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6C9" w14:textId="77777777" w:rsidR="00FF4A5E" w:rsidRPr="005D6E90" w:rsidRDefault="00FF4A5E" w:rsidP="00342410">
      <w:pPr>
        <w:pStyle w:val="Title"/>
        <w:spacing w:after="120" w:line="480" w:lineRule="auto"/>
        <w:rPr>
          <w:rFonts w:asciiTheme="minorHAnsi" w:hAnsiTheme="minorHAnsi" w:cstheme="minorHAnsi"/>
          <w:b/>
          <w:sz w:val="36"/>
          <w:lang w:val="en-US"/>
        </w:rPr>
      </w:pPr>
      <w:r w:rsidRPr="005D6E90">
        <w:rPr>
          <w:rFonts w:asciiTheme="minorHAnsi" w:hAnsiTheme="minorHAnsi" w:cstheme="minorHAnsi"/>
          <w:b/>
          <w:sz w:val="36"/>
          <w:lang w:val="en-US"/>
        </w:rPr>
        <w:t>Systematic review and meta-analysis of predictors of return to work after spinal surgery for chronic low back and leg pain</w:t>
      </w:r>
    </w:p>
    <w:p w14:paraId="376620C5" w14:textId="5D4DDADC" w:rsidR="00FF4A5E" w:rsidRPr="00EF7FD4" w:rsidRDefault="00FF4A5E" w:rsidP="00342410">
      <w:pPr>
        <w:spacing w:after="120" w:line="480" w:lineRule="auto"/>
        <w:rPr>
          <w:lang w:val="en-US"/>
        </w:rPr>
      </w:pPr>
      <w:r w:rsidRPr="00EF7FD4">
        <w:rPr>
          <w:lang w:val="en-US"/>
        </w:rPr>
        <w:t xml:space="preserve">Halicka, </w:t>
      </w:r>
      <w:proofErr w:type="spellStart"/>
      <w:r w:rsidRPr="00EF7FD4">
        <w:rPr>
          <w:lang w:val="en-US"/>
        </w:rPr>
        <w:t>Monika</w:t>
      </w:r>
      <w:r w:rsidRPr="00EF7FD4">
        <w:rPr>
          <w:vertAlign w:val="superscript"/>
          <w:lang w:val="en-US"/>
        </w:rPr>
        <w:t>a</w:t>
      </w:r>
      <w:proofErr w:type="spellEnd"/>
      <w:r w:rsidRPr="00EF7FD4">
        <w:rPr>
          <w:lang w:val="en-US"/>
        </w:rPr>
        <w:t xml:space="preserve">*; Duarte, </w:t>
      </w:r>
      <w:proofErr w:type="spellStart"/>
      <w:r w:rsidRPr="00EF7FD4">
        <w:rPr>
          <w:lang w:val="en-US"/>
        </w:rPr>
        <w:t>Rui</w:t>
      </w:r>
      <w:r w:rsidRPr="00EF7FD4">
        <w:rPr>
          <w:vertAlign w:val="superscript"/>
          <w:lang w:val="en-US"/>
        </w:rPr>
        <w:t>b</w:t>
      </w:r>
      <w:proofErr w:type="spellEnd"/>
      <w:r w:rsidRPr="00EF7FD4">
        <w:rPr>
          <w:lang w:val="en-US"/>
        </w:rPr>
        <w:t xml:space="preserve">; Catherall, </w:t>
      </w:r>
      <w:proofErr w:type="spellStart"/>
      <w:r w:rsidRPr="00EF7FD4">
        <w:rPr>
          <w:lang w:val="en-US"/>
        </w:rPr>
        <w:t>Sharon</w:t>
      </w:r>
      <w:r w:rsidRPr="00EF7FD4">
        <w:rPr>
          <w:vertAlign w:val="superscript"/>
          <w:lang w:val="en-US"/>
        </w:rPr>
        <w:t>c</w:t>
      </w:r>
      <w:proofErr w:type="spellEnd"/>
      <w:r w:rsidRPr="00EF7FD4">
        <w:rPr>
          <w:lang w:val="en-US"/>
        </w:rPr>
        <w:t xml:space="preserve">; Maden, </w:t>
      </w:r>
      <w:proofErr w:type="spellStart"/>
      <w:r w:rsidRPr="00EF7FD4">
        <w:rPr>
          <w:lang w:val="en-US"/>
        </w:rPr>
        <w:t>Michelle</w:t>
      </w:r>
      <w:r w:rsidRPr="00EF7FD4">
        <w:rPr>
          <w:vertAlign w:val="superscript"/>
          <w:lang w:val="en-US"/>
        </w:rPr>
        <w:t>b</w:t>
      </w:r>
      <w:proofErr w:type="spellEnd"/>
      <w:r w:rsidRPr="00EF7FD4">
        <w:rPr>
          <w:lang w:val="en-US"/>
        </w:rPr>
        <w:t xml:space="preserve">; Coetsee, </w:t>
      </w:r>
      <w:proofErr w:type="spellStart"/>
      <w:r w:rsidRPr="00EF7FD4">
        <w:rPr>
          <w:lang w:val="en-US"/>
        </w:rPr>
        <w:t>Michaela</w:t>
      </w:r>
      <w:r w:rsidRPr="00EF7FD4">
        <w:rPr>
          <w:vertAlign w:val="superscript"/>
          <w:lang w:val="en-US"/>
        </w:rPr>
        <w:t>a</w:t>
      </w:r>
      <w:proofErr w:type="spellEnd"/>
      <w:r w:rsidRPr="00EF7FD4">
        <w:rPr>
          <w:lang w:val="en-US"/>
        </w:rPr>
        <w:t xml:space="preserve">; Wilby, </w:t>
      </w:r>
      <w:proofErr w:type="spellStart"/>
      <w:r w:rsidRPr="00EF7FD4">
        <w:rPr>
          <w:lang w:val="en-US"/>
        </w:rPr>
        <w:t>Martin</w:t>
      </w:r>
      <w:r w:rsidRPr="00EF7FD4">
        <w:rPr>
          <w:vertAlign w:val="superscript"/>
          <w:lang w:val="en-US"/>
        </w:rPr>
        <w:t>d</w:t>
      </w:r>
      <w:proofErr w:type="spellEnd"/>
      <w:r w:rsidRPr="00EF7FD4">
        <w:rPr>
          <w:lang w:val="en-US"/>
        </w:rPr>
        <w:t xml:space="preserve">; Brown, </w:t>
      </w:r>
      <w:proofErr w:type="spellStart"/>
      <w:r w:rsidRPr="00EF7FD4">
        <w:rPr>
          <w:lang w:val="en-US"/>
        </w:rPr>
        <w:t>Christopher</w:t>
      </w:r>
      <w:r w:rsidRPr="00EF7FD4">
        <w:rPr>
          <w:vertAlign w:val="superscript"/>
          <w:lang w:val="en-US"/>
        </w:rPr>
        <w:t>a</w:t>
      </w:r>
      <w:proofErr w:type="spellEnd"/>
      <w:r w:rsidR="00342410">
        <w:rPr>
          <w:lang w:val="en-US"/>
        </w:rPr>
        <w:br/>
      </w:r>
      <w:proofErr w:type="spellStart"/>
      <w:r w:rsidRPr="00EF7FD4">
        <w:rPr>
          <w:vertAlign w:val="superscript"/>
          <w:lang w:val="en-US"/>
        </w:rPr>
        <w:t>a</w:t>
      </w:r>
      <w:r w:rsidRPr="00EF7FD4">
        <w:rPr>
          <w:lang w:val="en-US"/>
        </w:rPr>
        <w:t>Department</w:t>
      </w:r>
      <w:proofErr w:type="spellEnd"/>
      <w:r w:rsidRPr="00EF7FD4">
        <w:rPr>
          <w:lang w:val="en-US"/>
        </w:rPr>
        <w:t xml:space="preserve"> of Psychological Sciences, University of Liverpool, Liverpool, United Kingdom</w:t>
      </w:r>
      <w:r w:rsidR="00342410">
        <w:rPr>
          <w:lang w:val="en-US"/>
        </w:rPr>
        <w:br/>
      </w:r>
      <w:proofErr w:type="spellStart"/>
      <w:r w:rsidRPr="00EF7FD4">
        <w:rPr>
          <w:vertAlign w:val="superscript"/>
          <w:lang w:val="en-US"/>
        </w:rPr>
        <w:t>b</w:t>
      </w:r>
      <w:r w:rsidRPr="00EF7FD4">
        <w:rPr>
          <w:lang w:val="en-US"/>
        </w:rPr>
        <w:t>Liverpool</w:t>
      </w:r>
      <w:proofErr w:type="spellEnd"/>
      <w:r w:rsidRPr="00EF7FD4">
        <w:rPr>
          <w:lang w:val="en-US"/>
        </w:rPr>
        <w:t xml:space="preserve"> Reviews &amp; Implementation Group (</w:t>
      </w:r>
      <w:proofErr w:type="spellStart"/>
      <w:r w:rsidRPr="00EF7FD4">
        <w:rPr>
          <w:lang w:val="en-US"/>
        </w:rPr>
        <w:t>LRiG</w:t>
      </w:r>
      <w:proofErr w:type="spellEnd"/>
      <w:r w:rsidRPr="00EF7FD4">
        <w:rPr>
          <w:lang w:val="en-US"/>
        </w:rPr>
        <w:t>), University of Liverpool, Liverpool, United Kingdom</w:t>
      </w:r>
      <w:r w:rsidR="00342410">
        <w:rPr>
          <w:lang w:val="en-US"/>
        </w:rPr>
        <w:br/>
      </w:r>
      <w:proofErr w:type="spellStart"/>
      <w:r w:rsidRPr="00EF7FD4">
        <w:rPr>
          <w:vertAlign w:val="superscript"/>
          <w:lang w:val="en-US"/>
        </w:rPr>
        <w:t>c</w:t>
      </w:r>
      <w:r w:rsidRPr="00EF7FD4">
        <w:rPr>
          <w:lang w:val="en-US"/>
        </w:rPr>
        <w:t>Public</w:t>
      </w:r>
      <w:proofErr w:type="spellEnd"/>
      <w:r w:rsidRPr="00EF7FD4">
        <w:rPr>
          <w:lang w:val="en-US"/>
        </w:rPr>
        <w:t xml:space="preserve"> Health Policy and Systems / </w:t>
      </w:r>
      <w:proofErr w:type="spellStart"/>
      <w:r w:rsidRPr="00EF7FD4">
        <w:rPr>
          <w:lang w:val="en-US"/>
        </w:rPr>
        <w:t>LRiG</w:t>
      </w:r>
      <w:proofErr w:type="spellEnd"/>
      <w:r w:rsidRPr="00EF7FD4">
        <w:rPr>
          <w:lang w:val="en-US"/>
        </w:rPr>
        <w:t>, University of Liverpool, Liverpool, United Kingdom</w:t>
      </w:r>
      <w:r w:rsidR="00342410">
        <w:rPr>
          <w:lang w:val="en-US"/>
        </w:rPr>
        <w:br/>
      </w:r>
      <w:proofErr w:type="spellStart"/>
      <w:r w:rsidRPr="00EF7FD4">
        <w:rPr>
          <w:vertAlign w:val="superscript"/>
          <w:lang w:val="en-US"/>
        </w:rPr>
        <w:t>d</w:t>
      </w:r>
      <w:r w:rsidRPr="00EF7FD4">
        <w:rPr>
          <w:lang w:val="en-US"/>
        </w:rPr>
        <w:t>Department</w:t>
      </w:r>
      <w:proofErr w:type="spellEnd"/>
      <w:r w:rsidRPr="00EF7FD4">
        <w:rPr>
          <w:lang w:val="en-US"/>
        </w:rPr>
        <w:t xml:space="preserve"> of Neurosurgery, The Walton Centre NHS Foundation Trust, Liverpool, United Kingdom</w:t>
      </w:r>
    </w:p>
    <w:p w14:paraId="6D7D9AA8" w14:textId="48AB072E" w:rsidR="00FF4A5E" w:rsidRPr="00342410" w:rsidRDefault="00FF4A5E" w:rsidP="00342410">
      <w:pPr>
        <w:spacing w:after="120" w:line="480" w:lineRule="auto"/>
        <w:rPr>
          <w:b/>
          <w:bCs/>
          <w:lang w:val="en-US"/>
        </w:rPr>
      </w:pPr>
      <w:r w:rsidRPr="00FF4A5E">
        <w:rPr>
          <w:b/>
          <w:bCs/>
          <w:lang w:val="en-US"/>
        </w:rPr>
        <w:t>*Corresponding author</w:t>
      </w:r>
      <w:r w:rsidR="00342410">
        <w:rPr>
          <w:b/>
          <w:bCs/>
          <w:lang w:val="en-US"/>
        </w:rPr>
        <w:br/>
      </w:r>
      <w:r w:rsidRPr="00EF7FD4">
        <w:rPr>
          <w:lang w:val="en-US"/>
        </w:rPr>
        <w:t xml:space="preserve">Email: </w:t>
      </w:r>
      <w:hyperlink r:id="rId11" w:history="1">
        <w:r w:rsidRPr="00EF7FD4">
          <w:rPr>
            <w:rStyle w:val="Hyperlink"/>
            <w:lang w:val="en-US"/>
          </w:rPr>
          <w:t>mon.halicka@gmail.com</w:t>
        </w:r>
      </w:hyperlink>
      <w:r w:rsidR="00342410">
        <w:rPr>
          <w:b/>
          <w:bCs/>
          <w:lang w:val="en-US"/>
        </w:rPr>
        <w:br/>
      </w:r>
      <w:r w:rsidRPr="00EF7FD4">
        <w:rPr>
          <w:lang w:val="en-US"/>
        </w:rPr>
        <w:t>Phone: +44 (0)1517941398</w:t>
      </w:r>
      <w:r w:rsidR="00342410">
        <w:rPr>
          <w:b/>
          <w:bCs/>
          <w:lang w:val="en-US"/>
        </w:rPr>
        <w:br/>
      </w:r>
      <w:r w:rsidRPr="00EF7FD4">
        <w:rPr>
          <w:lang w:val="en-US"/>
        </w:rPr>
        <w:t xml:space="preserve">Address: Department of Psychological Sciences, University of Liverpool, Eleanor Rathbone Building, Bedford Street South, Liverpool, L69 7ZA, United Kingdom </w:t>
      </w:r>
    </w:p>
    <w:p w14:paraId="20BC1928" w14:textId="4F4F4AD9" w:rsidR="00D8696B" w:rsidRPr="00342410" w:rsidRDefault="00D8696B" w:rsidP="00342410">
      <w:pPr>
        <w:spacing w:after="120" w:line="480" w:lineRule="auto"/>
        <w:rPr>
          <w:rFonts w:ascii="Calibri" w:eastAsia="Calibri" w:hAnsi="Calibri" w:cs="Calibri"/>
          <w:b/>
          <w:bCs/>
          <w:lang w:val="en-US"/>
        </w:rPr>
      </w:pPr>
      <w:r w:rsidRPr="00A8212C">
        <w:rPr>
          <w:rFonts w:ascii="Calibri" w:eastAsia="Calibri" w:hAnsi="Calibri" w:cs="Calibri"/>
          <w:b/>
          <w:bCs/>
          <w:lang w:val="en-US"/>
        </w:rPr>
        <w:t>Running title</w:t>
      </w:r>
      <w:r w:rsidR="00342410">
        <w:rPr>
          <w:rFonts w:ascii="Calibri" w:eastAsia="Calibri" w:hAnsi="Calibri" w:cs="Calibri"/>
          <w:b/>
          <w:bCs/>
          <w:lang w:val="en-US"/>
        </w:rPr>
        <w:br/>
      </w:r>
      <w:r>
        <w:rPr>
          <w:rFonts w:ascii="Calibri" w:eastAsia="Calibri" w:hAnsi="Calibri" w:cs="Calibri"/>
          <w:lang w:val="en-US"/>
        </w:rPr>
        <w:t xml:space="preserve">Predictors of return to work after </w:t>
      </w:r>
      <w:r w:rsidR="00E507B2">
        <w:rPr>
          <w:rFonts w:ascii="Calibri" w:eastAsia="Calibri" w:hAnsi="Calibri" w:cs="Calibri"/>
          <w:lang w:val="en-US"/>
        </w:rPr>
        <w:t>spinal</w:t>
      </w:r>
      <w:r>
        <w:rPr>
          <w:rFonts w:ascii="Calibri" w:eastAsia="Calibri" w:hAnsi="Calibri" w:cs="Calibri"/>
          <w:lang w:val="en-US"/>
        </w:rPr>
        <w:t xml:space="preserve"> surgery</w:t>
      </w:r>
    </w:p>
    <w:p w14:paraId="72AD0F46" w14:textId="15101FC0" w:rsidR="00D8696B" w:rsidRPr="00342410" w:rsidRDefault="00D8696B" w:rsidP="00342410">
      <w:pPr>
        <w:spacing w:after="120" w:line="480" w:lineRule="auto"/>
        <w:rPr>
          <w:rFonts w:ascii="Calibri" w:eastAsia="Calibri" w:hAnsi="Calibri" w:cs="Calibri"/>
          <w:b/>
          <w:lang w:val="en-US"/>
        </w:rPr>
      </w:pPr>
      <w:r>
        <w:rPr>
          <w:rFonts w:ascii="Calibri" w:eastAsia="Calibri" w:hAnsi="Calibri" w:cs="Calibri"/>
          <w:b/>
          <w:lang w:val="en-US"/>
        </w:rPr>
        <w:t>Disclosures</w:t>
      </w:r>
      <w:r w:rsidR="00342410">
        <w:rPr>
          <w:rFonts w:ascii="Calibri" w:eastAsia="Calibri" w:hAnsi="Calibri" w:cs="Calibri"/>
          <w:b/>
          <w:lang w:val="en-US"/>
        </w:rPr>
        <w:br/>
      </w:r>
      <w:r w:rsidRPr="00674941">
        <w:rPr>
          <w:rFonts w:ascii="Calibri" w:eastAsia="Calibri" w:hAnsi="Calibri" w:cs="Calibri"/>
          <w:lang w:val="en-US"/>
        </w:rPr>
        <w:t xml:space="preserve">This research was funded via the Translational Research Access </w:t>
      </w:r>
      <w:proofErr w:type="spellStart"/>
      <w:r w:rsidRPr="00674941">
        <w:rPr>
          <w:rFonts w:ascii="Calibri" w:eastAsia="Calibri" w:hAnsi="Calibri" w:cs="Calibri"/>
          <w:lang w:val="en-US"/>
        </w:rPr>
        <w:t>Programme</w:t>
      </w:r>
      <w:proofErr w:type="spellEnd"/>
      <w:r w:rsidRPr="00674941">
        <w:rPr>
          <w:rFonts w:ascii="Calibri" w:eastAsia="Calibri" w:hAnsi="Calibri" w:cs="Calibri"/>
          <w:lang w:val="en-US"/>
        </w:rPr>
        <w:t xml:space="preserve"> (TRAP), Faculty of Health &amp; Life Sciences, University of Liverpool, UK. The funder approved the objective of this review but had no role in data collection and synthesis, decision to publish, or preparation of the manuscript.</w:t>
      </w:r>
      <w:r>
        <w:rPr>
          <w:rFonts w:ascii="Calibri" w:eastAsia="Calibri" w:hAnsi="Calibri" w:cs="Calibri"/>
          <w:lang w:val="en-US"/>
        </w:rPr>
        <w:t xml:space="preserve"> </w:t>
      </w:r>
      <w:r w:rsidRPr="00674941">
        <w:rPr>
          <w:rFonts w:ascii="Calibri" w:eastAsia="Calibri" w:hAnsi="Calibri" w:cs="Calibri"/>
          <w:lang w:val="en-US"/>
        </w:rPr>
        <w:t>The authors have no conflicts of interest to declare.</w:t>
      </w:r>
    </w:p>
    <w:p w14:paraId="282F8D4F" w14:textId="611ADBB7" w:rsidR="007344EA" w:rsidRPr="00EF7FD4" w:rsidRDefault="00D8696B" w:rsidP="00C57CD1">
      <w:pPr>
        <w:pStyle w:val="Heading1"/>
        <w:tabs>
          <w:tab w:val="left" w:pos="1134"/>
        </w:tabs>
        <w:spacing w:line="480" w:lineRule="auto"/>
        <w:rPr>
          <w:lang w:val="en-US"/>
        </w:rPr>
      </w:pPr>
      <w:r>
        <w:rPr>
          <w:rFonts w:ascii="Calibri" w:eastAsia="Calibri" w:hAnsi="Calibri" w:cs="Calibri"/>
          <w:lang w:val="en-US"/>
        </w:rPr>
        <w:br w:type="column"/>
      </w:r>
      <w:r w:rsidR="007344EA">
        <w:rPr>
          <w:lang w:val="en-US"/>
        </w:rPr>
        <w:lastRenderedPageBreak/>
        <w:t>Abstract</w:t>
      </w:r>
      <w:r w:rsidR="00342410">
        <w:rPr>
          <w:lang w:val="en-US"/>
        </w:rPr>
        <w:br/>
      </w:r>
      <w:r w:rsidR="007344EA" w:rsidRPr="00342410">
        <w:rPr>
          <w:b w:val="0"/>
          <w:bCs/>
          <w:sz w:val="22"/>
          <w:szCs w:val="28"/>
          <w:lang w:val="en-US"/>
        </w:rPr>
        <w:t xml:space="preserve">Spinal surgeries to treat chronic low back and/or leg pain (CLBP) have variable success rates, and despite the significant personal and socioeconomic implications, we lack usable prognostic indicators. This systematic review and meta-analysis evaluated the evidence for preoperative predictors of return to work (RTW) after spinal surgery for CLBP. We searched </w:t>
      </w:r>
      <w:r w:rsidR="00FC0C32">
        <w:rPr>
          <w:b w:val="0"/>
          <w:bCs/>
          <w:sz w:val="22"/>
          <w:szCs w:val="28"/>
        </w:rPr>
        <w:t>electronic</w:t>
      </w:r>
      <w:r w:rsidR="007344EA" w:rsidRPr="00342410">
        <w:rPr>
          <w:b w:val="0"/>
          <w:bCs/>
          <w:sz w:val="22"/>
          <w:szCs w:val="28"/>
        </w:rPr>
        <w:t xml:space="preserve"> databases </w:t>
      </w:r>
      <w:r w:rsidR="007344EA" w:rsidRPr="00342410">
        <w:rPr>
          <w:b w:val="0"/>
          <w:bCs/>
          <w:sz w:val="22"/>
          <w:szCs w:val="28"/>
          <w:lang w:val="en-US"/>
        </w:rPr>
        <w:t xml:space="preserve">and references (01/1984-03/2021), screened 2622 unique citations, and included </w:t>
      </w:r>
      <w:r w:rsidR="00BB02F4">
        <w:rPr>
          <w:b w:val="0"/>
          <w:bCs/>
          <w:sz w:val="22"/>
          <w:szCs w:val="28"/>
          <w:lang w:val="en-US"/>
        </w:rPr>
        <w:t xml:space="preserve">8 </w:t>
      </w:r>
      <w:r w:rsidR="007344EA" w:rsidRPr="00342410">
        <w:rPr>
          <w:b w:val="0"/>
          <w:bCs/>
          <w:sz w:val="22"/>
          <w:szCs w:val="28"/>
          <w:lang w:val="en-US"/>
        </w:rPr>
        <w:t xml:space="preserve">reports which involved adults with </w:t>
      </w:r>
      <w:r w:rsidR="007344EA" w:rsidRPr="00342410">
        <w:rPr>
          <w:rFonts w:ascii="Calibri" w:hAnsi="Calibri" w:cs="Calibri"/>
          <w:b w:val="0"/>
          <w:bCs/>
          <w:sz w:val="22"/>
          <w:szCs w:val="28"/>
          <w:lang w:val="en-US"/>
        </w:rPr>
        <w:t xml:space="preserve">≥3 months duration of CLBP undergoing first elective lumbar surgery </w:t>
      </w:r>
      <w:r w:rsidR="008D1BE1">
        <w:rPr>
          <w:rFonts w:ascii="Calibri" w:hAnsi="Calibri" w:cs="Calibri"/>
          <w:b w:val="0"/>
          <w:bCs/>
          <w:sz w:val="22"/>
          <w:szCs w:val="28"/>
          <w:lang w:val="en-US"/>
        </w:rPr>
        <w:t>with</w:t>
      </w:r>
      <w:r w:rsidR="007344EA" w:rsidRPr="00342410">
        <w:rPr>
          <w:rFonts w:ascii="Calibri" w:hAnsi="Calibri" w:cs="Calibri"/>
          <w:b w:val="0"/>
          <w:bCs/>
          <w:sz w:val="22"/>
          <w:szCs w:val="28"/>
          <w:lang w:val="en-US"/>
        </w:rPr>
        <w:t xml:space="preserve"> RTW outcomes </w:t>
      </w:r>
      <w:r w:rsidR="008D1BE1" w:rsidRPr="00342410">
        <w:rPr>
          <w:rFonts w:ascii="Calibri" w:hAnsi="Calibri" w:cs="Calibri"/>
          <w:b w:val="0"/>
          <w:bCs/>
          <w:sz w:val="22"/>
          <w:szCs w:val="28"/>
          <w:lang w:val="en-US"/>
        </w:rPr>
        <w:t xml:space="preserve">assessed </w:t>
      </w:r>
      <w:r w:rsidR="007344EA" w:rsidRPr="00342410">
        <w:rPr>
          <w:rFonts w:ascii="Calibri" w:hAnsi="Calibri" w:cs="Calibri"/>
          <w:b w:val="0"/>
          <w:bCs/>
          <w:sz w:val="22"/>
          <w:szCs w:val="28"/>
          <w:lang w:val="en-US"/>
        </w:rPr>
        <w:t xml:space="preserve">≥3 months later. </w:t>
      </w:r>
      <w:r w:rsidR="00BB02F4">
        <w:rPr>
          <w:rFonts w:ascii="Calibri" w:hAnsi="Calibri" w:cs="Calibri"/>
          <w:b w:val="0"/>
          <w:bCs/>
          <w:sz w:val="22"/>
          <w:szCs w:val="28"/>
          <w:lang w:val="en-US"/>
        </w:rPr>
        <w:t xml:space="preserve">Five reports </w:t>
      </w:r>
      <w:r w:rsidR="00D80A17">
        <w:rPr>
          <w:rFonts w:ascii="Calibri" w:hAnsi="Calibri" w:cs="Calibri"/>
          <w:b w:val="0"/>
          <w:bCs/>
          <w:sz w:val="22"/>
          <w:szCs w:val="28"/>
          <w:lang w:val="en-US"/>
        </w:rPr>
        <w:t>had</w:t>
      </w:r>
      <w:r w:rsidR="007344EA" w:rsidRPr="00342410">
        <w:rPr>
          <w:rFonts w:ascii="Calibri" w:hAnsi="Calibri" w:cs="Calibri"/>
          <w:b w:val="0"/>
          <w:bCs/>
          <w:sz w:val="22"/>
          <w:szCs w:val="28"/>
          <w:lang w:val="en-US"/>
        </w:rPr>
        <w:t xml:space="preserve"> low and 3 high </w:t>
      </w:r>
      <w:proofErr w:type="gramStart"/>
      <w:r w:rsidR="007344EA" w:rsidRPr="00342410">
        <w:rPr>
          <w:rFonts w:ascii="Calibri" w:hAnsi="Calibri" w:cs="Calibri"/>
          <w:b w:val="0"/>
          <w:bCs/>
          <w:sz w:val="22"/>
          <w:szCs w:val="28"/>
          <w:lang w:val="en-US"/>
        </w:rPr>
        <w:t>risk</w:t>
      </w:r>
      <w:proofErr w:type="gramEnd"/>
      <w:r w:rsidR="007344EA" w:rsidRPr="00342410">
        <w:rPr>
          <w:rFonts w:ascii="Calibri" w:hAnsi="Calibri" w:cs="Calibri"/>
          <w:b w:val="0"/>
          <w:bCs/>
          <w:sz w:val="22"/>
          <w:szCs w:val="28"/>
          <w:lang w:val="en-US"/>
        </w:rPr>
        <w:t xml:space="preserve"> of bias. </w:t>
      </w:r>
      <w:r w:rsidR="00126142">
        <w:rPr>
          <w:rFonts w:ascii="Calibri" w:hAnsi="Calibri" w:cs="Calibri"/>
          <w:b w:val="0"/>
          <w:bCs/>
          <w:sz w:val="22"/>
          <w:szCs w:val="28"/>
          <w:lang w:val="en-US"/>
        </w:rPr>
        <w:t>We performed</w:t>
      </w:r>
      <w:r w:rsidR="007344EA" w:rsidRPr="00342410">
        <w:rPr>
          <w:rFonts w:ascii="Calibri" w:hAnsi="Calibri" w:cs="Calibri"/>
          <w:b w:val="0"/>
          <w:bCs/>
          <w:sz w:val="22"/>
          <w:szCs w:val="28"/>
          <w:lang w:val="en-US"/>
        </w:rPr>
        <w:t xml:space="preserve"> narrative synthesis </w:t>
      </w:r>
      <w:r w:rsidR="00126142">
        <w:rPr>
          <w:rFonts w:ascii="Calibri" w:hAnsi="Calibri" w:cs="Calibri"/>
          <w:b w:val="0"/>
          <w:bCs/>
          <w:sz w:val="22"/>
          <w:szCs w:val="28"/>
          <w:lang w:val="en-US"/>
        </w:rPr>
        <w:t>and</w:t>
      </w:r>
      <w:r w:rsidR="007344EA" w:rsidRPr="00342410">
        <w:rPr>
          <w:rFonts w:ascii="Calibri" w:hAnsi="Calibri" w:cs="Calibri"/>
          <w:b w:val="0"/>
          <w:bCs/>
          <w:sz w:val="22"/>
          <w:szCs w:val="28"/>
          <w:lang w:val="en-US"/>
        </w:rPr>
        <w:t xml:space="preserve"> meta-analysis where possible and determined the quality of evidence (</w:t>
      </w:r>
      <w:proofErr w:type="spellStart"/>
      <w:r w:rsidR="007344EA" w:rsidRPr="00342410">
        <w:rPr>
          <w:rFonts w:ascii="Calibri" w:hAnsi="Calibri" w:cs="Calibri"/>
          <w:b w:val="0"/>
          <w:bCs/>
          <w:sz w:val="22"/>
          <w:szCs w:val="28"/>
          <w:lang w:val="en-US"/>
        </w:rPr>
        <w:t>QoE</w:t>
      </w:r>
      <w:proofErr w:type="spellEnd"/>
      <w:r w:rsidR="007344EA" w:rsidRPr="00342410">
        <w:rPr>
          <w:rFonts w:ascii="Calibri" w:hAnsi="Calibri" w:cs="Calibri"/>
          <w:b w:val="0"/>
          <w:bCs/>
          <w:sz w:val="22"/>
          <w:szCs w:val="28"/>
          <w:lang w:val="en-US"/>
        </w:rPr>
        <w:t xml:space="preserve">). Individuals less likely to RTW after surgery were older (odds ratio [OR]=0.58; 95% confidence interval [CI]: 0.46 to 0.72), not working before surgery, had longer sick leave (OR=0.95; 95% CI: 0.93 to 0.97), higher physical workload, legal representation (OR=0.61; 95% CI: 0.53 to 0.71), psychiatric comorbidities and depression (moderate </w:t>
      </w:r>
      <w:proofErr w:type="spellStart"/>
      <w:r w:rsidR="007344EA" w:rsidRPr="00342410">
        <w:rPr>
          <w:rFonts w:ascii="Calibri" w:hAnsi="Calibri" w:cs="Calibri"/>
          <w:b w:val="0"/>
          <w:bCs/>
          <w:sz w:val="22"/>
          <w:szCs w:val="28"/>
          <w:lang w:val="en-US"/>
        </w:rPr>
        <w:t>QoE</w:t>
      </w:r>
      <w:proofErr w:type="spellEnd"/>
      <w:r w:rsidR="007344EA" w:rsidRPr="00342410">
        <w:rPr>
          <w:rFonts w:ascii="Calibri" w:hAnsi="Calibri" w:cs="Calibri"/>
          <w:b w:val="0"/>
          <w:bCs/>
          <w:sz w:val="22"/>
          <w:szCs w:val="28"/>
          <w:lang w:val="en-US"/>
        </w:rPr>
        <w:t xml:space="preserve">), and longer CLBP duration and opioid use (low </w:t>
      </w:r>
      <w:proofErr w:type="spellStart"/>
      <w:r w:rsidR="007344EA" w:rsidRPr="00342410">
        <w:rPr>
          <w:rFonts w:ascii="Calibri" w:hAnsi="Calibri" w:cs="Calibri"/>
          <w:b w:val="0"/>
          <w:bCs/>
          <w:sz w:val="22"/>
          <w:szCs w:val="28"/>
          <w:lang w:val="en-US"/>
        </w:rPr>
        <w:t>QoE</w:t>
      </w:r>
      <w:proofErr w:type="spellEnd"/>
      <w:r w:rsidR="007344EA" w:rsidRPr="00342410">
        <w:rPr>
          <w:rFonts w:ascii="Calibri" w:hAnsi="Calibri" w:cs="Calibri"/>
          <w:b w:val="0"/>
          <w:bCs/>
          <w:sz w:val="22"/>
          <w:szCs w:val="28"/>
          <w:lang w:val="en-US"/>
        </w:rPr>
        <w:t xml:space="preserve">), independent of potential confounders. </w:t>
      </w:r>
      <w:r w:rsidR="001142D4">
        <w:rPr>
          <w:rFonts w:ascii="Calibri" w:hAnsi="Calibri" w:cs="Calibri"/>
          <w:b w:val="0"/>
          <w:bCs/>
          <w:sz w:val="22"/>
          <w:szCs w:val="28"/>
          <w:lang w:val="en-US"/>
        </w:rPr>
        <w:t>We conclude</w:t>
      </w:r>
      <w:r w:rsidR="007344EA" w:rsidRPr="00342410">
        <w:rPr>
          <w:rFonts w:ascii="Calibri" w:hAnsi="Calibri" w:cs="Calibri"/>
          <w:b w:val="0"/>
          <w:bCs/>
          <w:sz w:val="22"/>
          <w:szCs w:val="28"/>
          <w:lang w:val="en-US"/>
        </w:rPr>
        <w:t xml:space="preserve"> that RTW after spinal surgery for CLBP likely depends on sociodemographic and affective psychological factors, and potentially also on symptom duration and opioid use.</w:t>
      </w:r>
    </w:p>
    <w:p w14:paraId="4004D764" w14:textId="1CBFD33D" w:rsidR="009F54FE" w:rsidRPr="009F54FE" w:rsidRDefault="00721943" w:rsidP="00342410">
      <w:pPr>
        <w:pStyle w:val="Heading1"/>
        <w:spacing w:before="0" w:line="480" w:lineRule="auto"/>
        <w:rPr>
          <w:lang w:val="en-US"/>
        </w:rPr>
      </w:pPr>
      <w:r>
        <w:rPr>
          <w:lang w:val="en-US"/>
        </w:rPr>
        <w:t>Perspective</w:t>
      </w:r>
      <w:r w:rsidR="00342410">
        <w:rPr>
          <w:lang w:val="en-US"/>
        </w:rPr>
        <w:br/>
      </w:r>
      <w:r w:rsidR="00B60461" w:rsidRPr="00342410">
        <w:rPr>
          <w:b w:val="0"/>
          <w:bCs/>
          <w:sz w:val="22"/>
          <w:szCs w:val="28"/>
          <w:lang w:val="en-US"/>
        </w:rPr>
        <w:t>This systematic review and meta-analysis</w:t>
      </w:r>
      <w:r w:rsidR="00945F22">
        <w:rPr>
          <w:b w:val="0"/>
          <w:bCs/>
          <w:sz w:val="22"/>
          <w:szCs w:val="28"/>
          <w:lang w:val="en-US"/>
        </w:rPr>
        <w:t xml:space="preserve"> </w:t>
      </w:r>
      <w:r w:rsidR="006550D7">
        <w:rPr>
          <w:b w:val="0"/>
          <w:bCs/>
          <w:sz w:val="22"/>
          <w:szCs w:val="28"/>
          <w:lang w:val="en-US"/>
        </w:rPr>
        <w:t>synthesize</w:t>
      </w:r>
      <w:r w:rsidR="00945F22">
        <w:rPr>
          <w:b w:val="0"/>
          <w:bCs/>
          <w:sz w:val="22"/>
          <w:szCs w:val="28"/>
          <w:lang w:val="en-US"/>
        </w:rPr>
        <w:t>s</w:t>
      </w:r>
      <w:r w:rsidR="006550D7">
        <w:rPr>
          <w:b w:val="0"/>
          <w:bCs/>
          <w:sz w:val="22"/>
          <w:szCs w:val="28"/>
          <w:lang w:val="en-US"/>
        </w:rPr>
        <w:t xml:space="preserve"> and evaluate</w:t>
      </w:r>
      <w:r w:rsidR="00287DE7">
        <w:rPr>
          <w:b w:val="0"/>
          <w:bCs/>
          <w:sz w:val="22"/>
          <w:szCs w:val="28"/>
          <w:lang w:val="en-US"/>
        </w:rPr>
        <w:t>s</w:t>
      </w:r>
      <w:r w:rsidR="006550D7">
        <w:rPr>
          <w:b w:val="0"/>
          <w:bCs/>
          <w:sz w:val="22"/>
          <w:szCs w:val="28"/>
          <w:lang w:val="en-US"/>
        </w:rPr>
        <w:t xml:space="preserve"> existing evidence </w:t>
      </w:r>
      <w:r w:rsidR="00945F22">
        <w:rPr>
          <w:b w:val="0"/>
          <w:bCs/>
          <w:sz w:val="22"/>
          <w:szCs w:val="28"/>
          <w:lang w:val="en-US"/>
        </w:rPr>
        <w:t xml:space="preserve">for preoperative </w:t>
      </w:r>
      <w:r w:rsidR="00287DE7">
        <w:rPr>
          <w:b w:val="0"/>
          <w:bCs/>
          <w:sz w:val="22"/>
          <w:szCs w:val="28"/>
          <w:lang w:val="en-US"/>
        </w:rPr>
        <w:t>predictors</w:t>
      </w:r>
      <w:r w:rsidR="00945F22">
        <w:rPr>
          <w:b w:val="0"/>
          <w:bCs/>
          <w:sz w:val="22"/>
          <w:szCs w:val="28"/>
          <w:lang w:val="en-US"/>
        </w:rPr>
        <w:t xml:space="preserve"> of return to work after spinal surgery for chronic low back pain. </w:t>
      </w:r>
      <w:r w:rsidR="00EB5963">
        <w:rPr>
          <w:b w:val="0"/>
          <w:bCs/>
          <w:sz w:val="22"/>
          <w:szCs w:val="28"/>
          <w:lang w:val="en-US"/>
        </w:rPr>
        <w:t>Demonstrat</w:t>
      </w:r>
      <w:r w:rsidR="004005FA">
        <w:rPr>
          <w:b w:val="0"/>
          <w:bCs/>
          <w:sz w:val="22"/>
          <w:szCs w:val="28"/>
          <w:lang w:val="en-US"/>
        </w:rPr>
        <w:t>ed</w:t>
      </w:r>
      <w:r w:rsidR="00EB5963">
        <w:rPr>
          <w:b w:val="0"/>
          <w:bCs/>
          <w:sz w:val="22"/>
          <w:szCs w:val="28"/>
          <w:lang w:val="en-US"/>
        </w:rPr>
        <w:t xml:space="preserve"> </w:t>
      </w:r>
      <w:r w:rsidR="00D448EB">
        <w:rPr>
          <w:b w:val="0"/>
          <w:bCs/>
          <w:sz w:val="22"/>
          <w:szCs w:val="28"/>
          <w:lang w:val="en-US"/>
        </w:rPr>
        <w:t>associations between</w:t>
      </w:r>
      <w:r w:rsidR="004005FA">
        <w:rPr>
          <w:b w:val="0"/>
          <w:bCs/>
          <w:sz w:val="22"/>
          <w:szCs w:val="28"/>
          <w:lang w:val="en-US"/>
        </w:rPr>
        <w:t xml:space="preserve"> return to work and</w:t>
      </w:r>
      <w:r w:rsidR="00D448EB">
        <w:rPr>
          <w:b w:val="0"/>
          <w:bCs/>
          <w:sz w:val="22"/>
          <w:szCs w:val="28"/>
          <w:lang w:val="en-US"/>
        </w:rPr>
        <w:t xml:space="preserve"> </w:t>
      </w:r>
      <w:r w:rsidR="00154621">
        <w:rPr>
          <w:b w:val="0"/>
          <w:bCs/>
          <w:sz w:val="22"/>
          <w:szCs w:val="28"/>
          <w:lang w:val="en-US"/>
        </w:rPr>
        <w:t xml:space="preserve">sociodemographic, </w:t>
      </w:r>
      <w:r w:rsidR="004005FA">
        <w:rPr>
          <w:b w:val="0"/>
          <w:bCs/>
          <w:sz w:val="22"/>
          <w:szCs w:val="28"/>
          <w:lang w:val="en-US"/>
        </w:rPr>
        <w:t xml:space="preserve">health-related, and psychological factors </w:t>
      </w:r>
      <w:r w:rsidR="00D448EB">
        <w:rPr>
          <w:b w:val="0"/>
          <w:bCs/>
          <w:sz w:val="22"/>
          <w:szCs w:val="28"/>
          <w:lang w:val="en-US"/>
        </w:rPr>
        <w:t>can inform clinical decision-making and guide further research.</w:t>
      </w:r>
      <w:r w:rsidR="00C9761D">
        <w:rPr>
          <w:b w:val="0"/>
          <w:bCs/>
          <w:sz w:val="22"/>
          <w:szCs w:val="28"/>
          <w:lang w:val="en-US"/>
        </w:rPr>
        <w:t xml:space="preserve"> </w:t>
      </w:r>
    </w:p>
    <w:p w14:paraId="4CA8B487" w14:textId="02289816" w:rsidR="00D8696B" w:rsidRPr="009F54FE" w:rsidRDefault="009F54FE" w:rsidP="00342410">
      <w:pPr>
        <w:pStyle w:val="Heading1"/>
        <w:spacing w:before="0" w:line="480" w:lineRule="auto"/>
        <w:rPr>
          <w:rFonts w:eastAsiaTheme="minorHAnsi" w:cstheme="minorBidi"/>
          <w:lang w:val="en-US"/>
        </w:rPr>
      </w:pPr>
      <w:r>
        <w:rPr>
          <w:lang w:val="en-US"/>
        </w:rPr>
        <w:t>Keywords</w:t>
      </w:r>
      <w:r w:rsidR="00342410">
        <w:rPr>
          <w:lang w:val="en-US"/>
        </w:rPr>
        <w:br/>
      </w:r>
      <w:r w:rsidRPr="00342410">
        <w:rPr>
          <w:b w:val="0"/>
          <w:bCs/>
          <w:sz w:val="22"/>
          <w:szCs w:val="28"/>
          <w:lang w:val="en-US"/>
        </w:rPr>
        <w:t xml:space="preserve">Chronic low back pain; spinal surgery; </w:t>
      </w:r>
      <w:r w:rsidR="00B97E24">
        <w:rPr>
          <w:b w:val="0"/>
          <w:bCs/>
          <w:sz w:val="22"/>
          <w:szCs w:val="28"/>
          <w:lang w:val="en-US"/>
        </w:rPr>
        <w:t xml:space="preserve">lumbar spine; </w:t>
      </w:r>
      <w:r w:rsidRPr="00342410">
        <w:rPr>
          <w:b w:val="0"/>
          <w:bCs/>
          <w:sz w:val="22"/>
          <w:szCs w:val="28"/>
          <w:lang w:val="en-US"/>
        </w:rPr>
        <w:t>predictors; return to work</w:t>
      </w:r>
    </w:p>
    <w:p w14:paraId="30DB3D25" w14:textId="758593C5" w:rsidR="00773A64" w:rsidRPr="0013610B" w:rsidRDefault="00BF4992" w:rsidP="005D6E90">
      <w:pPr>
        <w:pStyle w:val="Heading1"/>
        <w:spacing w:before="0" w:line="480" w:lineRule="auto"/>
        <w:rPr>
          <w:lang w:val="en-US"/>
        </w:rPr>
      </w:pPr>
      <w:r>
        <w:rPr>
          <w:lang w:val="en-US"/>
        </w:rPr>
        <w:br w:type="column"/>
      </w:r>
      <w:r w:rsidR="000C49AF" w:rsidRPr="0013610B">
        <w:rPr>
          <w:lang w:val="en-US"/>
        </w:rPr>
        <w:lastRenderedPageBreak/>
        <w:t>Introduction</w:t>
      </w:r>
    </w:p>
    <w:p w14:paraId="4BAD4851" w14:textId="27CA8C46" w:rsidR="005D6060" w:rsidRDefault="00951030" w:rsidP="005D6E90">
      <w:pPr>
        <w:spacing w:line="480" w:lineRule="auto"/>
        <w:rPr>
          <w:lang w:val="en-US"/>
        </w:rPr>
      </w:pPr>
      <w:r w:rsidRPr="335240C6">
        <w:rPr>
          <w:lang w:val="en-US"/>
        </w:rPr>
        <w:t>L</w:t>
      </w:r>
      <w:r w:rsidR="00EB726F" w:rsidRPr="335240C6">
        <w:rPr>
          <w:lang w:val="en-US"/>
        </w:rPr>
        <w:t xml:space="preserve">ow back pain </w:t>
      </w:r>
      <w:r w:rsidR="00C20EB0" w:rsidRPr="335240C6">
        <w:rPr>
          <w:lang w:val="en-US"/>
        </w:rPr>
        <w:t>affects</w:t>
      </w:r>
      <w:r w:rsidR="004F6B32" w:rsidRPr="335240C6">
        <w:rPr>
          <w:lang w:val="en-US"/>
        </w:rPr>
        <w:t xml:space="preserve"> 40% of people </w:t>
      </w:r>
      <w:r w:rsidR="00EB726F" w:rsidRPr="335240C6">
        <w:rPr>
          <w:lang w:val="en-US"/>
        </w:rPr>
        <w:t xml:space="preserve">at some point in their lives </w:t>
      </w:r>
      <w:r w:rsidRPr="335240C6">
        <w:rPr>
          <w:lang w:val="en-US"/>
        </w:rPr>
        <w:fldChar w:fldCharType="begin"/>
      </w:r>
      <w:r w:rsidR="00995D77">
        <w:rPr>
          <w:lang w:val="en-US"/>
        </w:rPr>
        <w:instrText xml:space="preserve"> ADDIN ZOTERO_ITEM CSL_CITATION {"citationID":"oF0shaZl","properties":{"formattedCitation":"[31]","plainCitation":"[31]","noteIndex":0},"citationItems":[{"id":3096,"uris":["http://zotero.org/users/2402792/items/4PTQYGV9"],"uri":["http://zotero.org/users/2402792/items/4PTQYGV9"],"itemData":{"id":3096,"type":"article-journal","abstract":"Objective To perform a systematic review of the global prevalence of low back pain, and to examine the influence that case definition, prevalence period, and other variables have on prevalence. Methods We conduced a new systematic review of the global prevalence of low back pain that included general population studies published between 1980 and 2009. A total of 165 studies from 54 countries were identified. Of these, 64% had been published since the last comparable review. Results Low back pain was shown to be a major problem throughout the world, with the highest prevalence among female individuals and those aged 40–80 years. After adjusting for methodologic variation, the mean ± SEM point prevalence was estimated to be 11.9 ± 2.0%, and the 1-month prevalence was estimated to be 23.2 ± 2.9%. Conclusion As the population ages, the global number of individuals with low back pain is likely to increase substantially over the coming decades. Investigators are encouraged to adopt recent recommendations for a standard definition of low back pain and to consult a recently developed tool for assessing the risk of bias of prevalence studies.","container-title":"Arthritis &amp; Rheumatism","DOI":"https://doi.org/10.1002/art.34347","ISSN":"1529-0131","issue":"6","language":"en","note":"_eprint: https://onlinelibrary.wiley.com/doi/pdf/10.1002/art.34347","page":"2028-2037","source":"Wiley Online Library","title":"A systematic review of the global prevalence of low back pain","volume":"64","author":[{"family":"Hoy","given":"Damian"},{"family":"Bain","given":"Christopher"},{"family":"Williams","given":"Gail"},{"family":"March","given":"Lyn"},{"family":"Brooks","given":"Peter"},{"family":"Blyth","given":"Fiona"},{"family":"Woolf","given":"Anthony"},{"family":"Vos","given":"Theo"},{"family":"Buchbinder","given":"Rachelle"}],"issued":{"date-parts":[["2012"]]}}}],"schema":"https://github.com/citation-style-language/schema/raw/master/csl-citation.json"} </w:instrText>
      </w:r>
      <w:r w:rsidRPr="335240C6">
        <w:rPr>
          <w:lang w:val="en-US"/>
        </w:rPr>
        <w:fldChar w:fldCharType="separate"/>
      </w:r>
      <w:r w:rsidR="00995D77" w:rsidRPr="00995D77">
        <w:rPr>
          <w:rFonts w:ascii="Calibri" w:hAnsi="Calibri" w:cs="Calibri"/>
        </w:rPr>
        <w:t>[31]</w:t>
      </w:r>
      <w:r w:rsidRPr="335240C6">
        <w:rPr>
          <w:lang w:val="en-US"/>
        </w:rPr>
        <w:fldChar w:fldCharType="end"/>
      </w:r>
      <w:r w:rsidR="004C4D92" w:rsidRPr="335240C6">
        <w:rPr>
          <w:lang w:val="en-US"/>
        </w:rPr>
        <w:t xml:space="preserve"> and</w:t>
      </w:r>
      <w:r w:rsidR="00C20EB0" w:rsidRPr="335240C6">
        <w:rPr>
          <w:lang w:val="en-US"/>
        </w:rPr>
        <w:t xml:space="preserve"> </w:t>
      </w:r>
      <w:r w:rsidR="004C4D92" w:rsidRPr="335240C6">
        <w:rPr>
          <w:lang w:val="en-US"/>
        </w:rPr>
        <w:t xml:space="preserve">is the </w:t>
      </w:r>
      <w:r w:rsidR="006C4B92" w:rsidRPr="335240C6">
        <w:rPr>
          <w:lang w:val="en-US"/>
        </w:rPr>
        <w:t>leading</w:t>
      </w:r>
      <w:r w:rsidR="004C4D92" w:rsidRPr="335240C6">
        <w:rPr>
          <w:lang w:val="en-US"/>
        </w:rPr>
        <w:t xml:space="preserve"> cause of years lived with disability</w:t>
      </w:r>
      <w:r w:rsidR="003E22C9" w:rsidRPr="335240C6">
        <w:rPr>
          <w:lang w:val="en-US"/>
        </w:rPr>
        <w:t xml:space="preserve"> in the world</w:t>
      </w:r>
      <w:r w:rsidR="004C4D92" w:rsidRPr="335240C6">
        <w:rPr>
          <w:lang w:val="en-US"/>
        </w:rPr>
        <w:t xml:space="preserve"> </w:t>
      </w:r>
      <w:r w:rsidRPr="335240C6">
        <w:rPr>
          <w:lang w:val="en-US"/>
        </w:rPr>
        <w:fldChar w:fldCharType="begin"/>
      </w:r>
      <w:r w:rsidR="00995D77">
        <w:rPr>
          <w:lang w:val="en-US"/>
        </w:rPr>
        <w:instrText xml:space="preserve"> ADDIN ZOTERO_ITEM CSL_CITATION {"citationID":"QPTcjg8X","properties":{"formattedCitation":"[44,52]","plainCitation":"[44,52]","noteIndex":0},"citationItems":[{"id":2799,"uris":["http://zotero.org/users/2402792/items/6NHEAD8G"],"uri":["http://zotero.org/users/2402792/items/6NHEAD8G"],"itemData":{"id":2799,"type":"article-journal","container-title":"Pain","issue":"4","note":"publisher: LWW","page":"791–796","source":"Google Scholar","title":"Pain and the global burden of disease","volume":"157","author":[{"family":"Rice","given":"Andrew SC"},{"family":"Smith","given":"Blair H."},{"family":"Blyth","given":"Fiona M."}],"issued":{"date-parts":[["2016"]]}}},{"id":3476,"uris":["http://zotero.org/users/2402792/items/LTIQ8Z3F"],"uri":["http://zotero.org/users/2402792/items/LTIQ8Z3F"],"itemData":{"id":3476,"type":"article-journal","abstract":"Background\nLow back pain (LBP) is a common musculoskeletal problem globally. Updating the prevalence and burden of LBP is important for researchers and policy makers. This paper presents, compares and contextualizes the global prevalence and years lived with disability (YLDs) of LBP by age, sex and region, from 1990 to 2017.\n\nMethods\nData were extracted from the GBD (the Global Burden of Disease, Injuries, and Risk Factors Study) 2017 Study. Age, sex and region-specific analyses were conducted to estimate the global prevalence and YLDs of LBP, with the uncertainty intervals (UIs).\n\nResults\nThe age-standardized point prevalence of LBP was 8.20% (95% UI: 7.31–9.10%) in 1990 and decreased slightly to 7.50% (95% UI: 6.75–8.27%) in 2017. The prevalent numbers of people with LBP at any one point in time in 1990 was 377.5 million, and this increased to 577.0 million in 2017. Age-standardized prevalence of LBP was higher in females than males. LBP prevalence increased with age, and peaked around the ages of 80 to 89 years, and then decreased slightly. Global YLDs were 42.5 million (95% UI: 30.2 million–57.2 million) in 1990 and increased by 52.7% to 64.9 million (95% UI: 46.5 million–87.4 million) in 2017. YLDs were also higher in females than males and increased initially with age; they peaked at 35–39 years of age in 1990, before decreasing, whereas in 2017, they peaked at 45–49 years of age, before decreasing. Western Europe had the highest number of LBP YLDs.\n\nConclusions\nGlobally, LBP is the leading global cause of YLDs. Greater attention is urgently needed to mitigate this increasing burden and the impact it is having on health and social systems.","container-title":"Annals of Translational Medicine","DOI":"10.21037/atm.2020.02.175","ISSN":"2305-5839","issue":"6","journalAbbreviation":"Ann Transl Med","note":"PMID: 32355743\nPMCID: PMC7186678","page":"299","source":"PubMed Central","title":"Global low back pain prevalence and years lived with disability from 1990 to 2017: estimates from the Global Burden of Disease Study 2017","title-short":"Global low back pain prevalence and years lived with disability from 1990 to 2017","volume":"8","author":[{"family":"Wu","given":"Aimin"},{"family":"March","given":"Lyn"},{"family":"Zheng","given":"Xuanqi"},{"family":"Huang","given":"Jinfeng"},{"family":"Wang","given":"Xiangyang"},{"family":"Zhao","given":"Jie"},{"family":"Blyth","given":"Fiona M."},{"family":"Smith","given":"Emma"},{"family":"Buchbinder","given":"Rachelle"},{"family":"Hoy","given":"Damian"}],"issued":{"date-parts":[["2020",3]]}}}],"schema":"https://github.com/citation-style-language/schema/raw/master/csl-citation.json"} </w:instrText>
      </w:r>
      <w:r w:rsidRPr="335240C6">
        <w:rPr>
          <w:lang w:val="en-US"/>
        </w:rPr>
        <w:fldChar w:fldCharType="separate"/>
      </w:r>
      <w:r w:rsidR="00995D77" w:rsidRPr="00995D77">
        <w:rPr>
          <w:rFonts w:ascii="Calibri" w:hAnsi="Calibri" w:cs="Calibri"/>
        </w:rPr>
        <w:t>[44,52]</w:t>
      </w:r>
      <w:r w:rsidRPr="335240C6">
        <w:rPr>
          <w:lang w:val="en-US"/>
        </w:rPr>
        <w:fldChar w:fldCharType="end"/>
      </w:r>
      <w:r w:rsidR="006C4B92" w:rsidRPr="335240C6">
        <w:rPr>
          <w:lang w:val="en-US"/>
        </w:rPr>
        <w:t xml:space="preserve">. </w:t>
      </w:r>
      <w:r w:rsidR="00A46BC0" w:rsidRPr="335240C6">
        <w:rPr>
          <w:lang w:val="en-US"/>
        </w:rPr>
        <w:t xml:space="preserve">The personal and socioeconomic burden is particularly high for persistent or recurring </w:t>
      </w:r>
      <w:r w:rsidR="00D9226F">
        <w:rPr>
          <w:lang w:val="en-US"/>
        </w:rPr>
        <w:t>low back pain</w:t>
      </w:r>
      <w:r w:rsidR="00A46BC0" w:rsidRPr="335240C6">
        <w:rPr>
          <w:lang w:val="en-US"/>
        </w:rPr>
        <w:t>, estimated to affect 60% of people</w:t>
      </w:r>
      <w:r w:rsidR="00E05D1B" w:rsidRPr="335240C6">
        <w:rPr>
          <w:lang w:val="en-US"/>
        </w:rPr>
        <w:t xml:space="preserve"> a year</w:t>
      </w:r>
      <w:r w:rsidR="00A46BC0" w:rsidRPr="335240C6">
        <w:rPr>
          <w:lang w:val="en-US"/>
        </w:rPr>
        <w:t xml:space="preserve"> after </w:t>
      </w:r>
      <w:r w:rsidR="077AA440" w:rsidRPr="335240C6">
        <w:rPr>
          <w:lang w:val="en-US"/>
        </w:rPr>
        <w:t xml:space="preserve">an </w:t>
      </w:r>
      <w:r w:rsidR="00C6703A" w:rsidRPr="335240C6">
        <w:rPr>
          <w:lang w:val="en-US"/>
        </w:rPr>
        <w:t>initial</w:t>
      </w:r>
      <w:r w:rsidR="00A46BC0" w:rsidRPr="335240C6">
        <w:rPr>
          <w:lang w:val="en-US"/>
        </w:rPr>
        <w:t xml:space="preserve"> acute episode </w:t>
      </w:r>
      <w:r w:rsidRPr="335240C6">
        <w:rPr>
          <w:color w:val="1F4E79" w:themeColor="accent5" w:themeShade="80"/>
          <w:lang w:val="en-US"/>
        </w:rPr>
        <w:fldChar w:fldCharType="begin"/>
      </w:r>
      <w:r w:rsidR="00995D77">
        <w:rPr>
          <w:color w:val="1F4E79" w:themeColor="accent5" w:themeShade="80"/>
          <w:lang w:val="en-US"/>
        </w:rPr>
        <w:instrText xml:space="preserve"> ADDIN ZOTERO_ITEM CSL_CITATION {"citationID":"hVlCS2PL","properties":{"formattedCitation":"[25]","plainCitation":"[25]","noteIndex":0},"citationItems":[{"id":3099,"uris":["http://zotero.org/users/2402792/items/5J38XHXN"],"uri":["http://zotero.org/users/2402792/items/5J38XHXN"],"itemData":{"id":3099,"type":"article-journal","abstract":"Understanding prognosis is important in managing low back pain. In this article, we discuss the available evidence on low back pain prognosis and describe how prognostic evidence can be used to inform clinical decision making. We describe three main types of related prognosis questions: ‘What is the most likely course?’ (Course studies); ‘What factors are associated with, or determine, outcome?’ (Prognostic factor or explanatory studies); and ‘Can we identify risk groups who are likely to have different outcomes?’ (Risk group or outcome prediction studies). Most low back pain episodes are mild and rarely disabling, with only a small proportion of individuals seeking care. Among those presenting for care, there is variability in outcome according to patient characteristics. Most new episodes recover within a few weeks. However, recurrences are common and individuals with chronic, long-standing low back pain tend to show a more persistent course. Studies of mixed primary care populations indicate 60–80% of health-care consulters will continue to have pain after a year. Important low back pain prognostic factors are related to the back pain episode, the individual and psychological characteristics, as well as the work and social environment. Although numerous studies have developed prediction models in the field, most models/tools explain less than 50% of outcome variability and few have been tested in independent samples. We discuss limitations and future directions for research in the area of low back pain prognosis.","collection-title":"Back Pain and Non-Inflammatory Spinal Disorders","container-title":"Best Practice &amp; Research Clinical Rheumatology","DOI":"10.1016/j.berh.2009.12.005","ISSN":"1521-6942","issue":"2","journalAbbreviation":"Best Practice &amp; Research Clinical Rheumatology","language":"en","page":"167-179","source":"ScienceDirect","title":"What is the prognosis of back pain?","volume":"24","author":[{"family":"Hayden","given":"J. A."},{"family":"Dunn","given":"K. M."},{"family":"Windt","given":"D. A.","non-dropping-particle":"van der"},{"family":"Shaw","given":"W. S."}],"issued":{"date-parts":[["2010",4,1]]}}}],"schema":"https://github.com/citation-style-language/schema/raw/master/csl-citation.json"} </w:instrText>
      </w:r>
      <w:r w:rsidRPr="335240C6">
        <w:rPr>
          <w:color w:val="1F4E79" w:themeColor="accent5" w:themeShade="80"/>
          <w:lang w:val="en-US"/>
        </w:rPr>
        <w:fldChar w:fldCharType="separate"/>
      </w:r>
      <w:r w:rsidR="00995D77" w:rsidRPr="00995D77">
        <w:rPr>
          <w:rFonts w:ascii="Calibri" w:hAnsi="Calibri" w:cs="Calibri"/>
        </w:rPr>
        <w:t>[25]</w:t>
      </w:r>
      <w:r w:rsidRPr="335240C6">
        <w:rPr>
          <w:color w:val="1F4E79" w:themeColor="accent5" w:themeShade="80"/>
          <w:lang w:val="en-US"/>
        </w:rPr>
        <w:fldChar w:fldCharType="end"/>
      </w:r>
      <w:r w:rsidR="00A46BC0" w:rsidRPr="335240C6">
        <w:rPr>
          <w:color w:val="1F4E79" w:themeColor="accent5" w:themeShade="80"/>
          <w:lang w:val="en-US"/>
        </w:rPr>
        <w:t xml:space="preserve">. </w:t>
      </w:r>
      <w:r w:rsidR="006C390E" w:rsidRPr="335240C6">
        <w:rPr>
          <w:lang w:val="en-US"/>
        </w:rPr>
        <w:t xml:space="preserve">When conservative treatment fails to reduce </w:t>
      </w:r>
      <w:r w:rsidR="4FC918FF" w:rsidRPr="335240C6">
        <w:rPr>
          <w:lang w:val="en-US"/>
        </w:rPr>
        <w:t xml:space="preserve">painful </w:t>
      </w:r>
      <w:r w:rsidR="002C7C67" w:rsidRPr="335240C6">
        <w:rPr>
          <w:lang w:val="en-US"/>
        </w:rPr>
        <w:t xml:space="preserve">symptoms and improve function, </w:t>
      </w:r>
      <w:r w:rsidR="007532E5" w:rsidRPr="335240C6">
        <w:rPr>
          <w:lang w:val="en-US"/>
        </w:rPr>
        <w:t xml:space="preserve">surgical interventions </w:t>
      </w:r>
      <w:r w:rsidR="005F42B1" w:rsidRPr="335240C6">
        <w:rPr>
          <w:lang w:val="en-US"/>
        </w:rPr>
        <w:t>can be considered</w:t>
      </w:r>
      <w:r w:rsidR="00B555A8" w:rsidRPr="335240C6">
        <w:rPr>
          <w:lang w:val="en-US"/>
        </w:rPr>
        <w:t xml:space="preserve"> to address the underlying spinal pathology</w:t>
      </w:r>
      <w:r w:rsidR="0074511C" w:rsidRPr="335240C6">
        <w:rPr>
          <w:lang w:val="en-US"/>
        </w:rPr>
        <w:t xml:space="preserve"> </w:t>
      </w:r>
      <w:r w:rsidRPr="335240C6">
        <w:rPr>
          <w:lang w:val="en-US"/>
        </w:rPr>
        <w:fldChar w:fldCharType="begin"/>
      </w:r>
      <w:r w:rsidR="00995D77">
        <w:rPr>
          <w:lang w:val="en-US"/>
        </w:rPr>
        <w:instrText xml:space="preserve"> ADDIN ZOTERO_ITEM CSL_CITATION {"citationID":"jZuTPpd2","properties":{"formattedCitation":"[9,34]","plainCitation":"[9,34]","noteIndex":0},"citationItems":[{"id":2271,"uris":["http://zotero.org/users/2402792/items/ZPK2P9GD"],"uri":["http://zotero.org/users/2402792/items/ZPK2P9GD"],"itemData":{"id":2271,"type":"article-journal","container-title":"J Physiother","issue":"2","page":"120","title":"Low back pain and sciatica in over 16s: assessment and management NICE Guideline [NG59]","volume":"63","author":[{"family":"Campos","given":"Tarcisio Folly","non-dropping-particle":"de"}],"issued":{"date-parts":[["2017"]]}}},{"id":3458,"uris":["http://zotero.org/users/2402792/items/9LB43SZ7"],"uri":["http://zotero.org/users/2402792/items/9LB43SZ7"],"itemData":{"id":3458,"type":"report","collection-title":"Evidence-Based Clinical Guidelines for Multidisciplinary Spine Care","language":"en","page":"100","publisher":"North American Spine Society","source":"Zotero","title":"Diagnosis and Treatment of Lumbar Disc Herniation with Radiculopathy","author":[{"family":"Kreiner","given":"D Scott"},{"family":"Hwang","given":"Steven"},{"family":"Easa","given":"John"},{"family":"Resnick","given":"Daniel K"},{"family":"Baisden","given":"Jamie"},{"family":"Bess","given":"Shay"},{"family":"Cho","given":"Charles H"},{"family":"DePalma","given":"Michael J"},{"family":"Dougherty","given":"Paul"},{"family":"Fernand","given":"Robert"},{"family":"Ghiselli","given":"Gary"},{"family":"Hanna","given":"Amgad S"},{"family":"Lamer","given":"Tim"},{"family":"Lisi","given":"Anthony J"},{"family":"Mazanec","given":"Daniel J"},{"family":"Meagher","given":"Richard J"},{"family":"Nucci","given":"Robert C"},{"family":"Patel","given":"Rakesh D"},{"family":"Sembrano","given":"Jonathan N"},{"family":"Sharma","given":"Anil K"},{"family":"Summers","given":"Jeffrey T"},{"family":"Taleghani","given":"Christopher K"},{"family":"Tontz","given":"William L"},{"family":"Toton","given":"John F"}],"issued":{"date-parts":[["2012"]]}}}],"schema":"https://github.com/citation-style-language/schema/raw/master/csl-citation.json"} </w:instrText>
      </w:r>
      <w:r w:rsidRPr="335240C6">
        <w:rPr>
          <w:lang w:val="en-US"/>
        </w:rPr>
        <w:fldChar w:fldCharType="separate"/>
      </w:r>
      <w:r w:rsidR="00995D77" w:rsidRPr="00995D77">
        <w:rPr>
          <w:rFonts w:ascii="Calibri" w:hAnsi="Calibri" w:cs="Calibri"/>
        </w:rPr>
        <w:t>[9,34]</w:t>
      </w:r>
      <w:r w:rsidRPr="335240C6">
        <w:rPr>
          <w:lang w:val="en-US"/>
        </w:rPr>
        <w:fldChar w:fldCharType="end"/>
      </w:r>
      <w:r w:rsidR="00022BA3" w:rsidRPr="335240C6">
        <w:rPr>
          <w:lang w:val="en-US"/>
        </w:rPr>
        <w:t>.</w:t>
      </w:r>
      <w:r w:rsidR="00EB726F" w:rsidRPr="335240C6">
        <w:rPr>
          <w:color w:val="1F4E79" w:themeColor="accent5" w:themeShade="80"/>
          <w:lang w:val="en-US"/>
        </w:rPr>
        <w:t xml:space="preserve"> </w:t>
      </w:r>
      <w:r w:rsidR="00611FBA" w:rsidRPr="335240C6">
        <w:rPr>
          <w:lang w:val="en-US"/>
        </w:rPr>
        <w:t>T</w:t>
      </w:r>
      <w:r w:rsidR="00682589" w:rsidRPr="335240C6">
        <w:rPr>
          <w:lang w:val="en-US"/>
        </w:rPr>
        <w:t xml:space="preserve">he previous </w:t>
      </w:r>
      <w:r w:rsidR="005D7329" w:rsidRPr="335240C6">
        <w:rPr>
          <w:lang w:val="en-US"/>
        </w:rPr>
        <w:t>decade</w:t>
      </w:r>
      <w:r w:rsidR="007109BA" w:rsidRPr="335240C6">
        <w:rPr>
          <w:lang w:val="en-US"/>
        </w:rPr>
        <w:t xml:space="preserve"> has seen more than </w:t>
      </w:r>
      <w:r w:rsidR="005F42B1" w:rsidRPr="335240C6">
        <w:rPr>
          <w:lang w:val="en-US"/>
        </w:rPr>
        <w:t xml:space="preserve">a </w:t>
      </w:r>
      <w:r w:rsidR="588425D8" w:rsidRPr="335240C6">
        <w:rPr>
          <w:lang w:val="en-US"/>
        </w:rPr>
        <w:t>twofold</w:t>
      </w:r>
      <w:r w:rsidR="007109BA" w:rsidRPr="335240C6">
        <w:rPr>
          <w:lang w:val="en-US"/>
        </w:rPr>
        <w:t xml:space="preserve"> increase </w:t>
      </w:r>
      <w:r w:rsidR="004B0285" w:rsidRPr="335240C6">
        <w:rPr>
          <w:lang w:val="en-US"/>
        </w:rPr>
        <w:t>in</w:t>
      </w:r>
      <w:r w:rsidR="00EB726F" w:rsidRPr="335240C6">
        <w:rPr>
          <w:lang w:val="en-US"/>
        </w:rPr>
        <w:t xml:space="preserve"> </w:t>
      </w:r>
      <w:r w:rsidR="007109BA" w:rsidRPr="335240C6">
        <w:rPr>
          <w:lang w:val="en-US"/>
        </w:rPr>
        <w:t xml:space="preserve">the number of lumbar spine surgeries performed in the UK and US </w:t>
      </w:r>
      <w:r w:rsidRPr="335240C6">
        <w:rPr>
          <w:color w:val="1F4E79" w:themeColor="accent5" w:themeShade="80"/>
          <w:lang w:val="en-US"/>
        </w:rPr>
        <w:fldChar w:fldCharType="begin"/>
      </w:r>
      <w:r w:rsidR="00995D77">
        <w:rPr>
          <w:color w:val="1F4E79" w:themeColor="accent5" w:themeShade="80"/>
          <w:lang w:val="en-US"/>
        </w:rPr>
        <w:instrText xml:space="preserve"> ADDIN ZOTERO_ITEM CSL_CITATION {"citationID":"pSHw5onv","properties":{"formattedCitation":"[43,51]","plainCitation":"[43,51]","noteIndex":0},"citationItems":[{"id":3417,"uris":["http://zotero.org/users/2402792/items/FHBSIEDE"],"uri":["http://zotero.org/users/2402792/items/FHBSIEDE"],"itemData":{"id":3417,"type":"article-journal","abstract":"STUDY DESIGN: Epidemiological study using national administrative data.\nOBJECTIVE: To provide a complete analysis of national trends in spinal fusion from 1998 to 2008 and compare with trends in laminectomy, hip replacement, knee arthroplasty, percutaneous transluminal coronary angioplasty, and coronary artery bypass graft.\nSUMMARY OF BACKGROUND DATA: Previous studies have reported a rapid increase in volume of spinal fusions in the United States prior to 2001, but limited reports exist beyond this point, analyzing all spinal fusion procedures collectively.\nMETHODS: Data were obtained from the Healthcare Cost and Utilization Project Nationwide Inpatient Sample for the years 1998 to 2008. Discharges were identified using International Classification of Diseases, Ninth Revision, Clinical Modification procedure codes for the following procedures: spinal fusion, laminectomy, hip replacement, knee arthroplasty, percutaneous transluminal coronary angioplasty, and coronary artery bypass graft. Population-based utilization rates were calculated from the US census data.\nRESULTS: Between 1998 and 2008, the annual number of spinal fusion discharges increased 2.4-fold (137%) from 174,223 to 413,171 (P &lt; 0.001). In contrast, during the same time period, laminectomy, hip replacement, knee arthroplasty, and percutaneous coronary angioplasty yielded relative increases of only 11.3%, 49.1%, 126.8%, and 38.8% in discharges, while coronary artery bypass graft experienced a decrease of 40.1%. Between 1998 and 2008, mean age for spinal fusion increased from 48.8 to 54.2 years (P &lt; 0.001), in-hospital mortality rate decreased from 0.29% to 0.25% (P &lt; 0.01), and mean total hospital charges associated with spinal fusion increased 3.3-fold (P &lt; 0.001). The national bill for spinal fusion increased 7.9-fold (P &lt; 0.001).\nCONCLUSION: Frequency, utilization, and hospital charges of spinal fusion have increased at a higher rate than other notable inpatient procedures, as seen in this study from 1998 to 2008. In addition, patient demographics and hospital characteristics changed significantly; in particular, whereas the average age for spinal fusion increased, the in-hospital mortality rate decreased.","container-title":"Spine","DOI":"10.1097/BRS.0b013e31820cccfb","ISSN":"1528-1159","issue":"1","journalAbbreviation":"Spine (Phila Pa 1976)","language":"eng","note":"PMID: 21311399","page":"67-76","source":"PubMed","title":"Spinal fusion in the United States: analysis of trends from 1998 to 2008","title-short":"Spinal fusion in the United States","volume":"37","author":[{"family":"Rajaee","given":"Sean S."},{"family":"Bae","given":"Hyun W."},{"family":"Kanim","given":"Linda E. A."},{"family":"Delamarter","given":"Rick B."}],"issued":{"date-parts":[["2012",1,1]]}}},{"id":2574,"uris":["http://zotero.org/users/2402792/items/IDLL664S"],"uri":["http://zotero.org/users/2402792/items/IDLL664S"],"itemData":{"id":2574,"type":"article-journal","container-title":"BMJ open","ISSN":"2044-6055","issue":"9","page":"e017585","title":"The incidence and healthcare costs of persistent postoperative pain following lumbar spine surgery in the UK: a cohort study using the Clinical Practice Research Datalink (CPRD) and Hospital Episode Statistics (HES)","volume":"7","author":[{"family":"Weir","given":"Sharada"},{"family":"Samnaliev","given":"Mihail"},{"family":"Kuo","given":"Tzu-Chun"},{"family":"Choitir","given":"Caitriona Ni"},{"family":"Tierney","given":"Travis S"},{"family":"Cumming","given":"David"},{"family":"Bruce","given":"Julie"},{"family":"Manca","given":"Andrea"},{"family":"Taylor","given":"Rod S"},{"family":"Eldabe","given":"Sam"}],"issued":{"date-parts":[["2017"]]}}}],"schema":"https://github.com/citation-style-language/schema/raw/master/csl-citation.json"} </w:instrText>
      </w:r>
      <w:r w:rsidRPr="335240C6">
        <w:rPr>
          <w:color w:val="1F4E79" w:themeColor="accent5" w:themeShade="80"/>
          <w:lang w:val="en-US"/>
        </w:rPr>
        <w:fldChar w:fldCharType="separate"/>
      </w:r>
      <w:r w:rsidR="00995D77" w:rsidRPr="00995D77">
        <w:rPr>
          <w:rFonts w:ascii="Calibri" w:hAnsi="Calibri" w:cs="Calibri"/>
        </w:rPr>
        <w:t>[43,51]</w:t>
      </w:r>
      <w:r w:rsidRPr="335240C6">
        <w:rPr>
          <w:color w:val="1F4E79" w:themeColor="accent5" w:themeShade="80"/>
          <w:lang w:val="en-US"/>
        </w:rPr>
        <w:fldChar w:fldCharType="end"/>
      </w:r>
      <w:r w:rsidR="00EB726F" w:rsidRPr="335240C6">
        <w:rPr>
          <w:color w:val="1F4E79" w:themeColor="accent5" w:themeShade="80"/>
          <w:lang w:val="en-US"/>
        </w:rPr>
        <w:t xml:space="preserve">. </w:t>
      </w:r>
      <w:r w:rsidR="00EB726F" w:rsidRPr="335240C6">
        <w:rPr>
          <w:lang w:val="en-US"/>
        </w:rPr>
        <w:t xml:space="preserve">While spinal surgery </w:t>
      </w:r>
      <w:r w:rsidR="008A0C46" w:rsidRPr="335240C6">
        <w:rPr>
          <w:lang w:val="en-US"/>
        </w:rPr>
        <w:t>is</w:t>
      </w:r>
      <w:r w:rsidR="00DA1E7F" w:rsidRPr="335240C6">
        <w:rPr>
          <w:lang w:val="en-US"/>
        </w:rPr>
        <w:t xml:space="preserve"> one of the most </w:t>
      </w:r>
      <w:r w:rsidR="001517D8" w:rsidRPr="335240C6">
        <w:rPr>
          <w:lang w:val="en-US"/>
        </w:rPr>
        <w:t xml:space="preserve">invasive and </w:t>
      </w:r>
      <w:r w:rsidR="00DA1E7F" w:rsidRPr="335240C6">
        <w:rPr>
          <w:lang w:val="en-US"/>
        </w:rPr>
        <w:t xml:space="preserve">expensive </w:t>
      </w:r>
      <w:r w:rsidR="001517D8" w:rsidRPr="335240C6">
        <w:rPr>
          <w:lang w:val="en-US"/>
        </w:rPr>
        <w:t>approaches to</w:t>
      </w:r>
      <w:r w:rsidR="00DA1E7F" w:rsidRPr="335240C6">
        <w:rPr>
          <w:lang w:val="en-US"/>
        </w:rPr>
        <w:t xml:space="preserve"> </w:t>
      </w:r>
      <w:r w:rsidR="731BC67E" w:rsidRPr="335240C6">
        <w:rPr>
          <w:lang w:val="en-US"/>
        </w:rPr>
        <w:t>manage</w:t>
      </w:r>
      <w:r w:rsidR="524DD7F5" w:rsidRPr="335240C6">
        <w:rPr>
          <w:lang w:val="en-US"/>
        </w:rPr>
        <w:t xml:space="preserve"> chronic</w:t>
      </w:r>
      <w:r w:rsidR="731BC67E" w:rsidRPr="335240C6">
        <w:rPr>
          <w:lang w:val="en-US"/>
        </w:rPr>
        <w:t xml:space="preserve"> </w:t>
      </w:r>
      <w:r w:rsidR="00D9226F">
        <w:rPr>
          <w:lang w:val="en-US"/>
        </w:rPr>
        <w:t>low back pain</w:t>
      </w:r>
      <w:r w:rsidR="00D9226F" w:rsidRPr="335240C6">
        <w:rPr>
          <w:lang w:val="en-US"/>
        </w:rPr>
        <w:t xml:space="preserve"> </w:t>
      </w:r>
      <w:r w:rsidR="27E5D8F7" w:rsidRPr="335240C6">
        <w:rPr>
          <w:lang w:val="en-US"/>
        </w:rPr>
        <w:t>(CLBP)</w:t>
      </w:r>
      <w:r w:rsidR="00EB726F" w:rsidRPr="335240C6">
        <w:rPr>
          <w:lang w:val="en-US"/>
        </w:rPr>
        <w:t xml:space="preserve">, </w:t>
      </w:r>
      <w:r w:rsidR="002418C7" w:rsidRPr="335240C6">
        <w:rPr>
          <w:lang w:val="en-US"/>
        </w:rPr>
        <w:t>it</w:t>
      </w:r>
      <w:r w:rsidR="00E574D4" w:rsidRPr="335240C6">
        <w:rPr>
          <w:lang w:val="en-US"/>
        </w:rPr>
        <w:t>s benefit</w:t>
      </w:r>
      <w:r w:rsidR="002C2CBB" w:rsidRPr="335240C6">
        <w:rPr>
          <w:lang w:val="en-US"/>
        </w:rPr>
        <w:t xml:space="preserve"> is often suboptimal</w:t>
      </w:r>
      <w:r w:rsidR="00EB726F" w:rsidRPr="335240C6">
        <w:rPr>
          <w:lang w:val="en-US"/>
        </w:rPr>
        <w:t>.</w:t>
      </w:r>
      <w:r w:rsidR="00EB726F" w:rsidRPr="335240C6">
        <w:rPr>
          <w:rFonts w:ascii="Calibri" w:eastAsia="Calibri" w:hAnsi="Calibri" w:cs="Calibri"/>
          <w:lang w:val="en-US"/>
        </w:rPr>
        <w:t xml:space="preserve"> </w:t>
      </w:r>
      <w:r w:rsidR="0DB36725" w:rsidRPr="335240C6">
        <w:rPr>
          <w:rFonts w:ascii="Calibri" w:eastAsia="Calibri" w:hAnsi="Calibri" w:cs="Calibri"/>
          <w:lang w:val="en-US"/>
        </w:rPr>
        <w:t xml:space="preserve">A </w:t>
      </w:r>
      <w:r w:rsidR="1657B927" w:rsidRPr="335240C6">
        <w:rPr>
          <w:rFonts w:ascii="Calibri" w:eastAsia="Calibri" w:hAnsi="Calibri" w:cs="Calibri"/>
          <w:lang w:val="en-US"/>
        </w:rPr>
        <w:t>m</w:t>
      </w:r>
      <w:r w:rsidR="00EB726F" w:rsidRPr="335240C6">
        <w:rPr>
          <w:rFonts w:ascii="Calibri" w:eastAsia="Calibri" w:hAnsi="Calibri" w:cs="Calibri"/>
          <w:lang w:val="en-US"/>
        </w:rPr>
        <w:t xml:space="preserve">inimal clinically important reduction in pain intensity </w:t>
      </w:r>
      <w:r w:rsidR="00346179" w:rsidRPr="335240C6">
        <w:rPr>
          <w:rFonts w:ascii="Calibri" w:eastAsia="Calibri" w:hAnsi="Calibri" w:cs="Calibri"/>
          <w:lang w:val="en-US"/>
        </w:rPr>
        <w:t>is reported only</w:t>
      </w:r>
      <w:r w:rsidR="004F25E6" w:rsidRPr="335240C6">
        <w:rPr>
          <w:rFonts w:ascii="Calibri" w:eastAsia="Calibri" w:hAnsi="Calibri" w:cs="Calibri"/>
          <w:lang w:val="en-US"/>
        </w:rPr>
        <w:t xml:space="preserve"> by</w:t>
      </w:r>
      <w:r w:rsidR="00346179" w:rsidRPr="335240C6">
        <w:rPr>
          <w:rFonts w:ascii="Calibri" w:eastAsia="Calibri" w:hAnsi="Calibri" w:cs="Calibri"/>
          <w:lang w:val="en-US"/>
        </w:rPr>
        <w:t xml:space="preserve"> 60% of patients undergoing first lumbar spine surgery </w:t>
      </w:r>
      <w:r w:rsidRPr="335240C6">
        <w:rPr>
          <w:rFonts w:ascii="Calibri" w:eastAsia="Calibri" w:hAnsi="Calibri" w:cs="Calibri"/>
          <w:lang w:val="en-US"/>
        </w:rPr>
        <w:fldChar w:fldCharType="begin"/>
      </w:r>
      <w:r w:rsidR="00995D77">
        <w:rPr>
          <w:rFonts w:ascii="Calibri" w:eastAsia="Calibri" w:hAnsi="Calibri" w:cs="Calibri"/>
          <w:lang w:val="en-US"/>
        </w:rPr>
        <w:instrText xml:space="preserve"> ADDIN ZOTERO_ITEM CSL_CITATION {"citationID":"I9a6dsTV","properties":{"formattedCitation":"[28,51,54,55]","plainCitation":"[28,51,54,55]","noteIndex":0},"citationItems":[{"id":2784,"uris":["http://zotero.org/users/2402792/items/ER9KR5UU"],"uri":["http://zotero.org/users/2402792/items/ER9KR5UU"],"itemData":{"id":2784,"type":"article-journal","abstract":"BACKGROUND: Persistent postsurgical pain (PPSP) affects between 10% and 50% of surgical patients, the development of which is a complex and poorly understood process. To date, most studies on PPSP have focused on specific surgical procedures where individuals do not suffer from chronic pain before the surgical intervention. Individuals who have a chronic nerve injury are likely to have established peripheral and central sensitization which may increase the risk of developing PPSP. Concurrent analyses of the possible factors contributing to the development of PPSP following lumbar discectomy have not been examined., OBJECTIVE: The aim of this study is to identify risk and protective factors that predict the course of recovery following lumbar discectomy and to develop an easily applicable preoperative multivariate prognostic model for the occurrence of PPSP in this patient cohort., STUDY DESIGN: A prospective study of elective lumbar discectomy with a 3 month follow-up., SETTING: University setting in Ireland., METHODS: All ASA I-II patients, (n = 53, 18-65 years old), undergoing elective lumbar discectomy at a single institute were included and followed for a 3 month period postsurgery. Preoperative potential predictors were collected: age, gender, pain intensity (McGill score, visual analog scale [VAS], Present Pain Intensity), degree of dysfunction (Roland-Morris Function score), psychological status (pain catastrophizing, anxiety, and depression scores), health-related quality of life (SF-36), quantitative sensory testing (QST), inflammatory biomarkers, and a genetic pain profile. The proposed primary outcome was significant pain reduction (VAS &gt; 70%) 3 months following surgery compared to the preoperative pain intensity., RESULTS: A final prediction model was obtained using a multivariate logistic regression in combination with bootstrapping techniques for internal validation. Twenty (37.7%) patients developed PPSP. Independent predictor factors included age (odds ratio [OR] = 1.0 per year), present pain intensity (OR = 0.6), and degree of dysfunction (OR = 1.2). The concordance index C (.658) supports a good monotonic association (where perfect prediction is 1) and the Akaike's information criteria indicated a good fit of the model. Inclusion of additional measured parameters (QST, biomarker, or genotyping) did not improve the model., LIMITATIONS: Before this internally validated model can be integrated into clinical practice, and used for patient counselling and quality assurance purposes, external validation studies are necessary., CONCLUSIONS: We demonstrated that the occurrence of PPSP can be predicted using a small set of variables easily obtained at the preoperative visit. This a prediction rule that could further optimize perioperative pain treatment and reduce attendant complications by allowing the preoperative classification of surgical patients according to their risk of developing PPSP.","container-title":"Pain physician","ISSN":"2150-1149 1533-3159","issue":"5","note":"section: Hegarty, Dominic. Department of Anaesthesia, Intensive Care and Pain Medicine, Cork University Hospital, Wilton, Cork, Ireland. dominichegarty@hotmail.com","page":"421-34","title":"Multivariate prognostic modeling of persistent pain following lumbar discectomy","volume":"15","author":[{"family":"Hegarty","given":"Dominic"},{"family":"Shorten","given":"George"}],"issued":{"date-parts":[["2012"]]}}},{"id":2574,"uris":["http://zotero.org/users/2402792/items/IDLL664S"],"uri":["http://zotero.org/users/2402792/items/IDLL664S"],"itemData":{"id":2574,"type":"article-journal","container-title":"BMJ open","ISSN":"2044-6055","issue":"9","page":"e017585","title":"The incidence and healthcare costs of persistent postoperative pain following lumbar spine surgery in the UK: a cohort study using the Clinical Practice Research Datalink (CPRD) and Hospital Episode Statistics (HES)","volume":"7","author":[{"family":"Weir","given":"Sharada"},{"family":"Samnaliev","given":"Mihail"},{"family":"Kuo","given":"Tzu-Chun"},{"family":"Choitir","given":"Caitriona Ni"},{"family":"Tierney","given":"Travis S"},{"family":"Cumming","given":"David"},{"family":"Bruce","given":"Julie"},{"family":"Manca","given":"Andrea"},{"family":"Taylor","given":"Rod S"},{"family":"Eldabe","given":"Sam"}],"issued":{"date-parts":[["2017"]]}}},{"id":2593,"uris":["http://zotero.org/users/2402792/items/AX38CIP4"],"uri":["http://zotero.org/users/2402792/items/AX38CIP4"],"itemData":{"id":2593,"type":"article-journal","abstract":"BACKGROUND: The incidence of lumbar spinal stenosis (LSS) continues to rise, with both conservative and surgical management representing options for its treatment. The timing of surgery for LSS varies from shortly after the onset of symptoms to several months or years after conservative treatment. The aim of this study was to investigate the association between the duration of pre-operative conservative treatment and the ultimate outcome following surgical interventions for LSS. METHODS: The study was based on prospective multicentre registry data (Spine Tango). Cases of LSS with a documented duration of conservative treatment, undergoing spinal decompression with at least one post-operative patient assessment between 3 and 30 months, were included in the study. Cases of LSS with spondylolisthesis, additional spinal pathology or previous spinal surgery were excluded. Interrogation of the Spine Tango Registry listed 3478 patients meeting the prescribed inclusion criteria. This cohort was stratified into four groups: (1) no previous treatment (n = 497; 14.3%), (2) conservative treatment &lt;6 months (n = 965; 27.8%), (3) conservative treatment between 6 and 12 months (n = 758; 21.8%), and (4) conservative treatment &gt;12 months (n = 1258; 36.1%). Group 4 reference group in regression analysis. The inverse probability of treatment weighting (IPTW) was applied using the propensity score to balance the groups for their characteristics. Outcome measures included achievement of the minimum clinically important change (MCIC) score of 2 points for (a) back pain, (b) leg pain and (c) Core Outcome Measures Index (COMI), and (d) surgical complications, (e) general complications and (f) operation time &gt;2 h. RESULTS: Patient group (\"duration of conservative therapy\") was not associated with achievement of the MCIC for post-operative relief of leg pain (p = 0.22), achievement of MCIC for the COMI score (p = 0.054), surgical complications (p = 0.11) or general complications (p = 0.14). Only MCIC for post-operative relief of back pain (p = 0.021) and operation time were significantly associated with patient group (p = 0.038). However, compared with the reference group of &gt;12 months of conservative treatment there was no significant difference in the likelihood of achieving the MCIC for those with none, &lt;6 or 6-12 months of conservative treatment. CONCLUSIONS: The duration of pre-operative conservative treatment was not associated with the ultimate outcome of decompression surgery. Further research is required to investigate optimal thresholds/indications for surgery and its appropriate timing in individual patients.","archive_location":"27981454","container-title":"Eur Spine J","DOI":"10.1007/s00586-016-4882-9","ISSN":"1432-0932 (Electronic) 0940-6719 (Linking)","issue":"2","note":"edition: 2016/12/17","page":"488-500","title":"Is the duration of pre-operative conservative treatment associated with the clinical outcome following surgical decompression for lumbar spinal stenosis? A study based on the Spine Tango Registry","volume":"26","author":[{"family":"Zweig","given":"T."},{"family":"Enke","given":"J."},{"family":"Mannion","given":"A. F."},{"family":"Sobottke","given":"R."},{"family":"Melloh","given":"M."},{"family":"Freeman","given":"B. J."},{"family":"Aghayev","given":"E."},{"family":"Spine Tango","given":"Contributors"}],"issued":{"date-parts":[["2017",2]]}}},{"id":3162,"uris":["http://zotero.org/users/2402792/items/NUU959Y8"],"uri":["http://zotero.org/users/2402792/items/NUU959Y8"],"itemData":{"id":3162,"type":"article-journal","abstract":"BACKGROUND: Currently, herniated nucleus pulposus (HNP) with radiculopathy and other preconditions are regarded as relative or absolute contraindications for lumbar total disc replacement (TDR). In Switzerland it is left to the surgeon's discretion when to operate. The present study is based on the dataset of SWISSspine, a governmentally mandated health technology assessment registry. We hypothesized that preoperative nucleus pulposus status and presence or absence of radiculopathy has an influence on clinical outcomes in patients treated with mono-segmental lumbar TDR. METHODS: Between March 2005 and April 2009, 416 patients underwent mono-segmental lumbar TDR, which was documented in a prospective observational multicenter mode. The data collection consisted of perioperative and follow-up data (physician based) and clinical outcomes (NASS, EQ-5D).Patients were divided into four groups according to their preoperative status: 1) group degenerative disc disease (\"DDD\"): 160 patients without HNP and no radiculopathy, classic precondition for TDR; 2) group \"HNP-No radiculopathy\": 68 patients with HNP but without radiculopathy; 3) group \"Stenosis\": 73 patients without HNP but with radiculopathy, and 4) group \"HNP-Radiculopathy\": 132 patients with HNP and radiculopathy. The groups were compared regarding preoperative patient characteristics and pre- and postoperative VAS and EQ-5D scores using general linear modeling. RESULTS: Demographics in all four groups were comparable. Regarding the improvement of quality of life (EQ-5D) there were no differences across the four groups. For the two main groups DDD and HNP-Radiculopathy no differences were found in the adjusted postoperative back- and leg pain alleviation levels, in the stenosis group back- and leg pain relief were lower. CONCLUSIONS: Despite higher preoperative leg pain levels, outcomes in lumbar TDR patients with HNP and radiculopathy were similar to outcomes in patients with the classic indication; this because patients with higher preoperative leg pain levels benefit from a relatively greater leg pain alleviation. The group with absence of HNP but presence of radiculopathy showed considerably less benefits from the operation, which is probably related to ongoing degenerative processes of the posterior segmental structures. This observational multicenter study suggests that the diagnoses HNP and radiculopathy, combined or alone, may not have to be considered as absolute or relative contraindications for mono-segmental lumbar TDR anymore, whereas patients without HNP but with radiculopathy seem to be suboptimal candidates for the procedure.","archive":"jlh","archive_location":"104497532. Language: English. Entry Date: 20120831. Revision Date: 20200316. Publication Type: Journal Article","container-title":"BMC Musculoskeletal Disorders","DOI":"10.1186/1471-2474-12-275","ISSN":"1471-2474","issue":"1","page":"275-275","source":"EBSCOhost","title":"Influence of preoperative nucleus pulposus status and radiculopathy on outcomes in mono-segmental lumbar total disc replacement: results from a nationwide registry","volume":"12","author":[{"family":"Zweig","given":"Thomas"},{"family":"Hemmeler","given":"Christoph"},{"family":"Aghayev","given":"Emin"},{"family":"Melloh","given":"Markus"},{"family":"Etter","given":"Christian"},{"family":"Röder","given":"Christoph"}],"issued":{"date-parts":[["2011"]]}}}],"schema":"https://github.com/citation-style-language/schema/raw/master/csl-citation.json"} </w:instrText>
      </w:r>
      <w:r w:rsidRPr="335240C6">
        <w:rPr>
          <w:rFonts w:ascii="Calibri" w:eastAsia="Calibri" w:hAnsi="Calibri" w:cs="Calibri"/>
          <w:lang w:val="en-US"/>
        </w:rPr>
        <w:fldChar w:fldCharType="separate"/>
      </w:r>
      <w:r w:rsidR="00995D77" w:rsidRPr="00995D77">
        <w:rPr>
          <w:rFonts w:ascii="Calibri" w:hAnsi="Calibri" w:cs="Calibri"/>
        </w:rPr>
        <w:t>[28,51,54,55]</w:t>
      </w:r>
      <w:r w:rsidRPr="335240C6">
        <w:rPr>
          <w:rFonts w:ascii="Calibri" w:eastAsia="Calibri" w:hAnsi="Calibri" w:cs="Calibri"/>
          <w:lang w:val="en-US"/>
        </w:rPr>
        <w:fldChar w:fldCharType="end"/>
      </w:r>
      <w:r w:rsidR="00340406" w:rsidRPr="335240C6">
        <w:rPr>
          <w:rFonts w:ascii="Calibri" w:eastAsia="Calibri" w:hAnsi="Calibri" w:cs="Calibri"/>
          <w:lang w:val="en-US"/>
        </w:rPr>
        <w:t xml:space="preserve"> and</w:t>
      </w:r>
      <w:r w:rsidR="000E3D52" w:rsidRPr="335240C6">
        <w:rPr>
          <w:rFonts w:ascii="Calibri" w:eastAsia="Calibri" w:hAnsi="Calibri" w:cs="Calibri"/>
          <w:lang w:val="en-US"/>
        </w:rPr>
        <w:t xml:space="preserve"> </w:t>
      </w:r>
      <w:r w:rsidR="00340406" w:rsidRPr="335240C6">
        <w:rPr>
          <w:rFonts w:ascii="Calibri" w:eastAsia="Calibri" w:hAnsi="Calibri" w:cs="Calibri"/>
          <w:lang w:val="en-US"/>
        </w:rPr>
        <w:t>l</w:t>
      </w:r>
      <w:r w:rsidR="000E3D52" w:rsidRPr="335240C6">
        <w:rPr>
          <w:rFonts w:ascii="Calibri" w:eastAsia="Calibri" w:hAnsi="Calibri" w:cs="Calibri"/>
          <w:lang w:val="en-US"/>
        </w:rPr>
        <w:t xml:space="preserve">ong-term healthcare costs </w:t>
      </w:r>
      <w:r w:rsidR="002D5ECC" w:rsidRPr="335240C6">
        <w:rPr>
          <w:rFonts w:ascii="Calibri" w:eastAsia="Calibri" w:hAnsi="Calibri" w:cs="Calibri"/>
          <w:lang w:val="en-US"/>
        </w:rPr>
        <w:t xml:space="preserve">of </w:t>
      </w:r>
      <w:r w:rsidR="1A93BB4A" w:rsidRPr="335240C6">
        <w:rPr>
          <w:rFonts w:ascii="Calibri" w:eastAsia="Calibri" w:hAnsi="Calibri" w:cs="Calibri"/>
          <w:lang w:val="en-US"/>
        </w:rPr>
        <w:t>C</w:t>
      </w:r>
      <w:r w:rsidR="001D6433" w:rsidRPr="335240C6">
        <w:rPr>
          <w:rFonts w:ascii="Calibri" w:eastAsia="Calibri" w:hAnsi="Calibri" w:cs="Calibri"/>
          <w:lang w:val="en-US"/>
        </w:rPr>
        <w:t xml:space="preserve">LBP that </w:t>
      </w:r>
      <w:r w:rsidR="002D5ECC" w:rsidRPr="335240C6">
        <w:rPr>
          <w:rFonts w:ascii="Calibri" w:eastAsia="Calibri" w:hAnsi="Calibri" w:cs="Calibri"/>
          <w:lang w:val="en-US"/>
        </w:rPr>
        <w:t>persist</w:t>
      </w:r>
      <w:r w:rsidR="001D6433" w:rsidRPr="335240C6">
        <w:rPr>
          <w:rFonts w:ascii="Calibri" w:eastAsia="Calibri" w:hAnsi="Calibri" w:cs="Calibri"/>
          <w:lang w:val="en-US"/>
        </w:rPr>
        <w:t>s</w:t>
      </w:r>
      <w:r w:rsidR="00F14CCA" w:rsidRPr="335240C6">
        <w:rPr>
          <w:rFonts w:ascii="Calibri" w:eastAsia="Calibri" w:hAnsi="Calibri" w:cs="Calibri"/>
          <w:lang w:val="en-US"/>
        </w:rPr>
        <w:t xml:space="preserve"> or recu</w:t>
      </w:r>
      <w:r w:rsidR="001D6433" w:rsidRPr="335240C6">
        <w:rPr>
          <w:rFonts w:ascii="Calibri" w:eastAsia="Calibri" w:hAnsi="Calibri" w:cs="Calibri"/>
          <w:lang w:val="en-US"/>
        </w:rPr>
        <w:t>rs</w:t>
      </w:r>
      <w:r w:rsidR="00F14CCA" w:rsidRPr="335240C6">
        <w:rPr>
          <w:rFonts w:ascii="Calibri" w:eastAsia="Calibri" w:hAnsi="Calibri" w:cs="Calibri"/>
          <w:lang w:val="en-US"/>
        </w:rPr>
        <w:t xml:space="preserve"> </w:t>
      </w:r>
      <w:r w:rsidR="00EA031F" w:rsidRPr="335240C6">
        <w:rPr>
          <w:rFonts w:ascii="Calibri" w:eastAsia="Calibri" w:hAnsi="Calibri" w:cs="Calibri"/>
          <w:lang w:val="en-US"/>
        </w:rPr>
        <w:t xml:space="preserve">after surgery </w:t>
      </w:r>
      <w:r w:rsidR="00F14CCA" w:rsidRPr="335240C6">
        <w:rPr>
          <w:rFonts w:ascii="Calibri" w:eastAsia="Calibri" w:hAnsi="Calibri" w:cs="Calibri"/>
          <w:lang w:val="en-US"/>
        </w:rPr>
        <w:t xml:space="preserve">are 50% higher </w:t>
      </w:r>
      <w:r w:rsidR="007D18B8" w:rsidRPr="335240C6">
        <w:rPr>
          <w:rFonts w:ascii="Calibri" w:eastAsia="Calibri" w:hAnsi="Calibri" w:cs="Calibri"/>
          <w:lang w:val="en-US"/>
        </w:rPr>
        <w:t xml:space="preserve">than those </w:t>
      </w:r>
      <w:r w:rsidR="00466230" w:rsidRPr="335240C6">
        <w:rPr>
          <w:rFonts w:ascii="Calibri" w:eastAsia="Calibri" w:hAnsi="Calibri" w:cs="Calibri"/>
          <w:lang w:val="en-US"/>
        </w:rPr>
        <w:t xml:space="preserve">for patients without </w:t>
      </w:r>
      <w:r w:rsidR="00CB1ACC" w:rsidRPr="335240C6">
        <w:rPr>
          <w:rFonts w:ascii="Calibri" w:eastAsia="Calibri" w:hAnsi="Calibri" w:cs="Calibri"/>
          <w:lang w:val="en-US"/>
        </w:rPr>
        <w:t>ongoing</w:t>
      </w:r>
      <w:r w:rsidR="00466230" w:rsidRPr="335240C6">
        <w:rPr>
          <w:rFonts w:ascii="Calibri" w:eastAsia="Calibri" w:hAnsi="Calibri" w:cs="Calibri"/>
          <w:lang w:val="en-US"/>
        </w:rPr>
        <w:t xml:space="preserve"> pain</w:t>
      </w:r>
      <w:r w:rsidR="00BF0533" w:rsidRPr="335240C6">
        <w:rPr>
          <w:rFonts w:ascii="Calibri" w:eastAsia="Calibri" w:hAnsi="Calibri" w:cs="Calibri"/>
          <w:lang w:val="en-US"/>
        </w:rPr>
        <w:t xml:space="preserve">. </w:t>
      </w:r>
      <w:r w:rsidR="00CB1ACC" w:rsidRPr="335240C6">
        <w:rPr>
          <w:lang w:val="en-US"/>
        </w:rPr>
        <w:t xml:space="preserve">Nearly 80% of </w:t>
      </w:r>
      <w:r w:rsidR="0048289B" w:rsidRPr="335240C6">
        <w:rPr>
          <w:lang w:val="en-US"/>
        </w:rPr>
        <w:t xml:space="preserve">the </w:t>
      </w:r>
      <w:r w:rsidR="00CB1ACC" w:rsidRPr="335240C6">
        <w:rPr>
          <w:lang w:val="en-US"/>
        </w:rPr>
        <w:t xml:space="preserve">total cost of </w:t>
      </w:r>
      <w:r w:rsidR="00D9226F">
        <w:rPr>
          <w:lang w:val="en-US"/>
        </w:rPr>
        <w:t>low back pain</w:t>
      </w:r>
      <w:r w:rsidR="00D9226F" w:rsidRPr="335240C6">
        <w:rPr>
          <w:lang w:val="en-US"/>
        </w:rPr>
        <w:t xml:space="preserve"> </w:t>
      </w:r>
      <w:r w:rsidR="00CB1ACC" w:rsidRPr="335240C6">
        <w:rPr>
          <w:lang w:val="en-US"/>
        </w:rPr>
        <w:t xml:space="preserve">can be attributed to indirect costs associated with work absence and productivity loss </w:t>
      </w:r>
      <w:r w:rsidRPr="335240C6">
        <w:rPr>
          <w:lang w:val="en-US"/>
        </w:rPr>
        <w:fldChar w:fldCharType="begin"/>
      </w:r>
      <w:r w:rsidR="00995D77">
        <w:rPr>
          <w:lang w:val="en-US"/>
        </w:rPr>
        <w:instrText xml:space="preserve"> ADDIN ZOTERO_ITEM CSL_CITATION {"citationID":"Wk6uVhy4","properties":{"formattedCitation":"[14]","plainCitation":"[14]","noteIndex":0},"citationItems":[{"id":3477,"uris":["http://zotero.org/users/2402792/items/TIRDYYA3"],"uri":["http://zotero.org/users/2402792/items/TIRDYYA3"],"itemData":{"id":3477,"type":"article-journal","abstract":"Background context\nThe economic burden of low back pain (LBP) is very large and appears to be growing. It is not possible to impact this burden without understanding the strengths and weaknesses of the research on which these costs are calculated.\nPurpose\nTo conduct a systematic review of LBP cost of illness studies in the United States and internationally.\nStudy design/setting\nSystematic review of the literature.\nMethods\nMedline was searched to uncover studies about the direct or indirect costs of LBP published in English from 1997 to 2007. Data extracted for each eligible study included study design, population, definition of LBP, methods of estimating costs, year of data, and estimates of direct, indirect, or total costs. Results were synthesized descriptively.\nResults\nThe search yielded 147 studies, of which 21 were deemed relevant; 4 other studies and 2 additional abstracts were found by searching reference lists, bringing the total to 27 relevant studies. The studies reported on data from Australia, Belgium, Japan, Korea, the Netherlands, Sweden, the UK, and the United States. Nine studies estimated direct costs only, nine indirect costs only, and nine both direct and indirect costs, from a societal (n=18) or private insurer (n=9) perspective. Methodology used to derive both direct and indirect cost estimates differed markedly among the studies. Among studies providing a breakdown on direct costs, the largest proportion of direct medical costs for LBP was spent on physical therapy (17%) and inpatient services (17%), followed by pharmacy (13%) and primary care (13%). Among studies providing estimates of total costs, indirect costs resulting from lost work productivity represented a majority of overall costs associated with LBP. Three studies reported that estimates with the friction period approach were 56% lower than with the human capital approach.\nConclusions\nSeveral studies have attempted to estimate the direct, indirect, or total costs associated with LBP in various countries using heterogeneous methodology. Estimates of the economic costs in different countries vary greatly depending on study methodology but by any standards must be considered a substantial burden on society. This review did not identify any studies estimating the total costs of LBP in the United States from a societal perspective. Such studies may be helpful in determining appropriate allocation of health-care resources devoted to this condition.","container-title":"The Spine Journal","DOI":"10.1016/j.spinee.2007.10.005","ISSN":"1529-9430","issue":"1","journalAbbreviation":"The Spine Journal","language":"en","page":"8-20","source":"ScienceDirect","title":"A systematic review of low back pain cost of illness studies in the United States and internationally","volume":"8","author":[{"family":"Dagenais","given":"Simon"},{"family":"Caro","given":"Jaime"},{"family":"Haldeman","given":"Scott"}],"issued":{"date-parts":[["2008",1,1]]}}}],"schema":"https://github.com/citation-style-language/schema/raw/master/csl-citation.json"} </w:instrText>
      </w:r>
      <w:r w:rsidRPr="335240C6">
        <w:rPr>
          <w:lang w:val="en-US"/>
        </w:rPr>
        <w:fldChar w:fldCharType="separate"/>
      </w:r>
      <w:r w:rsidR="00995D77" w:rsidRPr="00995D77">
        <w:rPr>
          <w:rFonts w:ascii="Calibri" w:hAnsi="Calibri" w:cs="Calibri"/>
        </w:rPr>
        <w:t>[14]</w:t>
      </w:r>
      <w:r w:rsidRPr="335240C6">
        <w:rPr>
          <w:lang w:val="en-US"/>
        </w:rPr>
        <w:fldChar w:fldCharType="end"/>
      </w:r>
      <w:r w:rsidR="00CB1ACC" w:rsidRPr="335240C6">
        <w:rPr>
          <w:lang w:val="en-US"/>
        </w:rPr>
        <w:t xml:space="preserve">. </w:t>
      </w:r>
    </w:p>
    <w:p w14:paraId="5534221C" w14:textId="67B814AD" w:rsidR="0034378F" w:rsidRPr="00CB486D" w:rsidRDefault="00982FE2" w:rsidP="005D6E90">
      <w:pPr>
        <w:spacing w:line="480" w:lineRule="auto"/>
        <w:rPr>
          <w:lang w:val="en-US"/>
        </w:rPr>
      </w:pPr>
      <w:r w:rsidRPr="335240C6">
        <w:rPr>
          <w:lang w:val="en-US"/>
        </w:rPr>
        <w:t>Indeed, r</w:t>
      </w:r>
      <w:r w:rsidR="002737AB" w:rsidRPr="335240C6">
        <w:rPr>
          <w:lang w:val="en-US"/>
        </w:rPr>
        <w:t>eturn to work (RTW) rates after lumbar spine surgery are highly variable</w:t>
      </w:r>
      <w:r w:rsidR="00A3577E" w:rsidRPr="335240C6">
        <w:rPr>
          <w:lang w:val="en-US"/>
        </w:rPr>
        <w:t xml:space="preserve"> (3-100%; </w:t>
      </w:r>
      <w:r w:rsidRPr="335240C6">
        <w:rPr>
          <w:lang w:val="en-US"/>
        </w:rPr>
        <w:fldChar w:fldCharType="begin"/>
      </w:r>
      <w:r w:rsidR="00995D77">
        <w:rPr>
          <w:lang w:val="en-US"/>
        </w:rPr>
        <w:instrText xml:space="preserve"> ADDIN ZOTERO_ITEM CSL_CITATION {"citationID":"eLjIAsYk","properties":{"formattedCitation":"[33]","plainCitation":"[33]","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schema":"https://github.com/citation-style-language/schema/raw/master/csl-citation.json"} </w:instrText>
      </w:r>
      <w:r w:rsidRPr="335240C6">
        <w:rPr>
          <w:lang w:val="en-US"/>
        </w:rPr>
        <w:fldChar w:fldCharType="separate"/>
      </w:r>
      <w:r w:rsidR="00995D77" w:rsidRPr="00995D77">
        <w:rPr>
          <w:rFonts w:ascii="Calibri" w:hAnsi="Calibri" w:cs="Calibri"/>
        </w:rPr>
        <w:t>[33]</w:t>
      </w:r>
      <w:r w:rsidRPr="335240C6">
        <w:rPr>
          <w:lang w:val="en-US"/>
        </w:rPr>
        <w:fldChar w:fldCharType="end"/>
      </w:r>
      <w:r w:rsidR="00A3577E" w:rsidRPr="335240C6">
        <w:rPr>
          <w:lang w:val="en-US"/>
        </w:rPr>
        <w:t>)</w:t>
      </w:r>
      <w:r w:rsidR="00AD5AD1" w:rsidRPr="335240C6">
        <w:rPr>
          <w:lang w:val="en-US"/>
        </w:rPr>
        <w:t xml:space="preserve">, </w:t>
      </w:r>
      <w:r w:rsidR="6237845D" w:rsidRPr="335240C6">
        <w:rPr>
          <w:lang w:val="en-US"/>
        </w:rPr>
        <w:t>partly due</w:t>
      </w:r>
      <w:r w:rsidR="004E17A8" w:rsidRPr="335240C6">
        <w:rPr>
          <w:lang w:val="en-US"/>
        </w:rPr>
        <w:t xml:space="preserve"> to patient heterogeneity</w:t>
      </w:r>
      <w:r w:rsidR="00D51DC8" w:rsidRPr="335240C6">
        <w:rPr>
          <w:lang w:val="en-US"/>
        </w:rPr>
        <w:t>.</w:t>
      </w:r>
      <w:r w:rsidR="00310EA3" w:rsidRPr="335240C6">
        <w:rPr>
          <w:lang w:val="en-US"/>
        </w:rPr>
        <w:t xml:space="preserve"> </w:t>
      </w:r>
      <w:r w:rsidR="00C63184" w:rsidRPr="335240C6">
        <w:rPr>
          <w:lang w:val="en-US"/>
        </w:rPr>
        <w:t xml:space="preserve">Identifying which factors can reliably predict </w:t>
      </w:r>
      <w:r w:rsidR="00FD7E3C" w:rsidRPr="335240C6">
        <w:rPr>
          <w:lang w:val="en-US"/>
        </w:rPr>
        <w:t xml:space="preserve">the likelihood of </w:t>
      </w:r>
      <w:r w:rsidR="000B292D" w:rsidRPr="335240C6">
        <w:rPr>
          <w:lang w:val="en-US"/>
        </w:rPr>
        <w:t xml:space="preserve">RTW </w:t>
      </w:r>
      <w:r w:rsidR="00064A66" w:rsidRPr="335240C6">
        <w:rPr>
          <w:lang w:val="en-US"/>
        </w:rPr>
        <w:t xml:space="preserve">could </w:t>
      </w:r>
      <w:r w:rsidR="00EE214C" w:rsidRPr="335240C6">
        <w:rPr>
          <w:lang w:val="en-US"/>
        </w:rPr>
        <w:t xml:space="preserve">inform development of </w:t>
      </w:r>
      <w:r w:rsidR="003C21CF" w:rsidRPr="335240C6">
        <w:rPr>
          <w:lang w:val="en-US"/>
        </w:rPr>
        <w:t xml:space="preserve">clinical prediction models, </w:t>
      </w:r>
      <w:r w:rsidR="00064A66" w:rsidRPr="335240C6">
        <w:rPr>
          <w:lang w:val="en-US"/>
        </w:rPr>
        <w:t xml:space="preserve">facilitate </w:t>
      </w:r>
      <w:r w:rsidR="00F279C3" w:rsidRPr="335240C6">
        <w:rPr>
          <w:lang w:val="en-US"/>
        </w:rPr>
        <w:t xml:space="preserve">managing </w:t>
      </w:r>
      <w:r w:rsidR="00150A93" w:rsidRPr="335240C6">
        <w:rPr>
          <w:lang w:val="en-US"/>
        </w:rPr>
        <w:t>patients’</w:t>
      </w:r>
      <w:r w:rsidR="00F279C3" w:rsidRPr="335240C6">
        <w:rPr>
          <w:lang w:val="en-US"/>
        </w:rPr>
        <w:t xml:space="preserve"> expectations</w:t>
      </w:r>
      <w:r w:rsidR="007B4598" w:rsidRPr="335240C6">
        <w:rPr>
          <w:lang w:val="en-US"/>
        </w:rPr>
        <w:t>, which are strongly associated with work participation outcomes</w:t>
      </w:r>
      <w:r w:rsidR="00150A93" w:rsidRPr="335240C6">
        <w:rPr>
          <w:lang w:val="en-US"/>
        </w:rPr>
        <w:t xml:space="preserve"> in </w:t>
      </w:r>
      <w:r w:rsidR="79E62DE2" w:rsidRPr="335240C6">
        <w:rPr>
          <w:lang w:val="en-US"/>
        </w:rPr>
        <w:t>C</w:t>
      </w:r>
      <w:r w:rsidR="00150A93" w:rsidRPr="335240C6">
        <w:rPr>
          <w:lang w:val="en-US"/>
        </w:rPr>
        <w:t xml:space="preserve">LBP </w:t>
      </w:r>
      <w:r w:rsidR="00C47D26" w:rsidRPr="335240C6">
        <w:rPr>
          <w:lang w:val="en-US"/>
        </w:rPr>
        <w:t xml:space="preserve">more generally </w:t>
      </w:r>
      <w:r w:rsidRPr="335240C6">
        <w:rPr>
          <w:lang w:val="en-US"/>
        </w:rPr>
        <w:fldChar w:fldCharType="begin"/>
      </w:r>
      <w:r w:rsidR="00995D77">
        <w:rPr>
          <w:lang w:val="en-US"/>
        </w:rPr>
        <w:instrText xml:space="preserve"> ADDIN ZOTERO_ITEM CSL_CITATION {"citationID":"3oWEwBIq","properties":{"formattedCitation":"[26]","plainCitation":"[26]","noteIndex":0},"citationItems":[{"id":2335,"uris":["http://zotero.org/users/2402792/items/T2HNZWV3"],"uri":["http://zotero.org/users/2402792/items/T2HNZWV3"],"itemData":{"id":2335,"type":"article-journal","abstract":"BACKGROUND: Low back pain is costly and disabling. Prognostic factor evidence can help healthcare providers and patients understand likely prognosis, inform the development of prediction models to identify subgroups, and may inform new treatment strategies. Recent studies have suggested that people who have poor expectations for recovery experience more back pain disability, but study results have differed. OBJECTIVES: To synthesise evidence on the association between recovery expectations and disability outcomes in adults with low back pain, and explore sources of heterogeneity. SEARCH METHODS: The search strategy included broad and focused electronic searches of MEDLINE, Embase, CINAHL, and PsycINFO to 12 March 2019, reference list searches of relevant reviews and included studies, and citation searches of relevant expectation measurement tools. SELECTION CRITERIA: We included low back pain prognosis studies from any setting assessing general, self-efficacy, and treatment expectations (measured dichotomously and continuously on a 0 - 10 scale), and their association with work participation, clinically important recovery, functional limitations, or pain intensity outcomes at short (3 months), medium (6 months), long (12 months), and very long (&gt; 16 months) follow-up. DATA COLLECTION AND ANALYSIS: We extracted study characteristics and all reported estimates of unadjusted and adjusted associations between expectations and related outcomes. Two review authors independently assessed risks of bias using the Quality in Prognosis Studies (QUIPS) tool. We conducted narrative syntheses and meta-analyses when appropriate unadjusted or adjusted estimates were available. Two review authors independently graded and reported the overall quality of evidence. MAIN RESULTS: We screened 4635 unique citations to include 60 studies (30,530 participants). Thirty-five studies were conducted in Europe, 21 in North America, and four in Australia. Study populations were mostly chronic (37%), from healthcare (62%) or occupational settings (26%). General expectation was the most common type of recovery expectation measured (70%); 16 studies measured more than one type of expectation. Usable data for syntheses were available for 52 studies (87% of studies; 28,885 participants). We found moderate-quality evidence that positive recovery expectations are strongly associated with better work participation (narrative synthesis: 21 studies; meta-analysis: 12 studies, 4777 participants: odds ratio (OR) 2.43, 95% confidence interval (CI) 1.64 to 3.62), and low-quality evidence for clinically important recovery outcomes (narrative synthesis: 12 studies; meta-analysis: 5 studies, 1820 participants: OR 1.89, 95% CI 1.49 to 2.41), both at follow-up times closest to 12 months, using adjusted data. The association of recovery expectations with other outcomes of interest, including functional limitations (narrative synthesis: 10 studies; meta-analysis: 3 studies, 1435 participants: OR 1.40, 95% CI 0.85 to 2.31) and pain intensity (narrative synthesis: 9 studies; meta-analysis: 3 studies, 1555 participants: OR 1.15, 95% CI 1.08 to 1.23) outcomes at follow-up times closest to 12 months using adjusted data, is less certain, achieving very low- and low-quality evidence, respectively. No studies reported statistically significant or clinically important negative associations between recovery expectations and any low back pain outcome. AUTHORS' CONCLUSIONS: We found that individual recovery expectations are probably strongly associated with future work participation (moderate-quality evidence) and may be associated with clinically important recovery outcomes (low-quality evidence). The association of recovery expectations with other outcomes of interest is less certain. Our findings suggest that recovery expectations should be considered in future studies, to improve prognosis and management of low back pain.","archive_location":"31765487","container-title":"Cochrane Database Syst Rev","DOI":"10.1002/14651858.CD011284.pub2","ISSN":"1469-493X (Electronic) 1361-6137 (Linking)","issue":"11","note":"edition: 2019/11/26","title":"Individual recovery expectations and prognosis of outcomes in non-specific low back pain: prognostic factor review","URL":"https://www.ncbi.nlm.nih.gov/pubmed/31765487","volume":"2019","author":[{"family":"Hayden","given":"J. A."},{"family":"Wilson","given":"M. N."},{"family":"Riley","given":"R. D."},{"family":"Iles","given":"R."},{"family":"Pincus","given":"T."},{"family":"Ogilvie","given":"R."}],"issued":{"date-parts":[["2019",11,25]]}}}],"schema":"https://github.com/citation-style-language/schema/raw/master/csl-citation.json"} </w:instrText>
      </w:r>
      <w:r w:rsidRPr="335240C6">
        <w:rPr>
          <w:lang w:val="en-US"/>
        </w:rPr>
        <w:fldChar w:fldCharType="separate"/>
      </w:r>
      <w:r w:rsidR="00995D77" w:rsidRPr="00995D77">
        <w:rPr>
          <w:rFonts w:ascii="Calibri" w:hAnsi="Calibri" w:cs="Calibri"/>
        </w:rPr>
        <w:t>[26]</w:t>
      </w:r>
      <w:r w:rsidRPr="335240C6">
        <w:rPr>
          <w:lang w:val="en-US"/>
        </w:rPr>
        <w:fldChar w:fldCharType="end"/>
      </w:r>
      <w:r w:rsidR="003C21CF" w:rsidRPr="335240C6">
        <w:rPr>
          <w:lang w:val="en-US"/>
        </w:rPr>
        <w:t>, and</w:t>
      </w:r>
      <w:r w:rsidR="00A577BC" w:rsidRPr="335240C6">
        <w:rPr>
          <w:lang w:val="en-US"/>
        </w:rPr>
        <w:t xml:space="preserve"> </w:t>
      </w:r>
      <w:r w:rsidR="009579F6" w:rsidRPr="335240C6">
        <w:rPr>
          <w:lang w:val="en-US"/>
        </w:rPr>
        <w:t>help to determine the most beneficial and cost</w:t>
      </w:r>
      <w:r w:rsidR="005D0984" w:rsidRPr="335240C6">
        <w:rPr>
          <w:lang w:val="en-US"/>
        </w:rPr>
        <w:t>-</w:t>
      </w:r>
      <w:r w:rsidR="009579F6" w:rsidRPr="335240C6">
        <w:rPr>
          <w:lang w:val="en-US"/>
        </w:rPr>
        <w:t xml:space="preserve">effective course of treatment based on individual </w:t>
      </w:r>
      <w:r w:rsidR="005D0984" w:rsidRPr="335240C6">
        <w:rPr>
          <w:lang w:val="en-US"/>
        </w:rPr>
        <w:t>socioeconomic, health-related, and psychological characteristics.</w:t>
      </w:r>
      <w:r w:rsidR="00B7425B" w:rsidRPr="335240C6">
        <w:rPr>
          <w:lang w:val="en-US"/>
        </w:rPr>
        <w:t xml:space="preserve"> For example, p</w:t>
      </w:r>
      <w:r w:rsidR="0034378F" w:rsidRPr="335240C6">
        <w:rPr>
          <w:lang w:val="en-US"/>
        </w:rPr>
        <w:t xml:space="preserve">reoperative cognitive-behavioral therapy </w:t>
      </w:r>
      <w:r w:rsidR="5662DE5E" w:rsidRPr="335240C6">
        <w:rPr>
          <w:lang w:val="en-US"/>
        </w:rPr>
        <w:t>has been shown to</w:t>
      </w:r>
      <w:r w:rsidR="0034378F" w:rsidRPr="335240C6">
        <w:rPr>
          <w:lang w:val="en-US"/>
        </w:rPr>
        <w:t xml:space="preserve"> </w:t>
      </w:r>
      <w:r w:rsidR="005D306D" w:rsidRPr="335240C6">
        <w:rPr>
          <w:lang w:val="en-US"/>
        </w:rPr>
        <w:t>improve</w:t>
      </w:r>
      <w:r w:rsidR="0034378F" w:rsidRPr="335240C6">
        <w:rPr>
          <w:lang w:val="en-US"/>
        </w:rPr>
        <w:t xml:space="preserve"> outcomes of spinal fusion surgery </w:t>
      </w:r>
      <w:r w:rsidRPr="335240C6">
        <w:rPr>
          <w:lang w:val="en-US"/>
        </w:rPr>
        <w:fldChar w:fldCharType="begin"/>
      </w:r>
      <w:r w:rsidR="00995D77">
        <w:rPr>
          <w:lang w:val="en-US"/>
        </w:rPr>
        <w:instrText xml:space="preserve"> ADDIN ZOTERO_ITEM CSL_CITATION {"citationID":"9QmUY3qW","properties":{"formattedCitation":"[46]","plainCitation":"[46]","noteIndex":0},"citationItems":[{"id":2494,"uris":["http://zotero.org/users/2402792/items/SK3M38TZ"],"uri":["http://zotero.org/users/2402792/items/SK3M38TZ"],"itemData":{"id":2494,"type":"article-journal","container-title":"Spine","ISSN":"0362-2436","issue":"1","page":"18-25","title":"Preoperative cognitive-behavioral patient education versus standard care for lumbar spinal fusion patients: economic evaluation alongside a randomized controlled trial","volume":"41","author":[{"family":"Rolving","given":"Nanna"},{"family":"Sogaard","given":"Rikke"},{"family":"Nielsen","given":"Claus Vinther"},{"family":"Christensen","given":"Finn Bjarke"},{"family":"Bünger","given":"Cody"},{"family":"Oestergaard","given":"Lisa Gregersen"}],"issued":{"date-parts":[["2016"]]}}}],"schema":"https://github.com/citation-style-language/schema/raw/master/csl-citation.json"} </w:instrText>
      </w:r>
      <w:r w:rsidRPr="335240C6">
        <w:rPr>
          <w:lang w:val="en-US"/>
        </w:rPr>
        <w:fldChar w:fldCharType="separate"/>
      </w:r>
      <w:r w:rsidR="00995D77" w:rsidRPr="00995D77">
        <w:rPr>
          <w:rFonts w:ascii="Calibri" w:hAnsi="Calibri" w:cs="Calibri"/>
        </w:rPr>
        <w:t>[46]</w:t>
      </w:r>
      <w:r w:rsidRPr="335240C6">
        <w:rPr>
          <w:lang w:val="en-US"/>
        </w:rPr>
        <w:fldChar w:fldCharType="end"/>
      </w:r>
      <w:r w:rsidR="0034378F" w:rsidRPr="335240C6">
        <w:rPr>
          <w:lang w:val="en-US"/>
        </w:rPr>
        <w:t>.</w:t>
      </w:r>
    </w:p>
    <w:p w14:paraId="4A8166B6" w14:textId="54BC9A84" w:rsidR="00C81224" w:rsidRPr="0037068B" w:rsidRDefault="00E6655A" w:rsidP="005D6E90">
      <w:pPr>
        <w:spacing w:line="480" w:lineRule="auto"/>
        <w:rPr>
          <w:lang w:val="en-US"/>
        </w:rPr>
      </w:pPr>
      <w:r w:rsidRPr="335240C6">
        <w:rPr>
          <w:lang w:val="en-US"/>
        </w:rPr>
        <w:t xml:space="preserve">Two previous </w:t>
      </w:r>
      <w:r w:rsidR="00017577" w:rsidRPr="335240C6">
        <w:rPr>
          <w:lang w:val="en-US"/>
        </w:rPr>
        <w:t>systematic review</w:t>
      </w:r>
      <w:r w:rsidR="00115001" w:rsidRPr="335240C6">
        <w:rPr>
          <w:lang w:val="en-US"/>
        </w:rPr>
        <w:t xml:space="preserve">s </w:t>
      </w:r>
      <w:r w:rsidR="00122982" w:rsidRPr="335240C6">
        <w:rPr>
          <w:lang w:val="en-US"/>
        </w:rPr>
        <w:t xml:space="preserve">suggested that </w:t>
      </w:r>
      <w:r w:rsidR="00541B81" w:rsidRPr="335240C6">
        <w:rPr>
          <w:lang w:val="en-US"/>
        </w:rPr>
        <w:t xml:space="preserve">patients who </w:t>
      </w:r>
      <w:r w:rsidR="002A3E1B" w:rsidRPr="335240C6">
        <w:rPr>
          <w:lang w:val="en-US"/>
        </w:rPr>
        <w:t>are</w:t>
      </w:r>
      <w:r w:rsidR="00541B81" w:rsidRPr="335240C6">
        <w:rPr>
          <w:lang w:val="en-US"/>
        </w:rPr>
        <w:t xml:space="preserve"> </w:t>
      </w:r>
      <w:r w:rsidR="00361245" w:rsidRPr="335240C6">
        <w:rPr>
          <w:lang w:val="en-US"/>
        </w:rPr>
        <w:t>older, female</w:t>
      </w:r>
      <w:r w:rsidR="00541B81" w:rsidRPr="335240C6">
        <w:rPr>
          <w:lang w:val="en-US"/>
        </w:rPr>
        <w:t>,</w:t>
      </w:r>
      <w:r w:rsidR="00361245" w:rsidRPr="335240C6">
        <w:rPr>
          <w:lang w:val="en-US"/>
        </w:rPr>
        <w:t xml:space="preserve"> </w:t>
      </w:r>
      <w:r w:rsidR="00541B81" w:rsidRPr="335240C6">
        <w:rPr>
          <w:lang w:val="en-US"/>
        </w:rPr>
        <w:t>ha</w:t>
      </w:r>
      <w:r w:rsidR="002A3E1B" w:rsidRPr="335240C6">
        <w:rPr>
          <w:lang w:val="en-US"/>
        </w:rPr>
        <w:t>ve</w:t>
      </w:r>
      <w:r w:rsidR="00361245" w:rsidRPr="335240C6">
        <w:rPr>
          <w:lang w:val="en-US"/>
        </w:rPr>
        <w:t xml:space="preserve"> comorbidities and longer symptom duration</w:t>
      </w:r>
      <w:r w:rsidR="00B34288" w:rsidRPr="335240C6">
        <w:rPr>
          <w:lang w:val="en-US"/>
        </w:rPr>
        <w:t xml:space="preserve">, who </w:t>
      </w:r>
      <w:r w:rsidR="002A3E1B" w:rsidRPr="335240C6">
        <w:rPr>
          <w:lang w:val="en-US"/>
        </w:rPr>
        <w:t>are</w:t>
      </w:r>
      <w:r w:rsidR="00B34288" w:rsidRPr="335240C6">
        <w:rPr>
          <w:lang w:val="en-US"/>
        </w:rPr>
        <w:t xml:space="preserve"> not working before surgery</w:t>
      </w:r>
      <w:r w:rsidR="005D077C" w:rsidRPr="335240C6">
        <w:rPr>
          <w:lang w:val="en-US"/>
        </w:rPr>
        <w:t>, ha</w:t>
      </w:r>
      <w:r w:rsidR="002A3E1B" w:rsidRPr="335240C6">
        <w:rPr>
          <w:lang w:val="en-US"/>
        </w:rPr>
        <w:t>ve</w:t>
      </w:r>
      <w:r w:rsidR="005D077C" w:rsidRPr="335240C6">
        <w:rPr>
          <w:lang w:val="en-US"/>
        </w:rPr>
        <w:t xml:space="preserve"> higher physical workload, occupational mental stress, passive pain coping</w:t>
      </w:r>
      <w:r w:rsidR="00143133" w:rsidRPr="335240C6">
        <w:rPr>
          <w:lang w:val="en-US"/>
        </w:rPr>
        <w:t>,</w:t>
      </w:r>
      <w:r w:rsidR="005D077C" w:rsidRPr="335240C6">
        <w:rPr>
          <w:lang w:val="en-US"/>
        </w:rPr>
        <w:t xml:space="preserve"> </w:t>
      </w:r>
      <w:r w:rsidR="00143133" w:rsidRPr="335240C6">
        <w:rPr>
          <w:lang w:val="en-US"/>
        </w:rPr>
        <w:t>or</w:t>
      </w:r>
      <w:r w:rsidR="005D077C" w:rsidRPr="335240C6">
        <w:rPr>
          <w:lang w:val="en-US"/>
        </w:rPr>
        <w:t xml:space="preserve"> depression </w:t>
      </w:r>
      <w:r w:rsidR="006E3E92" w:rsidRPr="335240C6">
        <w:rPr>
          <w:lang w:val="en-US"/>
        </w:rPr>
        <w:t>a</w:t>
      </w:r>
      <w:r w:rsidR="005D077C" w:rsidRPr="335240C6">
        <w:rPr>
          <w:lang w:val="en-US"/>
        </w:rPr>
        <w:t xml:space="preserve">re less likely to RTW after surgery for </w:t>
      </w:r>
      <w:r w:rsidR="005D077C" w:rsidRPr="335240C6">
        <w:rPr>
          <w:lang w:val="en-US"/>
        </w:rPr>
        <w:lastRenderedPageBreak/>
        <w:t>radiculopathy due to lumbar disc herniation</w:t>
      </w:r>
      <w:r w:rsidR="00264E98" w:rsidRPr="335240C6">
        <w:rPr>
          <w:lang w:val="en-US"/>
        </w:rPr>
        <w:t xml:space="preserve"> </w:t>
      </w:r>
      <w:r w:rsidRPr="335240C6">
        <w:rPr>
          <w:lang w:val="en-US"/>
        </w:rPr>
        <w:fldChar w:fldCharType="begin"/>
      </w:r>
      <w:r w:rsidR="00995D77">
        <w:rPr>
          <w:lang w:val="en-US"/>
        </w:rPr>
        <w:instrText xml:space="preserve"> ADDIN ZOTERO_ITEM CSL_CITATION {"citationID":"uvArXAVL","properties":{"formattedCitation":"[33,41]","plainCitation":"[33,41]","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id":2464,"uris":["http://zotero.org/users/2402792/items/VLG5XV4Z"],"uri":["http://zotero.org/users/2402792/items/VLG5XV4Z"],"itemData":{"id":2464,"type":"article-journal","abstract":"Sciatica impacts on the ability to work and may lead to a reduced return to work. This study reviewed and summarised prognostic factors of work participation in patients who received conservative or surgical treatment for clinically diagnosed sciatica. We searched MEDLINE, CINAHL, EMBASE and PsycINFO until January 2018. Cohort studies, using a measure of work participation as outcome, were included. Two independent reviewers performed study inclusion and used the Quality In Prognosis Studies tool for risk of bias assessment and GRADE to rate the quality of the evidence. Based on seven studies describing six cohorts (n=1408 patients) that assessed 21 potential prognostic factors, favourable factors for return to work (follow-up ranging from 3 months to 10 years) included younger age, better general health, less low back pain or sciatica bothersomeness, better physical function, negative straight leg raise-test, physician expecting surgery to be beneficial, better pain coping, less depression and mental stress, less fear of movement and low physical work load. Study results could not be pooled. Using GRADE, the quality of the evidence ranged from moderate to very low, with downgrading mainly for a high risk of bias and imprecision. Several prognostic factors like pain, disability and psychological factors were identified and reviewed, and these could be targeted using additional interventions to optimise return to work. PROSPERO registration number: CRD42016042497.","archive_location":"31296665","container-title":"Occup Environ Med","DOI":"10.1136/oemed-2019-105797","ISSN":"1470-7926 (Electronic) 1351-0711 (Linking)","issue":"10","note":"edition: 2019/07/13","page":"772-779","title":"Systematic review of prognostic factors for work participation in patients with sciatica","volume":"76","author":[{"family":"Oosterhuis","given":"T."},{"family":"Smaardijk","given":"V. R."},{"family":"Kuijer","given":"P. P. F."},{"family":"Langendam","given":"M. W."},{"family":"Frings-Dresen","given":"M. H. W."},{"family":"Hoving","given":"J. L."}],"issued":{"date-parts":[["2019",10]]}}}],"schema":"https://github.com/citation-style-language/schema/raw/master/csl-citation.json"} </w:instrText>
      </w:r>
      <w:r w:rsidRPr="335240C6">
        <w:rPr>
          <w:lang w:val="en-US"/>
        </w:rPr>
        <w:fldChar w:fldCharType="separate"/>
      </w:r>
      <w:r w:rsidR="00995D77" w:rsidRPr="00995D77">
        <w:rPr>
          <w:rFonts w:ascii="Calibri" w:hAnsi="Calibri" w:cs="Calibri"/>
        </w:rPr>
        <w:t>[33,41]</w:t>
      </w:r>
      <w:r w:rsidRPr="335240C6">
        <w:rPr>
          <w:lang w:val="en-US"/>
        </w:rPr>
        <w:fldChar w:fldCharType="end"/>
      </w:r>
      <w:r w:rsidR="005D077C" w:rsidRPr="335240C6">
        <w:rPr>
          <w:lang w:val="en-US"/>
        </w:rPr>
        <w:t>.</w:t>
      </w:r>
      <w:r w:rsidR="00017577" w:rsidRPr="335240C6">
        <w:rPr>
          <w:lang w:val="en-US"/>
        </w:rPr>
        <w:t xml:space="preserve"> </w:t>
      </w:r>
      <w:r w:rsidR="001915D1" w:rsidRPr="335240C6">
        <w:rPr>
          <w:lang w:val="en-US"/>
        </w:rPr>
        <w:t>The</w:t>
      </w:r>
      <w:r w:rsidR="00EE0ACE" w:rsidRPr="335240C6">
        <w:rPr>
          <w:lang w:val="en-US"/>
        </w:rPr>
        <w:t>se results</w:t>
      </w:r>
      <w:r w:rsidR="001915D1" w:rsidRPr="335240C6">
        <w:rPr>
          <w:lang w:val="en-US"/>
        </w:rPr>
        <w:t xml:space="preserve"> </w:t>
      </w:r>
      <w:r w:rsidR="00EE0ACE" w:rsidRPr="335240C6">
        <w:rPr>
          <w:lang w:val="en-US"/>
        </w:rPr>
        <w:t>were</w:t>
      </w:r>
      <w:r w:rsidR="001915D1" w:rsidRPr="335240C6">
        <w:rPr>
          <w:lang w:val="en-US"/>
        </w:rPr>
        <w:t xml:space="preserve"> almost all based on single studies and </w:t>
      </w:r>
      <w:r w:rsidR="00D96E41" w:rsidRPr="335240C6">
        <w:rPr>
          <w:lang w:val="en-US"/>
        </w:rPr>
        <w:t xml:space="preserve">could not be pooled </w:t>
      </w:r>
      <w:r w:rsidR="00DA5B2A" w:rsidRPr="335240C6">
        <w:rPr>
          <w:lang w:val="en-US"/>
        </w:rPr>
        <w:t>for meta-analysis</w:t>
      </w:r>
      <w:r w:rsidR="00F75F99" w:rsidRPr="335240C6">
        <w:rPr>
          <w:lang w:val="en-US"/>
        </w:rPr>
        <w:t xml:space="preserve">. </w:t>
      </w:r>
      <w:r w:rsidR="00AF4280" w:rsidRPr="335240C6">
        <w:rPr>
          <w:lang w:val="en-US"/>
        </w:rPr>
        <w:t xml:space="preserve">Insufficient or conflicting evidence </w:t>
      </w:r>
      <w:r w:rsidR="00F21153" w:rsidRPr="335240C6">
        <w:rPr>
          <w:lang w:val="en-US"/>
        </w:rPr>
        <w:t xml:space="preserve">regarding prognosis of spinal surgery outcomes precludes </w:t>
      </w:r>
      <w:r w:rsidR="000B11DE" w:rsidRPr="335240C6">
        <w:rPr>
          <w:lang w:val="en-US"/>
        </w:rPr>
        <w:t xml:space="preserve">development of clinical guidelines </w:t>
      </w:r>
      <w:r w:rsidR="00022EA6" w:rsidRPr="335240C6">
        <w:rPr>
          <w:lang w:val="en-US"/>
        </w:rPr>
        <w:t>on relevant predictors</w:t>
      </w:r>
      <w:r w:rsidR="003B4455" w:rsidRPr="335240C6">
        <w:rPr>
          <w:lang w:val="en-US"/>
        </w:rPr>
        <w:t xml:space="preserve"> </w:t>
      </w:r>
      <w:r w:rsidRPr="335240C6">
        <w:rPr>
          <w:lang w:val="en-US"/>
        </w:rPr>
        <w:fldChar w:fldCharType="begin"/>
      </w:r>
      <w:r w:rsidR="00995D77">
        <w:rPr>
          <w:lang w:val="en-US"/>
        </w:rPr>
        <w:instrText xml:space="preserve"> ADDIN ZOTERO_ITEM CSL_CITATION {"citationID":"4GUA2ydn","properties":{"formattedCitation":"[9,34]","plainCitation":"[9,34]","noteIndex":0},"citationItems":[{"id":2271,"uris":["http://zotero.org/users/2402792/items/ZPK2P9GD"],"uri":["http://zotero.org/users/2402792/items/ZPK2P9GD"],"itemData":{"id":2271,"type":"article-journal","container-title":"J Physiother","issue":"2","page":"120","title":"Low back pain and sciatica in over 16s: assessment and management NICE Guideline [NG59]","volume":"63","author":[{"family":"Campos","given":"Tarcisio Folly","non-dropping-particle":"de"}],"issued":{"date-parts":[["2017"]]}}},{"id":3458,"uris":["http://zotero.org/users/2402792/items/9LB43SZ7"],"uri":["http://zotero.org/users/2402792/items/9LB43SZ7"],"itemData":{"id":3458,"type":"report","collection-title":"Evidence-Based Clinical Guidelines for Multidisciplinary Spine Care","language":"en","page":"100","publisher":"North American Spine Society","source":"Zotero","title":"Diagnosis and Treatment of Lumbar Disc Herniation with Radiculopathy","author":[{"family":"Kreiner","given":"D Scott"},{"family":"Hwang","given":"Steven"},{"family":"Easa","given":"John"},{"family":"Resnick","given":"Daniel K"},{"family":"Baisden","given":"Jamie"},{"family":"Bess","given":"Shay"},{"family":"Cho","given":"Charles H"},{"family":"DePalma","given":"Michael J"},{"family":"Dougherty","given":"Paul"},{"family":"Fernand","given":"Robert"},{"family":"Ghiselli","given":"Gary"},{"family":"Hanna","given":"Amgad S"},{"family":"Lamer","given":"Tim"},{"family":"Lisi","given":"Anthony J"},{"family":"Mazanec","given":"Daniel J"},{"family":"Meagher","given":"Richard J"},{"family":"Nucci","given":"Robert C"},{"family":"Patel","given":"Rakesh D"},{"family":"Sembrano","given":"Jonathan N"},{"family":"Sharma","given":"Anil K"},{"family":"Summers","given":"Jeffrey T"},{"family":"Taleghani","given":"Christopher K"},{"family":"Tontz","given":"William L"},{"family":"Toton","given":"John F"}],"issued":{"date-parts":[["2012"]]}}}],"schema":"https://github.com/citation-style-language/schema/raw/master/csl-citation.json"} </w:instrText>
      </w:r>
      <w:r w:rsidRPr="335240C6">
        <w:rPr>
          <w:lang w:val="en-US"/>
        </w:rPr>
        <w:fldChar w:fldCharType="separate"/>
      </w:r>
      <w:r w:rsidR="00995D77" w:rsidRPr="00995D77">
        <w:rPr>
          <w:rFonts w:ascii="Calibri" w:hAnsi="Calibri" w:cs="Calibri"/>
        </w:rPr>
        <w:t>[9,34]</w:t>
      </w:r>
      <w:r w:rsidRPr="335240C6">
        <w:rPr>
          <w:lang w:val="en-US"/>
        </w:rPr>
        <w:fldChar w:fldCharType="end"/>
      </w:r>
      <w:r w:rsidR="00742482" w:rsidRPr="335240C6">
        <w:rPr>
          <w:lang w:val="en-US"/>
        </w:rPr>
        <w:t xml:space="preserve">. </w:t>
      </w:r>
      <w:r w:rsidR="00FA0948" w:rsidRPr="335240C6">
        <w:rPr>
          <w:lang w:val="en-US"/>
        </w:rPr>
        <w:t>Fur</w:t>
      </w:r>
      <w:r w:rsidR="00F85BC3" w:rsidRPr="335240C6">
        <w:rPr>
          <w:lang w:val="en-US"/>
        </w:rPr>
        <w:t xml:space="preserve">thermore, </w:t>
      </w:r>
      <w:r w:rsidR="00E96BC2" w:rsidRPr="335240C6">
        <w:rPr>
          <w:lang w:val="en-US"/>
        </w:rPr>
        <w:t>the existing reviews were</w:t>
      </w:r>
      <w:r w:rsidR="00B14852" w:rsidRPr="335240C6">
        <w:rPr>
          <w:lang w:val="en-US"/>
        </w:rPr>
        <w:t xml:space="preserve"> restricted to </w:t>
      </w:r>
      <w:r w:rsidR="00971F57" w:rsidRPr="335240C6">
        <w:rPr>
          <w:lang w:val="en-US"/>
        </w:rPr>
        <w:t xml:space="preserve">a specific </w:t>
      </w:r>
      <w:r w:rsidR="0028571E" w:rsidRPr="335240C6">
        <w:rPr>
          <w:lang w:val="en-US"/>
        </w:rPr>
        <w:t>population</w:t>
      </w:r>
      <w:r w:rsidR="00971F57" w:rsidRPr="335240C6">
        <w:rPr>
          <w:lang w:val="en-US"/>
        </w:rPr>
        <w:t>, while prognostic facto</w:t>
      </w:r>
      <w:r w:rsidR="00067E02" w:rsidRPr="335240C6">
        <w:rPr>
          <w:lang w:val="en-US"/>
        </w:rPr>
        <w:t>r</w:t>
      </w:r>
      <w:r w:rsidR="00971F57" w:rsidRPr="335240C6">
        <w:rPr>
          <w:lang w:val="en-US"/>
        </w:rPr>
        <w:t xml:space="preserve">s </w:t>
      </w:r>
      <w:r w:rsidR="00067E02" w:rsidRPr="335240C6">
        <w:rPr>
          <w:lang w:val="en-US"/>
        </w:rPr>
        <w:t xml:space="preserve">for RTW </w:t>
      </w:r>
      <w:r w:rsidR="00264408" w:rsidRPr="335240C6">
        <w:rPr>
          <w:lang w:val="en-US"/>
        </w:rPr>
        <w:t>may be</w:t>
      </w:r>
      <w:r w:rsidR="00067E02" w:rsidRPr="335240C6">
        <w:rPr>
          <w:lang w:val="en-US"/>
        </w:rPr>
        <w:t xml:space="preserve"> common across different </w:t>
      </w:r>
      <w:r w:rsidR="00680827" w:rsidRPr="335240C6">
        <w:rPr>
          <w:lang w:val="en-US"/>
        </w:rPr>
        <w:t>spinal pathologies</w:t>
      </w:r>
      <w:r w:rsidR="00580843" w:rsidRPr="335240C6">
        <w:rPr>
          <w:lang w:val="en-US"/>
        </w:rPr>
        <w:t xml:space="preserve"> and surgical measures</w:t>
      </w:r>
      <w:r w:rsidR="008D043F" w:rsidRPr="335240C6">
        <w:rPr>
          <w:lang w:val="en-US"/>
        </w:rPr>
        <w:t xml:space="preserve"> and thus </w:t>
      </w:r>
      <w:r w:rsidR="007613A7" w:rsidRPr="335240C6">
        <w:rPr>
          <w:lang w:val="en-US"/>
        </w:rPr>
        <w:t>provide stronger evidence for the examined associations</w:t>
      </w:r>
      <w:r w:rsidR="00580843" w:rsidRPr="335240C6">
        <w:rPr>
          <w:lang w:val="en-US"/>
        </w:rPr>
        <w:t xml:space="preserve">. </w:t>
      </w:r>
      <w:r w:rsidR="004504C7" w:rsidRPr="335240C6">
        <w:rPr>
          <w:lang w:val="en-US"/>
        </w:rPr>
        <w:t xml:space="preserve">Importantly, </w:t>
      </w:r>
      <w:r w:rsidR="00F51366" w:rsidRPr="335240C6">
        <w:rPr>
          <w:lang w:val="en-US"/>
        </w:rPr>
        <w:t>chance</w:t>
      </w:r>
      <w:r w:rsidR="00CE4A68" w:rsidRPr="335240C6">
        <w:rPr>
          <w:lang w:val="en-US"/>
        </w:rPr>
        <w:t>s</w:t>
      </w:r>
      <w:r w:rsidR="00F51366" w:rsidRPr="335240C6">
        <w:rPr>
          <w:lang w:val="en-US"/>
        </w:rPr>
        <w:t xml:space="preserve"> of recovery</w:t>
      </w:r>
      <w:r w:rsidR="00CE4A68" w:rsidRPr="335240C6">
        <w:rPr>
          <w:lang w:val="en-US"/>
        </w:rPr>
        <w:t xml:space="preserve"> and response to treatments</w:t>
      </w:r>
      <w:r w:rsidR="00F51366" w:rsidRPr="335240C6">
        <w:rPr>
          <w:lang w:val="en-US"/>
        </w:rPr>
        <w:t xml:space="preserve"> decrease </w:t>
      </w:r>
      <w:r w:rsidR="00417A95" w:rsidRPr="335240C6">
        <w:rPr>
          <w:lang w:val="en-US"/>
        </w:rPr>
        <w:t>with longer duration</w:t>
      </w:r>
      <w:r w:rsidR="00CC687A" w:rsidRPr="335240C6">
        <w:rPr>
          <w:lang w:val="en-US"/>
        </w:rPr>
        <w:t xml:space="preserve"> of </w:t>
      </w:r>
      <w:r w:rsidR="00D9226F">
        <w:rPr>
          <w:lang w:val="en-US"/>
        </w:rPr>
        <w:t>low back pain</w:t>
      </w:r>
      <w:r w:rsidR="00D9226F" w:rsidRPr="335240C6">
        <w:rPr>
          <w:lang w:val="en-US"/>
        </w:rPr>
        <w:t xml:space="preserve"> </w:t>
      </w:r>
      <w:r w:rsidRPr="335240C6">
        <w:rPr>
          <w:lang w:val="en-US"/>
        </w:rPr>
        <w:fldChar w:fldCharType="begin"/>
      </w:r>
      <w:r w:rsidR="00995D77">
        <w:rPr>
          <w:lang w:val="en-US"/>
        </w:rPr>
        <w:instrText xml:space="preserve"> ADDIN ZOTERO_ITEM CSL_CITATION {"citationID":"pbXCYONd","properties":{"formattedCitation":"[13,15,25,40,49]","plainCitation":"[13,15,25,40,49]","noteIndex":0},"citationItems":[{"id":3102,"uris":["http://zotero.org/users/2402792/items/8DDU8LMC"],"uri":["http://zotero.org/users/2402792/items/8DDU8LMC"],"itemData":{"id":3102,"type":"article-journal","abstract":"Background: Although low-back pain is a highly prevalent condition, its clinical course remains uncertain. Our main objective was to systematically review the literature on the clinical course of pain and disability in patients with acute and persistent low-back pain. Our secondary objective was to investigate whether pain and disability have similar courses.\nMethods: We performed a meta-analysis of inception cohort studies. We identified eligible studies by searching MEDLINE, Embase and CINAHL. We included prospective studies that enrolled an episode-inception cohort of patients with acute or persistent low-back pain and that measured pain, disability or recovery. Two independent reviewers extracted data and assessed methodologic quality. We used mixed models to determine pooled estimates of pain and disability over time.\nResults: Data from 33 discrete cohorts (11 166 participants) were included in the review. The variance-weighted mean pain score (out of a maximum score of 100) was 52 (95% CI 48–57) at baseline, 23 (95% CI 21–25) at 6 weeks, 12 (95% CI 9–15) at 26 weeks and 6 (95% CI 3–10) at 52 weeks after the onset of pain for cohorts with acute pain. Among cohorts with persistent pain, the variance-weighted mean pain score (out of 100) was 51 (95% CI 44–59) at baseline, 33 (95% CI 29–38) at 6 weeks, 26 (95% CI 20–33) at 26 weeks and 23 (95% CI 16–30) at 52 weeks after the onset of pain. The course of disability outcomes was similar to the time course of pain outcomes in the acute pain cohorts, but the pain outcomes were slightly worse than disability outcomes in the persistent pain cohorts.\nInterpretation: Patients who presented with acute or persistent low-back pain improved markedly in the first six weeks. After that time improvement slowed. Low to moderate levels of pain and disability were still present at one year, especially in the cohorts with persistent pain.","container-title":"CMAJ","DOI":"10.1503/cmaj.111271","ISSN":"0820-3946, 1488-2329","issue":"11","language":"en","note":"publisher: CMAJ\nsection: Research\nPMID: 22586331","page":"E613-E624","source":"www.cmaj.ca","title":"The prognosis of acute and persistent low-back pain: a meta-analysis","title-short":"The prognosis of acute and persistent low-back pain","volume":"184","author":[{"family":"Costa","given":"Luciola da C. Menezes"},{"family":"Maher","given":"Christopher G."},{"family":"Hancock","given":"Mark J."},{"family":"McAuley","given":"James H."},{"family":"Herbert","given":"Robert D."},{"family":"Costa","given":"Leonardo O. P."}],"issued":{"date-parts":[["2012",8,7]]}}},{"id":2279,"uris":["http://zotero.org/users/2402792/items/UFBCESVV"],"uri":["http://zotero.org/users/2402792/items/UFBCESVV"],"itemData":{"id":2279,"type":"article-journal","abstract":"BACKGROUND: There is a growing need to identify patient pre-treatment characteristics that could predict adherence and outcome following specific interventions. OBJECTIVE: To identify predictors of adherence and outcome to outpatient multimodal rehabilitation in chronic low back pain (CLBP). METHODS: A total of 273 CLBP patients participated in an exercise-based rehabilitation program. Patients who completed </w:instrText>
      </w:r>
      <w:r w:rsidR="00995D77">
        <w:rPr>
          <w:rFonts w:ascii="Cambria Math" w:hAnsi="Cambria Math" w:cs="Cambria Math"/>
          <w:lang w:val="en-US"/>
        </w:rPr>
        <w:instrText>⩾</w:instrText>
      </w:r>
      <w:r w:rsidR="00995D77">
        <w:rPr>
          <w:lang w:val="en-US"/>
        </w:rPr>
        <w:instrText xml:space="preserve"> 70% of the treatment course were classified as adherent. Patients showing a post-treatment reduction of </w:instrText>
      </w:r>
      <w:r w:rsidR="00995D77">
        <w:rPr>
          <w:rFonts w:ascii="Cambria Math" w:hAnsi="Cambria Math" w:cs="Cambria Math"/>
          <w:lang w:val="en-US"/>
        </w:rPr>
        <w:instrText>⩾</w:instrText>
      </w:r>
      <w:r w:rsidR="00995D77">
        <w:rPr>
          <w:lang w:val="en-US"/>
        </w:rPr>
        <w:instrText xml:space="preserve"> 30% in Oswestry Disability Index (ODI) and Visual Analogue Scale (VAS) back pain intensity scores were assigned to the favorable outcome group. RESULTS: Multivariate logistic regression revealed that higher age, higher ability to perform low-load activities, and higher degrees of kinesiophobia increased the odds to complete the rehabilitation program. By contrast, lower levels of education and back pain unrelated to poor posture increased the odds for non-adherence. Furthermore, a favorable outcome was predicted in case the cause for LBP was known, shorter symptom duration, no pain in the lower legs, no difficulties falling asleep, and short-term work absenteeism. CONCLUSIONS: Assessment and consideration of patient pre-treatment characteristics is of great importance as they may enable therapists to identify patients with a good prognosis or at risk for non-responding to outpatient multimodal rehabilitation.","archive_location":"31356190","container-title":"J Back Musculoskelet Rehabil","DOI":"10.3233/bmr-181125","ISSN":"1053-8127","issue":"2","language":"eng","note":"edition: 2019/07/30","page":"277-293","source":"NLM","title":"Predicting treatment adherence and outcome to outpatient multimodal rehabilitation in chronic low back pain","volume":"33","author":[{"family":"Dhondt","given":"E."},{"family":"Van Oosterwijck","given":"J."},{"family":"Cagnie","given":"B."},{"family":"Adnan","given":"R."},{"family":"Schouppe","given":"S."},{"family":"Van Akeleyen","given":"J."},{"family":"Logghe","given":"T."},{"family":"Danneels","given":"L."}],"issued":{"date-parts":[["2020"]]}}},{"id":3099,"uris":["http://zotero.org/users/2402792/items/5J38XHXN"],"uri":["http://zotero.org/users/2402792/items/5J38XHXN"],"itemData":{"id":3099,"type":"article-journal","abstract":"Understanding prognosis is important in managing low back pain. In this article, we discuss the available evidence on low back pain prognosis and describe how prognostic evidence can be used to inform clinical decision making. We describe three main types of related prognosis questions: ‘What is the most likely course?’ (Course studies); ‘What factors are associated with, or determine, outcome?’ (Prognostic factor or explanatory studies); and ‘Can we identify risk groups who are likely to have different outcomes?’ (Risk group or outcome prediction studies). Most low back pain episodes are mild and rarely disabling, with only a small proportion of individuals seeking care. Among those presenting for care, there is variability in outcome according to patient characteristics. Most new episodes recover within a few weeks. However, recurrences are common and individuals with chronic, long-standing low back pain tend to show a more persistent course. Studies of mixed primary care populations indicate 60–80% of health-care consulters will continue to have pain after a year. Important low back pain prognostic factors are related to the back pain episode, the individual and psychological characteristics, as well as the work and social environment. Although numerous studies have developed prediction models in the field, most models/tools explain less than 50% of outcome variability and few have been tested in independent samples. We discuss limitations and future directions for research in the area of low back pain prognosis.","collection-title":"Back Pain and Non-Inflammatory Spinal Disorders","container-title":"Best Practice &amp; Research Clinical Rheumatology","DOI":"10.1016/j.berh.2009.12.005","ISSN":"1521-6942","issue":"2","journalAbbreviation":"Best Practice &amp; Research Clinical Rheumatology","language":"en","page":"167-179","source":"ScienceDirect","title":"What is the prognosis of back pain?","volume":"24","author":[{"family":"Hayden","given":"J. A."},{"family":"Dunn","given":"K. M."},{"family":"Windt","given":"D. A.","non-dropping-particle":"van der"},{"family":"Shaw","given":"W. S."}],"issued":{"date-parts":[["2010",4,1]]}}},{"id":3083,"uris":["http://zotero.org/users/2402792/items/CD226UU6"],"uri":["http://zotero.org/users/2402792/items/CD226UU6"],"itemData":{"id":3083,"type":"article-journal","abstract":"Study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U."}],"issued":{"date-parts":[["2018"]]}}},{"id":3106,"uris":["http://zotero.org/users/2402792/items/3BYRP2X6"],"uri":["http://zotero.org/users/2402792/items/3BYRP2X6"],"itemData":{"id":3106,"type":"article-journal","abstract":"In subjects who largely refrained from health care treatment, neck and low back pain declined rapidly after a new pain episode, with the exception of some important subgroups.\n         \n        In this prospective cohort study we aimed to describe the natural course of acute neck and low back pain in a general population of Norway. We screened 9056 subjects aged 20–67 years who participated in a general health survey for a new episode of neck or low back pain the previous month. The screening identified 219 subjects who formed the cohort for this study. Pain intensity was reported on a numeric rating scale (0–10) at 1, 2, 3, 6, and 12 months after start of the new pain episode. The course of pain was described for neck and low back pain, different baseline pain levels, age groups, and number of pain sites at baseline. Use of medication and health care was described and associations between pain intensity and seeking health care were estimated. Pain declined rapidly within 1 month after a new pain episode, with a reduction of 0.91 (95% confidence interval [CI] 0.50–1.32) for neck pain and 1.40 (95% CI 0.82–1.99) for low back pain with little change thereafter. However, pain remained unchanged over the follow-up year for those with equal pain in the neck and low back areas at baseline and for those reporting 4 or more pain sites at baseline. Only 1 in 5 sought health care for their complaints. Still, the course of pain was comparable to effect sizes reported in interventional studies. This study thus contributes natural course reference data for comparisons of pain outcome in clinical trials and practice.","container-title":"PAIN","DOI":"10.1016/j.pain.2013.03.032","ISSN":"0304-3959","issue":"8","language":"en-US","page":"1237–1244","source":"journals-lww-com.liverpool.idm.oclc.org","title":"Natural course of acute neck and low back pain in the general population: The HUNT study","title-short":"Natural course of acute neck and low back pain in the general population","volume":"154","author":[{"family":"Vasseljen","given":"Ottar"},{"family":"Woodhouse","given":"Astrid"},{"family":"Bjrngaard","given":"Johan Håkon"},{"family":"Leivseth","given":"Linda"}],"issued":{"date-parts":[["2013",8]]}}}],"schema":"https://github.com/citation-style-language/schema/raw/master/csl-citation.json"} </w:instrText>
      </w:r>
      <w:r w:rsidRPr="335240C6">
        <w:rPr>
          <w:lang w:val="en-US"/>
        </w:rPr>
        <w:fldChar w:fldCharType="separate"/>
      </w:r>
      <w:r w:rsidR="00995D77" w:rsidRPr="00995D77">
        <w:rPr>
          <w:rFonts w:ascii="Calibri" w:hAnsi="Calibri" w:cs="Calibri"/>
        </w:rPr>
        <w:t>[13,15,25,40,49]</w:t>
      </w:r>
      <w:r w:rsidRPr="335240C6">
        <w:rPr>
          <w:lang w:val="en-US"/>
        </w:rPr>
        <w:fldChar w:fldCharType="end"/>
      </w:r>
      <w:r w:rsidR="00417A95" w:rsidRPr="335240C6">
        <w:rPr>
          <w:lang w:val="en-US"/>
        </w:rPr>
        <w:t xml:space="preserve">. </w:t>
      </w:r>
      <w:r w:rsidR="00D00649" w:rsidRPr="335240C6">
        <w:rPr>
          <w:lang w:val="en-US"/>
        </w:rPr>
        <w:t>While this</w:t>
      </w:r>
      <w:r w:rsidR="004504C7" w:rsidRPr="335240C6">
        <w:rPr>
          <w:lang w:val="en-US"/>
        </w:rPr>
        <w:t xml:space="preserve"> </w:t>
      </w:r>
      <w:r w:rsidR="00182B9E" w:rsidRPr="335240C6">
        <w:rPr>
          <w:lang w:val="en-US"/>
        </w:rPr>
        <w:t>may affect the prognosis of RTW</w:t>
      </w:r>
      <w:r w:rsidR="007A4DB3" w:rsidRPr="335240C6">
        <w:rPr>
          <w:lang w:val="en-US"/>
        </w:rPr>
        <w:t xml:space="preserve"> </w:t>
      </w:r>
      <w:r w:rsidRPr="335240C6">
        <w:rPr>
          <w:lang w:val="en-US"/>
        </w:rPr>
        <w:fldChar w:fldCharType="begin"/>
      </w:r>
      <w:r w:rsidR="00995D77">
        <w:rPr>
          <w:lang w:val="en-US"/>
        </w:rPr>
        <w:instrText xml:space="preserve"> ADDIN ZOTERO_ITEM CSL_CITATION {"citationID":"UDCXZXe0","properties":{"formattedCitation":"[48]","plainCitation":"[48]","noteIndex":0},"citationItems":[{"id":3506,"uris":["http://zotero.org/users/2402792/items/ZE77X9MT"],"uri":["http://zotero.org/users/2402792/items/ZE77X9MT"],"itemData":{"id":3506,"type":"article-journal","abstract":"Purpose We systematically reviewed the evidence on factors that predict duration of sick leave in workers after 6 weeks low back pain (LBP) related sick leave. We hypothesized that different factors affect the duration of the leave depending on the time away from work. Methods The review occurred in seven phases: (1) developing the central question, (2) conducting the literature search, (3) identifying relevant publications, (4) quality appraisal, (5) data extraction, (6) evidence synthesis, and (7) knowledge translation. We searched for studies that reported episodes of LBP and sick leave that lasted more than 6 weeks. All included studies reported at least one prognostic factor where return to work was the outcome. Results We identified twenty-two relevant publications. The impact of pain, functional status and radiating pain seems to change with duration of work disability. Workers’ recovery expectations remain important after 6 weeks. Modified duties are rarely studied in later phases of work disability. Depression/mental health did not appear to be an important factor in later phases. Workplace physical factors remain important. There is insufficient evidence that pain catastrophising and fear avoidance are predictive factors in later phases. There was moderate evidence for age in the later phases. Functional capacity and claim related factors were supported by some evidence. Discusion Physical demands in the workplace are preventing workers from getting back to work in a timely fashion across phases. The psychosocial work environment is understudied in later phases. Overall, we cannot conclude that prognostic factors change over time.","container-title":"Journal of Occupational Rehabilitation","DOI":"10.1007/s10926-016-9666-x","ISSN":"1573-3688","issue":"3","journalAbbreviation":"J Occup Rehabil","language":"en","page":"369-381","source":"Springer Link","title":"Systematic Review of Prognostic Factors for Return to Work in Workers with Sub Acute and Chronic Low Back Pain","volume":"27","author":[{"family":"Steenstra","given":"Ivan A."},{"family":"Munhall","given":"Claire"},{"family":"Irvin","given":"Emma"},{"family":"Oranye","given":"Nelson"},{"family":"Passmore","given":"Steven"},{"family":"Van Eerd","given":"Dwayne"},{"family":"Mahood","given":"Quenby"},{"family":"Hogg-Johnson","given":"Sheilah"}],"issued":{"date-parts":[["2017",9,1]]}}}],"schema":"https://github.com/citation-style-language/schema/raw/master/csl-citation.json"} </w:instrText>
      </w:r>
      <w:r w:rsidRPr="335240C6">
        <w:rPr>
          <w:lang w:val="en-US"/>
        </w:rPr>
        <w:fldChar w:fldCharType="separate"/>
      </w:r>
      <w:r w:rsidR="00995D77" w:rsidRPr="00995D77">
        <w:rPr>
          <w:rFonts w:ascii="Calibri" w:hAnsi="Calibri" w:cs="Calibri"/>
        </w:rPr>
        <w:t>[48]</w:t>
      </w:r>
      <w:r w:rsidRPr="335240C6">
        <w:rPr>
          <w:lang w:val="en-US"/>
        </w:rPr>
        <w:fldChar w:fldCharType="end"/>
      </w:r>
      <w:r w:rsidR="00EF4BC2" w:rsidRPr="335240C6">
        <w:rPr>
          <w:lang w:val="en-US"/>
        </w:rPr>
        <w:t>, so far there has been no evidence synthesis focus</w:t>
      </w:r>
      <w:r w:rsidR="005F7D00" w:rsidRPr="335240C6">
        <w:rPr>
          <w:lang w:val="en-US"/>
        </w:rPr>
        <w:t>ing</w:t>
      </w:r>
      <w:r w:rsidR="00EF4BC2" w:rsidRPr="335240C6">
        <w:rPr>
          <w:lang w:val="en-US"/>
        </w:rPr>
        <w:t xml:space="preserve"> on </w:t>
      </w:r>
      <w:r w:rsidR="007A4DB3" w:rsidRPr="335240C6">
        <w:rPr>
          <w:lang w:val="en-US"/>
        </w:rPr>
        <w:t xml:space="preserve">surgical candidates with </w:t>
      </w:r>
      <w:r w:rsidR="70452FBF" w:rsidRPr="335240C6">
        <w:rPr>
          <w:lang w:val="en-US"/>
        </w:rPr>
        <w:t>C</w:t>
      </w:r>
      <w:r w:rsidR="00EF4BC2" w:rsidRPr="335240C6">
        <w:rPr>
          <w:lang w:val="en-US"/>
        </w:rPr>
        <w:t>LBP.</w:t>
      </w:r>
      <w:r w:rsidR="00C81224" w:rsidRPr="335240C6">
        <w:rPr>
          <w:lang w:val="en-US"/>
        </w:rPr>
        <w:t xml:space="preserve"> Therefore, we aimed to identify and evaluate preoperative predictors of RTW after spinal surgery for </w:t>
      </w:r>
      <w:r w:rsidR="6F6E7BDD" w:rsidRPr="335240C6">
        <w:rPr>
          <w:lang w:val="en-US"/>
        </w:rPr>
        <w:t>C</w:t>
      </w:r>
      <w:r w:rsidR="00C81224" w:rsidRPr="335240C6">
        <w:rPr>
          <w:lang w:val="en-US"/>
        </w:rPr>
        <w:t>LBP with</w:t>
      </w:r>
      <w:r w:rsidR="40ACE35B" w:rsidRPr="335240C6">
        <w:rPr>
          <w:lang w:val="en-US"/>
        </w:rPr>
        <w:t xml:space="preserve"> or </w:t>
      </w:r>
      <w:r w:rsidR="00C81224" w:rsidRPr="335240C6">
        <w:rPr>
          <w:lang w:val="en-US"/>
        </w:rPr>
        <w:t xml:space="preserve">without radicular pain. </w:t>
      </w:r>
    </w:p>
    <w:p w14:paraId="49D8D72A" w14:textId="0FE72199" w:rsidR="00126CA8" w:rsidRPr="0013610B" w:rsidRDefault="00A44E7D" w:rsidP="005D6E90">
      <w:pPr>
        <w:pStyle w:val="Heading1"/>
        <w:spacing w:line="480" w:lineRule="auto"/>
        <w:rPr>
          <w:lang w:val="en-US"/>
        </w:rPr>
      </w:pPr>
      <w:r w:rsidRPr="0013610B">
        <w:rPr>
          <w:lang w:val="en-US"/>
        </w:rPr>
        <w:t>Methods</w:t>
      </w:r>
    </w:p>
    <w:p w14:paraId="20872788" w14:textId="2C296FA0" w:rsidR="00FE01AB" w:rsidRPr="002139B2" w:rsidRDefault="002139B2" w:rsidP="005D6E90">
      <w:pPr>
        <w:spacing w:line="480" w:lineRule="auto"/>
        <w:rPr>
          <w:color w:val="000000" w:themeColor="text1"/>
          <w:lang w:val="en-US"/>
        </w:rPr>
      </w:pPr>
      <w:r w:rsidRPr="335240C6">
        <w:rPr>
          <w:color w:val="000000" w:themeColor="text1"/>
          <w:lang w:val="en-US"/>
        </w:rPr>
        <w:t>This review was prospectively registered on PROSPERO (CRD42020180845) before commencing the screening stage. Our</w:t>
      </w:r>
      <w:r w:rsidR="0C78324B" w:rsidRPr="335240C6">
        <w:rPr>
          <w:color w:val="000000" w:themeColor="text1"/>
          <w:lang w:val="en-US"/>
        </w:rPr>
        <w:t xml:space="preserve"> </w:t>
      </w:r>
      <w:r w:rsidR="002F194E" w:rsidRPr="335240C6">
        <w:rPr>
          <w:color w:val="000000" w:themeColor="text1"/>
          <w:lang w:val="en-US"/>
        </w:rPr>
        <w:t>metho</w:t>
      </w:r>
      <w:r w:rsidRPr="335240C6">
        <w:rPr>
          <w:color w:val="000000" w:themeColor="text1"/>
          <w:lang w:val="en-US"/>
        </w:rPr>
        <w:t xml:space="preserve">dology and reporting </w:t>
      </w:r>
      <w:r w:rsidR="0C78324B" w:rsidRPr="335240C6">
        <w:rPr>
          <w:color w:val="000000" w:themeColor="text1"/>
          <w:lang w:val="en-US"/>
        </w:rPr>
        <w:t xml:space="preserve">followed the </w:t>
      </w:r>
      <w:r w:rsidR="0C585AB5" w:rsidRPr="335240C6">
        <w:rPr>
          <w:color w:val="000000" w:themeColor="text1"/>
          <w:lang w:val="en-US"/>
        </w:rPr>
        <w:t xml:space="preserve">general principles for conducting reviews in health care outlined in the </w:t>
      </w:r>
      <w:r w:rsidR="0C78324B" w:rsidRPr="335240C6">
        <w:rPr>
          <w:color w:val="000000" w:themeColor="text1"/>
          <w:lang w:val="en-US"/>
        </w:rPr>
        <w:t xml:space="preserve">Centre for Reviews and Dissemination (CRD) </w:t>
      </w:r>
      <w:r w:rsidR="39E8D7E4" w:rsidRPr="335240C6">
        <w:rPr>
          <w:color w:val="000000" w:themeColor="text1"/>
          <w:lang w:val="en-US"/>
        </w:rPr>
        <w:t xml:space="preserve">guidance </w:t>
      </w:r>
      <w:r w:rsidR="00620E3C" w:rsidRPr="335240C6">
        <w:rPr>
          <w:color w:val="000000" w:themeColor="text1"/>
          <w:lang w:val="en-US"/>
        </w:rPr>
        <w:t xml:space="preserve"> </w:t>
      </w:r>
      <w:r w:rsidRPr="335240C6">
        <w:rPr>
          <w:color w:val="000000" w:themeColor="text1"/>
          <w:lang w:val="en-US"/>
        </w:rPr>
        <w:fldChar w:fldCharType="begin"/>
      </w:r>
      <w:r w:rsidRPr="335240C6">
        <w:rPr>
          <w:color w:val="000000" w:themeColor="text1"/>
          <w:lang w:val="en-US"/>
        </w:rPr>
        <w:instrText xml:space="preserve"> ADDIN ZOTERO_ITEM CSL_CITATION {"citationID":"q4YdTGnc","properties":{"formattedCitation":"[10]","plainCitation":"[10]","noteIndex":0},"citationItems":[{"id":3422,"uris":["http://zotero.org/users/2402792/items/CDXLV5EJ"],"uri":["http://zotero.org/users/2402792/items/CDXLV5EJ"],"itemData":{"id":3422,"type":"book","event-place":"University of York","publisher":"CRD","publisher-place":"University of York","source":"Google Scholar","title":"Systematic reviews: CRD's guidance for undertaking reviews in healthcare","title-short":"Systematic reviews","author":[{"family":"Centre for Reviews and Dissemination","given":""}],"issued":{"date-parts":[["2009"]]}}}],"schema":"https://github.com/citation-style-language/schema/raw/master/csl-citation.json"} </w:instrText>
      </w:r>
      <w:r w:rsidRPr="335240C6">
        <w:rPr>
          <w:color w:val="000000" w:themeColor="text1"/>
          <w:lang w:val="en-US"/>
        </w:rPr>
        <w:fldChar w:fldCharType="separate"/>
      </w:r>
      <w:r w:rsidR="008D6402" w:rsidRPr="335240C6">
        <w:rPr>
          <w:rFonts w:ascii="Calibri" w:hAnsi="Calibri" w:cs="Calibri"/>
        </w:rPr>
        <w:t>[10]</w:t>
      </w:r>
      <w:r w:rsidRPr="335240C6">
        <w:rPr>
          <w:color w:val="000000" w:themeColor="text1"/>
          <w:lang w:val="en-US"/>
        </w:rPr>
        <w:fldChar w:fldCharType="end"/>
      </w:r>
      <w:r w:rsidRPr="335240C6">
        <w:rPr>
          <w:color w:val="000000" w:themeColor="text1"/>
          <w:lang w:val="en-US"/>
        </w:rPr>
        <w:t xml:space="preserve"> and</w:t>
      </w:r>
      <w:r w:rsidR="0C78324B" w:rsidRPr="335240C6">
        <w:rPr>
          <w:color w:val="000000" w:themeColor="text1"/>
          <w:lang w:val="en-US"/>
        </w:rPr>
        <w:t xml:space="preserve"> the Preferred Reporting Items for Systematic reviews and Meta-Analyses (PRISMA)</w:t>
      </w:r>
      <w:r w:rsidR="00620E3C" w:rsidRPr="335240C6">
        <w:rPr>
          <w:color w:val="000000" w:themeColor="text1"/>
          <w:lang w:val="en-US"/>
        </w:rPr>
        <w:t xml:space="preserve"> </w:t>
      </w:r>
      <w:r w:rsidRPr="335240C6">
        <w:rPr>
          <w:color w:val="000000" w:themeColor="text1"/>
          <w:lang w:val="en-US"/>
        </w:rPr>
        <w:fldChar w:fldCharType="begin"/>
      </w:r>
      <w:r w:rsidR="00995D77">
        <w:rPr>
          <w:color w:val="000000" w:themeColor="text1"/>
          <w:lang w:val="en-US"/>
        </w:rPr>
        <w:instrText xml:space="preserve"> ADDIN ZOTERO_ITEM CSL_CITATION {"citationID":"Kq0e2d5k","properties":{"formattedCitation":"[42]","plainCitation":"[42]","noteIndex":0},"citationItems":[{"id":3161,"uris":["http://zotero.org/users/2402792/items/IRVG7Y3K"],"uri":["http://zotero.org/users/2402792/items/IRVG7Y3K"],"itemData":{"id":3161,"type":"article-journal","abstract":"&lt;p&g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reviews.&lt;/p&gt;","container-title":"BMJ","DOI":"10.1136/bmj.n71","ISSN":"1756-1833","journalAbbreviation":"BMJ","language":"en","note":"publisher: British Medical Journal Publishing Group\nsection: Research Methods &amp;amp; Reporting\nPMID: 33782057","page":"n71","source":"www.bmj.com","title":"The PRISMA 2020 statement: an updated guideline for reporting systematic reviews","title-short":"The PRISMA 2020 statement","volume":"372","author":[{"family":"Page","given":"Matthew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[42]</w:t>
      </w:r>
      <w:r w:rsidRPr="335240C6">
        <w:rPr>
          <w:color w:val="000000" w:themeColor="text1"/>
          <w:lang w:val="en-US"/>
        </w:rPr>
        <w:fldChar w:fldCharType="end"/>
      </w:r>
      <w:r w:rsidR="0C78324B" w:rsidRPr="335240C6">
        <w:rPr>
          <w:color w:val="000000" w:themeColor="text1"/>
          <w:lang w:val="en-US"/>
        </w:rPr>
        <w:t xml:space="preserve">. </w:t>
      </w:r>
      <w:r w:rsidRPr="335240C6">
        <w:rPr>
          <w:color w:val="000000" w:themeColor="text1"/>
          <w:lang w:val="en-US"/>
        </w:rPr>
        <w:t>The current article</w:t>
      </w:r>
      <w:r w:rsidR="00C34031">
        <w:rPr>
          <w:color w:val="000000" w:themeColor="text1"/>
          <w:lang w:val="en-US"/>
        </w:rPr>
        <w:t xml:space="preserve"> is one of the two </w:t>
      </w:r>
      <w:r w:rsidR="00A37B4A">
        <w:rPr>
          <w:color w:val="000000" w:themeColor="text1"/>
          <w:lang w:val="en-US"/>
        </w:rPr>
        <w:t xml:space="preserve">planned review papers </w:t>
      </w:r>
      <w:r w:rsidR="008E20E3">
        <w:rPr>
          <w:color w:val="000000" w:themeColor="text1"/>
          <w:lang w:val="en-US"/>
        </w:rPr>
        <w:t>on the predictors of spinal surgery outcomes</w:t>
      </w:r>
      <w:r w:rsidR="00763BE4">
        <w:rPr>
          <w:color w:val="000000" w:themeColor="text1"/>
          <w:lang w:val="en-US"/>
        </w:rPr>
        <w:t xml:space="preserve">. The current paper </w:t>
      </w:r>
      <w:r w:rsidR="00D72218">
        <w:rPr>
          <w:color w:val="000000" w:themeColor="text1"/>
          <w:lang w:val="en-US"/>
        </w:rPr>
        <w:t xml:space="preserve">focuses on predictors of return to work, </w:t>
      </w:r>
      <w:r w:rsidR="0008226E">
        <w:rPr>
          <w:color w:val="000000" w:themeColor="text1"/>
          <w:lang w:val="en-US"/>
        </w:rPr>
        <w:t xml:space="preserve">and the second paper </w:t>
      </w:r>
      <w:r w:rsidR="0001774E">
        <w:rPr>
          <w:color w:val="000000" w:themeColor="text1"/>
          <w:lang w:val="en-US"/>
        </w:rPr>
        <w:t>concerns predictors of patient-reported pain and disability outcomes</w:t>
      </w:r>
      <w:r w:rsidR="0025222C">
        <w:rPr>
          <w:color w:val="000000" w:themeColor="text1"/>
          <w:lang w:val="en-US"/>
        </w:rPr>
        <w:t xml:space="preserve">. To summarize the findings </w:t>
      </w:r>
      <w:r w:rsidR="007355AA">
        <w:rPr>
          <w:color w:val="000000" w:themeColor="text1"/>
          <w:lang w:val="en-US"/>
        </w:rPr>
        <w:t xml:space="preserve">regarding pain and disability outcomes, which will be reported elsewhere, </w:t>
      </w:r>
      <w:r w:rsidR="004513A3" w:rsidRPr="00354EA5">
        <w:rPr>
          <w:rFonts w:eastAsia="Times New Roman" w:cstheme="minorHAnsi"/>
          <w:color w:val="000000"/>
          <w:lang w:eastAsia="en-GB"/>
        </w:rPr>
        <w:t xml:space="preserve">there was moderate-quality evidence that greater preoperative sensory loss was associated with greater reduction in disability, and that symptom duration was unrelated to pain outcomes. There was low-quality evidence that younger age, higher education, and absence of spinal stenosis predicted better pain outcomes, but sociodemographic factors were unrelated to pain or disability outcomes, and comorbidities to disability outcomes. Finally, there was very low-quality evidence that lower </w:t>
      </w:r>
      <w:r w:rsidR="00805D92">
        <w:rPr>
          <w:rFonts w:eastAsia="Times New Roman" w:cstheme="minorHAnsi"/>
          <w:color w:val="000000"/>
          <w:lang w:eastAsia="en-GB"/>
        </w:rPr>
        <w:t xml:space="preserve">preoperative </w:t>
      </w:r>
      <w:r w:rsidR="004513A3" w:rsidRPr="00354EA5">
        <w:rPr>
          <w:rFonts w:eastAsia="Times New Roman" w:cstheme="minorHAnsi"/>
          <w:color w:val="000000"/>
          <w:lang w:eastAsia="en-GB"/>
        </w:rPr>
        <w:t xml:space="preserve">pain, less comorbidities, lower pain catastrophizing, anxiety and depression were related to better pain </w:t>
      </w:r>
      <w:r w:rsidR="004513A3" w:rsidRPr="00354EA5">
        <w:rPr>
          <w:rFonts w:eastAsia="Times New Roman" w:cstheme="minorHAnsi"/>
          <w:color w:val="000000"/>
          <w:lang w:eastAsia="en-GB"/>
        </w:rPr>
        <w:lastRenderedPageBreak/>
        <w:t xml:space="preserve">outcomes, and lower job-related resignation and neuroticism to better disability outcomes, </w:t>
      </w:r>
      <w:proofErr w:type="gramStart"/>
      <w:r w:rsidR="004513A3" w:rsidRPr="00354EA5">
        <w:rPr>
          <w:rFonts w:eastAsia="Times New Roman" w:cstheme="minorHAnsi"/>
          <w:color w:val="000000"/>
          <w:lang w:eastAsia="en-GB"/>
        </w:rPr>
        <w:t>whereas</w:t>
      </w:r>
      <w:proofErr w:type="gramEnd"/>
      <w:r w:rsidR="004513A3" w:rsidRPr="00354EA5">
        <w:rPr>
          <w:rFonts w:eastAsia="Times New Roman" w:cstheme="minorHAnsi"/>
          <w:color w:val="000000"/>
          <w:lang w:eastAsia="en-GB"/>
        </w:rPr>
        <w:t xml:space="preserve"> disability and sensory testing were unrelated to pain reduction</w:t>
      </w:r>
      <w:r w:rsidR="000256A7">
        <w:rPr>
          <w:rFonts w:eastAsia="Times New Roman" w:cstheme="minorHAnsi"/>
          <w:color w:val="000000"/>
          <w:lang w:eastAsia="en-GB"/>
        </w:rPr>
        <w:t>,</w:t>
      </w:r>
      <w:r w:rsidR="004513A3" w:rsidRPr="00354EA5">
        <w:rPr>
          <w:rFonts w:eastAsia="Times New Roman" w:cstheme="minorHAnsi"/>
          <w:color w:val="000000"/>
          <w:lang w:eastAsia="en-GB"/>
        </w:rPr>
        <w:t xml:space="preserve"> and demographics, </w:t>
      </w:r>
      <w:r w:rsidR="00FF7D83">
        <w:rPr>
          <w:rFonts w:eastAsia="Times New Roman" w:cstheme="minorHAnsi"/>
          <w:color w:val="000000"/>
          <w:lang w:eastAsia="en-GB"/>
        </w:rPr>
        <w:t>preoperative</w:t>
      </w:r>
      <w:r w:rsidR="004513A3" w:rsidRPr="00354EA5">
        <w:rPr>
          <w:rFonts w:eastAsia="Times New Roman" w:cstheme="minorHAnsi"/>
          <w:color w:val="000000"/>
          <w:lang w:eastAsia="en-GB"/>
        </w:rPr>
        <w:t xml:space="preserve"> </w:t>
      </w:r>
      <w:r w:rsidR="00FF7D83">
        <w:rPr>
          <w:rFonts w:eastAsia="Times New Roman" w:cstheme="minorHAnsi"/>
          <w:color w:val="000000"/>
          <w:lang w:eastAsia="en-GB"/>
        </w:rPr>
        <w:t>pain</w:t>
      </w:r>
      <w:r w:rsidR="004513A3" w:rsidRPr="00354EA5">
        <w:rPr>
          <w:rFonts w:eastAsia="Times New Roman" w:cstheme="minorHAnsi"/>
          <w:color w:val="000000"/>
          <w:lang w:eastAsia="en-GB"/>
        </w:rPr>
        <w:t>, and pain-related psychological factors were unrelated to change in disability</w:t>
      </w:r>
      <w:r w:rsidRPr="335240C6">
        <w:rPr>
          <w:color w:val="000000" w:themeColor="text1"/>
          <w:lang w:val="en-US"/>
        </w:rPr>
        <w:t>.</w:t>
      </w:r>
    </w:p>
    <w:p w14:paraId="610CC19C" w14:textId="25818668" w:rsidR="00620E3C" w:rsidRDefault="00620E3C" w:rsidP="005D6E90">
      <w:pPr>
        <w:pStyle w:val="Heading2"/>
        <w:spacing w:line="480" w:lineRule="auto"/>
      </w:pPr>
      <w:r w:rsidRPr="0013610B">
        <w:t>Search strategy</w:t>
      </w:r>
    </w:p>
    <w:p w14:paraId="32E1F1A8" w14:textId="50B0C468" w:rsidR="003B4C52" w:rsidRPr="00406917" w:rsidRDefault="00857614" w:rsidP="005D6E90">
      <w:pPr>
        <w:spacing w:line="480" w:lineRule="auto"/>
        <w:rPr>
          <w:lang w:val="en-US"/>
        </w:rPr>
      </w:pPr>
      <w:r w:rsidRPr="6978B6D5">
        <w:rPr>
          <w:lang w:val="en-US"/>
        </w:rPr>
        <w:t xml:space="preserve">Electronic databases MEDLINE, EMBASE, PsycINFO, CINAHL, and Cochrane Central Register of Controlled trials (CENTRAL) were </w:t>
      </w:r>
      <w:r w:rsidR="45B96FB9" w:rsidRPr="6978B6D5">
        <w:rPr>
          <w:lang w:val="en-US"/>
        </w:rPr>
        <w:t>searched</w:t>
      </w:r>
      <w:r w:rsidR="005D6E90">
        <w:rPr>
          <w:lang w:val="en-US"/>
        </w:rPr>
        <w:t xml:space="preserve"> </w:t>
      </w:r>
      <w:r w:rsidRPr="6978B6D5">
        <w:rPr>
          <w:lang w:val="en-US"/>
        </w:rPr>
        <w:t>on 08/04/2020 and</w:t>
      </w:r>
      <w:r w:rsidR="2C7C2EA2" w:rsidRPr="6978B6D5">
        <w:rPr>
          <w:lang w:val="en-US"/>
        </w:rPr>
        <w:t xml:space="preserve"> updated</w:t>
      </w:r>
      <w:r w:rsidRPr="6978B6D5">
        <w:rPr>
          <w:lang w:val="en-US"/>
        </w:rPr>
        <w:t xml:space="preserve"> 29/03/2021</w:t>
      </w:r>
      <w:r w:rsidR="00406917" w:rsidRPr="6978B6D5">
        <w:rPr>
          <w:lang w:val="en-US"/>
        </w:rPr>
        <w:t xml:space="preserve">, following a search strategy developed in collaboration with an information specialist (MM; for full search strategy, see </w:t>
      </w:r>
      <w:r w:rsidR="00A4637F" w:rsidRPr="6978B6D5">
        <w:rPr>
          <w:b/>
          <w:bCs/>
          <w:lang w:val="en-US"/>
        </w:rPr>
        <w:t xml:space="preserve">Supplementary </w:t>
      </w:r>
      <w:r w:rsidR="004344B7" w:rsidRPr="6978B6D5">
        <w:rPr>
          <w:b/>
          <w:bCs/>
          <w:lang w:val="en-US"/>
        </w:rPr>
        <w:t>Text</w:t>
      </w:r>
      <w:r w:rsidR="00A4637F" w:rsidRPr="6978B6D5">
        <w:rPr>
          <w:b/>
          <w:bCs/>
          <w:lang w:val="en-US"/>
        </w:rPr>
        <w:t xml:space="preserve"> </w:t>
      </w:r>
      <w:r w:rsidR="004344B7" w:rsidRPr="6978B6D5">
        <w:rPr>
          <w:b/>
          <w:bCs/>
          <w:lang w:val="en-US"/>
        </w:rPr>
        <w:t>S1</w:t>
      </w:r>
      <w:r w:rsidR="00406917" w:rsidRPr="6978B6D5">
        <w:rPr>
          <w:lang w:val="en-US"/>
        </w:rPr>
        <w:t xml:space="preserve">). </w:t>
      </w:r>
      <w:r w:rsidR="00833B38" w:rsidRPr="6978B6D5">
        <w:rPr>
          <w:lang w:val="en-US"/>
        </w:rPr>
        <w:t xml:space="preserve">Search results </w:t>
      </w:r>
      <w:r w:rsidR="00F94198" w:rsidRPr="6978B6D5">
        <w:rPr>
          <w:lang w:val="en-US"/>
        </w:rPr>
        <w:t xml:space="preserve">were </w:t>
      </w:r>
      <w:r w:rsidR="003D59CC" w:rsidRPr="6978B6D5">
        <w:rPr>
          <w:lang w:val="en-US"/>
        </w:rPr>
        <w:t xml:space="preserve">exported to EndNote Library and de-duplicated. </w:t>
      </w:r>
      <w:r w:rsidR="00697F67" w:rsidRPr="6978B6D5">
        <w:rPr>
          <w:lang w:val="en-US"/>
        </w:rPr>
        <w:t xml:space="preserve">A manual search </w:t>
      </w:r>
      <w:r w:rsidR="00910A23" w:rsidRPr="6978B6D5">
        <w:rPr>
          <w:lang w:val="en-US"/>
        </w:rPr>
        <w:t>for additional primary studies</w:t>
      </w:r>
      <w:r w:rsidR="007C5632" w:rsidRPr="6978B6D5">
        <w:rPr>
          <w:lang w:val="en-US"/>
        </w:rPr>
        <w:t xml:space="preserve"> </w:t>
      </w:r>
      <w:r w:rsidR="00910A23" w:rsidRPr="6978B6D5">
        <w:rPr>
          <w:lang w:val="en-US"/>
        </w:rPr>
        <w:t>was also conducted through</w:t>
      </w:r>
      <w:r w:rsidR="00FF5B99" w:rsidRPr="6978B6D5">
        <w:rPr>
          <w:lang w:val="en-US"/>
        </w:rPr>
        <w:t xml:space="preserve"> the reference lists </w:t>
      </w:r>
      <w:r w:rsidR="00406917" w:rsidRPr="6978B6D5">
        <w:rPr>
          <w:lang w:val="en-US"/>
        </w:rPr>
        <w:t>of</w:t>
      </w:r>
      <w:r w:rsidR="00FF5B99" w:rsidRPr="6978B6D5">
        <w:rPr>
          <w:lang w:val="en-US"/>
        </w:rPr>
        <w:t xml:space="preserve"> relevant systematic reviews and included studie</w:t>
      </w:r>
      <w:r w:rsidR="00FF5B99" w:rsidRPr="6978B6D5">
        <w:rPr>
          <w:color w:val="000000" w:themeColor="text1"/>
          <w:lang w:val="en-US"/>
        </w:rPr>
        <w:t>s</w:t>
      </w:r>
      <w:r w:rsidR="009E016D" w:rsidRPr="6978B6D5">
        <w:rPr>
          <w:lang w:val="en-US"/>
        </w:rPr>
        <w:t xml:space="preserve"> </w:t>
      </w:r>
      <w:r w:rsidRPr="6978B6D5">
        <w:rPr>
          <w:lang w:val="en-US"/>
        </w:rPr>
        <w:fldChar w:fldCharType="begin"/>
      </w:r>
      <w:r w:rsidRPr="6978B6D5">
        <w:rPr>
          <w:lang w:val="en-US"/>
        </w:rPr>
        <w:instrText xml:space="preserve"> ADDIN ZOTERO_ITEM CSL_CITATION {"citationID":"7kuklaA7","properties":{"formattedCitation":"[7]","plainCitation":"[7]","noteIndex":0},"citationItems":[{"id":3446,"uris":["http://zotero.org/users/2402792/items/388ELUUV"],"uri":["http://zotero.org/users/2402792/items/388ELUUV"],"itemData":{"id":3446,"type":"article-journal","container-title":"Journal of the Medical Library Association: JMLA","issue":"4","note":"publisher: Medical Library Association","page":"542","source":"Google Scholar","title":"Reference checking for systematic reviews using Endnote","volume":"106","author":[{"family":"Bramer","given":"Wichor M."}],"issued":{"date-parts":[["2018"]]}}}],"schema":"https://github.com/citation-style-language/schema/raw/master/csl-citation.json"} </w:instrText>
      </w:r>
      <w:r w:rsidRPr="6978B6D5">
        <w:rPr>
          <w:lang w:val="en-US"/>
        </w:rPr>
        <w:fldChar w:fldCharType="separate"/>
      </w:r>
      <w:r w:rsidR="006F5C86" w:rsidRPr="6978B6D5">
        <w:rPr>
          <w:rFonts w:ascii="Calibri" w:hAnsi="Calibri" w:cs="Calibri"/>
        </w:rPr>
        <w:t>[7]</w:t>
      </w:r>
      <w:r w:rsidRPr="6978B6D5">
        <w:rPr>
          <w:lang w:val="en-US"/>
        </w:rPr>
        <w:fldChar w:fldCharType="end"/>
      </w:r>
      <w:r w:rsidR="00910A23" w:rsidRPr="6978B6D5">
        <w:rPr>
          <w:color w:val="000000" w:themeColor="text1"/>
          <w:lang w:val="en-US"/>
        </w:rPr>
        <w:t>.</w:t>
      </w:r>
    </w:p>
    <w:p w14:paraId="6F3FFA2B" w14:textId="76704D16" w:rsidR="00FF1D71" w:rsidRDefault="00126CA8" w:rsidP="005D6E90">
      <w:pPr>
        <w:pStyle w:val="Heading2"/>
        <w:spacing w:line="480" w:lineRule="auto"/>
      </w:pPr>
      <w:r>
        <w:t>Eligibility criteria</w:t>
      </w:r>
    </w:p>
    <w:p w14:paraId="05C69455" w14:textId="32F46570" w:rsidR="0055148B" w:rsidRDefault="00A87D07" w:rsidP="005D6E90">
      <w:pPr>
        <w:spacing w:line="480" w:lineRule="auto"/>
        <w:rPr>
          <w:lang w:val="en-US"/>
        </w:rPr>
      </w:pPr>
      <w:r>
        <w:rPr>
          <w:lang w:val="en-US"/>
        </w:rPr>
        <w:t>E</w:t>
      </w:r>
      <w:r w:rsidR="001420E8">
        <w:rPr>
          <w:lang w:val="en-US"/>
        </w:rPr>
        <w:t xml:space="preserve">ligibility criteria </w:t>
      </w:r>
      <w:r w:rsidR="00EE1D39">
        <w:rPr>
          <w:lang w:val="en-US"/>
        </w:rPr>
        <w:t>are outlined according to</w:t>
      </w:r>
      <w:r w:rsidR="007331E2">
        <w:rPr>
          <w:lang w:val="en-US"/>
        </w:rPr>
        <w:t xml:space="preserve"> a</w:t>
      </w:r>
      <w:r w:rsidR="00EE1D39">
        <w:rPr>
          <w:lang w:val="en-US"/>
        </w:rPr>
        <w:t xml:space="preserve"> modified </w:t>
      </w:r>
      <w:r w:rsidR="007331E2">
        <w:rPr>
          <w:lang w:val="en-US"/>
        </w:rPr>
        <w:t>PICOTS format</w:t>
      </w:r>
      <w:r w:rsidR="005C042E">
        <w:rPr>
          <w:lang w:val="en-US"/>
        </w:rPr>
        <w:t xml:space="preserve"> for reviews of </w:t>
      </w:r>
      <w:r w:rsidR="007E5279">
        <w:rPr>
          <w:lang w:val="en-US"/>
        </w:rPr>
        <w:t xml:space="preserve">prognostic </w:t>
      </w:r>
      <w:r w:rsidR="00AA3860">
        <w:rPr>
          <w:lang w:val="en-US"/>
        </w:rPr>
        <w:t>studies</w:t>
      </w:r>
      <w:r w:rsidR="00FE71CA">
        <w:rPr>
          <w:lang w:val="en-US"/>
        </w:rPr>
        <w:t xml:space="preserve"> (</w:t>
      </w:r>
      <w:r w:rsidR="00BA4E67">
        <w:rPr>
          <w:lang w:val="en-US"/>
        </w:rPr>
        <w:t>Population</w:t>
      </w:r>
      <w:r w:rsidR="00366BC7">
        <w:rPr>
          <w:lang w:val="en-US"/>
        </w:rPr>
        <w:t xml:space="preserve">, Index and </w:t>
      </w:r>
      <w:r w:rsidR="00EC57C9">
        <w:rPr>
          <w:lang w:val="en-US"/>
        </w:rPr>
        <w:t xml:space="preserve">Comparator </w:t>
      </w:r>
      <w:r w:rsidR="00E27C3E">
        <w:rPr>
          <w:lang w:val="en-US"/>
        </w:rPr>
        <w:t>prognostic factors</w:t>
      </w:r>
      <w:r w:rsidR="00EE1D39">
        <w:rPr>
          <w:lang w:val="en-US"/>
        </w:rPr>
        <w:t>, Outcomes, Timing, Setting</w:t>
      </w:r>
      <w:r w:rsidR="00E27C3E">
        <w:rPr>
          <w:lang w:val="en-US"/>
        </w:rPr>
        <w:t>)</w:t>
      </w:r>
      <w:r w:rsidR="00204482">
        <w:rPr>
          <w:lang w:val="en-US"/>
        </w:rPr>
        <w:t xml:space="preserve"> [72]</w:t>
      </w:r>
      <w:r w:rsidR="00EE1D39">
        <w:rPr>
          <w:lang w:val="en-US"/>
        </w:rPr>
        <w:t>.</w:t>
      </w:r>
      <w:r w:rsidR="00204482">
        <w:rPr>
          <w:lang w:val="en-US"/>
        </w:rPr>
        <w:t xml:space="preserve"> </w:t>
      </w:r>
    </w:p>
    <w:p w14:paraId="06159D56" w14:textId="0B8B7772" w:rsidR="00B75BDC" w:rsidRPr="000321C1" w:rsidRDefault="00B75BDC" w:rsidP="005D6E90">
      <w:pPr>
        <w:spacing w:line="480" w:lineRule="auto"/>
        <w:rPr>
          <w:color w:val="000000" w:themeColor="text1"/>
          <w:lang w:val="en-US"/>
        </w:rPr>
      </w:pPr>
      <w:r w:rsidRPr="73D2043B">
        <w:rPr>
          <w:i/>
          <w:iCs/>
          <w:color w:val="000000" w:themeColor="text1"/>
          <w:lang w:val="en-US"/>
        </w:rPr>
        <w:t>Population</w:t>
      </w:r>
      <w:r w:rsidR="000321C1" w:rsidRPr="73D2043B">
        <w:rPr>
          <w:i/>
          <w:iCs/>
          <w:color w:val="000000" w:themeColor="text1"/>
          <w:lang w:val="en-US"/>
        </w:rPr>
        <w:t xml:space="preserve"> </w:t>
      </w:r>
      <w:r w:rsidR="000321C1" w:rsidRPr="73D2043B">
        <w:rPr>
          <w:color w:val="000000" w:themeColor="text1"/>
          <w:lang w:val="en-US"/>
        </w:rPr>
        <w:t xml:space="preserve">consisted of adults with </w:t>
      </w:r>
      <w:r w:rsidR="00FC2DF8">
        <w:rPr>
          <w:color w:val="000000" w:themeColor="text1"/>
          <w:lang w:val="en-US"/>
        </w:rPr>
        <w:t>C</w:t>
      </w:r>
      <w:r w:rsidR="003861EF" w:rsidRPr="73D2043B">
        <w:rPr>
          <w:color w:val="000000" w:themeColor="text1"/>
          <w:lang w:val="en-US"/>
        </w:rPr>
        <w:t>LBP</w:t>
      </w:r>
      <w:r w:rsidR="005A1301" w:rsidRPr="73D2043B">
        <w:rPr>
          <w:color w:val="000000" w:themeColor="text1"/>
          <w:lang w:val="en-US"/>
        </w:rPr>
        <w:t>, defined</w:t>
      </w:r>
      <w:r w:rsidR="008A39E5" w:rsidRPr="73D2043B">
        <w:rPr>
          <w:color w:val="000000" w:themeColor="text1"/>
          <w:lang w:val="en-US"/>
        </w:rPr>
        <w:t xml:space="preserve"> as pain lasting or recurring for </w:t>
      </w:r>
      <w:r w:rsidR="003861EF" w:rsidRPr="73D2043B">
        <w:rPr>
          <w:color w:val="000000" w:themeColor="text1"/>
          <w:lang w:val="en-US"/>
        </w:rPr>
        <w:t>≥3</w:t>
      </w:r>
      <w:r w:rsidR="008A39E5" w:rsidRPr="73D2043B">
        <w:rPr>
          <w:color w:val="000000" w:themeColor="text1"/>
          <w:lang w:val="en-US"/>
        </w:rPr>
        <w:t xml:space="preserve"> months [44]</w:t>
      </w:r>
      <w:r w:rsidR="00485E32" w:rsidRPr="73D2043B">
        <w:rPr>
          <w:color w:val="000000" w:themeColor="text1"/>
          <w:lang w:val="en-US"/>
        </w:rPr>
        <w:t xml:space="preserve">, with or without </w:t>
      </w:r>
      <w:r w:rsidR="00792365" w:rsidRPr="73D2043B">
        <w:rPr>
          <w:color w:val="000000" w:themeColor="text1"/>
          <w:lang w:val="en-US"/>
        </w:rPr>
        <w:t xml:space="preserve">lumbar </w:t>
      </w:r>
      <w:r w:rsidR="00485E32" w:rsidRPr="73D2043B">
        <w:rPr>
          <w:color w:val="000000" w:themeColor="text1"/>
          <w:lang w:val="en-US"/>
        </w:rPr>
        <w:t>radicular pain</w:t>
      </w:r>
      <w:r w:rsidR="00426B66" w:rsidRPr="73D2043B">
        <w:rPr>
          <w:color w:val="000000" w:themeColor="text1"/>
          <w:lang w:val="en-US"/>
        </w:rPr>
        <w:t xml:space="preserve">, defined as pain radiating to the leg due to </w:t>
      </w:r>
      <w:r w:rsidR="00CF4011" w:rsidRPr="73D2043B">
        <w:rPr>
          <w:color w:val="000000" w:themeColor="text1"/>
          <w:lang w:val="en-US"/>
        </w:rPr>
        <w:t>nerve root</w:t>
      </w:r>
      <w:r w:rsidR="00426B66" w:rsidRPr="73D2043B">
        <w:rPr>
          <w:color w:val="000000" w:themeColor="text1"/>
          <w:lang w:val="en-US"/>
        </w:rPr>
        <w:t xml:space="preserve"> compression [87]. </w:t>
      </w:r>
      <w:r w:rsidR="00CF4011" w:rsidRPr="73D2043B">
        <w:rPr>
          <w:color w:val="000000" w:themeColor="text1"/>
          <w:lang w:val="en-US"/>
        </w:rPr>
        <w:t>Only p</w:t>
      </w:r>
      <w:r w:rsidR="00E45714" w:rsidRPr="73D2043B">
        <w:rPr>
          <w:color w:val="000000" w:themeColor="text1"/>
          <w:lang w:val="en-US"/>
        </w:rPr>
        <w:t xml:space="preserve">atients </w:t>
      </w:r>
      <w:r w:rsidR="00CF4011" w:rsidRPr="73D2043B">
        <w:rPr>
          <w:color w:val="000000" w:themeColor="text1"/>
          <w:lang w:val="en-US"/>
        </w:rPr>
        <w:t>undergoing</w:t>
      </w:r>
      <w:r w:rsidR="00E45714" w:rsidRPr="73D2043B">
        <w:rPr>
          <w:color w:val="000000" w:themeColor="text1"/>
          <w:lang w:val="en-US"/>
        </w:rPr>
        <w:t xml:space="preserve"> primary lumbar or lumbosacral spine surgery</w:t>
      </w:r>
      <w:r w:rsidR="00092E7F" w:rsidRPr="73D2043B">
        <w:rPr>
          <w:color w:val="000000" w:themeColor="text1"/>
          <w:lang w:val="en-US"/>
        </w:rPr>
        <w:t>, without history of previous spinal surgery,</w:t>
      </w:r>
      <w:r w:rsidR="009C34DF" w:rsidRPr="73D2043B">
        <w:rPr>
          <w:color w:val="000000" w:themeColor="text1"/>
          <w:lang w:val="en-US"/>
        </w:rPr>
        <w:t xml:space="preserve"> were </w:t>
      </w:r>
      <w:r w:rsidR="00CF4011" w:rsidRPr="73D2043B">
        <w:rPr>
          <w:color w:val="000000" w:themeColor="text1"/>
          <w:lang w:val="en-US"/>
        </w:rPr>
        <w:t>eligible</w:t>
      </w:r>
      <w:r w:rsidR="00EE3597" w:rsidRPr="73D2043B">
        <w:rPr>
          <w:color w:val="000000" w:themeColor="text1"/>
          <w:lang w:val="en-US"/>
        </w:rPr>
        <w:t xml:space="preserve">. </w:t>
      </w:r>
      <w:r w:rsidR="00092E7F" w:rsidRPr="73D2043B">
        <w:rPr>
          <w:color w:val="000000" w:themeColor="text1"/>
          <w:lang w:val="en-US"/>
        </w:rPr>
        <w:t xml:space="preserve">We </w:t>
      </w:r>
      <w:r w:rsidR="00E03D20" w:rsidRPr="73D2043B">
        <w:rPr>
          <w:color w:val="000000" w:themeColor="text1"/>
          <w:lang w:val="en-US"/>
        </w:rPr>
        <w:t>excluded</w:t>
      </w:r>
      <w:r w:rsidR="00CF4011" w:rsidRPr="73D2043B">
        <w:rPr>
          <w:color w:val="000000" w:themeColor="text1"/>
          <w:lang w:val="en-US"/>
        </w:rPr>
        <w:t xml:space="preserve"> spinal pathologies such as</w:t>
      </w:r>
      <w:r w:rsidR="00F77316" w:rsidRPr="73D2043B">
        <w:rPr>
          <w:color w:val="000000" w:themeColor="text1"/>
          <w:lang w:val="en-US"/>
        </w:rPr>
        <w:t xml:space="preserve"> cancer</w:t>
      </w:r>
      <w:r w:rsidR="001653F6">
        <w:rPr>
          <w:color w:val="000000" w:themeColor="text1"/>
          <w:lang w:val="en-US"/>
        </w:rPr>
        <w:t xml:space="preserve"> </w:t>
      </w:r>
      <w:r w:rsidR="00F77316" w:rsidRPr="73D2043B">
        <w:rPr>
          <w:color w:val="000000" w:themeColor="text1"/>
          <w:lang w:val="en-US"/>
        </w:rPr>
        <w:t>/</w:t>
      </w:r>
      <w:r w:rsidR="001653F6">
        <w:rPr>
          <w:color w:val="000000" w:themeColor="text1"/>
          <w:lang w:val="en-US"/>
        </w:rPr>
        <w:t xml:space="preserve"> </w:t>
      </w:r>
      <w:r w:rsidR="00F77316" w:rsidRPr="73D2043B">
        <w:rPr>
          <w:color w:val="000000" w:themeColor="text1"/>
          <w:lang w:val="en-US"/>
        </w:rPr>
        <w:t>tumor</w:t>
      </w:r>
      <w:r w:rsidR="00CC07B4" w:rsidRPr="73D2043B">
        <w:rPr>
          <w:color w:val="000000" w:themeColor="text1"/>
          <w:lang w:val="en-US"/>
        </w:rPr>
        <w:t xml:space="preserve">, inflammatory disease, </w:t>
      </w:r>
      <w:r w:rsidR="00805854" w:rsidRPr="73D2043B">
        <w:rPr>
          <w:color w:val="000000" w:themeColor="text1"/>
          <w:lang w:val="en-US"/>
        </w:rPr>
        <w:t>infection,</w:t>
      </w:r>
      <w:r w:rsidR="00CC07B4" w:rsidRPr="73D2043B">
        <w:rPr>
          <w:color w:val="000000" w:themeColor="text1"/>
          <w:lang w:val="en-US"/>
        </w:rPr>
        <w:t xml:space="preserve"> </w:t>
      </w:r>
      <w:r w:rsidR="00CF4011" w:rsidRPr="73D2043B">
        <w:rPr>
          <w:color w:val="000000" w:themeColor="text1"/>
          <w:lang w:val="en-US"/>
        </w:rPr>
        <w:t>or</w:t>
      </w:r>
      <w:r w:rsidR="00CC07B4" w:rsidRPr="73D2043B">
        <w:rPr>
          <w:color w:val="000000" w:themeColor="text1"/>
          <w:lang w:val="en-US"/>
        </w:rPr>
        <w:t xml:space="preserve"> trauma</w:t>
      </w:r>
      <w:r w:rsidR="00CF4011" w:rsidRPr="73D2043B">
        <w:rPr>
          <w:color w:val="000000" w:themeColor="text1"/>
          <w:lang w:val="en-US"/>
        </w:rPr>
        <w:t xml:space="preserve">, as </w:t>
      </w:r>
      <w:r w:rsidR="00231D59" w:rsidRPr="73D2043B">
        <w:rPr>
          <w:color w:val="000000" w:themeColor="text1"/>
          <w:lang w:val="en-US"/>
        </w:rPr>
        <w:t>well as</w:t>
      </w:r>
      <w:r w:rsidR="00805854" w:rsidRPr="73D2043B">
        <w:rPr>
          <w:color w:val="000000" w:themeColor="text1"/>
          <w:lang w:val="en-US"/>
        </w:rPr>
        <w:t xml:space="preserve"> </w:t>
      </w:r>
      <w:r w:rsidR="009B6E06" w:rsidRPr="73D2043B">
        <w:rPr>
          <w:color w:val="000000" w:themeColor="text1"/>
          <w:lang w:val="en-US"/>
        </w:rPr>
        <w:t xml:space="preserve">spinal cord stimulator </w:t>
      </w:r>
      <w:r w:rsidR="0007711F" w:rsidRPr="73D2043B">
        <w:rPr>
          <w:color w:val="000000" w:themeColor="text1"/>
          <w:lang w:val="en-US"/>
        </w:rPr>
        <w:t>implantation</w:t>
      </w:r>
      <w:r w:rsidR="009B6E06" w:rsidRPr="73D2043B">
        <w:rPr>
          <w:color w:val="000000" w:themeColor="text1"/>
          <w:lang w:val="en-US"/>
        </w:rPr>
        <w:t xml:space="preserve">, injections, </w:t>
      </w:r>
      <w:r w:rsidR="008016CE" w:rsidRPr="73D2043B">
        <w:rPr>
          <w:color w:val="000000" w:themeColor="text1"/>
          <w:lang w:val="en-US"/>
        </w:rPr>
        <w:t>radiofrequency,</w:t>
      </w:r>
      <w:r w:rsidR="0007711F" w:rsidRPr="73D2043B">
        <w:rPr>
          <w:color w:val="000000" w:themeColor="text1"/>
          <w:lang w:val="en-US"/>
        </w:rPr>
        <w:t xml:space="preserve"> chemical interventions</w:t>
      </w:r>
      <w:r w:rsidR="00E03D20" w:rsidRPr="73D2043B">
        <w:rPr>
          <w:color w:val="000000" w:themeColor="text1"/>
          <w:lang w:val="en-US"/>
        </w:rPr>
        <w:t>, and</w:t>
      </w:r>
      <w:r w:rsidR="00231D59" w:rsidRPr="73D2043B">
        <w:rPr>
          <w:color w:val="000000" w:themeColor="text1"/>
          <w:lang w:val="en-US"/>
        </w:rPr>
        <w:t xml:space="preserve"> s</w:t>
      </w:r>
      <w:r w:rsidR="00F14BEC" w:rsidRPr="73D2043B">
        <w:rPr>
          <w:color w:val="000000" w:themeColor="text1"/>
          <w:lang w:val="en-US"/>
        </w:rPr>
        <w:t xml:space="preserve">tudies which investigated </w:t>
      </w:r>
      <w:r w:rsidR="00231D59" w:rsidRPr="73D2043B">
        <w:rPr>
          <w:color w:val="000000" w:themeColor="text1"/>
          <w:lang w:val="en-US"/>
        </w:rPr>
        <w:t>the impact of</w:t>
      </w:r>
      <w:r w:rsidR="00F14BEC" w:rsidRPr="73D2043B">
        <w:rPr>
          <w:color w:val="000000" w:themeColor="text1"/>
          <w:lang w:val="en-US"/>
        </w:rPr>
        <w:t xml:space="preserve"> pre</w:t>
      </w:r>
      <w:r w:rsidR="00627FA0" w:rsidRPr="73D2043B">
        <w:rPr>
          <w:color w:val="000000" w:themeColor="text1"/>
          <w:lang w:val="en-US"/>
        </w:rPr>
        <w:t>- or post</w:t>
      </w:r>
      <w:r w:rsidR="00231D59" w:rsidRPr="73D2043B">
        <w:rPr>
          <w:color w:val="000000" w:themeColor="text1"/>
          <w:lang w:val="en-US"/>
        </w:rPr>
        <w:t>operative</w:t>
      </w:r>
      <w:r w:rsidR="00627FA0" w:rsidRPr="73D2043B">
        <w:rPr>
          <w:color w:val="000000" w:themeColor="text1"/>
          <w:lang w:val="en-US"/>
        </w:rPr>
        <w:t xml:space="preserve"> intervention</w:t>
      </w:r>
      <w:r w:rsidR="00231D59" w:rsidRPr="73D2043B">
        <w:rPr>
          <w:color w:val="000000" w:themeColor="text1"/>
          <w:lang w:val="en-US"/>
        </w:rPr>
        <w:t>s</w:t>
      </w:r>
      <w:r w:rsidR="002E4AF2" w:rsidRPr="73D2043B">
        <w:rPr>
          <w:color w:val="000000" w:themeColor="text1"/>
          <w:lang w:val="en-US"/>
        </w:rPr>
        <w:t xml:space="preserve">. </w:t>
      </w:r>
    </w:p>
    <w:p w14:paraId="656C2A35" w14:textId="479592A4" w:rsidR="00CD6D1F" w:rsidRDefault="00574A67" w:rsidP="005D6E90">
      <w:pPr>
        <w:spacing w:line="480" w:lineRule="auto"/>
        <w:rPr>
          <w:color w:val="000000" w:themeColor="text1"/>
          <w:lang w:val="en-US"/>
        </w:rPr>
      </w:pPr>
      <w:r>
        <w:rPr>
          <w:i/>
          <w:iCs/>
          <w:lang w:val="en-US"/>
        </w:rPr>
        <w:t>I</w:t>
      </w:r>
      <w:r w:rsidR="00CD6D1F">
        <w:rPr>
          <w:i/>
          <w:iCs/>
          <w:lang w:val="en-US"/>
        </w:rPr>
        <w:t>ndex prognostic factors</w:t>
      </w:r>
      <w:r w:rsidR="00157916">
        <w:rPr>
          <w:i/>
          <w:iCs/>
          <w:lang w:val="en-US"/>
        </w:rPr>
        <w:t xml:space="preserve"> </w:t>
      </w:r>
      <w:r w:rsidR="00157916">
        <w:rPr>
          <w:iCs/>
          <w:lang w:val="en-US"/>
        </w:rPr>
        <w:t>included</w:t>
      </w:r>
      <w:r w:rsidR="00CD6D1F">
        <w:rPr>
          <w:i/>
          <w:iCs/>
          <w:lang w:val="en-US"/>
        </w:rPr>
        <w:t xml:space="preserve"> </w:t>
      </w:r>
      <w:r w:rsidR="00157916">
        <w:rPr>
          <w:iCs/>
          <w:lang w:val="en-US"/>
        </w:rPr>
        <w:t>variables</w:t>
      </w:r>
      <w:r w:rsidR="00CD6D1F">
        <w:rPr>
          <w:lang w:val="en-US"/>
        </w:rPr>
        <w:t xml:space="preserve"> assessed prior to surgery and investigated for their potential ability to predict </w:t>
      </w:r>
      <w:r w:rsidR="00157916">
        <w:rPr>
          <w:lang w:val="en-US"/>
        </w:rPr>
        <w:t>RTW</w:t>
      </w:r>
      <w:r w:rsidR="00CD6D1F">
        <w:rPr>
          <w:lang w:val="en-US"/>
        </w:rPr>
        <w:t xml:space="preserve"> after surgery.</w:t>
      </w:r>
      <w:r w:rsidR="00CD6D1F">
        <w:rPr>
          <w:color w:val="000000" w:themeColor="text1"/>
          <w:lang w:val="en-US"/>
        </w:rPr>
        <w:t xml:space="preserve"> Radiographic, genetic</w:t>
      </w:r>
      <w:r w:rsidR="002524F9">
        <w:rPr>
          <w:color w:val="000000" w:themeColor="text1"/>
          <w:lang w:val="en-US"/>
        </w:rPr>
        <w:t>,</w:t>
      </w:r>
      <w:r w:rsidR="00CD6D1F">
        <w:rPr>
          <w:color w:val="000000" w:themeColor="text1"/>
          <w:lang w:val="en-US"/>
        </w:rPr>
        <w:t xml:space="preserve"> and any postoperative or intraoperative predictors </w:t>
      </w:r>
      <w:r w:rsidR="001A2263">
        <w:rPr>
          <w:color w:val="000000" w:themeColor="text1"/>
          <w:lang w:val="en-US"/>
        </w:rPr>
        <w:t xml:space="preserve">were </w:t>
      </w:r>
      <w:r w:rsidR="00A573E2">
        <w:rPr>
          <w:color w:val="000000" w:themeColor="text1"/>
          <w:lang w:val="en-US"/>
        </w:rPr>
        <w:t xml:space="preserve">beyond the scope of the current review and </w:t>
      </w:r>
      <w:r w:rsidR="00CD6D1F">
        <w:rPr>
          <w:color w:val="000000" w:themeColor="text1"/>
          <w:lang w:val="en-US"/>
        </w:rPr>
        <w:t xml:space="preserve">were excluded, unless </w:t>
      </w:r>
      <w:r w:rsidR="000B14F2">
        <w:rPr>
          <w:color w:val="000000" w:themeColor="text1"/>
          <w:lang w:val="en-US"/>
        </w:rPr>
        <w:t>used</w:t>
      </w:r>
      <w:r w:rsidR="00CD6D1F">
        <w:rPr>
          <w:color w:val="000000" w:themeColor="text1"/>
          <w:lang w:val="en-US"/>
        </w:rPr>
        <w:t xml:space="preserve"> as </w:t>
      </w:r>
      <w:r w:rsidR="000B14F2">
        <w:rPr>
          <w:iCs/>
          <w:color w:val="000000" w:themeColor="text1"/>
          <w:lang w:val="en-US"/>
        </w:rPr>
        <w:t>potential confounders</w:t>
      </w:r>
      <w:r w:rsidR="00CD6D1F">
        <w:rPr>
          <w:color w:val="000000" w:themeColor="text1"/>
          <w:lang w:val="en-US"/>
        </w:rPr>
        <w:t xml:space="preserve">. </w:t>
      </w:r>
      <w:r w:rsidR="000B14F2">
        <w:rPr>
          <w:color w:val="000000" w:themeColor="text1"/>
          <w:lang w:val="en-US"/>
        </w:rPr>
        <w:t xml:space="preserve">There is no standardized minimum set of </w:t>
      </w:r>
      <w:r w:rsidR="000B14F2" w:rsidRPr="000B14F2">
        <w:rPr>
          <w:i/>
          <w:color w:val="000000" w:themeColor="text1"/>
          <w:lang w:val="en-US"/>
        </w:rPr>
        <w:t>c</w:t>
      </w:r>
      <w:r w:rsidR="00CD6D1F">
        <w:rPr>
          <w:i/>
          <w:iCs/>
          <w:color w:val="000000" w:themeColor="text1"/>
          <w:lang w:val="en-US"/>
        </w:rPr>
        <w:t xml:space="preserve">omparator prognostic </w:t>
      </w:r>
      <w:r w:rsidR="00CD6D1F">
        <w:rPr>
          <w:i/>
          <w:iCs/>
          <w:color w:val="000000" w:themeColor="text1"/>
          <w:lang w:val="en-US"/>
        </w:rPr>
        <w:lastRenderedPageBreak/>
        <w:t>factors</w:t>
      </w:r>
      <w:r w:rsidR="000B14F2">
        <w:rPr>
          <w:iCs/>
          <w:color w:val="000000" w:themeColor="text1"/>
          <w:lang w:val="en-US"/>
        </w:rPr>
        <w:t xml:space="preserve"> for spinal surgery outcomes</w:t>
      </w:r>
      <w:r w:rsidR="000B14F2">
        <w:rPr>
          <w:i/>
          <w:iCs/>
          <w:color w:val="000000" w:themeColor="text1"/>
          <w:lang w:val="en-US"/>
        </w:rPr>
        <w:t xml:space="preserve">, </w:t>
      </w:r>
      <w:r w:rsidR="000B14F2" w:rsidRPr="000B14F2">
        <w:rPr>
          <w:iCs/>
          <w:color w:val="000000" w:themeColor="text1"/>
          <w:lang w:val="en-US"/>
        </w:rPr>
        <w:t xml:space="preserve">that is, </w:t>
      </w:r>
      <w:r w:rsidR="00CD6D1F">
        <w:rPr>
          <w:color w:val="000000" w:themeColor="text1"/>
          <w:lang w:val="en-US"/>
        </w:rPr>
        <w:t xml:space="preserve">‘adjusted for’ factors </w:t>
      </w:r>
      <w:r w:rsidR="000B14F2">
        <w:rPr>
          <w:color w:val="000000" w:themeColor="text1"/>
          <w:lang w:val="en-US"/>
        </w:rPr>
        <w:t>when assessing</w:t>
      </w:r>
      <w:r w:rsidR="00CD6D1F">
        <w:rPr>
          <w:color w:val="000000" w:themeColor="text1"/>
          <w:lang w:val="en-US"/>
        </w:rPr>
        <w:t xml:space="preserve"> the independent </w:t>
      </w:r>
      <w:r w:rsidR="000B14F2">
        <w:rPr>
          <w:color w:val="000000" w:themeColor="text1"/>
          <w:lang w:val="en-US"/>
        </w:rPr>
        <w:t>effect</w:t>
      </w:r>
      <w:r w:rsidR="00CD6D1F">
        <w:rPr>
          <w:color w:val="000000" w:themeColor="text1"/>
          <w:lang w:val="en-US"/>
        </w:rPr>
        <w:t xml:space="preserve"> of certain index prognostic factors</w:t>
      </w:r>
      <w:r w:rsidR="000B14F2">
        <w:rPr>
          <w:color w:val="000000" w:themeColor="text1"/>
          <w:lang w:val="en-US"/>
        </w:rPr>
        <w:t>, therefore, we</w:t>
      </w:r>
      <w:r w:rsidR="00CD6D1F">
        <w:rPr>
          <w:color w:val="000000" w:themeColor="text1"/>
          <w:lang w:val="en-US"/>
        </w:rPr>
        <w:t xml:space="preserve"> examined both unadjusted and adjusted prognostic effects,</w:t>
      </w:r>
      <w:r w:rsidR="000B14F2">
        <w:rPr>
          <w:color w:val="000000" w:themeColor="text1"/>
          <w:lang w:val="en-US"/>
        </w:rPr>
        <w:t xml:space="preserve"> if reported</w:t>
      </w:r>
      <w:r w:rsidR="00CD6D1F">
        <w:rPr>
          <w:color w:val="000000" w:themeColor="text1"/>
          <w:lang w:val="en-US"/>
        </w:rPr>
        <w:t>.</w:t>
      </w:r>
    </w:p>
    <w:p w14:paraId="7E02080A" w14:textId="186A044E" w:rsidR="004B741B" w:rsidRPr="008F5976" w:rsidRDefault="008F5976" w:rsidP="005D6E90">
      <w:pPr>
        <w:spacing w:line="480" w:lineRule="auto"/>
        <w:rPr>
          <w:color w:val="000000" w:themeColor="text1"/>
          <w:highlight w:val="yellow"/>
          <w:lang w:val="en-US"/>
        </w:rPr>
      </w:pPr>
      <w:r w:rsidRPr="73D2043B">
        <w:rPr>
          <w:color w:val="000000" w:themeColor="text1"/>
          <w:lang w:val="en-US"/>
        </w:rPr>
        <w:t xml:space="preserve">Eligible studies reported </w:t>
      </w:r>
      <w:r w:rsidRPr="73D2043B">
        <w:rPr>
          <w:i/>
          <w:iCs/>
          <w:color w:val="000000" w:themeColor="text1"/>
          <w:lang w:val="en-US"/>
        </w:rPr>
        <w:t>outcomes</w:t>
      </w:r>
      <w:r w:rsidRPr="73D2043B">
        <w:rPr>
          <w:color w:val="000000" w:themeColor="text1"/>
          <w:lang w:val="en-US"/>
        </w:rPr>
        <w:t xml:space="preserve"> including </w:t>
      </w:r>
      <w:r w:rsidR="1F0D3C20" w:rsidRPr="73D2043B">
        <w:rPr>
          <w:color w:val="000000" w:themeColor="text1"/>
          <w:lang w:val="en-US"/>
        </w:rPr>
        <w:t>RTW</w:t>
      </w:r>
      <w:r w:rsidRPr="73D2043B">
        <w:rPr>
          <w:color w:val="000000" w:themeColor="text1"/>
          <w:lang w:val="en-US"/>
        </w:rPr>
        <w:t>,</w:t>
      </w:r>
      <w:r w:rsidR="00E14D3C" w:rsidRPr="73D2043B">
        <w:rPr>
          <w:color w:val="000000" w:themeColor="text1"/>
          <w:lang w:val="en-US"/>
        </w:rPr>
        <w:t xml:space="preserve"> as an objective </w:t>
      </w:r>
      <w:r w:rsidR="00804DBD" w:rsidRPr="73D2043B">
        <w:rPr>
          <w:color w:val="000000" w:themeColor="text1"/>
          <w:lang w:val="en-US"/>
        </w:rPr>
        <w:t xml:space="preserve">measure of </w:t>
      </w:r>
      <w:r w:rsidR="00971B2A" w:rsidRPr="73D2043B">
        <w:rPr>
          <w:color w:val="000000" w:themeColor="text1"/>
          <w:lang w:val="en-US"/>
        </w:rPr>
        <w:t>functional</w:t>
      </w:r>
      <w:r w:rsidR="00804DBD" w:rsidRPr="73D2043B">
        <w:rPr>
          <w:color w:val="000000" w:themeColor="text1"/>
          <w:lang w:val="en-US"/>
        </w:rPr>
        <w:t xml:space="preserve"> </w:t>
      </w:r>
      <w:r w:rsidR="008532F6" w:rsidRPr="73D2043B">
        <w:rPr>
          <w:color w:val="000000" w:themeColor="text1"/>
          <w:lang w:val="en-US"/>
        </w:rPr>
        <w:t>recovery</w:t>
      </w:r>
      <w:r w:rsidRPr="73D2043B">
        <w:rPr>
          <w:color w:val="000000" w:themeColor="text1"/>
          <w:lang w:val="en-US"/>
        </w:rPr>
        <w:t>.</w:t>
      </w:r>
      <w:r w:rsidR="008275A8" w:rsidRPr="73D2043B">
        <w:rPr>
          <w:color w:val="000000" w:themeColor="text1"/>
          <w:lang w:val="en-US"/>
        </w:rPr>
        <w:t xml:space="preserve"> </w:t>
      </w:r>
      <w:r w:rsidR="00134AE0" w:rsidRPr="73D2043B">
        <w:rPr>
          <w:color w:val="000000" w:themeColor="text1"/>
          <w:lang w:val="en-US"/>
        </w:rPr>
        <w:t>T</w:t>
      </w:r>
      <w:r w:rsidR="007D32EB" w:rsidRPr="73D2043B">
        <w:rPr>
          <w:color w:val="000000" w:themeColor="text1"/>
          <w:lang w:val="en-US"/>
        </w:rPr>
        <w:t>he</w:t>
      </w:r>
      <w:r w:rsidR="007D32EB" w:rsidRPr="73D2043B">
        <w:rPr>
          <w:b/>
          <w:bCs/>
          <w:color w:val="000000" w:themeColor="text1"/>
          <w:lang w:val="en-US"/>
        </w:rPr>
        <w:t xml:space="preserve"> </w:t>
      </w:r>
      <w:r w:rsidR="007D32EB" w:rsidRPr="73D2043B">
        <w:rPr>
          <w:i/>
          <w:iCs/>
          <w:color w:val="000000" w:themeColor="text1"/>
          <w:lang w:val="en-US"/>
        </w:rPr>
        <w:t>t</w:t>
      </w:r>
      <w:r w:rsidR="00134AE0" w:rsidRPr="73D2043B">
        <w:rPr>
          <w:i/>
          <w:iCs/>
          <w:color w:val="000000" w:themeColor="text1"/>
          <w:lang w:val="en-US"/>
        </w:rPr>
        <w:t>iming</w:t>
      </w:r>
      <w:r w:rsidR="007D32EB" w:rsidRPr="73D2043B">
        <w:rPr>
          <w:b/>
          <w:bCs/>
          <w:color w:val="000000" w:themeColor="text1"/>
          <w:lang w:val="en-US"/>
        </w:rPr>
        <w:t xml:space="preserve"> </w:t>
      </w:r>
      <w:r w:rsidR="007D32EB" w:rsidRPr="73D2043B">
        <w:rPr>
          <w:color w:val="000000" w:themeColor="text1"/>
          <w:lang w:val="en-US"/>
        </w:rPr>
        <w:t xml:space="preserve">of outcome assessment </w:t>
      </w:r>
      <w:r w:rsidRPr="73D2043B">
        <w:rPr>
          <w:color w:val="000000" w:themeColor="text1"/>
          <w:lang w:val="en-US"/>
        </w:rPr>
        <w:t>was</w:t>
      </w:r>
      <w:r w:rsidR="007D32EB" w:rsidRPr="73D2043B">
        <w:rPr>
          <w:color w:val="000000" w:themeColor="text1"/>
          <w:lang w:val="en-US"/>
        </w:rPr>
        <w:t xml:space="preserve"> </w:t>
      </w:r>
      <w:r w:rsidRPr="73D2043B">
        <w:rPr>
          <w:color w:val="000000" w:themeColor="text1"/>
          <w:lang w:val="en-US"/>
        </w:rPr>
        <w:t>≥</w:t>
      </w:r>
      <w:r w:rsidR="00776AB5" w:rsidRPr="73D2043B">
        <w:rPr>
          <w:color w:val="000000" w:themeColor="text1"/>
          <w:lang w:val="en-US"/>
        </w:rPr>
        <w:t>3</w:t>
      </w:r>
      <w:r w:rsidR="007D32EB" w:rsidRPr="73D2043B">
        <w:rPr>
          <w:color w:val="000000" w:themeColor="text1"/>
          <w:lang w:val="en-US"/>
        </w:rPr>
        <w:t xml:space="preserve"> months</w:t>
      </w:r>
      <w:r w:rsidR="00E438CD" w:rsidRPr="73D2043B">
        <w:rPr>
          <w:color w:val="000000" w:themeColor="text1"/>
          <w:lang w:val="en-US"/>
        </w:rPr>
        <w:t xml:space="preserve"> after </w:t>
      </w:r>
      <w:r w:rsidR="007D32EB" w:rsidRPr="73D2043B">
        <w:rPr>
          <w:color w:val="000000" w:themeColor="text1"/>
          <w:lang w:val="en-US"/>
        </w:rPr>
        <w:t>surgery</w:t>
      </w:r>
      <w:r w:rsidR="00147243" w:rsidRPr="73D2043B">
        <w:rPr>
          <w:color w:val="000000" w:themeColor="text1"/>
          <w:lang w:val="en-US"/>
        </w:rPr>
        <w:t>, with</w:t>
      </w:r>
      <w:r w:rsidR="001D1A1A" w:rsidRPr="73D2043B">
        <w:rPr>
          <w:color w:val="000000" w:themeColor="text1"/>
          <w:lang w:val="en-US"/>
        </w:rPr>
        <w:t xml:space="preserve"> no</w:t>
      </w:r>
      <w:r w:rsidR="00147243" w:rsidRPr="73D2043B">
        <w:rPr>
          <w:color w:val="000000" w:themeColor="text1"/>
          <w:lang w:val="en-US"/>
        </w:rPr>
        <w:t xml:space="preserve"> upper limit</w:t>
      </w:r>
      <w:r w:rsidR="00007101" w:rsidRPr="73D2043B">
        <w:rPr>
          <w:color w:val="000000" w:themeColor="text1"/>
          <w:lang w:val="en-US"/>
        </w:rPr>
        <w:t>.</w:t>
      </w:r>
      <w:r w:rsidR="00A03A7E" w:rsidRPr="73D2043B">
        <w:rPr>
          <w:color w:val="000000" w:themeColor="text1"/>
          <w:lang w:val="en-US"/>
        </w:rPr>
        <w:t xml:space="preserve"> </w:t>
      </w:r>
      <w:r w:rsidRPr="73D2043B">
        <w:rPr>
          <w:color w:val="000000" w:themeColor="text1"/>
          <w:lang w:val="en-US"/>
        </w:rPr>
        <w:t>Study</w:t>
      </w:r>
      <w:r w:rsidR="00B26981" w:rsidRPr="73D2043B">
        <w:rPr>
          <w:b/>
          <w:bCs/>
          <w:color w:val="000000" w:themeColor="text1"/>
          <w:lang w:val="en-US"/>
        </w:rPr>
        <w:t xml:space="preserve"> </w:t>
      </w:r>
      <w:r w:rsidR="00B26981" w:rsidRPr="73D2043B">
        <w:rPr>
          <w:i/>
          <w:iCs/>
          <w:color w:val="000000" w:themeColor="text1"/>
          <w:lang w:val="en-US"/>
        </w:rPr>
        <w:t>s</w:t>
      </w:r>
      <w:r w:rsidR="00134AE0" w:rsidRPr="73D2043B">
        <w:rPr>
          <w:i/>
          <w:iCs/>
          <w:color w:val="000000" w:themeColor="text1"/>
          <w:lang w:val="en-US"/>
        </w:rPr>
        <w:t>etting</w:t>
      </w:r>
      <w:r w:rsidR="00E438CD" w:rsidRPr="73D2043B">
        <w:rPr>
          <w:i/>
          <w:iCs/>
          <w:color w:val="000000" w:themeColor="text1"/>
          <w:lang w:val="en-US"/>
        </w:rPr>
        <w:t>s</w:t>
      </w:r>
      <w:r w:rsidR="00B26981" w:rsidRPr="73D2043B">
        <w:rPr>
          <w:b/>
          <w:bCs/>
          <w:color w:val="000000" w:themeColor="text1"/>
          <w:lang w:val="en-US"/>
        </w:rPr>
        <w:t xml:space="preserve"> </w:t>
      </w:r>
      <w:r w:rsidRPr="73D2043B">
        <w:rPr>
          <w:color w:val="000000" w:themeColor="text1"/>
          <w:lang w:val="en-US"/>
        </w:rPr>
        <w:t>such as</w:t>
      </w:r>
      <w:r w:rsidR="00B26981" w:rsidRPr="73D2043B">
        <w:rPr>
          <w:color w:val="000000" w:themeColor="text1"/>
          <w:lang w:val="en-US"/>
        </w:rPr>
        <w:t xml:space="preserve"> s</w:t>
      </w:r>
      <w:r w:rsidR="00134AE0" w:rsidRPr="73D2043B">
        <w:rPr>
          <w:color w:val="000000" w:themeColor="text1"/>
          <w:lang w:val="en-US"/>
        </w:rPr>
        <w:t>pinal surgery sites</w:t>
      </w:r>
      <w:r w:rsidR="000B4C1F" w:rsidRPr="73D2043B">
        <w:rPr>
          <w:color w:val="000000" w:themeColor="text1"/>
          <w:lang w:val="en-US"/>
        </w:rPr>
        <w:t xml:space="preserve"> or registrie</w:t>
      </w:r>
      <w:r w:rsidR="00E8404F" w:rsidRPr="73D2043B">
        <w:rPr>
          <w:color w:val="000000" w:themeColor="text1"/>
          <w:lang w:val="en-US"/>
        </w:rPr>
        <w:t>s</w:t>
      </w:r>
      <w:r w:rsidR="00FC35D2" w:rsidRPr="73D2043B">
        <w:rPr>
          <w:color w:val="000000" w:themeColor="text1"/>
          <w:lang w:val="en-US"/>
        </w:rPr>
        <w:t xml:space="preserve"> </w:t>
      </w:r>
      <w:r w:rsidR="00E8404F" w:rsidRPr="73D2043B">
        <w:rPr>
          <w:color w:val="000000" w:themeColor="text1"/>
          <w:lang w:val="en-US"/>
        </w:rPr>
        <w:t xml:space="preserve">of </w:t>
      </w:r>
      <w:r w:rsidRPr="73D2043B">
        <w:rPr>
          <w:color w:val="000000" w:themeColor="text1"/>
          <w:lang w:val="en-US"/>
        </w:rPr>
        <w:t xml:space="preserve">operated </w:t>
      </w:r>
      <w:r w:rsidR="00E8404F" w:rsidRPr="73D2043B">
        <w:rPr>
          <w:color w:val="000000" w:themeColor="text1"/>
          <w:lang w:val="en-US"/>
        </w:rPr>
        <w:t xml:space="preserve">patients </w:t>
      </w:r>
      <w:r w:rsidRPr="73D2043B">
        <w:rPr>
          <w:color w:val="000000" w:themeColor="text1"/>
          <w:lang w:val="en-US"/>
        </w:rPr>
        <w:t>were eligible</w:t>
      </w:r>
      <w:r w:rsidR="6E6D83A9" w:rsidRPr="73D2043B">
        <w:rPr>
          <w:color w:val="000000" w:themeColor="text1"/>
          <w:lang w:val="en-US"/>
        </w:rPr>
        <w:t xml:space="preserve"> for inclusion</w:t>
      </w:r>
      <w:r w:rsidR="00B26981" w:rsidRPr="73D2043B">
        <w:rPr>
          <w:color w:val="000000" w:themeColor="text1"/>
          <w:lang w:val="en-US"/>
        </w:rPr>
        <w:t>.</w:t>
      </w:r>
    </w:p>
    <w:p w14:paraId="4F7FF67C" w14:textId="794B47D8" w:rsidR="00C6122A" w:rsidRDefault="00C6122A" w:rsidP="005D6E90">
      <w:pPr>
        <w:spacing w:line="480" w:lineRule="auto"/>
        <w:rPr>
          <w:lang w:val="en-US"/>
        </w:rPr>
      </w:pPr>
      <w:r w:rsidRPr="73D2043B">
        <w:rPr>
          <w:lang w:val="en-US"/>
        </w:rPr>
        <w:t xml:space="preserve">Study </w:t>
      </w:r>
      <w:r w:rsidRPr="73D2043B">
        <w:rPr>
          <w:i/>
          <w:iCs/>
          <w:lang w:val="en-US"/>
        </w:rPr>
        <w:t>designs</w:t>
      </w:r>
      <w:r w:rsidRPr="73D2043B">
        <w:rPr>
          <w:lang w:val="en-US"/>
        </w:rPr>
        <w:t xml:space="preserve"> </w:t>
      </w:r>
      <w:r w:rsidR="006462E7" w:rsidRPr="73D2043B">
        <w:rPr>
          <w:lang w:val="en-US"/>
        </w:rPr>
        <w:t>had to allow investigation of associations between preoperative prognostic factors and postoperative RTW outcomes, and could include randomized or nonrandomized controlled studies, cohort, case-control, or registry-based studies</w:t>
      </w:r>
      <w:r w:rsidR="00B54B3E" w:rsidRPr="73D2043B">
        <w:rPr>
          <w:lang w:val="en-US"/>
        </w:rPr>
        <w:t>,</w:t>
      </w:r>
      <w:r w:rsidR="00D45554" w:rsidRPr="73D2043B">
        <w:rPr>
          <w:lang w:val="en-US"/>
        </w:rPr>
        <w:t xml:space="preserve"> with prospective or retrospective designs</w:t>
      </w:r>
      <w:r w:rsidR="006462E7" w:rsidRPr="73D2043B">
        <w:rPr>
          <w:lang w:val="en-US"/>
        </w:rPr>
        <w:t xml:space="preserve">. </w:t>
      </w:r>
      <w:r w:rsidR="005912A0" w:rsidRPr="73D2043B">
        <w:rPr>
          <w:lang w:val="en-US"/>
        </w:rPr>
        <w:t xml:space="preserve">Case </w:t>
      </w:r>
      <w:r w:rsidR="74D41A0D" w:rsidRPr="73D2043B">
        <w:rPr>
          <w:lang w:val="en-US"/>
        </w:rPr>
        <w:t>reports</w:t>
      </w:r>
      <w:r w:rsidR="005912A0" w:rsidRPr="73D2043B">
        <w:rPr>
          <w:lang w:val="en-US"/>
        </w:rPr>
        <w:t xml:space="preserve"> and case series were excluded</w:t>
      </w:r>
      <w:r w:rsidR="00A4637F" w:rsidRPr="00A4637F">
        <w:rPr>
          <w:color w:val="000000" w:themeColor="text1"/>
          <w:lang w:val="en-US"/>
        </w:rPr>
        <w:t xml:space="preserve"> </w:t>
      </w:r>
      <w:r w:rsidR="00A4637F" w:rsidRPr="73D2043B">
        <w:rPr>
          <w:lang w:val="en-US"/>
        </w:rPr>
        <w:t>as providing only low level of evidence in prognosis research</w:t>
      </w:r>
      <w:r w:rsidR="00A4637F" w:rsidRPr="73D2043B">
        <w:rPr>
          <w:color w:val="000000" w:themeColor="text1"/>
          <w:lang w:val="en-US"/>
        </w:rPr>
        <w:t xml:space="preserve"> </w:t>
      </w:r>
      <w:r w:rsidR="00A4637F" w:rsidRPr="73D2043B">
        <w:rPr>
          <w:color w:val="000000" w:themeColor="text1"/>
          <w:lang w:val="en-US"/>
        </w:rPr>
        <w:fldChar w:fldCharType="begin"/>
      </w:r>
      <w:r w:rsidR="00995D77">
        <w:rPr>
          <w:color w:val="000000" w:themeColor="text1"/>
          <w:lang w:val="en-US"/>
        </w:rPr>
        <w:instrText xml:space="preserve"> ADDIN ZOTERO_ITEM CSL_CITATION {"citationID":"vEF48DGe","properties":{"formattedCitation":"[39,53]","plainCitation":"[39,53]","noteIndex":0},"citationItems":[{"id":2830,"uris":["http://zotero.org/users/2402792/items/84M32BCX"],"uri":["http://zotero.org/users/2402792/items/84M32BCX"],"itemData":{"id":2830,"type":"webpage","genre":"Web Page","language":"en","title":"OCEBM Levels of Evidence — Centre for Evidence-Based Medicine (CEBM), University of Oxford","URL":"https://www.cebm.ox.ac.uk/resources/levels-of-evidence/ocebm-levels-of-evidence","accessed":{"date-parts":[["2021",2,23]]}}},{"id":2832,"uris":["http://zotero.org/users/2402792/items/2DJ375TV"],"uri":["http://zotero.org/users/2402792/items/2DJ375TV"],"itemData":{"id":2832,"type":"article-journal","container-title":"Spine","issue":"3","note":"publisher: LWW","page":"388–393","source":"Google Scholar","title":"Level of evidence in Spine compared to other orthopedic journals","volume":"32","author":[{"family":"Wupperman","given":"Richard"},{"family":"Davis","given":"Rick"},{"family":"Obremskey","given":"William T."}],"issued":{"date-parts":[["2007"]]}}}],"schema":"https://github.com/citation-style-language/schema/raw/master/csl-citation.json"} </w:instrText>
      </w:r>
      <w:r w:rsidR="00A4637F" w:rsidRPr="73D2043B">
        <w:rPr>
          <w:color w:val="000000" w:themeColor="text1"/>
          <w:lang w:val="en-US"/>
        </w:rPr>
        <w:fldChar w:fldCharType="separate"/>
      </w:r>
      <w:r w:rsidR="00995D77" w:rsidRPr="00995D77">
        <w:rPr>
          <w:rFonts w:ascii="Calibri" w:hAnsi="Calibri" w:cs="Calibri"/>
        </w:rPr>
        <w:t>[39,53]</w:t>
      </w:r>
      <w:r w:rsidR="00A4637F" w:rsidRPr="73D2043B">
        <w:rPr>
          <w:color w:val="000000" w:themeColor="text1"/>
          <w:lang w:val="en-US"/>
        </w:rPr>
        <w:fldChar w:fldCharType="end"/>
      </w:r>
      <w:r w:rsidR="00B54B3E" w:rsidRPr="73D2043B">
        <w:rPr>
          <w:lang w:val="en-US"/>
        </w:rPr>
        <w:t>.</w:t>
      </w:r>
    </w:p>
    <w:p w14:paraId="2687B22A" w14:textId="12993284" w:rsidR="00EE1D39" w:rsidRPr="00943607" w:rsidRDefault="00574A67" w:rsidP="005D6E90">
      <w:pPr>
        <w:spacing w:line="480" w:lineRule="auto"/>
        <w:rPr>
          <w:color w:val="1F4E79" w:themeColor="accent5" w:themeShade="80"/>
          <w:lang w:val="en-US"/>
        </w:rPr>
      </w:pPr>
      <w:r>
        <w:rPr>
          <w:i/>
          <w:iCs/>
          <w:lang w:val="en-US"/>
        </w:rPr>
        <w:t>P</w:t>
      </w:r>
      <w:r w:rsidR="00EE1D39" w:rsidRPr="335240C6">
        <w:rPr>
          <w:i/>
          <w:iCs/>
          <w:lang w:val="en-US"/>
        </w:rPr>
        <w:t>ublication</w:t>
      </w:r>
      <w:r w:rsidR="00EE1D39" w:rsidRPr="335240C6">
        <w:rPr>
          <w:lang w:val="en-US"/>
        </w:rPr>
        <w:t xml:space="preserve"> formats included original peer-reviewed studies publish</w:t>
      </w:r>
      <w:r w:rsidR="7B3AB071" w:rsidRPr="335240C6">
        <w:rPr>
          <w:lang w:val="en-US"/>
        </w:rPr>
        <w:t>ed</w:t>
      </w:r>
      <w:r w:rsidR="00EE1D39" w:rsidRPr="335240C6">
        <w:rPr>
          <w:lang w:val="en-US"/>
        </w:rPr>
        <w:t xml:space="preserve"> between </w:t>
      </w:r>
      <w:r w:rsidR="005C6F33" w:rsidRPr="335240C6">
        <w:rPr>
          <w:lang w:val="en-US"/>
        </w:rPr>
        <w:t>01/</w:t>
      </w:r>
      <w:r w:rsidR="00EE1D39" w:rsidRPr="335240C6">
        <w:rPr>
          <w:lang w:val="en-US"/>
        </w:rPr>
        <w:t xml:space="preserve">1984 (when diagnosis of spinal pathologies and surgical treatments could be informed by </w:t>
      </w:r>
      <w:r w:rsidR="716C605A" w:rsidRPr="335240C6">
        <w:rPr>
          <w:lang w:val="en-US"/>
        </w:rPr>
        <w:t>m</w:t>
      </w:r>
      <w:r w:rsidR="00EE1D39" w:rsidRPr="335240C6">
        <w:rPr>
          <w:lang w:val="en-US"/>
        </w:rPr>
        <w:t xml:space="preserve">agnetic </w:t>
      </w:r>
      <w:r w:rsidR="08F8CEAE" w:rsidRPr="335240C6">
        <w:rPr>
          <w:lang w:val="en-US"/>
        </w:rPr>
        <w:t>r</w:t>
      </w:r>
      <w:r w:rsidR="00EE1D39" w:rsidRPr="335240C6">
        <w:rPr>
          <w:lang w:val="en-US"/>
        </w:rPr>
        <w:t xml:space="preserve">esonance </w:t>
      </w:r>
      <w:r w:rsidR="266DC30B" w:rsidRPr="335240C6">
        <w:rPr>
          <w:lang w:val="en-US"/>
        </w:rPr>
        <w:t>i</w:t>
      </w:r>
      <w:r w:rsidR="00EE1D39" w:rsidRPr="335240C6">
        <w:rPr>
          <w:lang w:val="en-US"/>
        </w:rPr>
        <w:t xml:space="preserve">maging </w:t>
      </w:r>
      <w:r w:rsidR="00EE1D39" w:rsidRPr="335240C6">
        <w:rPr>
          <w:color w:val="1F4E79" w:themeColor="accent5" w:themeShade="80"/>
          <w:lang w:val="en-US"/>
        </w:rPr>
        <w:fldChar w:fldCharType="begin"/>
      </w:r>
      <w:r w:rsidR="00995D77">
        <w:rPr>
          <w:color w:val="1F4E79" w:themeColor="accent5" w:themeShade="80"/>
          <w:lang w:val="en-US"/>
        </w:rPr>
        <w:instrText xml:space="preserve"> ADDIN ZOTERO_ITEM CSL_CITATION {"citationID":"ZbElX7r7","properties":{"formattedCitation":"[37]","plainCitation":"[37]","noteIndex":0},"citationItems":[{"id":2834,"uris":["http://zotero.org/users/2402792/items/XZ63YSVH"],"uri":["http://zotero.org/users/2402792/items/XZ63YSVH"],"itemData":{"id":2834,"type":"article-journal","container-title":"Radiology","issue":"1","page":"103–111","source":"Google Scholar","title":"Magnetic resonance imaging of intervertebral disk disease. Clinical and pulse sequence considerations.","volume":"152","author":[{"family":"Modic","given":"M. T."},{"family":"Pavlicek","given":"W."},{"family":"Weinstein","given":"M. A."},{"family":"Boumphrey","given":"F."},{"family":"Ngo","given":"F."},{"family":"Hardy","given":"R."},{"family":"Duchesneau","given":"P. M."}],"issued":{"date-parts":[["1984"]]}}}],"schema":"https://github.com/citation-style-language/schema/raw/master/csl-citation.json"} </w:instrText>
      </w:r>
      <w:r w:rsidR="00EE1D39" w:rsidRPr="335240C6">
        <w:rPr>
          <w:color w:val="1F4E79" w:themeColor="accent5" w:themeShade="80"/>
          <w:lang w:val="en-US"/>
        </w:rPr>
        <w:fldChar w:fldCharType="separate"/>
      </w:r>
      <w:r w:rsidR="00995D77" w:rsidRPr="00995D77">
        <w:rPr>
          <w:rFonts w:ascii="Calibri" w:hAnsi="Calibri" w:cs="Calibri"/>
        </w:rPr>
        <w:t>[37]</w:t>
      </w:r>
      <w:r w:rsidR="00EE1D39" w:rsidRPr="335240C6">
        <w:rPr>
          <w:color w:val="1F4E79" w:themeColor="accent5" w:themeShade="80"/>
          <w:lang w:val="en-US"/>
        </w:rPr>
        <w:fldChar w:fldCharType="end"/>
      </w:r>
      <w:r w:rsidR="00EE1D39" w:rsidRPr="335240C6">
        <w:rPr>
          <w:lang w:val="en-US"/>
        </w:rPr>
        <w:t xml:space="preserve">) and </w:t>
      </w:r>
      <w:r w:rsidR="005C6F33" w:rsidRPr="335240C6">
        <w:rPr>
          <w:lang w:val="en-US"/>
        </w:rPr>
        <w:t>03/</w:t>
      </w:r>
      <w:r w:rsidR="00EE1D39" w:rsidRPr="335240C6">
        <w:rPr>
          <w:lang w:val="en-US"/>
        </w:rPr>
        <w:t xml:space="preserve">2021 in English language. Conference abstracts or unpublished research were not </w:t>
      </w:r>
      <w:r w:rsidR="008F5976" w:rsidRPr="335240C6">
        <w:rPr>
          <w:lang w:val="en-US"/>
        </w:rPr>
        <w:t>included</w:t>
      </w:r>
      <w:r w:rsidR="00227C13" w:rsidRPr="335240C6">
        <w:rPr>
          <w:lang w:val="en-US"/>
        </w:rPr>
        <w:t xml:space="preserve">. </w:t>
      </w:r>
    </w:p>
    <w:p w14:paraId="12F3A916" w14:textId="5E3F088F" w:rsidR="00FF1D71" w:rsidRDefault="00126CA8" w:rsidP="005D6E90">
      <w:pPr>
        <w:pStyle w:val="Heading2"/>
        <w:spacing w:line="480" w:lineRule="auto"/>
      </w:pPr>
      <w:r w:rsidRPr="0013610B">
        <w:t>S</w:t>
      </w:r>
      <w:r w:rsidR="00F361D4" w:rsidRPr="0013610B">
        <w:t>tudy s</w:t>
      </w:r>
      <w:r w:rsidRPr="0013610B">
        <w:t>election</w:t>
      </w:r>
    </w:p>
    <w:p w14:paraId="7CB1C663" w14:textId="2C73925F" w:rsidR="00006651" w:rsidRPr="006D08E6" w:rsidRDefault="00087232" w:rsidP="005D6E90">
      <w:pPr>
        <w:spacing w:line="480" w:lineRule="auto"/>
        <w:rPr>
          <w:lang w:val="en-US"/>
        </w:rPr>
      </w:pPr>
      <w:r>
        <w:rPr>
          <w:lang w:val="en-US"/>
        </w:rPr>
        <w:t>Titles and abstracts of deduplicated records, and the</w:t>
      </w:r>
      <w:r w:rsidR="003B2D1E">
        <w:rPr>
          <w:lang w:val="en-US"/>
        </w:rPr>
        <w:t>n</w:t>
      </w:r>
      <w:r>
        <w:rPr>
          <w:lang w:val="en-US"/>
        </w:rPr>
        <w:t xml:space="preserve"> full texts, were screened against the eligibility criteria by 2 independent reviewers (MH and RD)</w:t>
      </w:r>
      <w:r w:rsidR="007754E0">
        <w:rPr>
          <w:lang w:val="en-US"/>
        </w:rPr>
        <w:t xml:space="preserve"> using a piloted form</w:t>
      </w:r>
      <w:r>
        <w:rPr>
          <w:lang w:val="en-US"/>
        </w:rPr>
        <w:t xml:space="preserve">. Disagreements were resolved by consensus or seeking opinion from a third reviewer (MW) where necessary. If eligibility was unclear based on the abstract, </w:t>
      </w:r>
      <w:r w:rsidR="003B2D1E">
        <w:rPr>
          <w:lang w:val="en-US"/>
        </w:rPr>
        <w:t xml:space="preserve">the </w:t>
      </w:r>
      <w:r>
        <w:rPr>
          <w:lang w:val="en-US"/>
        </w:rPr>
        <w:t xml:space="preserve">report </w:t>
      </w:r>
      <w:r w:rsidR="003B2D1E">
        <w:rPr>
          <w:lang w:val="en-US"/>
        </w:rPr>
        <w:t>was moved to</w:t>
      </w:r>
      <w:r>
        <w:rPr>
          <w:lang w:val="en-US"/>
        </w:rPr>
        <w:t xml:space="preserve"> full text screening. </w:t>
      </w:r>
      <w:r w:rsidR="002825D3">
        <w:rPr>
          <w:lang w:val="en-US"/>
        </w:rPr>
        <w:t>In case of uncertainty about eligibility based on the information available in the full text, supplement, and any related publications, study authors were contacted to request additional details.</w:t>
      </w:r>
      <w:r w:rsidR="00866A12">
        <w:rPr>
          <w:lang w:val="en-US"/>
        </w:rPr>
        <w:t xml:space="preserve"> </w:t>
      </w:r>
      <w:r w:rsidR="00960193" w:rsidRPr="006D08E6">
        <w:rPr>
          <w:lang w:val="en-US"/>
        </w:rPr>
        <w:t xml:space="preserve">The selection process </w:t>
      </w:r>
      <w:r w:rsidR="00604696" w:rsidRPr="006D08E6">
        <w:rPr>
          <w:lang w:val="en-US"/>
        </w:rPr>
        <w:t>is</w:t>
      </w:r>
      <w:r w:rsidR="00960193" w:rsidRPr="006D08E6">
        <w:rPr>
          <w:lang w:val="en-US"/>
        </w:rPr>
        <w:t xml:space="preserve"> </w:t>
      </w:r>
      <w:r w:rsidR="006D08E6" w:rsidRPr="006D08E6">
        <w:rPr>
          <w:lang w:val="en-US"/>
        </w:rPr>
        <w:t>illustrated</w:t>
      </w:r>
      <w:r w:rsidR="00960193" w:rsidRPr="006D08E6">
        <w:rPr>
          <w:lang w:val="en-US"/>
        </w:rPr>
        <w:t xml:space="preserve"> in a PRISMA </w:t>
      </w:r>
      <w:r w:rsidR="006D08E6" w:rsidRPr="006D08E6">
        <w:rPr>
          <w:lang w:val="en-US"/>
        </w:rPr>
        <w:t>diagram</w:t>
      </w:r>
      <w:r w:rsidR="00604696" w:rsidRPr="006D08E6">
        <w:rPr>
          <w:lang w:val="en-US"/>
        </w:rPr>
        <w:t xml:space="preserve"> </w:t>
      </w:r>
      <w:r w:rsidR="00960193" w:rsidRPr="006D08E6">
        <w:rPr>
          <w:lang w:val="en-US"/>
        </w:rPr>
        <w:fldChar w:fldCharType="begin"/>
      </w:r>
      <w:r w:rsidR="00995D77">
        <w:rPr>
          <w:lang w:val="en-US"/>
        </w:rPr>
        <w:instrText xml:space="preserve"> ADDIN ZOTERO_ITEM CSL_CITATION {"citationID":"xAsFUBLE","properties":{"formattedCitation":"[42]","plainCitation":"[42]","noteIndex":0},"citationItems":[{"id":3161,"uris":["http://zotero.org/users/2402792/items/IRVG7Y3K"],"uri":["http://zotero.org/users/2402792/items/IRVG7Y3K"],"itemData":{"id":3161,"type":"article-journal","abstract":"&lt;p&g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reviews.&lt;/p&gt;","container-title":"BMJ","DOI":"10.1136/bmj.n71","ISSN":"1756-1833","journalAbbreviation":"BMJ","language":"en","note":"publisher: British Medical Journal Publishing Group\nsection: Research Methods &amp;amp; Reporting\nPMID: 33782057","page":"n71","source":"www.bmj.com","title":"The PRISMA 2020 statement: an updated guideline for reporting systematic reviews","title-short":"The PRISMA 2020 statement","volume":"372","author":[{"family":"Page","given":"Matthew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sidR="00960193" w:rsidRPr="006D08E6">
        <w:rPr>
          <w:lang w:val="en-US"/>
        </w:rPr>
        <w:fldChar w:fldCharType="separate"/>
      </w:r>
      <w:r w:rsidR="00995D77" w:rsidRPr="00995D77">
        <w:rPr>
          <w:rFonts w:ascii="Calibri" w:hAnsi="Calibri" w:cs="Calibri"/>
        </w:rPr>
        <w:t>[42]</w:t>
      </w:r>
      <w:r w:rsidR="00960193" w:rsidRPr="006D08E6">
        <w:rPr>
          <w:lang w:val="en-US"/>
        </w:rPr>
        <w:fldChar w:fldCharType="end"/>
      </w:r>
      <w:r w:rsidR="00EB6583" w:rsidRPr="006D08E6">
        <w:rPr>
          <w:lang w:val="en-US"/>
        </w:rPr>
        <w:t xml:space="preserve"> </w:t>
      </w:r>
      <w:r w:rsidR="00604696" w:rsidRPr="006D08E6">
        <w:rPr>
          <w:lang w:val="en-US"/>
        </w:rPr>
        <w:t>(</w:t>
      </w:r>
      <w:r w:rsidR="00604696" w:rsidRPr="006D08E6">
        <w:rPr>
          <w:b/>
          <w:bCs/>
          <w:lang w:val="en-US"/>
        </w:rPr>
        <w:t xml:space="preserve">Figure </w:t>
      </w:r>
      <w:r w:rsidR="00337DF5" w:rsidRPr="006D08E6">
        <w:rPr>
          <w:b/>
          <w:bCs/>
          <w:lang w:val="en-US"/>
        </w:rPr>
        <w:t>1</w:t>
      </w:r>
      <w:r w:rsidR="00604696" w:rsidRPr="006D08E6">
        <w:rPr>
          <w:lang w:val="en-US"/>
        </w:rPr>
        <w:t>)</w:t>
      </w:r>
      <w:r w:rsidR="006D08E6" w:rsidRPr="006D08E6">
        <w:rPr>
          <w:lang w:val="en-US"/>
        </w:rPr>
        <w:t xml:space="preserve"> and presents the primary reasons for exclusion recorded as the first category for which eligibility criteria were not met with certainty</w:t>
      </w:r>
      <w:r w:rsidR="00960193" w:rsidRPr="006D08E6">
        <w:rPr>
          <w:lang w:val="en-US"/>
        </w:rPr>
        <w:t>.</w:t>
      </w:r>
      <w:r w:rsidR="003752AF" w:rsidRPr="006D08E6">
        <w:rPr>
          <w:lang w:val="en-US"/>
        </w:rPr>
        <w:t xml:space="preserve"> </w:t>
      </w:r>
    </w:p>
    <w:p w14:paraId="1DC34FA5" w14:textId="4260E386" w:rsidR="00FF1D71" w:rsidRPr="0013610B" w:rsidRDefault="00126CA8" w:rsidP="005D6E90">
      <w:pPr>
        <w:pStyle w:val="Heading2"/>
        <w:spacing w:line="480" w:lineRule="auto"/>
      </w:pPr>
      <w:r w:rsidRPr="0013610B">
        <w:lastRenderedPageBreak/>
        <w:t xml:space="preserve">Data </w:t>
      </w:r>
      <w:r w:rsidR="00034915" w:rsidRPr="0013610B">
        <w:t>extraction</w:t>
      </w:r>
    </w:p>
    <w:p w14:paraId="3BBF5003" w14:textId="705A6381" w:rsidR="00960193" w:rsidRPr="001530E4" w:rsidRDefault="6BD54D66" w:rsidP="005D6E90">
      <w:pPr>
        <w:spacing w:line="480" w:lineRule="auto"/>
        <w:rPr>
          <w:lang w:val="en-US"/>
        </w:rPr>
      </w:pPr>
      <w:r w:rsidRPr="73D2043B">
        <w:rPr>
          <w:lang w:val="en-US"/>
        </w:rPr>
        <w:t xml:space="preserve">A </w:t>
      </w:r>
      <w:r w:rsidR="42D59F05" w:rsidRPr="73D2043B">
        <w:rPr>
          <w:lang w:val="en-US"/>
        </w:rPr>
        <w:t>d</w:t>
      </w:r>
      <w:r w:rsidR="00960193" w:rsidRPr="73D2043B">
        <w:rPr>
          <w:lang w:val="en-US"/>
        </w:rPr>
        <w:t xml:space="preserve">ata extraction </w:t>
      </w:r>
      <w:r w:rsidR="00953DBA" w:rsidRPr="73D2043B">
        <w:rPr>
          <w:lang w:val="en-US"/>
        </w:rPr>
        <w:t>form was developed based on</w:t>
      </w:r>
      <w:r w:rsidR="00960193" w:rsidRPr="73D2043B">
        <w:rPr>
          <w:lang w:val="en-US"/>
        </w:rPr>
        <w:t xml:space="preserve"> the </w:t>
      </w:r>
      <w:r w:rsidR="00DE19D7" w:rsidRPr="73D2043B">
        <w:rPr>
          <w:lang w:val="en-US"/>
        </w:rPr>
        <w:t xml:space="preserve">Checklist for Critical Appraisal and Data Extraction for Systematic Reviews of </w:t>
      </w:r>
      <w:r w:rsidR="002702BB" w:rsidRPr="73D2043B">
        <w:rPr>
          <w:lang w:val="en-US"/>
        </w:rPr>
        <w:t>Prognostic Factor Studies (</w:t>
      </w:r>
      <w:r w:rsidR="00960193" w:rsidRPr="73D2043B">
        <w:rPr>
          <w:lang w:val="en-US"/>
        </w:rPr>
        <w:t>CHARMS-PF</w:t>
      </w:r>
      <w:r w:rsidR="002702BB" w:rsidRPr="73D2043B">
        <w:rPr>
          <w:lang w:val="en-US"/>
        </w:rPr>
        <w:t>)</w:t>
      </w:r>
      <w:r w:rsidR="00960193" w:rsidRPr="73D2043B">
        <w:rPr>
          <w:lang w:val="en-US"/>
        </w:rPr>
        <w:t xml:space="preserve"> </w:t>
      </w:r>
      <w:r w:rsidR="00960193" w:rsidRPr="73D2043B">
        <w:rPr>
          <w:noProof/>
          <w:lang w:val="en-US"/>
        </w:rPr>
        <w:fldChar w:fldCharType="begin"/>
      </w:r>
      <w:r w:rsidR="00995D77">
        <w:rPr>
          <w:noProof/>
          <w:lang w:val="en-US"/>
        </w:rPr>
        <w:instrText xml:space="preserve"> ADDIN ZOTERO_ITEM CSL_CITATION {"citationID":"INutQucE","properties":{"formattedCitation":"[45]","plainCitation":"[45]","noteIndex":0},"citationItems":[{"id":2492,"uris":["http://zotero.org/users/2402792/items/KJH3U29W"],"uri":["http://zotero.org/users/2402792/items/KJH3U29W"],"itemData":{"id":2492,"type":"article-journal","archive_location":"30700442","container-title":"BMJ","DOI":"10.1136/bmj.k4597","ISSN":"1756-1833 (Electronic) 0959-8138 (Linking)","note":"edition: 2019/02/01","page":"k4597","title":"A guide to systematic review and meta-analysis of prognostic factor studies","volume":"364","author":[{"family":"Riley","given":"R. D."},{"family":"Moons","given":"K. G. M."},{"family":"Snell","given":"K. I. E."},{"family":"Ensor","given":"J."},{"family":"Hooft","given":"L."},{"family":"Altman","given":"D. G."},{"family":"Hayden","given":"J."},{"family":"Collins","given":"G. S."},{"family":"Debray","given":"T. P. A."}],"issued":{"date-parts":[["2019",1,30]]}}}],"schema":"https://github.com/citation-style-language/schema/raw/master/csl-citation.json"} </w:instrText>
      </w:r>
      <w:r w:rsidR="00960193" w:rsidRPr="73D2043B">
        <w:rPr>
          <w:noProof/>
          <w:lang w:val="en-US"/>
        </w:rPr>
        <w:fldChar w:fldCharType="separate"/>
      </w:r>
      <w:r w:rsidR="00995D77" w:rsidRPr="00995D77">
        <w:rPr>
          <w:rFonts w:ascii="Calibri" w:hAnsi="Calibri" w:cs="Calibri"/>
        </w:rPr>
        <w:t>[45]</w:t>
      </w:r>
      <w:r w:rsidR="00960193" w:rsidRPr="73D2043B">
        <w:rPr>
          <w:noProof/>
          <w:lang w:val="en-US"/>
        </w:rPr>
        <w:fldChar w:fldCharType="end"/>
      </w:r>
      <w:r w:rsidR="00953DBA" w:rsidRPr="73D2043B">
        <w:rPr>
          <w:lang w:val="en-US"/>
        </w:rPr>
        <w:t xml:space="preserve"> and piloted by 2 independent reviewers </w:t>
      </w:r>
      <w:r w:rsidR="00727E3A" w:rsidRPr="73D2043B">
        <w:rPr>
          <w:lang w:val="en-US"/>
        </w:rPr>
        <w:t>(</w:t>
      </w:r>
      <w:r w:rsidR="00953DBA" w:rsidRPr="73D2043B">
        <w:rPr>
          <w:lang w:val="en-US"/>
        </w:rPr>
        <w:t>MH and SC</w:t>
      </w:r>
      <w:r w:rsidR="002110B5" w:rsidRPr="73D2043B">
        <w:rPr>
          <w:lang w:val="en-US"/>
        </w:rPr>
        <w:t>;</w:t>
      </w:r>
      <w:r w:rsidR="00953DBA" w:rsidRPr="73D2043B">
        <w:rPr>
          <w:lang w:val="en-US"/>
        </w:rPr>
        <w:t xml:space="preserve"> for the final template, see </w:t>
      </w:r>
      <w:r w:rsidR="00A4637F" w:rsidRPr="00A4637F">
        <w:rPr>
          <w:b/>
          <w:lang w:val="en-US"/>
        </w:rPr>
        <w:t xml:space="preserve">Supplementary </w:t>
      </w:r>
      <w:r w:rsidR="004344B7">
        <w:rPr>
          <w:b/>
          <w:lang w:val="en-US"/>
        </w:rPr>
        <w:t>Table S1</w:t>
      </w:r>
      <w:r w:rsidR="00953DBA" w:rsidRPr="73D2043B">
        <w:rPr>
          <w:lang w:val="en-US"/>
        </w:rPr>
        <w:t>).</w:t>
      </w:r>
      <w:r w:rsidR="00960193" w:rsidRPr="73D2043B">
        <w:rPr>
          <w:lang w:val="en-US"/>
        </w:rPr>
        <w:t xml:space="preserve"> </w:t>
      </w:r>
      <w:r w:rsidR="00F5745F" w:rsidRPr="73D2043B">
        <w:rPr>
          <w:lang w:val="en-US"/>
        </w:rPr>
        <w:t xml:space="preserve">Each </w:t>
      </w:r>
      <w:r w:rsidR="00960193" w:rsidRPr="73D2043B">
        <w:rPr>
          <w:lang w:val="en-US"/>
        </w:rPr>
        <w:t xml:space="preserve">reviewer </w:t>
      </w:r>
      <w:r w:rsidR="00953DBA" w:rsidRPr="73D2043B">
        <w:rPr>
          <w:lang w:val="en-US"/>
        </w:rPr>
        <w:t xml:space="preserve">then </w:t>
      </w:r>
      <w:r w:rsidR="00960193" w:rsidRPr="73D2043B">
        <w:rPr>
          <w:lang w:val="en-US"/>
        </w:rPr>
        <w:t>extract</w:t>
      </w:r>
      <w:r w:rsidR="00F5745F" w:rsidRPr="73D2043B">
        <w:rPr>
          <w:lang w:val="en-US"/>
        </w:rPr>
        <w:t>ed</w:t>
      </w:r>
      <w:r w:rsidR="00960193" w:rsidRPr="73D2043B">
        <w:rPr>
          <w:lang w:val="en-US"/>
        </w:rPr>
        <w:t xml:space="preserve"> the data </w:t>
      </w:r>
      <w:r w:rsidR="00F5745F" w:rsidRPr="73D2043B">
        <w:rPr>
          <w:lang w:val="en-US"/>
        </w:rPr>
        <w:t xml:space="preserve">from half of the included </w:t>
      </w:r>
      <w:r w:rsidR="001530E4" w:rsidRPr="73D2043B">
        <w:rPr>
          <w:lang w:val="en-US"/>
        </w:rPr>
        <w:t>reports</w:t>
      </w:r>
      <w:r w:rsidR="00F5745F" w:rsidRPr="73D2043B">
        <w:rPr>
          <w:lang w:val="en-US"/>
        </w:rPr>
        <w:t xml:space="preserve"> </w:t>
      </w:r>
      <w:r w:rsidR="00960193" w:rsidRPr="73D2043B">
        <w:rPr>
          <w:lang w:val="en-US"/>
        </w:rPr>
        <w:t>and</w:t>
      </w:r>
      <w:r w:rsidR="00AD34A1" w:rsidRPr="73D2043B">
        <w:rPr>
          <w:lang w:val="en-US"/>
        </w:rPr>
        <w:t xml:space="preserve"> </w:t>
      </w:r>
      <w:r w:rsidR="001530E4" w:rsidRPr="73D2043B">
        <w:rPr>
          <w:lang w:val="en-US"/>
        </w:rPr>
        <w:t>verified the accuracy of</w:t>
      </w:r>
      <w:r w:rsidR="00960193" w:rsidRPr="73D2043B">
        <w:rPr>
          <w:lang w:val="en-US"/>
        </w:rPr>
        <w:t xml:space="preserve"> </w:t>
      </w:r>
      <w:r w:rsidR="00AD34A1" w:rsidRPr="73D2043B">
        <w:rPr>
          <w:lang w:val="en-US"/>
        </w:rPr>
        <w:t xml:space="preserve">the data extracted by </w:t>
      </w:r>
      <w:r w:rsidR="4EDBD22C" w:rsidRPr="73D2043B">
        <w:rPr>
          <w:lang w:val="en-US"/>
        </w:rPr>
        <w:t xml:space="preserve">the </w:t>
      </w:r>
      <w:r w:rsidR="00960193" w:rsidRPr="73D2043B">
        <w:rPr>
          <w:lang w:val="en-US"/>
        </w:rPr>
        <w:t>other reviewer</w:t>
      </w:r>
      <w:r w:rsidR="00AD34A1" w:rsidRPr="73D2043B">
        <w:rPr>
          <w:lang w:val="en-US"/>
        </w:rPr>
        <w:t xml:space="preserve"> </w:t>
      </w:r>
      <w:r w:rsidR="001530E4" w:rsidRPr="73D2043B">
        <w:rPr>
          <w:lang w:val="en-US"/>
        </w:rPr>
        <w:t>from the remaining reports</w:t>
      </w:r>
      <w:r w:rsidR="00960193" w:rsidRPr="73D2043B">
        <w:rPr>
          <w:lang w:val="en-US"/>
        </w:rPr>
        <w:t>.</w:t>
      </w:r>
      <w:r w:rsidR="00E876FC" w:rsidRPr="73D2043B">
        <w:rPr>
          <w:lang w:val="en-US"/>
        </w:rPr>
        <w:t xml:space="preserve"> Any </w:t>
      </w:r>
      <w:r w:rsidR="001530E4" w:rsidRPr="73D2043B">
        <w:rPr>
          <w:lang w:val="en-US"/>
        </w:rPr>
        <w:t>inconsistencies</w:t>
      </w:r>
      <w:r w:rsidR="00960193" w:rsidRPr="73D2043B">
        <w:rPr>
          <w:lang w:val="en-US"/>
        </w:rPr>
        <w:t xml:space="preserve"> </w:t>
      </w:r>
      <w:r w:rsidR="00E876FC" w:rsidRPr="73D2043B">
        <w:rPr>
          <w:lang w:val="en-US"/>
        </w:rPr>
        <w:t xml:space="preserve">were </w:t>
      </w:r>
      <w:r w:rsidR="00960193" w:rsidRPr="73D2043B">
        <w:rPr>
          <w:lang w:val="en-US"/>
        </w:rPr>
        <w:t xml:space="preserve">resolved by discussion and consensus. </w:t>
      </w:r>
    </w:p>
    <w:p w14:paraId="66CCC11A" w14:textId="18C8B4C1" w:rsidR="000B6C59" w:rsidRPr="00316FF3" w:rsidRDefault="001530E4" w:rsidP="005D6E90">
      <w:pPr>
        <w:spacing w:line="480" w:lineRule="auto"/>
        <w:rPr>
          <w:lang w:val="en-US"/>
        </w:rPr>
      </w:pPr>
      <w:r w:rsidRPr="00316FF3">
        <w:rPr>
          <w:lang w:val="en-US"/>
        </w:rPr>
        <w:t xml:space="preserve">The following information was extracted from the included reports: </w:t>
      </w:r>
      <w:r w:rsidR="000A2DF7" w:rsidRPr="00316FF3">
        <w:rPr>
          <w:lang w:val="en-US"/>
        </w:rPr>
        <w:t>study design</w:t>
      </w:r>
      <w:r w:rsidRPr="00316FF3">
        <w:rPr>
          <w:lang w:val="en-US"/>
        </w:rPr>
        <w:t>, setting, m</w:t>
      </w:r>
      <w:r w:rsidR="000A2DF7" w:rsidRPr="00316FF3">
        <w:rPr>
          <w:lang w:val="en-US"/>
        </w:rPr>
        <w:t xml:space="preserve">ethod and time of </w:t>
      </w:r>
      <w:r w:rsidRPr="00316FF3">
        <w:rPr>
          <w:lang w:val="en-US"/>
        </w:rPr>
        <w:t>participant recruitment and</w:t>
      </w:r>
      <w:r w:rsidR="000A2DF7" w:rsidRPr="00316FF3">
        <w:rPr>
          <w:lang w:val="en-US"/>
        </w:rPr>
        <w:t xml:space="preserve"> eligibility criteria</w:t>
      </w:r>
      <w:r w:rsidR="00FF112E" w:rsidRPr="00316FF3">
        <w:rPr>
          <w:lang w:val="en-US"/>
        </w:rPr>
        <w:t>,</w:t>
      </w:r>
      <w:r w:rsidR="000A2DF7" w:rsidRPr="00316FF3">
        <w:rPr>
          <w:lang w:val="en-US"/>
        </w:rPr>
        <w:t xml:space="preserve"> baseline participant characteristics</w:t>
      </w:r>
      <w:r w:rsidR="00FF112E" w:rsidRPr="00316FF3">
        <w:rPr>
          <w:lang w:val="en-US"/>
        </w:rPr>
        <w:t xml:space="preserve">, </w:t>
      </w:r>
      <w:r w:rsidR="000A2DF7" w:rsidRPr="00316FF3">
        <w:rPr>
          <w:lang w:val="en-US"/>
        </w:rPr>
        <w:t>type of surgery</w:t>
      </w:r>
      <w:r w:rsidR="00FF112E" w:rsidRPr="00316FF3">
        <w:rPr>
          <w:lang w:val="en-US"/>
        </w:rPr>
        <w:t xml:space="preserve">, </w:t>
      </w:r>
      <w:r w:rsidR="00EF255F" w:rsidRPr="00316FF3">
        <w:rPr>
          <w:lang w:val="en-US"/>
        </w:rPr>
        <w:t>sample size</w:t>
      </w:r>
      <w:r w:rsidR="003314E0" w:rsidRPr="00316FF3">
        <w:rPr>
          <w:lang w:val="en-US"/>
        </w:rPr>
        <w:t xml:space="preserve"> </w:t>
      </w:r>
      <w:r w:rsidR="00316FF3" w:rsidRPr="00316FF3">
        <w:rPr>
          <w:lang w:val="en-US"/>
        </w:rPr>
        <w:t>estimation</w:t>
      </w:r>
      <w:r w:rsidR="003314E0" w:rsidRPr="00316FF3">
        <w:rPr>
          <w:lang w:val="en-US"/>
        </w:rPr>
        <w:t>, number of included participants</w:t>
      </w:r>
      <w:r w:rsidR="00316FF3" w:rsidRPr="00316FF3">
        <w:rPr>
          <w:lang w:val="en-US"/>
        </w:rPr>
        <w:t xml:space="preserve"> and participation rate,</w:t>
      </w:r>
      <w:r w:rsidR="006758AF" w:rsidRPr="00316FF3">
        <w:rPr>
          <w:lang w:val="en-US"/>
        </w:rPr>
        <w:t xml:space="preserve"> </w:t>
      </w:r>
      <w:r w:rsidR="00316FF3" w:rsidRPr="00316FF3">
        <w:rPr>
          <w:lang w:val="en-US"/>
        </w:rPr>
        <w:t xml:space="preserve">number, definition, method and time of measurement of </w:t>
      </w:r>
      <w:r w:rsidR="00141BE5" w:rsidRPr="00316FF3">
        <w:rPr>
          <w:lang w:val="en-US"/>
        </w:rPr>
        <w:t xml:space="preserve">index and comparator </w:t>
      </w:r>
      <w:r w:rsidR="006758AF" w:rsidRPr="00316FF3">
        <w:rPr>
          <w:lang w:val="en-US"/>
        </w:rPr>
        <w:t>prognostic factors</w:t>
      </w:r>
      <w:r w:rsidR="00316FF3" w:rsidRPr="00316FF3">
        <w:rPr>
          <w:lang w:val="en-US"/>
        </w:rPr>
        <w:t xml:space="preserve"> and outcomes, method of</w:t>
      </w:r>
      <w:r w:rsidR="006758AF" w:rsidRPr="00316FF3">
        <w:rPr>
          <w:lang w:val="en-US"/>
        </w:rPr>
        <w:t xml:space="preserve"> handling</w:t>
      </w:r>
      <w:r w:rsidR="005C7174" w:rsidRPr="00316FF3">
        <w:rPr>
          <w:lang w:val="en-US"/>
        </w:rPr>
        <w:t xml:space="preserve"> continuous factors</w:t>
      </w:r>
      <w:r w:rsidR="00746852" w:rsidRPr="00316FF3">
        <w:rPr>
          <w:lang w:val="en-US"/>
        </w:rPr>
        <w:t xml:space="preserve"> and</w:t>
      </w:r>
      <w:r w:rsidR="005C7174" w:rsidRPr="00316FF3">
        <w:rPr>
          <w:lang w:val="en-US"/>
        </w:rPr>
        <w:t xml:space="preserve"> </w:t>
      </w:r>
      <w:r w:rsidR="00753C02" w:rsidRPr="00316FF3">
        <w:rPr>
          <w:lang w:val="en-US"/>
        </w:rPr>
        <w:t xml:space="preserve">missing </w:t>
      </w:r>
      <w:r w:rsidR="00141BE5" w:rsidRPr="00316FF3">
        <w:rPr>
          <w:lang w:val="en-US"/>
        </w:rPr>
        <w:t>data</w:t>
      </w:r>
      <w:r w:rsidR="00316FF3" w:rsidRPr="00316FF3">
        <w:rPr>
          <w:lang w:val="en-US"/>
        </w:rPr>
        <w:t>,</w:t>
      </w:r>
      <w:r w:rsidR="00746852" w:rsidRPr="00316FF3">
        <w:rPr>
          <w:lang w:val="en-US"/>
        </w:rPr>
        <w:t xml:space="preserve"> </w:t>
      </w:r>
      <w:r w:rsidR="009B1F18" w:rsidRPr="00316FF3">
        <w:rPr>
          <w:lang w:val="en-US"/>
        </w:rPr>
        <w:t xml:space="preserve">response rate, reasons for loss to follow-up </w:t>
      </w:r>
      <w:r w:rsidR="001E192E" w:rsidRPr="00316FF3">
        <w:rPr>
          <w:lang w:val="en-US"/>
        </w:rPr>
        <w:t>and characteristics of lost participants</w:t>
      </w:r>
      <w:r w:rsidR="00316FF3" w:rsidRPr="00316FF3">
        <w:rPr>
          <w:lang w:val="en-US"/>
        </w:rPr>
        <w:t>, analysis</w:t>
      </w:r>
      <w:r w:rsidR="001E192E" w:rsidRPr="00316FF3">
        <w:rPr>
          <w:lang w:val="en-US"/>
        </w:rPr>
        <w:t xml:space="preserve"> method</w:t>
      </w:r>
      <w:r w:rsidR="00316FF3" w:rsidRPr="00316FF3">
        <w:rPr>
          <w:lang w:val="en-US"/>
        </w:rPr>
        <w:t>s</w:t>
      </w:r>
      <w:r w:rsidR="001E192E" w:rsidRPr="00316FF3">
        <w:rPr>
          <w:lang w:val="en-US"/>
        </w:rPr>
        <w:t xml:space="preserve">, assumptions, </w:t>
      </w:r>
      <w:r w:rsidR="002B1570" w:rsidRPr="00316FF3">
        <w:rPr>
          <w:lang w:val="en-US"/>
        </w:rPr>
        <w:t xml:space="preserve">methods </w:t>
      </w:r>
      <w:r w:rsidR="006B2445" w:rsidRPr="00316FF3">
        <w:rPr>
          <w:lang w:val="en-US"/>
        </w:rPr>
        <w:t xml:space="preserve">and </w:t>
      </w:r>
      <w:r w:rsidR="002B1570" w:rsidRPr="00316FF3">
        <w:rPr>
          <w:lang w:val="en-US"/>
        </w:rPr>
        <w:t>criteria for selecting predictors for and during multivariable modelling</w:t>
      </w:r>
      <w:r w:rsidR="00F7296F" w:rsidRPr="00316FF3">
        <w:rPr>
          <w:lang w:val="en-US"/>
        </w:rPr>
        <w:t>, adjusted and unadjusted effect estimates</w:t>
      </w:r>
      <w:r w:rsidR="00A67D46">
        <w:rPr>
          <w:lang w:val="en-US"/>
        </w:rPr>
        <w:t xml:space="preserve"> where available</w:t>
      </w:r>
      <w:r w:rsidR="00F7296F" w:rsidRPr="00316FF3">
        <w:rPr>
          <w:lang w:val="en-US"/>
        </w:rPr>
        <w:t xml:space="preserve">, </w:t>
      </w:r>
      <w:r w:rsidR="006A68FF">
        <w:rPr>
          <w:lang w:val="en-US"/>
        </w:rPr>
        <w:t xml:space="preserve">signs of </w:t>
      </w:r>
      <w:r w:rsidR="00217FE5" w:rsidRPr="00316FF3">
        <w:rPr>
          <w:lang w:val="en-US"/>
        </w:rPr>
        <w:t>selective reporting,</w:t>
      </w:r>
      <w:r w:rsidR="00316FF3" w:rsidRPr="00316FF3">
        <w:rPr>
          <w:lang w:val="en-US"/>
        </w:rPr>
        <w:t xml:space="preserve"> appropriate</w:t>
      </w:r>
      <w:r w:rsidR="006A68FF">
        <w:rPr>
          <w:lang w:val="en-US"/>
        </w:rPr>
        <w:t>ness of</w:t>
      </w:r>
      <w:r w:rsidR="00217FE5" w:rsidRPr="00316FF3">
        <w:rPr>
          <w:lang w:val="en-US"/>
        </w:rPr>
        <w:t xml:space="preserve"> interpretation and discussion</w:t>
      </w:r>
      <w:r w:rsidR="00034915" w:rsidRPr="00316FF3">
        <w:rPr>
          <w:lang w:val="en-US"/>
        </w:rPr>
        <w:t xml:space="preserve"> </w:t>
      </w:r>
      <w:r w:rsidR="00034915" w:rsidRPr="00316FF3">
        <w:rPr>
          <w:noProof/>
          <w:lang w:val="en-US"/>
        </w:rPr>
        <w:fldChar w:fldCharType="begin"/>
      </w:r>
      <w:r w:rsidR="00995D77">
        <w:rPr>
          <w:noProof/>
          <w:lang w:val="en-US"/>
        </w:rPr>
        <w:instrText xml:space="preserve"> ADDIN ZOTERO_ITEM CSL_CITATION {"citationID":"Y9gGA1LP","properties":{"formattedCitation":"[45]","plainCitation":"[45]","noteIndex":0},"citationItems":[{"id":2492,"uris":["http://zotero.org/users/2402792/items/KJH3U29W"],"uri":["http://zotero.org/users/2402792/items/KJH3U29W"],"itemData":{"id":2492,"type":"article-journal","archive_location":"30700442","container-title":"BMJ","DOI":"10.1136/bmj.k4597","ISSN":"1756-1833 (Electronic) 0959-8138 (Linking)","note":"edition: 2019/02/01","page":"k4597","title":"A guide to systematic review and meta-analysis of prognostic factor studies","volume":"364","author":[{"family":"Riley","given":"R. D."},{"family":"Moons","given":"K. G. M."},{"family":"Snell","given":"K. I. E."},{"family":"Ensor","given":"J."},{"family":"Hooft","given":"L."},{"family":"Altman","given":"D. G."},{"family":"Hayden","given":"J."},{"family":"Collins","given":"G. S."},{"family":"Debray","given":"T. P. A."}],"issued":{"date-parts":[["2019",1,30]]}}}],"schema":"https://github.com/citation-style-language/schema/raw/master/csl-citation.json"} </w:instrText>
      </w:r>
      <w:r w:rsidR="00034915" w:rsidRPr="00316FF3">
        <w:rPr>
          <w:noProof/>
          <w:lang w:val="en-US"/>
        </w:rPr>
        <w:fldChar w:fldCharType="separate"/>
      </w:r>
      <w:r w:rsidR="00995D77" w:rsidRPr="00995D77">
        <w:rPr>
          <w:rFonts w:ascii="Calibri" w:hAnsi="Calibri" w:cs="Calibri"/>
        </w:rPr>
        <w:t>[45]</w:t>
      </w:r>
      <w:r w:rsidR="00034915" w:rsidRPr="00316FF3">
        <w:rPr>
          <w:noProof/>
          <w:lang w:val="en-US"/>
        </w:rPr>
        <w:fldChar w:fldCharType="end"/>
      </w:r>
      <w:r w:rsidR="00217FE5" w:rsidRPr="00316FF3">
        <w:rPr>
          <w:lang w:val="en-US"/>
        </w:rPr>
        <w:t>.</w:t>
      </w:r>
    </w:p>
    <w:p w14:paraId="514EAD63" w14:textId="0C6E2715" w:rsidR="000B6C59" w:rsidRPr="003C46B8" w:rsidRDefault="0008320A" w:rsidP="005D6E90">
      <w:pPr>
        <w:spacing w:line="480" w:lineRule="auto"/>
        <w:rPr>
          <w:lang w:val="en-US"/>
        </w:rPr>
      </w:pPr>
      <w:r w:rsidRPr="003C46B8">
        <w:rPr>
          <w:lang w:val="en-US"/>
        </w:rPr>
        <w:t xml:space="preserve">The desired </w:t>
      </w:r>
      <w:r w:rsidR="003C46B8" w:rsidRPr="003C46B8">
        <w:rPr>
          <w:lang w:val="en-US"/>
        </w:rPr>
        <w:t xml:space="preserve">common </w:t>
      </w:r>
      <w:r w:rsidRPr="003C46B8">
        <w:rPr>
          <w:lang w:val="en-US"/>
        </w:rPr>
        <w:t xml:space="preserve">effect estimate for binary RTW outcomes </w:t>
      </w:r>
      <w:r w:rsidR="003C46B8" w:rsidRPr="003C46B8">
        <w:rPr>
          <w:lang w:val="en-US"/>
        </w:rPr>
        <w:t>was</w:t>
      </w:r>
      <w:r w:rsidR="000B6C59" w:rsidRPr="003C46B8">
        <w:rPr>
          <w:lang w:val="en-US"/>
        </w:rPr>
        <w:t xml:space="preserve"> odds ratio (OR) </w:t>
      </w:r>
      <w:r w:rsidRPr="003C46B8">
        <w:rPr>
          <w:lang w:val="en-US"/>
        </w:rPr>
        <w:t xml:space="preserve">with confidence interval (CI) or standard error (SE), however, depending on the analysis type, regression coefficients or </w:t>
      </w:r>
      <w:r w:rsidR="000B6C59" w:rsidRPr="003C46B8">
        <w:rPr>
          <w:lang w:val="en-US"/>
        </w:rPr>
        <w:t>mean difference</w:t>
      </w:r>
      <w:r w:rsidRPr="003C46B8">
        <w:rPr>
          <w:lang w:val="en-US"/>
        </w:rPr>
        <w:t>s were also extracted.</w:t>
      </w:r>
      <w:r w:rsidR="000B6C59" w:rsidRPr="003C46B8">
        <w:rPr>
          <w:lang w:val="en-US"/>
        </w:rPr>
        <w:t xml:space="preserve"> </w:t>
      </w:r>
      <w:r w:rsidR="003C46B8" w:rsidRPr="003C46B8">
        <w:rPr>
          <w:lang w:val="en-US"/>
        </w:rPr>
        <w:t xml:space="preserve">Where </w:t>
      </w:r>
      <w:r w:rsidR="000B6C59" w:rsidRPr="003C46B8">
        <w:rPr>
          <w:lang w:val="en-US"/>
        </w:rPr>
        <w:t xml:space="preserve">the desired effect estimates were not </w:t>
      </w:r>
      <w:r w:rsidR="003C46B8" w:rsidRPr="003C46B8">
        <w:rPr>
          <w:lang w:val="en-US"/>
        </w:rPr>
        <w:t>provided</w:t>
      </w:r>
      <w:r w:rsidR="000B6C59" w:rsidRPr="003C46B8">
        <w:rPr>
          <w:lang w:val="en-US"/>
        </w:rPr>
        <w:t xml:space="preserve">, we </w:t>
      </w:r>
      <w:r w:rsidR="003C46B8" w:rsidRPr="003C46B8">
        <w:rPr>
          <w:lang w:val="en-US"/>
        </w:rPr>
        <w:t xml:space="preserve">calculated these from available data (e.g. 2x2 tables or means and standard deviations) or transformed the reported estimates </w:t>
      </w:r>
      <w:r w:rsidR="000B6C59" w:rsidRPr="003C46B8">
        <w:rPr>
          <w:lang w:val="en-US"/>
        </w:rPr>
        <w:t xml:space="preserve">using effect size calculators </w:t>
      </w:r>
      <w:r w:rsidR="000B6C59" w:rsidRPr="003C46B8">
        <w:rPr>
          <w:lang w:val="en-US"/>
        </w:rPr>
        <w:fldChar w:fldCharType="begin"/>
      </w:r>
      <w:r w:rsidR="00995D77">
        <w:rPr>
          <w:lang w:val="en-US"/>
        </w:rPr>
        <w:instrText xml:space="preserve"> ADDIN ZOTERO_ITEM CSL_CITATION {"citationID":"YKaxNYsu","properties":{"formattedCitation":"[18,35,36]","plainCitation":"[18,35,36]","noteIndex":0},"citationItems":[{"id":2846,"uris":["http://zotero.org/users/2402792/items/BRIJJYPY"],"uri":["http://zotero.org/users/2402792/items/BRIJJYPY"],"itemData":{"id":2846,"type":"webpage","title":"Effect Size Calculator","URL":"https://www.campbellcollaboration.org/escalc/html/EffectSizeCalculator-Home.php","accessed":{"date-parts":[["2021",2,23]]}}},{"id":3159,"uris":["http://zotero.org/users/2402792/items/YZIPHHD9"],"uri":["http://zotero.org/users/2402792/items/YZIPHHD9"],"itemData":{"id":3159,"type":"webpage","language":"en","note":"type: dataset\nDOI: 10.13140/RG.2.2.17823.92329","title":"Computation of Effect Sizes","URL":"http://rgdoi.net/10.13140/RG.2.2.17823.92329","author":[{"family":"Lenhard","given":"Wolfgang"},{"family":"Lenhard","given":"Alexandra"}],"accessed":{"date-parts":[["2021",7,13]]},"issued":{"date-parts":[["2017"]]}}},{"id":3442,"uris":["http://zotero.org/users/2402792/items/STJWV5VU"],"uri":["http://zotero.org/users/2402792/items/STJWV5VU"],"itemData":{"id":3442,"type":"book","abstract":"Bug fixes Fix issue with wrong computation of confidence intervals when converting effect sizes from d to f (esc_d2f()).","note":"DOI: 10.5281/zenodo.1249218","publisher":"Zenodo","source":"Zenodo","title":"esc: Effect Size Computation for Meta Analysis","title-short":"esc","URL":"https://zenodo.org/record/1249218","author":[{"family":"Lüdecke","given":"Daniel"}],"accessed":{"date-parts":[["2021",8,22]]},"issued":{"date-parts":[["2018",5,18]]}}}],"schema":"https://github.com/citation-style-language/schema/raw/master/csl-citation.json"} </w:instrText>
      </w:r>
      <w:r w:rsidR="000B6C59" w:rsidRPr="003C46B8">
        <w:rPr>
          <w:lang w:val="en-US"/>
        </w:rPr>
        <w:fldChar w:fldCharType="separate"/>
      </w:r>
      <w:r w:rsidR="00995D77" w:rsidRPr="00995D77">
        <w:rPr>
          <w:rFonts w:ascii="Calibri" w:hAnsi="Calibri" w:cs="Calibri"/>
        </w:rPr>
        <w:t>[18,35,36]</w:t>
      </w:r>
      <w:r w:rsidR="000B6C59" w:rsidRPr="003C46B8">
        <w:rPr>
          <w:lang w:val="en-US"/>
        </w:rPr>
        <w:fldChar w:fldCharType="end"/>
      </w:r>
      <w:r w:rsidR="000B6C59" w:rsidRPr="003C46B8">
        <w:rPr>
          <w:lang w:val="en-US"/>
        </w:rPr>
        <w:t xml:space="preserve">. </w:t>
      </w:r>
    </w:p>
    <w:p w14:paraId="099F6124" w14:textId="7B97E8DD" w:rsidR="00FF1D71" w:rsidRPr="0013610B" w:rsidRDefault="00126CA8" w:rsidP="005D6E90">
      <w:pPr>
        <w:pStyle w:val="Heading2"/>
        <w:spacing w:line="480" w:lineRule="auto"/>
      </w:pPr>
      <w:r w:rsidRPr="0013610B">
        <w:t xml:space="preserve">Risk of bias </w:t>
      </w:r>
      <w:r w:rsidR="00B975E1" w:rsidRPr="0013610B">
        <w:t>assessment</w:t>
      </w:r>
    </w:p>
    <w:p w14:paraId="13C96BD5" w14:textId="53306492" w:rsidR="000A2DF7" w:rsidRPr="008F143B" w:rsidRDefault="00D879D5" w:rsidP="005D6E90">
      <w:pPr>
        <w:spacing w:line="480" w:lineRule="auto"/>
        <w:rPr>
          <w:color w:val="1F4E79" w:themeColor="accent5" w:themeShade="80"/>
          <w:lang w:val="en-US"/>
        </w:rPr>
      </w:pPr>
      <w:bookmarkStart w:id="0" w:name="_Hlk68019497"/>
      <w:r w:rsidRPr="73D2043B">
        <w:rPr>
          <w:lang w:val="en-US"/>
        </w:rPr>
        <w:t>R</w:t>
      </w:r>
      <w:r w:rsidR="003A4A4E" w:rsidRPr="73D2043B">
        <w:rPr>
          <w:lang w:val="en-US"/>
        </w:rPr>
        <w:t xml:space="preserve">isk of bias </w:t>
      </w:r>
      <w:r w:rsidR="002B4B70" w:rsidRPr="73D2043B">
        <w:rPr>
          <w:lang w:val="en-US"/>
        </w:rPr>
        <w:t>(</w:t>
      </w:r>
      <w:proofErr w:type="spellStart"/>
      <w:r w:rsidR="002B4B70" w:rsidRPr="73D2043B">
        <w:rPr>
          <w:lang w:val="en-US"/>
        </w:rPr>
        <w:t>RoB</w:t>
      </w:r>
      <w:proofErr w:type="spellEnd"/>
      <w:r w:rsidR="002B4B70" w:rsidRPr="73D2043B">
        <w:rPr>
          <w:lang w:val="en-US"/>
        </w:rPr>
        <w:t xml:space="preserve">) </w:t>
      </w:r>
      <w:r w:rsidR="00CC3745" w:rsidRPr="73D2043B">
        <w:rPr>
          <w:lang w:val="en-US"/>
        </w:rPr>
        <w:t xml:space="preserve">of included </w:t>
      </w:r>
      <w:r w:rsidRPr="73D2043B">
        <w:rPr>
          <w:lang w:val="en-US"/>
        </w:rPr>
        <w:t>reports</w:t>
      </w:r>
      <w:r w:rsidR="00CC3745" w:rsidRPr="73D2043B">
        <w:rPr>
          <w:lang w:val="en-US"/>
        </w:rPr>
        <w:t xml:space="preserve"> </w:t>
      </w:r>
      <w:r w:rsidR="003A4A4E" w:rsidRPr="73D2043B">
        <w:rPr>
          <w:lang w:val="en-US"/>
        </w:rPr>
        <w:t xml:space="preserve">was </w:t>
      </w:r>
      <w:r w:rsidRPr="73D2043B">
        <w:rPr>
          <w:lang w:val="en-US"/>
        </w:rPr>
        <w:t>assessed</w:t>
      </w:r>
      <w:r w:rsidR="00BA4FE4" w:rsidRPr="73D2043B">
        <w:rPr>
          <w:lang w:val="en-US"/>
        </w:rPr>
        <w:t xml:space="preserve"> using </w:t>
      </w:r>
      <w:r w:rsidR="39F5D2EB" w:rsidRPr="73D2043B">
        <w:rPr>
          <w:lang w:val="en-US"/>
        </w:rPr>
        <w:t xml:space="preserve">the </w:t>
      </w:r>
      <w:r w:rsidR="00122DB8" w:rsidRPr="73D2043B">
        <w:rPr>
          <w:lang w:val="en-US"/>
        </w:rPr>
        <w:t>Quality in Prognosis Studies (</w:t>
      </w:r>
      <w:r w:rsidR="00BA4FE4" w:rsidRPr="73D2043B">
        <w:rPr>
          <w:lang w:val="en-US"/>
        </w:rPr>
        <w:t>QUIPS</w:t>
      </w:r>
      <w:r w:rsidR="00122DB8" w:rsidRPr="73D2043B">
        <w:rPr>
          <w:lang w:val="en-US"/>
        </w:rPr>
        <w:t>)</w:t>
      </w:r>
      <w:r w:rsidR="00BA4FE4" w:rsidRPr="73D2043B">
        <w:rPr>
          <w:lang w:val="en-US"/>
        </w:rPr>
        <w:t xml:space="preserve"> tool </w:t>
      </w:r>
      <w:r w:rsidRPr="73D2043B">
        <w:rPr>
          <w:lang w:val="en-US"/>
        </w:rPr>
        <w:fldChar w:fldCharType="begin"/>
      </w:r>
      <w:r w:rsidR="00995D77">
        <w:rPr>
          <w:lang w:val="en-US"/>
        </w:rPr>
        <w:instrText xml:space="preserve"> ADDIN ZOTERO_ITEM CSL_CITATION {"citationID":"ZwHrSyxw","properties":{"formattedCitation":"[19,24,27]","plainCitation":"[19,24,27]","noteIndex":0},"citationItems":[{"id":2321,"uris":["http://zotero.org/users/2402792/items/V356ABZ6"],"uri":["http://zotero.org/users/2402792/items/V356ABZ6"],"itemData":{"id":2321,"type":"article-journal","abstract":"Background: Many studies have been performed to identify important prognostic factors for outcomes after rehabilitation of patients with chronic pain, and there is a need to synthesize them through systematic review. In this process, it is important to assess the study quality and risk of bias. The \"Quality In Prognosis Studies\" (QUIPS) tool has been developed for this purpose and consists of several prompting items categorized into six domains, and each domain is judged on a three-grade scale (low, moderate or high risk of bias). The aim of the present study was to determine the interrater agreement of the risk of bias assessment in prognostic studies of patients with chronic pain using QUIPS and to elaborate on the use of this instrument. Methods: We performed a systematic review and a meta-analysis of prognostic factors for long-term outcomes after multidisciplinary rehabilitation in patients with chronic pain. Two researchers rated the risk of bias in 43 published papers in two rounds (15 and 28 papers, respectively). The interrater agreement and Cohen's quadratic weighted kappa coefficient (kappa) and 95% confidence interval (95%CI) were calculated in all domains and separately for the first and second rounds. Results: The raters agreed in 61% of the domains (157 out of 258), with similar interrater agreement in the first (59%, 53/90) and second rounds (62%, 104/168). The overall weighted kappa coefficient (kappa for all domains and all papers) was weak: kappa = 0.475 (95%CI = 0.358-0.601). A \"minimal agreement\" between the raters was found in the first round, kappa = 0.323 (95%CI = 0.129-0.517), but increased to \"weak agreement\" in the second round, kappa = 0.536 (95%CI = 0.390-0.682). Conclusion: Despite a relatively low interrater agreement, QUIPS proved to be a useful tool in assessing the risk of bias when performing a meta-analysis of prognostic studies in pain rehabilitation, since it demands of raters to discuss and investigate important aspects of study quality. Some items were particularly hard to differentiate in-between, and a learning phase was required to increase the interrater agreement. This paper highlights several aspects of the tool that should be kept in mind when rating the risk of bias in prognostic studies, and provides some suggestions on common pitfalls to avoid during this process. Trial registration: PROSPERO CRD42016025339; registered 05 February 2016.","archive_location":"31093575","container-title":"Diagn Progn Res","DOI":"10.1186/s41512-019-0050-0","ISSN":"2397-7523 (Electronic) 2397-7523 (Linking)","note":"edition: 2019/05/17","page":"5","title":"Elaborating on the assessment of the risk of bias in prognostic studies in pain rehabilitation using QUIPS-aspects of interrater agreement","volume":"3","author":[{"family":"Grooten","given":"W. J. A."},{"family":"Tseli","given":"E."},{"family":"Ang","given":"B. O."},{"family":"Boersma","given":"K."},{"family":"Stalnacke","given":"B. M."},{"family":"Gerdle","given":"B."},{"family":"Enthoven","given":"P."}],"issued":{"date-parts":[["2019"]]}}},{"id":2841,"uris":["http://zotero.org/users/2402792/items/F8SMUC9M"],"uri":["http://zotero.org/users/2402792/items/F8SMUC9M"],"itemData":{"id":2841,"type":"article-journal","container-title":"Annals of internal medicine","issue":"6","note":"publisher: American College of Physicians","page":"427–437","source":"Google Scholar","title":"Evaluation of the quality of prognosis studies in systematic reviews","volume":"144","author":[{"family":"Hayden","given":"Jill A."},{"family":"Côté","given":"Pierre"},{"family":"Bombardier","given":"Claire"}],"issued":{"date-parts":[["2006"]]}}},{"id":2838,"uris":["http://zotero.org/users/2402792/items/2IXI3MIR"],"uri":["http://zotero.org/users/2402792/items/2IXI3MIR"],"itemData":{"id":2838,"type":"article-journal","container-title":"Annals of internal medicine","issue":"4","note":"publisher: American College of Physicians","page":"280–286","source":"Google Scholar","title":"Assessing bias in studies of prognostic factors","volume":"158","author":[{"family":"Hayden","given":"Jill A."},{"family":"Windt","given":"Danielle A.","non-dropping-particle":"van der"},{"family":"Cartwright","given":"Jennifer L."},{"family":"Côté","given":"Pierre"},{"family":"Bombardier","given":"Claire"}],"issued":{"date-parts":[["2013"]]}}}],"schema":"https://github.com/citation-style-language/schema/raw/master/csl-citation.json"} </w:instrText>
      </w:r>
      <w:r w:rsidRPr="73D2043B">
        <w:rPr>
          <w:lang w:val="en-US"/>
        </w:rPr>
        <w:fldChar w:fldCharType="separate"/>
      </w:r>
      <w:r w:rsidR="00995D77" w:rsidRPr="00995D77">
        <w:rPr>
          <w:rFonts w:ascii="Calibri" w:hAnsi="Calibri" w:cs="Calibri"/>
        </w:rPr>
        <w:t>[19,24,27]</w:t>
      </w:r>
      <w:r w:rsidRPr="73D2043B">
        <w:rPr>
          <w:lang w:val="en-US"/>
        </w:rPr>
        <w:fldChar w:fldCharType="end"/>
      </w:r>
      <w:r w:rsidR="00861E31" w:rsidRPr="73D2043B">
        <w:rPr>
          <w:noProof/>
          <w:lang w:val="en-US"/>
        </w:rPr>
        <w:t xml:space="preserve"> in 6</w:t>
      </w:r>
      <w:r w:rsidR="00494D9C" w:rsidRPr="73D2043B">
        <w:rPr>
          <w:noProof/>
          <w:lang w:val="en-US"/>
        </w:rPr>
        <w:t xml:space="preserve"> </w:t>
      </w:r>
      <w:r w:rsidR="000A2DF7" w:rsidRPr="73D2043B">
        <w:rPr>
          <w:lang w:val="en-US"/>
        </w:rPr>
        <w:t>domain</w:t>
      </w:r>
      <w:r w:rsidR="00861E31" w:rsidRPr="73D2043B">
        <w:rPr>
          <w:lang w:val="en-US"/>
        </w:rPr>
        <w:t xml:space="preserve">s, </w:t>
      </w:r>
      <w:r w:rsidR="001A4D75" w:rsidRPr="73D2043B">
        <w:rPr>
          <w:lang w:val="en-US"/>
        </w:rPr>
        <w:t xml:space="preserve">each rated as being at high, moderate, or low </w:t>
      </w:r>
      <w:proofErr w:type="spellStart"/>
      <w:r w:rsidR="001A4D75" w:rsidRPr="73D2043B">
        <w:rPr>
          <w:lang w:val="en-US"/>
        </w:rPr>
        <w:t>RoB</w:t>
      </w:r>
      <w:proofErr w:type="spellEnd"/>
      <w:r w:rsidR="001A4D75" w:rsidRPr="73D2043B">
        <w:rPr>
          <w:lang w:val="en-US"/>
        </w:rPr>
        <w:t>:</w:t>
      </w:r>
      <w:r w:rsidRPr="73D2043B">
        <w:rPr>
          <w:lang w:val="en-US"/>
        </w:rPr>
        <w:t xml:space="preserve"> </w:t>
      </w:r>
      <w:r w:rsidR="000A2DF7" w:rsidRPr="73D2043B">
        <w:rPr>
          <w:lang w:val="en-US"/>
        </w:rPr>
        <w:t xml:space="preserve">study participation, </w:t>
      </w:r>
      <w:r w:rsidR="000A2DF7" w:rsidRPr="73D2043B">
        <w:rPr>
          <w:lang w:val="en-US"/>
        </w:rPr>
        <w:lastRenderedPageBreak/>
        <w:t xml:space="preserve">study attrition, prognostic factor measurement, outcome measurement, study confounding, </w:t>
      </w:r>
      <w:r w:rsidRPr="73D2043B">
        <w:rPr>
          <w:lang w:val="en-US"/>
        </w:rPr>
        <w:t xml:space="preserve">and </w:t>
      </w:r>
      <w:r w:rsidR="000A2DF7" w:rsidRPr="73D2043B">
        <w:rPr>
          <w:lang w:val="en-US"/>
        </w:rPr>
        <w:t>statistical analysis and reporting</w:t>
      </w:r>
      <w:r w:rsidR="00752517" w:rsidRPr="73D2043B">
        <w:rPr>
          <w:lang w:val="en-US"/>
        </w:rPr>
        <w:t>.</w:t>
      </w:r>
      <w:r w:rsidR="000A2DF7" w:rsidRPr="73D2043B">
        <w:rPr>
          <w:lang w:val="en-US"/>
        </w:rPr>
        <w:t xml:space="preserve"> </w:t>
      </w:r>
      <w:proofErr w:type="spellStart"/>
      <w:r w:rsidR="00752517" w:rsidRPr="73D2043B">
        <w:rPr>
          <w:lang w:val="en-US"/>
        </w:rPr>
        <w:t>RoB</w:t>
      </w:r>
      <w:proofErr w:type="spellEnd"/>
      <w:r w:rsidR="00752517" w:rsidRPr="73D2043B">
        <w:rPr>
          <w:lang w:val="en-US"/>
        </w:rPr>
        <w:t xml:space="preserve"> </w:t>
      </w:r>
      <w:r w:rsidR="00EE2170" w:rsidRPr="73D2043B">
        <w:rPr>
          <w:lang w:val="en-US"/>
        </w:rPr>
        <w:t xml:space="preserve">ratings were </w:t>
      </w:r>
      <w:r w:rsidRPr="73D2043B">
        <w:rPr>
          <w:lang w:val="en-US"/>
        </w:rPr>
        <w:t>guided</w:t>
      </w:r>
      <w:r w:rsidR="00EE2170" w:rsidRPr="73D2043B">
        <w:rPr>
          <w:lang w:val="en-US"/>
        </w:rPr>
        <w:t xml:space="preserve"> by </w:t>
      </w:r>
      <w:r w:rsidR="00E23255" w:rsidRPr="73D2043B">
        <w:rPr>
          <w:lang w:val="en-US"/>
        </w:rPr>
        <w:t xml:space="preserve">prompting items suggested by </w:t>
      </w:r>
      <w:proofErr w:type="spellStart"/>
      <w:r w:rsidR="00E23255" w:rsidRPr="73D2043B">
        <w:rPr>
          <w:lang w:val="en-US"/>
        </w:rPr>
        <w:t>Grooten</w:t>
      </w:r>
      <w:proofErr w:type="spellEnd"/>
      <w:r w:rsidR="00E23255" w:rsidRPr="73D2043B">
        <w:rPr>
          <w:lang w:val="en-US"/>
        </w:rPr>
        <w:t xml:space="preserve"> et al. </w:t>
      </w:r>
      <w:r w:rsidRPr="73D2043B">
        <w:rPr>
          <w:lang w:val="en-US"/>
        </w:rPr>
        <w:fldChar w:fldCharType="begin"/>
      </w:r>
      <w:r w:rsidR="00995D77">
        <w:rPr>
          <w:lang w:val="en-US"/>
        </w:rPr>
        <w:instrText xml:space="preserve"> ADDIN ZOTERO_ITEM CSL_CITATION {"citationID":"z92rDJAu","properties":{"formattedCitation":"[19]","plainCitation":"[19]","noteIndex":0},"citationItems":[{"id":2321,"uris":["http://zotero.org/users/2402792/items/V356ABZ6"],"uri":["http://zotero.org/users/2402792/items/V356ABZ6"],"itemData":{"id":2321,"type":"article-journal","abstract":"Background: Many studies have been performed to identify important prognostic factors for outcomes after rehabilitation of patients with chronic pain, and there is a need to synthesize them through systematic review. In this process, it is important to assess the study quality and risk of bias. The \"Quality In Prognosis Studies\" (QUIPS) tool has been developed for this purpose and consists of several prompting items categorized into six domains, and each domain is judged on a three-grade scale (low, moderate or high risk of bias). The aim of the present study was to determine the interrater agreement of the risk of bias assessment in prognostic studies of patients with chronic pain using QUIPS and to elaborate on the use of this instrument. Methods: We performed a systematic review and a meta-analysis of prognostic factors for long-term outcomes after multidisciplinary rehabilitation in patients with chronic pain. Two researchers rated the risk of bias in 43 published papers in two rounds (15 and 28 papers, respectively). The interrater agreement and Cohen's quadratic weighted kappa coefficient (kappa) and 95% confidence interval (95%CI) were calculated in all domains and separately for the first and second rounds. Results: The raters agreed in 61% of the domains (157 out of 258), with similar interrater agreement in the first (59%, 53/90) and second rounds (62%, 104/168). The overall weighted kappa coefficient (kappa for all domains and all papers) was weak: kappa = 0.475 (95%CI = 0.358-0.601). A \"minimal agreement\" between the raters was found in the first round, kappa = 0.323 (95%CI = 0.129-0.517), but increased to \"weak agreement\" in the second round, kappa = 0.536 (95%CI = 0.390-0.682). Conclusion: Despite a relatively low interrater agreement, QUIPS proved to be a useful tool in assessing the risk of bias when performing a meta-analysis of prognostic studies in pain rehabilitation, since it demands of raters to discuss and investigate important aspects of study quality. Some items were particularly hard to differentiate in-between, and a learning phase was required to increase the interrater agreement. This paper highlights several aspects of the tool that should be kept in mind when rating the risk of bias in prognostic studies, and provides some suggestions on common pitfalls to avoid during this process. Trial registration: PROSPERO CRD42016025339; registered 05 February 2016.","archive_location":"31093575","container-title":"Diagn Progn Res","DOI":"10.1186/s41512-019-0050-0","ISSN":"2397-7523 (Electronic) 2397-7523 (Linking)","note":"edition: 2019/05/17","page":"5","title":"Elaborating on the assessment of the risk of bias in prognostic studies in pain rehabilitation using QUIPS-aspects of interrater agreement","volume":"3","author":[{"family":"Grooten","given":"W. J. A."},{"family":"Tseli","given":"E."},{"family":"Ang","given":"B. O."},{"family":"Boersma","given":"K."},{"family":"Stalnacke","given":"B. M."},{"family":"Gerdle","given":"B."},{"family":"Enthoven","given":"P."}],"issued":{"date-parts":[["2019"]]}}}],"schema":"https://github.com/citation-style-language/schema/raw/master/csl-citation.json"} </w:instrText>
      </w:r>
      <w:r w:rsidRPr="73D2043B">
        <w:rPr>
          <w:lang w:val="en-US"/>
        </w:rPr>
        <w:fldChar w:fldCharType="separate"/>
      </w:r>
      <w:r w:rsidR="00995D77" w:rsidRPr="00995D77">
        <w:rPr>
          <w:rFonts w:ascii="Calibri" w:hAnsi="Calibri" w:cs="Calibri"/>
        </w:rPr>
        <w:t>[19]</w:t>
      </w:r>
      <w:r w:rsidRPr="73D2043B">
        <w:rPr>
          <w:lang w:val="en-US"/>
        </w:rPr>
        <w:fldChar w:fldCharType="end"/>
      </w:r>
      <w:r w:rsidRPr="73D2043B">
        <w:rPr>
          <w:lang w:val="en-US"/>
        </w:rPr>
        <w:t xml:space="preserve"> and adapted</w:t>
      </w:r>
      <w:r w:rsidR="00E23255" w:rsidRPr="73D2043B">
        <w:rPr>
          <w:lang w:val="en-US"/>
        </w:rPr>
        <w:t xml:space="preserve"> </w:t>
      </w:r>
      <w:r w:rsidRPr="73D2043B">
        <w:rPr>
          <w:lang w:val="en-US"/>
        </w:rPr>
        <w:t xml:space="preserve">to </w:t>
      </w:r>
      <w:r w:rsidR="00841F63" w:rsidRPr="73D2043B">
        <w:rPr>
          <w:lang w:val="en-US"/>
        </w:rPr>
        <w:t>the current review question</w:t>
      </w:r>
      <w:r w:rsidR="00752517" w:rsidRPr="73D2043B">
        <w:rPr>
          <w:lang w:val="en-US"/>
        </w:rPr>
        <w:t xml:space="preserve"> (</w:t>
      </w:r>
      <w:r w:rsidR="00A4637F">
        <w:rPr>
          <w:lang w:val="en-US"/>
        </w:rPr>
        <w:t>f</w:t>
      </w:r>
      <w:r w:rsidR="00727E3A" w:rsidRPr="73D2043B">
        <w:rPr>
          <w:lang w:val="en-US"/>
        </w:rPr>
        <w:t>or t</w:t>
      </w:r>
      <w:r w:rsidR="00F35B47" w:rsidRPr="73D2043B">
        <w:rPr>
          <w:lang w:val="en-US"/>
        </w:rPr>
        <w:t xml:space="preserve">he </w:t>
      </w:r>
      <w:r w:rsidR="00466131" w:rsidRPr="73D2043B">
        <w:rPr>
          <w:lang w:val="en-US"/>
        </w:rPr>
        <w:t xml:space="preserve">final </w:t>
      </w:r>
      <w:r w:rsidR="00797C79" w:rsidRPr="73D2043B">
        <w:rPr>
          <w:lang w:val="en-US"/>
        </w:rPr>
        <w:t>QUIPS template</w:t>
      </w:r>
      <w:r w:rsidR="00727E3A" w:rsidRPr="73D2043B">
        <w:rPr>
          <w:lang w:val="en-US"/>
        </w:rPr>
        <w:t xml:space="preserve">, see </w:t>
      </w:r>
      <w:r w:rsidR="00A4637F" w:rsidRPr="00A4637F">
        <w:rPr>
          <w:b/>
          <w:lang w:val="en-US"/>
        </w:rPr>
        <w:t xml:space="preserve">Supplementary </w:t>
      </w:r>
      <w:r w:rsidR="004344B7">
        <w:rPr>
          <w:b/>
          <w:lang w:val="en-US"/>
        </w:rPr>
        <w:t>Table</w:t>
      </w:r>
      <w:r w:rsidR="00A4637F" w:rsidRPr="00A4637F">
        <w:rPr>
          <w:b/>
          <w:lang w:val="en-US"/>
        </w:rPr>
        <w:t xml:space="preserve"> </w:t>
      </w:r>
      <w:r w:rsidR="004344B7">
        <w:rPr>
          <w:b/>
          <w:lang w:val="en-US"/>
        </w:rPr>
        <w:t>S2</w:t>
      </w:r>
      <w:r w:rsidR="00466131" w:rsidRPr="73D2043B">
        <w:rPr>
          <w:lang w:val="en-US"/>
        </w:rPr>
        <w:t>)</w:t>
      </w:r>
      <w:r w:rsidR="00D2639B" w:rsidRPr="73D2043B">
        <w:rPr>
          <w:lang w:val="en-US"/>
        </w:rPr>
        <w:t>.</w:t>
      </w:r>
      <w:r w:rsidR="00CB5183" w:rsidRPr="73D2043B">
        <w:rPr>
          <w:lang w:val="en-US"/>
        </w:rPr>
        <w:t xml:space="preserve"> </w:t>
      </w:r>
      <w:r w:rsidR="00727E3A" w:rsidRPr="73D2043B">
        <w:rPr>
          <w:lang w:val="en-US"/>
        </w:rPr>
        <w:t>Two</w:t>
      </w:r>
      <w:r w:rsidR="00D0388A" w:rsidRPr="73D2043B">
        <w:rPr>
          <w:lang w:val="en-US"/>
        </w:rPr>
        <w:t xml:space="preserve"> reviewer</w:t>
      </w:r>
      <w:r w:rsidR="00727E3A" w:rsidRPr="73D2043B">
        <w:rPr>
          <w:lang w:val="en-US"/>
        </w:rPr>
        <w:t>s (MH and SC)</w:t>
      </w:r>
      <w:r w:rsidR="00D0388A" w:rsidRPr="73D2043B">
        <w:rPr>
          <w:lang w:val="en-US"/>
        </w:rPr>
        <w:t xml:space="preserve"> </w:t>
      </w:r>
      <w:r w:rsidR="00323F0F" w:rsidRPr="73D2043B">
        <w:rPr>
          <w:lang w:val="en-US"/>
        </w:rPr>
        <w:t>independently</w:t>
      </w:r>
      <w:r w:rsidR="001E5903" w:rsidRPr="73D2043B">
        <w:rPr>
          <w:lang w:val="en-US"/>
        </w:rPr>
        <w:t xml:space="preserve"> </w:t>
      </w:r>
      <w:r w:rsidR="008F143B" w:rsidRPr="73D2043B">
        <w:rPr>
          <w:lang w:val="en-US"/>
        </w:rPr>
        <w:t xml:space="preserve">assessed </w:t>
      </w:r>
      <w:r w:rsidR="00D0388A" w:rsidRPr="73D2043B">
        <w:rPr>
          <w:lang w:val="en-US"/>
        </w:rPr>
        <w:t xml:space="preserve">half of the included </w:t>
      </w:r>
      <w:r w:rsidR="00886856" w:rsidRPr="73D2043B">
        <w:rPr>
          <w:lang w:val="en-US"/>
        </w:rPr>
        <w:t>reports</w:t>
      </w:r>
      <w:r w:rsidR="00B17623" w:rsidRPr="73D2043B">
        <w:rPr>
          <w:lang w:val="en-US"/>
        </w:rPr>
        <w:t>,</w:t>
      </w:r>
      <w:r w:rsidR="00886856" w:rsidRPr="73D2043B">
        <w:rPr>
          <w:lang w:val="en-US"/>
        </w:rPr>
        <w:t xml:space="preserve"> </w:t>
      </w:r>
      <w:r w:rsidR="00D0388A" w:rsidRPr="73D2043B">
        <w:rPr>
          <w:lang w:val="en-US"/>
        </w:rPr>
        <w:t>and</w:t>
      </w:r>
      <w:r w:rsidR="00B17623" w:rsidRPr="73D2043B">
        <w:rPr>
          <w:lang w:val="en-US"/>
        </w:rPr>
        <w:t xml:space="preserve"> each</w:t>
      </w:r>
      <w:r w:rsidR="00D0388A" w:rsidRPr="73D2043B">
        <w:rPr>
          <w:lang w:val="en-US"/>
        </w:rPr>
        <w:t xml:space="preserve"> checked the </w:t>
      </w:r>
      <w:r w:rsidR="008F143B" w:rsidRPr="73D2043B">
        <w:rPr>
          <w:lang w:val="en-US"/>
        </w:rPr>
        <w:t>judgements</w:t>
      </w:r>
      <w:r w:rsidR="003772E1" w:rsidRPr="73D2043B">
        <w:rPr>
          <w:lang w:val="en-US"/>
        </w:rPr>
        <w:t xml:space="preserve"> </w:t>
      </w:r>
      <w:r w:rsidR="001E5903" w:rsidRPr="73D2043B">
        <w:rPr>
          <w:lang w:val="en-US"/>
        </w:rPr>
        <w:t>of</w:t>
      </w:r>
      <w:r w:rsidR="00D0388A" w:rsidRPr="73D2043B">
        <w:rPr>
          <w:lang w:val="en-US"/>
        </w:rPr>
        <w:t xml:space="preserve"> </w:t>
      </w:r>
      <w:r w:rsidR="00886856" w:rsidRPr="73D2043B">
        <w:rPr>
          <w:lang w:val="en-US"/>
        </w:rPr>
        <w:t xml:space="preserve">the other </w:t>
      </w:r>
      <w:r w:rsidR="00D0388A" w:rsidRPr="73D2043B">
        <w:rPr>
          <w:lang w:val="en-US"/>
        </w:rPr>
        <w:t xml:space="preserve">reviewer for </w:t>
      </w:r>
      <w:r w:rsidR="001E5903" w:rsidRPr="73D2043B">
        <w:rPr>
          <w:lang w:val="en-US"/>
        </w:rPr>
        <w:t>agreement</w:t>
      </w:r>
      <w:r w:rsidR="008227FB" w:rsidRPr="73D2043B">
        <w:rPr>
          <w:lang w:val="en-US"/>
        </w:rPr>
        <w:t xml:space="preserve"> or domains </w:t>
      </w:r>
      <w:r w:rsidR="008F143B" w:rsidRPr="73D2043B">
        <w:rPr>
          <w:lang w:val="en-US"/>
        </w:rPr>
        <w:t>with unclear</w:t>
      </w:r>
      <w:r w:rsidR="008227FB" w:rsidRPr="73D2043B">
        <w:rPr>
          <w:lang w:val="en-US"/>
        </w:rPr>
        <w:t xml:space="preserve"> </w:t>
      </w:r>
      <w:proofErr w:type="spellStart"/>
      <w:r w:rsidR="008227FB" w:rsidRPr="73D2043B">
        <w:rPr>
          <w:lang w:val="en-US"/>
        </w:rPr>
        <w:t>RoB</w:t>
      </w:r>
      <w:proofErr w:type="spellEnd"/>
      <w:r w:rsidR="00D0388A" w:rsidRPr="73D2043B">
        <w:rPr>
          <w:lang w:val="en-US"/>
        </w:rPr>
        <w:t xml:space="preserve">. </w:t>
      </w:r>
      <w:r w:rsidR="008F143B" w:rsidRPr="73D2043B">
        <w:rPr>
          <w:lang w:val="en-US"/>
        </w:rPr>
        <w:t>Any inconsistencies were resolved by discussion and consensus.</w:t>
      </w:r>
      <w:r w:rsidR="00D64F53" w:rsidRPr="73D2043B">
        <w:rPr>
          <w:lang w:val="en-US"/>
        </w:rPr>
        <w:t xml:space="preserve"> </w:t>
      </w:r>
      <w:r w:rsidR="008F143B" w:rsidRPr="73D2043B">
        <w:rPr>
          <w:lang w:val="en-US"/>
        </w:rPr>
        <w:t xml:space="preserve">Finally, </w:t>
      </w:r>
      <w:r w:rsidR="00D64F53" w:rsidRPr="73D2043B">
        <w:rPr>
          <w:lang w:val="en-US"/>
        </w:rPr>
        <w:t xml:space="preserve">the </w:t>
      </w:r>
      <w:r w:rsidR="00E10766" w:rsidRPr="73D2043B">
        <w:rPr>
          <w:lang w:val="en-US"/>
        </w:rPr>
        <w:t>o</w:t>
      </w:r>
      <w:r w:rsidR="00886856" w:rsidRPr="73D2043B">
        <w:rPr>
          <w:lang w:val="en-US"/>
        </w:rPr>
        <w:t xml:space="preserve">verall </w:t>
      </w:r>
      <w:r w:rsidR="008F143B" w:rsidRPr="73D2043B">
        <w:rPr>
          <w:lang w:val="en-US"/>
        </w:rPr>
        <w:t xml:space="preserve">‘low’ or ‘high’ </w:t>
      </w:r>
      <w:proofErr w:type="spellStart"/>
      <w:r w:rsidR="00886856" w:rsidRPr="73D2043B">
        <w:rPr>
          <w:lang w:val="en-US"/>
        </w:rPr>
        <w:t>RoB</w:t>
      </w:r>
      <w:proofErr w:type="spellEnd"/>
      <w:r w:rsidR="00886856" w:rsidRPr="73D2043B">
        <w:rPr>
          <w:lang w:val="en-US"/>
        </w:rPr>
        <w:t xml:space="preserve"> </w:t>
      </w:r>
      <w:r w:rsidR="008F143B" w:rsidRPr="73D2043B">
        <w:rPr>
          <w:lang w:val="en-US"/>
        </w:rPr>
        <w:t>ratings were assigned to</w:t>
      </w:r>
      <w:r w:rsidR="00886856" w:rsidRPr="73D2043B">
        <w:rPr>
          <w:lang w:val="en-US"/>
        </w:rPr>
        <w:t xml:space="preserve"> each report</w:t>
      </w:r>
      <w:r w:rsidR="008F143B" w:rsidRPr="73D2043B">
        <w:rPr>
          <w:lang w:val="en-US"/>
        </w:rPr>
        <w:t>, reflecting whether</w:t>
      </w:r>
      <w:r w:rsidR="00886856" w:rsidRPr="73D2043B">
        <w:rPr>
          <w:lang w:val="en-US"/>
        </w:rPr>
        <w:t xml:space="preserve"> all QUIPS </w:t>
      </w:r>
      <w:r w:rsidR="008F143B" w:rsidRPr="73D2043B">
        <w:rPr>
          <w:lang w:val="en-US"/>
        </w:rPr>
        <w:t xml:space="preserve">domains </w:t>
      </w:r>
      <w:r w:rsidR="00B13E39" w:rsidRPr="73D2043B">
        <w:rPr>
          <w:lang w:val="en-US"/>
        </w:rPr>
        <w:t>had</w:t>
      </w:r>
      <w:r w:rsidR="00886856" w:rsidRPr="73D2043B">
        <w:rPr>
          <w:lang w:val="en-US"/>
        </w:rPr>
        <w:t xml:space="preserve"> low-moderate </w:t>
      </w:r>
      <w:proofErr w:type="spellStart"/>
      <w:r w:rsidR="00886856" w:rsidRPr="73D2043B">
        <w:rPr>
          <w:lang w:val="en-US"/>
        </w:rPr>
        <w:t>RoB</w:t>
      </w:r>
      <w:proofErr w:type="spellEnd"/>
      <w:r w:rsidR="008F143B" w:rsidRPr="73D2043B">
        <w:rPr>
          <w:lang w:val="en-US"/>
        </w:rPr>
        <w:t xml:space="preserve"> (‘low’)</w:t>
      </w:r>
      <w:r w:rsidR="00886856" w:rsidRPr="73D2043B">
        <w:rPr>
          <w:lang w:val="en-US"/>
        </w:rPr>
        <w:t xml:space="preserve">, </w:t>
      </w:r>
      <w:r w:rsidR="005415FF" w:rsidRPr="73D2043B">
        <w:rPr>
          <w:lang w:val="en-US"/>
        </w:rPr>
        <w:t>or</w:t>
      </w:r>
      <w:r w:rsidR="00886856" w:rsidRPr="73D2043B">
        <w:rPr>
          <w:lang w:val="en-US"/>
        </w:rPr>
        <w:t xml:space="preserve"> if </w:t>
      </w:r>
      <w:r w:rsidR="008F143B" w:rsidRPr="73D2043B">
        <w:rPr>
          <w:lang w:val="en-US"/>
        </w:rPr>
        <w:t xml:space="preserve">≥1 </w:t>
      </w:r>
      <w:r w:rsidR="00886856" w:rsidRPr="73D2043B">
        <w:rPr>
          <w:lang w:val="en-US"/>
        </w:rPr>
        <w:t xml:space="preserve">domain </w:t>
      </w:r>
      <w:r w:rsidR="00B13E39" w:rsidRPr="73D2043B">
        <w:rPr>
          <w:lang w:val="en-US"/>
        </w:rPr>
        <w:t>had</w:t>
      </w:r>
      <w:r w:rsidR="00886856" w:rsidRPr="73D2043B">
        <w:rPr>
          <w:lang w:val="en-US"/>
        </w:rPr>
        <w:t xml:space="preserve"> high </w:t>
      </w:r>
      <w:proofErr w:type="spellStart"/>
      <w:r w:rsidR="00886856" w:rsidRPr="73D2043B">
        <w:rPr>
          <w:lang w:val="en-US"/>
        </w:rPr>
        <w:t>RoB</w:t>
      </w:r>
      <w:proofErr w:type="spellEnd"/>
      <w:r w:rsidR="008F143B" w:rsidRPr="73D2043B">
        <w:rPr>
          <w:lang w:val="en-US"/>
        </w:rPr>
        <w:t xml:space="preserve"> (‘high’)</w:t>
      </w:r>
      <w:r w:rsidR="00886856" w:rsidRPr="73D2043B">
        <w:rPr>
          <w:lang w:val="en-US"/>
        </w:rPr>
        <w:t xml:space="preserve"> </w:t>
      </w:r>
      <w:r w:rsidRPr="73D2043B">
        <w:rPr>
          <w:i/>
          <w:iCs/>
          <w:lang w:val="en-US"/>
        </w:rPr>
        <w:fldChar w:fldCharType="begin"/>
      </w:r>
      <w:r w:rsidR="006F5C86">
        <w:rPr>
          <w:i/>
          <w:iCs/>
          <w:lang w:val="en-US"/>
        </w:rPr>
        <w:instrText xml:space="preserve"> ADDIN ZOTERO_ITEM CSL_CITATION {"citationID":"ze1UFCPc","properties":{"formattedCitation":"[8]","plainCitation":"[8]","noteIndex":0},"citationItems":[{"id":2235,"uris":["http://zotero.org/users/2402792/items/J8VMDII5"],"uri":["http://zotero.org/users/2402792/items/J8VMDII5"],"itemData":{"id":2235,"type":"article-journal","abstract":"Complaints of the arm, neck, or shoulder are common musculoskeletal disorders. To gain insight in prognostic factors of complaints of the arm, neck, or shoulder that are associated with recovery, we conducted a systematic review. We included longitudinal prognostic cohort studies that investigated associations between prognostic factors and recovery in terms of symptoms, disability, or sickness absence. Twenty-six papers reporting on 20 cohorts were included following a search of electronic databases (PubMed, Embase, Cinahl, and PsycINFO). The risk of bias (ROB) was independently assessed by 2 reviewers using the Quality in Prognosis Studies tool. Sixteen studies were assessed as having \"low\" ROB, and 10 studies were assessed as having \"high\" ROB. Because of heterogeneity in included studies, pooling was not possible. In the qualitative analysis, the number of studies that evaluated a factor, the ROB of each cohort, and consistency of available evidence were taken into account when summarizing the evidence. We examined whether follow-up duration altered the association of prognostic factors with recovery. The results of our best evidence synthesis showed that for short-term follow-up (&lt;6 months), longer duration of complaints, higher symptom severity, more functional limitations, the use of specific coping styles, and accident as \"patients' opinion regarding cause\" were negatively associated with recovery. For long-term follow-up, we found that longer duration of complaints at presentation had an unfavorable prognostic value for recovery. Our evidence synthesis revealed strong evidence for no prognostic impact of many factors that are suggested to be associated with recovery according to the primary studies.","archive_location":"25659066","container-title":"Pain","DOI":"10.1097/j.pain.0000000000000117","ISSN":"1872-6623 (Electronic) 0304-3959 (Linking)","issue":"5","note":"edition: 2015/02/07","page":"765-788","title":"Prognostic factors of complaints of arm, neck, and/or shoulder: a systematic review of prospective cohort studies","volume":"156","author":[{"family":"Bruls","given":"V. E. J."},{"family":"Bastiaenen","given":"C. H. G."},{"family":"Bie","given":"R. A.","non-dropping-particle":"de"}],"issued":{"date-parts":[["2015",5]]}}}],"schema":"https://github.com/citation-style-language/schema/raw/master/csl-citation.json"} </w:instrText>
      </w:r>
      <w:r w:rsidRPr="73D2043B">
        <w:rPr>
          <w:i/>
          <w:iCs/>
          <w:lang w:val="en-US"/>
        </w:rPr>
        <w:fldChar w:fldCharType="separate"/>
      </w:r>
      <w:r w:rsidR="006F5C86" w:rsidRPr="006F5C86">
        <w:rPr>
          <w:rFonts w:ascii="Calibri" w:hAnsi="Calibri" w:cs="Calibri"/>
        </w:rPr>
        <w:t>[8]</w:t>
      </w:r>
      <w:r w:rsidRPr="73D2043B">
        <w:rPr>
          <w:i/>
          <w:iCs/>
          <w:lang w:val="en-US"/>
        </w:rPr>
        <w:fldChar w:fldCharType="end"/>
      </w:r>
      <w:r w:rsidR="00886856" w:rsidRPr="73D2043B">
        <w:rPr>
          <w:lang w:val="en-US"/>
        </w:rPr>
        <w:t xml:space="preserve">. Results </w:t>
      </w:r>
      <w:r w:rsidR="002B4B70" w:rsidRPr="73D2043B">
        <w:rPr>
          <w:lang w:val="en-US"/>
        </w:rPr>
        <w:t xml:space="preserve">of </w:t>
      </w:r>
      <w:r w:rsidR="008F143B" w:rsidRPr="73D2043B">
        <w:rPr>
          <w:lang w:val="en-US"/>
        </w:rPr>
        <w:t>QUIPS</w:t>
      </w:r>
      <w:r w:rsidR="00886856" w:rsidRPr="73D2043B">
        <w:rPr>
          <w:lang w:val="en-US"/>
        </w:rPr>
        <w:t xml:space="preserve"> assessment were considered </w:t>
      </w:r>
      <w:r w:rsidR="008F143B" w:rsidRPr="73D2043B">
        <w:rPr>
          <w:lang w:val="en-US"/>
        </w:rPr>
        <w:t xml:space="preserve">during </w:t>
      </w:r>
      <w:r w:rsidR="6F6539E2" w:rsidRPr="73D2043B">
        <w:rPr>
          <w:lang w:val="en-US"/>
        </w:rPr>
        <w:t xml:space="preserve">synthesis of the </w:t>
      </w:r>
      <w:r w:rsidR="008F143B" w:rsidRPr="73D2043B">
        <w:rPr>
          <w:lang w:val="en-US"/>
        </w:rPr>
        <w:t xml:space="preserve">results and </w:t>
      </w:r>
      <w:r w:rsidR="00886856" w:rsidRPr="73D2043B">
        <w:rPr>
          <w:lang w:val="en-US"/>
        </w:rPr>
        <w:t xml:space="preserve">grading the </w:t>
      </w:r>
      <w:r w:rsidR="008F143B" w:rsidRPr="73D2043B">
        <w:rPr>
          <w:lang w:val="en-US"/>
        </w:rPr>
        <w:t>quality of evidence</w:t>
      </w:r>
      <w:r w:rsidR="00886856" w:rsidRPr="73D2043B">
        <w:rPr>
          <w:lang w:val="en-US"/>
        </w:rPr>
        <w:t>.</w:t>
      </w:r>
    </w:p>
    <w:bookmarkEnd w:id="0"/>
    <w:p w14:paraId="1ACB52D5" w14:textId="6AFCFA6B" w:rsidR="00FF1D71" w:rsidRPr="0013610B" w:rsidRDefault="3D68E208" w:rsidP="005D6E90">
      <w:pPr>
        <w:pStyle w:val="Heading2"/>
        <w:spacing w:line="480" w:lineRule="auto"/>
      </w:pPr>
      <w:r>
        <w:t>Data</w:t>
      </w:r>
      <w:r w:rsidR="00DC0FCF">
        <w:t xml:space="preserve"> synthesis</w:t>
      </w:r>
    </w:p>
    <w:p w14:paraId="7FF74386" w14:textId="013117D6" w:rsidR="0063473B" w:rsidRPr="0063473B" w:rsidRDefault="001F2ABB" w:rsidP="005D6E90">
      <w:pPr>
        <w:spacing w:line="480" w:lineRule="auto"/>
      </w:pPr>
      <w:r w:rsidRPr="335240C6">
        <w:rPr>
          <w:lang w:val="en-US"/>
        </w:rPr>
        <w:t>Where there was</w:t>
      </w:r>
      <w:r w:rsidR="000A2DF7" w:rsidRPr="335240C6">
        <w:rPr>
          <w:lang w:val="en-US"/>
        </w:rPr>
        <w:t xml:space="preserve"> sufficient and appropriate data for quantitative synthesis, we perform</w:t>
      </w:r>
      <w:r w:rsidRPr="335240C6">
        <w:rPr>
          <w:lang w:val="en-US"/>
        </w:rPr>
        <w:t>ed</w:t>
      </w:r>
      <w:r w:rsidR="000A2DF7" w:rsidRPr="335240C6">
        <w:rPr>
          <w:lang w:val="en-US"/>
        </w:rPr>
        <w:t xml:space="preserve"> meta-analys</w:t>
      </w:r>
      <w:r w:rsidR="551E42DF" w:rsidRPr="335240C6">
        <w:rPr>
          <w:lang w:val="en-US"/>
        </w:rPr>
        <w:t>i</w:t>
      </w:r>
      <w:r w:rsidR="000A2DF7" w:rsidRPr="335240C6">
        <w:rPr>
          <w:lang w:val="en-US"/>
        </w:rPr>
        <w:t xml:space="preserve">s of the effects of </w:t>
      </w:r>
      <w:r w:rsidR="001C020C" w:rsidRPr="335240C6">
        <w:rPr>
          <w:lang w:val="en-US"/>
        </w:rPr>
        <w:t>index prognostic factors</w:t>
      </w:r>
      <w:r w:rsidR="000A2DF7" w:rsidRPr="335240C6">
        <w:rPr>
          <w:lang w:val="en-US"/>
        </w:rPr>
        <w:t xml:space="preserve"> on </w:t>
      </w:r>
      <w:r w:rsidRPr="335240C6">
        <w:rPr>
          <w:lang w:val="en-US"/>
        </w:rPr>
        <w:t>RTW</w:t>
      </w:r>
      <w:r w:rsidR="000A2DF7" w:rsidRPr="335240C6">
        <w:rPr>
          <w:lang w:val="en-US"/>
        </w:rPr>
        <w:t xml:space="preserve">. </w:t>
      </w:r>
      <w:r w:rsidR="0065282E">
        <w:t>Analys</w:t>
      </w:r>
      <w:r w:rsidR="00E10650">
        <w:t>e</w:t>
      </w:r>
      <w:r w:rsidR="0065282E">
        <w:t xml:space="preserve">s </w:t>
      </w:r>
      <w:r w:rsidR="00E10650">
        <w:t>were</w:t>
      </w:r>
      <w:r w:rsidR="0065282E">
        <w:t xml:space="preserve"> conducted in R software using </w:t>
      </w:r>
      <w:r w:rsidR="0065282E" w:rsidRPr="335240C6">
        <w:rPr>
          <w:i/>
          <w:iCs/>
        </w:rPr>
        <w:t xml:space="preserve">meta </w:t>
      </w:r>
      <w:r w:rsidR="0065282E">
        <w:t xml:space="preserve">package </w:t>
      </w:r>
      <w:r>
        <w:fldChar w:fldCharType="begin"/>
      </w:r>
      <w:r w:rsidR="00995D77">
        <w:instrText xml:space="preserve"> ADDIN ZOTERO_ITEM CSL_CITATION {"citationID":"2ZJAZd8v","properties":{"formattedCitation":"[5,23]","plainCitation":"[5,23]","noteIndex":0},"citationItems":[{"id":3433,"uris":["http://zotero.org/users/2402792/items/LFB8V9WJ"],"uri":["http://zotero.org/users/2402792/items/LFB8V9WJ"],"itemData":{"id":3433,"type":"article-journal","container-title":"Evidence-based mental health","issue":"4","note":"publisher: Royal College of Psychiatrists","page":"153–160","source":"Google Scholar","title":"How to perform a meta-analysis with R: a practical tutorial","title-short":"How to perform a meta-analysis with R","volume":"22","author":[{"family":"Balduzzi","given":"Sara"},{"family":"Rücker","given":"Gerta"},{"family":"Schwarzer","given":"Guido"}],"issued":{"date-parts":[["2019"]]}}},{"id":3432,"uris":["http://zotero.org/users/2402792/items/I4LS4CVH"],"uri":["http://zotero.org/users/2402792/items/I4LS4CVH"],"itemData":{"id":3432,"type":"book","abstract":"This book serves as an accessible introduction into how meta-analyses can be conducted in R. Essential steps for meta-analysis are covered, including pooling of outcome measures, forest plots, heterogeneity diagnostics, subgroup analyses, meta-regression, methods to control for publication bias, risk of bias assessments and plotting tools. Advanced, but highly relevant topics such as network meta-analysis, multi-/three-level meta-analyses, Bayesian meta-analysis approaches, SEM meta-analysis are also covered. A companion R package, dmetar, is introduced in the beginning of the guide. It contains data sets and several helper functions for the meta and metafor package used in the guide.\n\nThe programming and statistical background covered in the book are kept at a non-expert level, making the book widely accessible.","edition":"1st","event-place":"Boca Raton, FL and London","ISBN":"978-0-367-61007-4","publisher":"Chapman &amp; Hall/CRC Press","publisher-place":"Boca Raton, FL and London","title":"Doing Meta-Analysis With R: A Hands-On Guide","URL":"https://www.routledge.com/Doing-Meta-Analysis-with-R-A-Hands-On-Guide/Harrer-Cuijpers-Furukawa-Ebert/p/book/9780367610074","author":[{"family":"Harrer","given":"Mathias"},{"family":"Cuijpers","given":"Pim"},{"family":"Furukawa","given":"Toshi A"},{"family":"Ebert","given":"David D"}],"issued":{"date-parts":[["2021"]]}}}],"schema":"https://github.com/citation-style-language/schema/raw/master/csl-citation.json"} </w:instrText>
      </w:r>
      <w:r>
        <w:fldChar w:fldCharType="separate"/>
      </w:r>
      <w:r w:rsidR="00995D77" w:rsidRPr="00995D77">
        <w:rPr>
          <w:rFonts w:ascii="Calibri" w:hAnsi="Calibri" w:cs="Calibri"/>
        </w:rPr>
        <w:t>[5,23]</w:t>
      </w:r>
      <w:r>
        <w:fldChar w:fldCharType="end"/>
      </w:r>
      <w:r w:rsidR="0065282E">
        <w:t xml:space="preserve">. </w:t>
      </w:r>
      <w:r w:rsidR="65C41297">
        <w:t>A m</w:t>
      </w:r>
      <w:r w:rsidR="0063473B">
        <w:t xml:space="preserve">inimum </w:t>
      </w:r>
      <w:r w:rsidR="66486DE1">
        <w:t xml:space="preserve">of </w:t>
      </w:r>
      <w:r>
        <w:t>2</w:t>
      </w:r>
      <w:r w:rsidR="0063473B">
        <w:t xml:space="preserve"> studies reporting data on the same predictor </w:t>
      </w:r>
      <w:r>
        <w:t>were</w:t>
      </w:r>
      <w:r w:rsidR="0063473B">
        <w:t xml:space="preserve"> required to pool the results. </w:t>
      </w:r>
      <w:r w:rsidR="00FC2DF8">
        <w:t xml:space="preserve">Precalculated prognostic effect estimates (ORs with SE or 95% CI) </w:t>
      </w:r>
      <w:r w:rsidR="0063473B">
        <w:t xml:space="preserve">of included factors </w:t>
      </w:r>
      <w:r>
        <w:t>were</w:t>
      </w:r>
      <w:r w:rsidR="0063473B">
        <w:t xml:space="preserve"> </w:t>
      </w:r>
      <w:r w:rsidR="00F413A2">
        <w:t>pooled</w:t>
      </w:r>
      <w:r w:rsidR="0063473B">
        <w:t xml:space="preserve"> using random effects generic inverse variance</w:t>
      </w:r>
      <w:r w:rsidR="00F413A2">
        <w:t xml:space="preserve">. </w:t>
      </w:r>
      <w:r w:rsidR="0063473B">
        <w:t>Random effects model</w:t>
      </w:r>
      <w:r w:rsidR="00CF2DD8">
        <w:t>s</w:t>
      </w:r>
      <w:r w:rsidR="0063473B">
        <w:t xml:space="preserve"> </w:t>
      </w:r>
      <w:r>
        <w:t>w</w:t>
      </w:r>
      <w:r w:rsidR="00CF2DD8">
        <w:t>ere</w:t>
      </w:r>
      <w:r w:rsidR="0063473B">
        <w:t xml:space="preserve"> preferred as </w:t>
      </w:r>
      <w:r w:rsidR="0089216A">
        <w:t xml:space="preserve">a degree of </w:t>
      </w:r>
      <w:r w:rsidR="0063473B">
        <w:t xml:space="preserve">clinical and methodological heterogeneity </w:t>
      </w:r>
      <w:r>
        <w:t>was</w:t>
      </w:r>
      <w:r w:rsidR="0063473B">
        <w:t xml:space="preserve"> present among the </w:t>
      </w:r>
      <w:r>
        <w:t xml:space="preserve">included </w:t>
      </w:r>
      <w:r w:rsidR="0063473B">
        <w:t xml:space="preserve">studies. The results of each meta-analysis </w:t>
      </w:r>
      <w:r>
        <w:t>were</w:t>
      </w:r>
      <w:r w:rsidR="0063473B">
        <w:t xml:space="preserve"> presented </w:t>
      </w:r>
      <w:r w:rsidR="000D066F">
        <w:t xml:space="preserve">in a forest plot </w:t>
      </w:r>
      <w:r w:rsidR="0063473B">
        <w:t>as pooled estimate of the average effect of the predictor with 95% CI and estimates of statistical heterogeneity (I</w:t>
      </w:r>
      <w:r w:rsidR="0063473B" w:rsidRPr="335240C6">
        <w:rPr>
          <w:vertAlign w:val="superscript"/>
        </w:rPr>
        <w:t>2</w:t>
      </w:r>
      <w:r w:rsidR="0063473B">
        <w:t xml:space="preserve"> and tau</w:t>
      </w:r>
      <w:r w:rsidR="0063473B" w:rsidRPr="335240C6">
        <w:rPr>
          <w:vertAlign w:val="superscript"/>
        </w:rPr>
        <w:t>2</w:t>
      </w:r>
      <w:r w:rsidR="00CF2DD8">
        <w:t>). Tau</w:t>
      </w:r>
      <w:r w:rsidR="00CF2DD8" w:rsidRPr="335240C6">
        <w:rPr>
          <w:vertAlign w:val="superscript"/>
        </w:rPr>
        <w:t>2</w:t>
      </w:r>
      <w:r w:rsidR="00CF2DD8">
        <w:t xml:space="preserve"> was estimated using </w:t>
      </w:r>
      <w:proofErr w:type="spellStart"/>
      <w:r w:rsidR="00CF2DD8">
        <w:t>Paule</w:t>
      </w:r>
      <w:proofErr w:type="spellEnd"/>
      <w:r w:rsidR="00CF2DD8">
        <w:t xml:space="preserve">-Mandel procedure as a recommended method when outcomes are binary and the number of pooled studies is small </w:t>
      </w:r>
      <w:r>
        <w:fldChar w:fldCharType="begin"/>
      </w:r>
      <w:r w:rsidR="00995D77">
        <w:instrText xml:space="preserve"> ADDIN ZOTERO_ITEM CSL_CITATION {"citationID":"VIE9zJgk","properties":{"formattedCitation":"[4,50]","plainCitation":"[4,50]","noteIndex":0},"citationItems":[{"id":3438,"uris":["http://zotero.org/users/2402792/items/PIMP9S5C"],"uri":["http://zotero.org/users/2402792/items/PIMP9S5C"],"itemData":{"id":3438,"type":"article-journal","container-title":"Research synthesis methods","issue":"3","note":"publisher: Wiley Online Library","page":"426–442","source":"Google Scholar","title":"Methods for estimating between-study variance and overall effect in meta-analysis of odds ratios","volume":"11","author":[{"family":"Bakbergenuly","given":"Ilyas"},{"family":"Hoaglin","given":"David C."},{"family":"Kulinskaya","given":"Elena"}],"issued":{"date-parts":[["2020"]]}}},{"id":3440,"uris":["http://zotero.org/users/2402792/items/YC7RDVQR"],"uri":["http://zotero.org/users/2402792/items/YC7RDVQR"],"itemData":{"id":3440,"type":"article-journal","container-title":"Research synthesis methods","issue":"1","note":"publisher: Wiley Online Library","page":"55–79","source":"Google Scholar","title":"Methods to estimate the between-study variance and its uncertainty in meta-analysis","volume":"7","author":[{"family":"Veroniki","given":"Areti Angeliki"},{"family":"Jackson","given":"Dan"},{"family":"Viechtbauer","given":"Wolfgang"},{"family":"Bender","given":"Ralf"},{"family":"Bowden","given":"Jack"},{"family":"Knapp","given":"Guido"},{"family":"Kuss","given":"Oliver"},{"family":"Higgins","given":"Julian PT"},{"family":"Langan","given":"Dean"},{"family":"Salanti","given":"Georgia"}],"issued":{"date-parts":[["2016"]]}}}],"schema":"https://github.com/citation-style-language/schema/raw/master/csl-citation.json"} </w:instrText>
      </w:r>
      <w:r>
        <w:fldChar w:fldCharType="separate"/>
      </w:r>
      <w:r w:rsidR="00995D77" w:rsidRPr="00995D77">
        <w:rPr>
          <w:rFonts w:ascii="Calibri" w:hAnsi="Calibri" w:cs="Calibri"/>
        </w:rPr>
        <w:t>[4,50]</w:t>
      </w:r>
      <w:r>
        <w:fldChar w:fldCharType="end"/>
      </w:r>
      <w:r w:rsidR="00CF2DD8">
        <w:t>.</w:t>
      </w:r>
      <w:r>
        <w:t xml:space="preserve"> </w:t>
      </w:r>
      <w:r w:rsidR="00B86F50">
        <w:t>Substantial</w:t>
      </w:r>
      <w:r w:rsidR="00617A31">
        <w:t xml:space="preserve"> between-study heterogeneity </w:t>
      </w:r>
      <w:r w:rsidR="00B86F50">
        <w:t>was indicated by I</w:t>
      </w:r>
      <w:r w:rsidR="00B86F50" w:rsidRPr="335240C6">
        <w:rPr>
          <w:vertAlign w:val="superscript"/>
        </w:rPr>
        <w:t>2</w:t>
      </w:r>
      <w:r w:rsidR="00B86F50">
        <w:t xml:space="preserve"> &gt;75% or </w:t>
      </w:r>
      <w:r w:rsidR="00D13D53">
        <w:t xml:space="preserve">95% </w:t>
      </w:r>
      <w:r w:rsidR="00B86F50">
        <w:t>C</w:t>
      </w:r>
      <w:r w:rsidR="000D26D4">
        <w:t>I</w:t>
      </w:r>
      <w:r w:rsidR="00B86F50">
        <w:t xml:space="preserve"> of tau</w:t>
      </w:r>
      <w:r w:rsidR="00B86F50" w:rsidRPr="335240C6">
        <w:rPr>
          <w:vertAlign w:val="superscript"/>
        </w:rPr>
        <w:t>2</w:t>
      </w:r>
      <w:r w:rsidR="00B86F50">
        <w:t xml:space="preserve"> not including 0</w:t>
      </w:r>
      <w:r w:rsidR="00374BFF">
        <w:t xml:space="preserve"> and p &lt; .05</w:t>
      </w:r>
      <w:r w:rsidR="00B86F50">
        <w:t xml:space="preserve"> </w:t>
      </w:r>
      <w:r>
        <w:fldChar w:fldCharType="begin"/>
      </w:r>
      <w:r w:rsidR="00995D77">
        <w:instrText xml:space="preserve"> ADDIN ZOTERO_ITEM CSL_CITATION {"citationID":"StcU8g6X","properties":{"formattedCitation":"[29]","plainCitation":"[29]","noteIndex":0},"citationItems":[{"id":3444,"uris":["http://zotero.org/users/2402792/items/MHPNIQJ2"],"uri":["http://zotero.org/users/2402792/items/MHPNIQJ2"],"itemData":{"id":3444,"type":"article-journal","container-title":"Statistics in medicine","issue":"11","note":"publisher: Wiley Online Library","page":"1539–1558","source":"Google Scholar","title":"Quantifying heterogeneity in a meta-analysis","volume":"21","author":[{"family":"Higgins","given":"Julian PT"},{"family":"Thompson","given":"Simon G."}],"issued":{"date-parts":[["2002"]]}}}],"schema":"https://github.com/citation-style-language/schema/raw/master/csl-citation.json"} </w:instrText>
      </w:r>
      <w:r>
        <w:fldChar w:fldCharType="separate"/>
      </w:r>
      <w:r w:rsidR="00995D77" w:rsidRPr="00995D77">
        <w:rPr>
          <w:rFonts w:ascii="Calibri" w:hAnsi="Calibri" w:cs="Calibri"/>
        </w:rPr>
        <w:t>[29]</w:t>
      </w:r>
      <w:r>
        <w:fldChar w:fldCharType="end"/>
      </w:r>
      <w:r w:rsidR="00B86F50">
        <w:t>.</w:t>
      </w:r>
      <w:r w:rsidR="00617A31">
        <w:t xml:space="preserve"> </w:t>
      </w:r>
      <w:r w:rsidR="00B86F50">
        <w:t>Meta-</w:t>
      </w:r>
      <w:r>
        <w:t>analyses were</w:t>
      </w:r>
      <w:r w:rsidR="0063473B">
        <w:t xml:space="preserve"> performed </w:t>
      </w:r>
      <w:r>
        <w:t xml:space="preserve">for the following candidate predictors deemed suitable for quantitative synthesis: </w:t>
      </w:r>
      <w:r w:rsidR="006E688A">
        <w:t xml:space="preserve">age, gender, marital status, work status, duration of sick leave, worker’s compensation, legal representation, income, disability, and symptom duration. </w:t>
      </w:r>
      <w:r w:rsidR="00AF66CE">
        <w:t>F</w:t>
      </w:r>
      <w:r w:rsidR="006E688A">
        <w:t xml:space="preserve">or a large proportion of these </w:t>
      </w:r>
      <w:r w:rsidR="00AF66CE">
        <w:t>associations</w:t>
      </w:r>
      <w:r w:rsidR="006E688A">
        <w:t>, only unadjusted effect estimates could be pooled.</w:t>
      </w:r>
      <w:r w:rsidR="005B5A72">
        <w:t xml:space="preserve"> Due to small number of studies </w:t>
      </w:r>
      <w:r w:rsidR="005B5A72">
        <w:lastRenderedPageBreak/>
        <w:t xml:space="preserve">contributing to each meta-analysis, we did not </w:t>
      </w:r>
      <w:r w:rsidR="0093416F">
        <w:t xml:space="preserve">conduct sensitivity analyses that would include only low </w:t>
      </w:r>
      <w:proofErr w:type="spellStart"/>
      <w:r w:rsidR="0093416F">
        <w:t>RoB</w:t>
      </w:r>
      <w:proofErr w:type="spellEnd"/>
      <w:r w:rsidR="0093416F">
        <w:t xml:space="preserve"> studies.</w:t>
      </w:r>
    </w:p>
    <w:p w14:paraId="38786D5F" w14:textId="7CFC5C51" w:rsidR="00FA63F2" w:rsidRPr="00DF0213" w:rsidRDefault="00FA63F2" w:rsidP="005D6E90">
      <w:pPr>
        <w:spacing w:line="480" w:lineRule="auto"/>
        <w:rPr>
          <w:color w:val="000000" w:themeColor="text1"/>
          <w:lang w:val="en-US"/>
        </w:rPr>
      </w:pPr>
      <w:r w:rsidRPr="0CC672A2">
        <w:rPr>
          <w:color w:val="000000" w:themeColor="text1"/>
          <w:lang w:val="en-US"/>
        </w:rPr>
        <w:t>Meta-analys</w:t>
      </w:r>
      <w:r w:rsidR="00DF0213" w:rsidRPr="0CC672A2">
        <w:rPr>
          <w:color w:val="000000" w:themeColor="text1"/>
          <w:lang w:val="en-US"/>
        </w:rPr>
        <w:t>e</w:t>
      </w:r>
      <w:r w:rsidRPr="0CC672A2">
        <w:rPr>
          <w:color w:val="000000" w:themeColor="text1"/>
          <w:lang w:val="en-US"/>
        </w:rPr>
        <w:t xml:space="preserve">s </w:t>
      </w:r>
      <w:r w:rsidR="00DF0213" w:rsidRPr="0CC672A2">
        <w:rPr>
          <w:color w:val="000000" w:themeColor="text1"/>
          <w:lang w:val="en-US"/>
        </w:rPr>
        <w:t>were</w:t>
      </w:r>
      <w:r w:rsidRPr="0CC672A2">
        <w:rPr>
          <w:color w:val="000000" w:themeColor="text1"/>
          <w:lang w:val="en-US"/>
        </w:rPr>
        <w:t xml:space="preserve"> not </w:t>
      </w:r>
      <w:r w:rsidR="00DF0213" w:rsidRPr="0CC672A2">
        <w:rPr>
          <w:color w:val="000000" w:themeColor="text1"/>
          <w:lang w:val="en-US"/>
        </w:rPr>
        <w:t>conducted</w:t>
      </w:r>
      <w:r w:rsidRPr="0CC672A2">
        <w:rPr>
          <w:color w:val="000000" w:themeColor="text1"/>
          <w:lang w:val="en-US"/>
        </w:rPr>
        <w:t xml:space="preserve"> for </w:t>
      </w:r>
      <w:r w:rsidR="00DF0213" w:rsidRPr="0CC672A2">
        <w:rPr>
          <w:color w:val="000000" w:themeColor="text1"/>
          <w:lang w:val="en-US"/>
        </w:rPr>
        <w:t>other</w:t>
      </w:r>
      <w:r w:rsidRPr="0CC672A2">
        <w:rPr>
          <w:color w:val="000000" w:themeColor="text1"/>
          <w:lang w:val="en-US"/>
        </w:rPr>
        <w:t xml:space="preserve"> </w:t>
      </w:r>
      <w:r w:rsidR="00DF0213" w:rsidRPr="0CC672A2">
        <w:rPr>
          <w:color w:val="000000" w:themeColor="text1"/>
          <w:lang w:val="en-US"/>
        </w:rPr>
        <w:t>associations</w:t>
      </w:r>
      <w:r w:rsidRPr="0CC672A2">
        <w:rPr>
          <w:color w:val="000000" w:themeColor="text1"/>
          <w:lang w:val="en-US"/>
        </w:rPr>
        <w:t xml:space="preserve"> due to </w:t>
      </w:r>
      <w:r w:rsidR="00DF0213" w:rsidRPr="0CC672A2">
        <w:rPr>
          <w:color w:val="000000" w:themeColor="text1"/>
          <w:lang w:val="en-US"/>
        </w:rPr>
        <w:t>methodological heterogeneity</w:t>
      </w:r>
      <w:r w:rsidR="0089216A" w:rsidRPr="0CC672A2">
        <w:rPr>
          <w:color w:val="000000" w:themeColor="text1"/>
          <w:lang w:val="en-US"/>
        </w:rPr>
        <w:t xml:space="preserve"> or insufficient data</w:t>
      </w:r>
      <w:r w:rsidR="001F2ABB" w:rsidRPr="0CC672A2">
        <w:rPr>
          <w:color w:val="000000" w:themeColor="text1"/>
          <w:lang w:val="en-US"/>
        </w:rPr>
        <w:t>.</w:t>
      </w:r>
      <w:r w:rsidR="00DF0213" w:rsidRPr="0CC672A2">
        <w:rPr>
          <w:color w:val="000000" w:themeColor="text1"/>
          <w:lang w:val="en-US"/>
        </w:rPr>
        <w:t xml:space="preserve"> </w:t>
      </w:r>
      <w:r w:rsidR="001F2ABB" w:rsidRPr="0CC672A2">
        <w:rPr>
          <w:color w:val="000000" w:themeColor="text1"/>
          <w:lang w:val="en-US"/>
        </w:rPr>
        <w:t>S</w:t>
      </w:r>
      <w:r w:rsidR="00DF0213" w:rsidRPr="0CC672A2">
        <w:rPr>
          <w:color w:val="000000" w:themeColor="text1"/>
          <w:lang w:val="en-US"/>
        </w:rPr>
        <w:t xml:space="preserve">pecifically, it was not possible to quantitatively combine evidence from adjusted and unadjusted analyses, </w:t>
      </w:r>
      <w:r w:rsidR="006E688A" w:rsidRPr="0CC672A2">
        <w:rPr>
          <w:color w:val="000000" w:themeColor="text1"/>
          <w:lang w:val="en-US"/>
        </w:rPr>
        <w:t xml:space="preserve">and </w:t>
      </w:r>
      <w:r w:rsidR="00DF0213" w:rsidRPr="0CC672A2">
        <w:rPr>
          <w:color w:val="000000" w:themeColor="text1"/>
          <w:lang w:val="en-US"/>
        </w:rPr>
        <w:t xml:space="preserve">with different definitions of </w:t>
      </w:r>
      <w:r w:rsidR="003754D0" w:rsidRPr="0CC672A2">
        <w:rPr>
          <w:color w:val="000000" w:themeColor="text1"/>
          <w:lang w:val="en-US"/>
        </w:rPr>
        <w:t>predictors (e.g. timescales of opioid use and other analgesics)</w:t>
      </w:r>
      <w:r w:rsidR="00DF0213" w:rsidRPr="0CC672A2">
        <w:rPr>
          <w:color w:val="000000" w:themeColor="text1"/>
          <w:lang w:val="en-US"/>
        </w:rPr>
        <w:t xml:space="preserve">. Insufficient results reporting (missing effect estimates </w:t>
      </w:r>
      <w:r w:rsidR="000F4033" w:rsidRPr="0CC672A2">
        <w:rPr>
          <w:color w:val="000000" w:themeColor="text1"/>
          <w:lang w:val="en-US"/>
        </w:rPr>
        <w:t>and</w:t>
      </w:r>
      <w:r w:rsidR="001653F6" w:rsidRPr="0CC672A2">
        <w:rPr>
          <w:color w:val="000000" w:themeColor="text1"/>
          <w:lang w:val="en-US"/>
        </w:rPr>
        <w:t xml:space="preserve"> </w:t>
      </w:r>
      <w:r w:rsidR="000F4033" w:rsidRPr="0CC672A2">
        <w:rPr>
          <w:color w:val="000000" w:themeColor="text1"/>
          <w:lang w:val="en-US"/>
        </w:rPr>
        <w:t>/</w:t>
      </w:r>
      <w:r w:rsidR="001653F6" w:rsidRPr="0CC672A2">
        <w:rPr>
          <w:color w:val="000000" w:themeColor="text1"/>
          <w:lang w:val="en-US"/>
        </w:rPr>
        <w:t xml:space="preserve"> </w:t>
      </w:r>
      <w:r w:rsidR="00DF0213" w:rsidRPr="0CC672A2">
        <w:rPr>
          <w:color w:val="000000" w:themeColor="text1"/>
          <w:lang w:val="en-US"/>
        </w:rPr>
        <w:t xml:space="preserve">or their </w:t>
      </w:r>
      <w:r w:rsidR="00B25FCC" w:rsidRPr="0CC672A2">
        <w:rPr>
          <w:color w:val="000000" w:themeColor="text1"/>
          <w:lang w:val="en-US"/>
        </w:rPr>
        <w:t>precision</w:t>
      </w:r>
      <w:r w:rsidR="00DF0213" w:rsidRPr="0CC672A2">
        <w:rPr>
          <w:color w:val="000000" w:themeColor="text1"/>
          <w:lang w:val="en-US"/>
        </w:rPr>
        <w:t>), and only single studies contributing evidence for certain associations</w:t>
      </w:r>
      <w:r w:rsidR="00A10706" w:rsidRPr="0CC672A2">
        <w:rPr>
          <w:color w:val="000000" w:themeColor="text1"/>
          <w:lang w:val="en-US"/>
        </w:rPr>
        <w:t xml:space="preserve"> (e.g. personality traits / disorders</w:t>
      </w:r>
      <w:r w:rsidR="00674A9C" w:rsidRPr="0CC672A2">
        <w:rPr>
          <w:color w:val="000000" w:themeColor="text1"/>
          <w:lang w:val="en-US"/>
        </w:rPr>
        <w:t>, pain-related psychological factors</w:t>
      </w:r>
      <w:r w:rsidR="00A10706" w:rsidRPr="0CC672A2">
        <w:rPr>
          <w:color w:val="000000" w:themeColor="text1"/>
          <w:lang w:val="en-US"/>
        </w:rPr>
        <w:t>)</w:t>
      </w:r>
      <w:r w:rsidR="00DF0213" w:rsidRPr="0CC672A2">
        <w:rPr>
          <w:color w:val="000000" w:themeColor="text1"/>
          <w:lang w:val="en-US"/>
        </w:rPr>
        <w:t>, further prevented meta-analyses.</w:t>
      </w:r>
    </w:p>
    <w:p w14:paraId="0B8DC5A1" w14:textId="0AC7CDB5" w:rsidR="000A2DF7" w:rsidRPr="00751177" w:rsidRDefault="001F2ABB" w:rsidP="005D6E90">
      <w:pPr>
        <w:spacing w:line="480" w:lineRule="auto"/>
        <w:rPr>
          <w:lang w:val="en-US"/>
        </w:rPr>
      </w:pPr>
      <w:r w:rsidRPr="00751177">
        <w:rPr>
          <w:lang w:val="en-US"/>
        </w:rPr>
        <w:t>Since quantitative synthesis was only possible for some predictors</w:t>
      </w:r>
      <w:r w:rsidR="000A2DF7" w:rsidRPr="00751177">
        <w:rPr>
          <w:lang w:val="en-US"/>
        </w:rPr>
        <w:t xml:space="preserve">, we </w:t>
      </w:r>
      <w:r w:rsidR="00751177" w:rsidRPr="00751177">
        <w:rPr>
          <w:lang w:val="en-US"/>
        </w:rPr>
        <w:t>included</w:t>
      </w:r>
      <w:r w:rsidR="000A2DF7" w:rsidRPr="00751177">
        <w:rPr>
          <w:lang w:val="en-US"/>
        </w:rPr>
        <w:t xml:space="preserve"> a tabular summary of </w:t>
      </w:r>
      <w:r w:rsidRPr="00751177">
        <w:rPr>
          <w:lang w:val="en-US"/>
        </w:rPr>
        <w:t>all</w:t>
      </w:r>
      <w:r w:rsidR="00B12B61">
        <w:rPr>
          <w:lang w:val="en-US"/>
        </w:rPr>
        <w:t xml:space="preserve"> extracted</w:t>
      </w:r>
      <w:r w:rsidRPr="00751177">
        <w:rPr>
          <w:lang w:val="en-US"/>
        </w:rPr>
        <w:t xml:space="preserve"> </w:t>
      </w:r>
      <w:r w:rsidR="00532FF4" w:rsidRPr="00751177">
        <w:rPr>
          <w:lang w:val="en-US"/>
        </w:rPr>
        <w:t xml:space="preserve">adjusted and unadjusted </w:t>
      </w:r>
      <w:r w:rsidR="000A2DF7" w:rsidRPr="00751177">
        <w:rPr>
          <w:lang w:val="en-US"/>
        </w:rPr>
        <w:t xml:space="preserve">associations </w:t>
      </w:r>
      <w:r w:rsidRPr="00751177">
        <w:rPr>
          <w:lang w:val="en-US"/>
        </w:rPr>
        <w:t>with</w:t>
      </w:r>
      <w:r w:rsidR="000A2DF7" w:rsidRPr="00751177">
        <w:rPr>
          <w:lang w:val="en-US"/>
        </w:rPr>
        <w:t xml:space="preserve"> </w:t>
      </w:r>
      <w:r w:rsidRPr="00751177">
        <w:rPr>
          <w:lang w:val="en-US"/>
        </w:rPr>
        <w:t>RTW</w:t>
      </w:r>
      <w:r w:rsidR="00751177" w:rsidRPr="00751177">
        <w:rPr>
          <w:lang w:val="en-US"/>
        </w:rPr>
        <w:t xml:space="preserve">, with </w:t>
      </w:r>
      <w:r w:rsidR="000A2DF7" w:rsidRPr="00751177">
        <w:rPr>
          <w:lang w:val="en-US"/>
        </w:rPr>
        <w:t xml:space="preserve">a narrative synthesis of the </w:t>
      </w:r>
      <w:r w:rsidR="00751177" w:rsidRPr="00751177">
        <w:rPr>
          <w:lang w:val="en-US"/>
        </w:rPr>
        <w:t>findings</w:t>
      </w:r>
      <w:r w:rsidR="000A2DF7" w:rsidRPr="00751177">
        <w:rPr>
          <w:lang w:val="en-US"/>
        </w:rPr>
        <w:t xml:space="preserve">. </w:t>
      </w:r>
      <w:r w:rsidR="00751177" w:rsidRPr="00751177">
        <w:rPr>
          <w:lang w:val="en-US"/>
        </w:rPr>
        <w:t>This synthesis presented t</w:t>
      </w:r>
      <w:r w:rsidR="00597DAB" w:rsidRPr="00751177">
        <w:rPr>
          <w:lang w:val="en-US"/>
        </w:rPr>
        <w:t xml:space="preserve">he number of studies </w:t>
      </w:r>
      <w:r w:rsidR="00751177" w:rsidRPr="00751177">
        <w:rPr>
          <w:lang w:val="en-US"/>
        </w:rPr>
        <w:t>investigating each association of interest</w:t>
      </w:r>
      <w:r w:rsidR="00F60517" w:rsidRPr="00751177">
        <w:rPr>
          <w:lang w:val="en-US"/>
        </w:rPr>
        <w:t xml:space="preserve">, </w:t>
      </w:r>
      <w:r w:rsidR="00751177" w:rsidRPr="00751177">
        <w:rPr>
          <w:lang w:val="en-US"/>
        </w:rPr>
        <w:t>the magnitude and direction</w:t>
      </w:r>
      <w:r w:rsidR="000A2DF7" w:rsidRPr="00751177">
        <w:rPr>
          <w:lang w:val="en-US"/>
        </w:rPr>
        <w:t xml:space="preserve"> of any </w:t>
      </w:r>
      <w:r w:rsidR="00751177" w:rsidRPr="00751177">
        <w:rPr>
          <w:lang w:val="en-US"/>
        </w:rPr>
        <w:t>reported effects,</w:t>
      </w:r>
      <w:r w:rsidR="000A2DF7" w:rsidRPr="00751177">
        <w:rPr>
          <w:lang w:val="en-US"/>
        </w:rPr>
        <w:t xml:space="preserve"> and </w:t>
      </w:r>
      <w:r w:rsidR="00751177" w:rsidRPr="00751177">
        <w:rPr>
          <w:lang w:val="en-US"/>
        </w:rPr>
        <w:t xml:space="preserve">assessed </w:t>
      </w:r>
      <w:r w:rsidR="000A2DF7" w:rsidRPr="00751177">
        <w:rPr>
          <w:lang w:val="en-US"/>
        </w:rPr>
        <w:t xml:space="preserve">the consistency of </w:t>
      </w:r>
      <w:r w:rsidR="00751177" w:rsidRPr="00751177">
        <w:rPr>
          <w:lang w:val="en-US"/>
        </w:rPr>
        <w:t xml:space="preserve">available </w:t>
      </w:r>
      <w:r w:rsidR="000A2DF7" w:rsidRPr="00751177">
        <w:rPr>
          <w:lang w:val="en-US"/>
        </w:rPr>
        <w:t xml:space="preserve">evidence </w:t>
      </w:r>
      <w:r w:rsidR="00751177" w:rsidRPr="00751177">
        <w:rPr>
          <w:lang w:val="en-US"/>
        </w:rPr>
        <w:t>between contributing</w:t>
      </w:r>
      <w:r w:rsidR="000A2DF7" w:rsidRPr="00751177">
        <w:rPr>
          <w:lang w:val="en-US"/>
        </w:rPr>
        <w:t xml:space="preserve"> studies</w:t>
      </w:r>
      <w:r w:rsidR="00751177" w:rsidRPr="00751177">
        <w:rPr>
          <w:lang w:val="en-US"/>
        </w:rPr>
        <w:t>.</w:t>
      </w:r>
      <w:r w:rsidR="000A2DF7" w:rsidRPr="00751177">
        <w:rPr>
          <w:lang w:val="en-US"/>
        </w:rPr>
        <w:t xml:space="preserve"> </w:t>
      </w:r>
      <w:r w:rsidR="00751177" w:rsidRPr="00751177">
        <w:rPr>
          <w:lang w:val="en-US"/>
        </w:rPr>
        <w:t>The</w:t>
      </w:r>
      <w:r w:rsidR="000A2DF7" w:rsidRPr="00751177">
        <w:rPr>
          <w:lang w:val="en-US"/>
        </w:rPr>
        <w:t xml:space="preserve"> evaluat</w:t>
      </w:r>
      <w:r w:rsidR="00751177" w:rsidRPr="00751177">
        <w:rPr>
          <w:lang w:val="en-US"/>
        </w:rPr>
        <w:t>ion of</w:t>
      </w:r>
      <w:r w:rsidR="000A2DF7" w:rsidRPr="00751177">
        <w:rPr>
          <w:lang w:val="en-US"/>
        </w:rPr>
        <w:t xml:space="preserve"> the findings</w:t>
      </w:r>
      <w:r w:rsidR="00751177" w:rsidRPr="00751177">
        <w:rPr>
          <w:lang w:val="en-US"/>
        </w:rPr>
        <w:t xml:space="preserve"> also</w:t>
      </w:r>
      <w:r w:rsidR="000A2DF7" w:rsidRPr="00751177">
        <w:rPr>
          <w:lang w:val="en-US"/>
        </w:rPr>
        <w:t xml:space="preserve"> </w:t>
      </w:r>
      <w:r w:rsidR="00751177" w:rsidRPr="00751177">
        <w:rPr>
          <w:lang w:val="en-US"/>
        </w:rPr>
        <w:t>accounted for</w:t>
      </w:r>
      <w:r w:rsidR="000A2DF7" w:rsidRPr="00751177">
        <w:rPr>
          <w:lang w:val="en-US"/>
        </w:rPr>
        <w:t xml:space="preserve"> the </w:t>
      </w:r>
      <w:proofErr w:type="spellStart"/>
      <w:r w:rsidR="00532FF4" w:rsidRPr="00751177">
        <w:rPr>
          <w:lang w:val="en-US"/>
        </w:rPr>
        <w:t>RoB</w:t>
      </w:r>
      <w:proofErr w:type="spellEnd"/>
      <w:r w:rsidR="000A2DF7" w:rsidRPr="00751177">
        <w:rPr>
          <w:lang w:val="en-US"/>
        </w:rPr>
        <w:t xml:space="preserve"> </w:t>
      </w:r>
      <w:r w:rsidR="00751177" w:rsidRPr="00751177">
        <w:rPr>
          <w:lang w:val="en-US"/>
        </w:rPr>
        <w:t>judgements</w:t>
      </w:r>
      <w:r w:rsidR="000A2DF7" w:rsidRPr="00751177">
        <w:rPr>
          <w:lang w:val="en-US"/>
        </w:rPr>
        <w:t xml:space="preserve"> at the study and outcome level. </w:t>
      </w:r>
    </w:p>
    <w:p w14:paraId="336A952A" w14:textId="067D5DBF" w:rsidR="00AF7F3C" w:rsidRPr="0013610B" w:rsidRDefault="00AF7F3C" w:rsidP="005D6E90">
      <w:pPr>
        <w:pStyle w:val="Heading2"/>
        <w:spacing w:line="480" w:lineRule="auto"/>
      </w:pPr>
      <w:r w:rsidRPr="0013610B">
        <w:t>Grading of evidence</w:t>
      </w:r>
    </w:p>
    <w:p w14:paraId="4662FDFB" w14:textId="1B118555" w:rsidR="000C359E" w:rsidRPr="00EA050A" w:rsidRDefault="00CC216C" w:rsidP="005D6E90">
      <w:pPr>
        <w:spacing w:line="480" w:lineRule="auto"/>
        <w:rPr>
          <w:lang w:val="en-US"/>
        </w:rPr>
      </w:pPr>
      <w:r w:rsidRPr="00EA050A">
        <w:rPr>
          <w:lang w:val="en-US"/>
        </w:rPr>
        <w:t xml:space="preserve">Grading of Recommendations, Assessment, Development and Evaluations (GRADE) framework </w:t>
      </w:r>
      <w:r w:rsidRPr="00EA050A">
        <w:rPr>
          <w:lang w:val="en-US"/>
        </w:rPr>
        <w:fldChar w:fldCharType="begin"/>
      </w:r>
      <w:r w:rsidR="00995D77">
        <w:rPr>
          <w:lang w:val="en-US"/>
        </w:rPr>
        <w:instrText xml:space="preserve"> ADDIN ZOTERO_ITEM CSL_CITATION {"citationID":"odRjY6am","properties":{"formattedCitation":"[20]","plainCitation":"[20]","noteIndex":0},"citationItems":[{"id":2858,"uris":["http://zotero.org/users/2402792/items/V2K979PK"],"uri":["http://zotero.org/users/2402792/items/V2K979PK"],"itemData":{"id":2858,"type":"article-journal","container-title":"Journal of clinical epidemiology","issue":"4","note":"publisher: Elsevier","page":"380–382","source":"Google Scholar","title":"GRADE guidelines: a new series of articles in the Journal of Clinical Epidemiology","title-short":"GRADE guidelines","volume":"64","author":[{"family":"Guyatt","given":"Gordon H."},{"family":"Oxman","given":"Andrew D."},{"family":"Schünemann","given":"Holger J."},{"family":"Tugwell","given":"Peter"},{"family":"Knottnerus","given":"Andre"}],"issued":{"date-parts":[["2011"]]}}}],"schema":"https://github.com/citation-style-language/schema/raw/master/csl-citation.json"} </w:instrText>
      </w:r>
      <w:r w:rsidRPr="00EA050A">
        <w:rPr>
          <w:lang w:val="en-US"/>
        </w:rPr>
        <w:fldChar w:fldCharType="separate"/>
      </w:r>
      <w:r w:rsidR="00995D77" w:rsidRPr="00995D77">
        <w:rPr>
          <w:rFonts w:ascii="Calibri" w:hAnsi="Calibri" w:cs="Calibri"/>
        </w:rPr>
        <w:t>[20]</w:t>
      </w:r>
      <w:r w:rsidRPr="00EA050A">
        <w:rPr>
          <w:lang w:val="en-US"/>
        </w:rPr>
        <w:fldChar w:fldCharType="end"/>
      </w:r>
      <w:r w:rsidRPr="00EA050A">
        <w:rPr>
          <w:lang w:val="en-US"/>
        </w:rPr>
        <w:t xml:space="preserve"> adapted for reviews of prognostic studies </w:t>
      </w:r>
      <w:r w:rsidRPr="00EA050A">
        <w:rPr>
          <w:lang w:val="en-US"/>
        </w:rPr>
        <w:fldChar w:fldCharType="begin"/>
      </w:r>
      <w:r w:rsidR="00995D77">
        <w:rPr>
          <w:lang w:val="en-US"/>
        </w:rPr>
        <w:instrText xml:space="preserve"> ADDIN ZOTERO_ITEM CSL_CITATION {"citationID":"k14N2L9c","properties":{"formattedCitation":"[32]","plainCitation":"[32]","noteIndex":0},"citationItems":[{"id":2848,"uris":["http://zotero.org/users/2402792/items/F3YLLH9Y"],"uri":["http://zotero.org/users/2402792/items/F3YLLH9Y"],"itemData":{"id":2848,"type":"article-journal","container-title":"Systematic reviews","issue":"1","note":"publisher: Springer","page":"1–12","source":"Google Scholar","title":"Judging the quality of evidence in reviews of prognostic factor research: adapting the GRADE framework","title-short":"Judging the quality of evidence in reviews of prognostic factor research","volume":"2","author":[{"family":"Huguet","given":"Anna"},{"family":"Hayden","given":"Jill A."},{"family":"Stinson","given":"Jennifer"},{"family":"McGrath","given":"Patrick J."},{"family":"Chambers","given":"Christine T."},{"family":"Tougas","given":"Michelle E."},{"family":"Wozney","given":"Lori"}],"issued":{"date-parts":[["2013"]]}}}],"schema":"https://github.com/citation-style-language/schema/raw/master/csl-citation.json"} </w:instrText>
      </w:r>
      <w:r w:rsidRPr="00EA050A">
        <w:rPr>
          <w:lang w:val="en-US"/>
        </w:rPr>
        <w:fldChar w:fldCharType="separate"/>
      </w:r>
      <w:r w:rsidR="00995D77" w:rsidRPr="00995D77">
        <w:rPr>
          <w:rFonts w:ascii="Calibri" w:hAnsi="Calibri" w:cs="Calibri"/>
        </w:rPr>
        <w:t>[32]</w:t>
      </w:r>
      <w:r w:rsidRPr="00EA050A">
        <w:rPr>
          <w:lang w:val="en-US"/>
        </w:rPr>
        <w:fldChar w:fldCharType="end"/>
      </w:r>
      <w:r w:rsidRPr="00EA050A">
        <w:rPr>
          <w:lang w:val="en-US"/>
        </w:rPr>
        <w:t xml:space="preserve"> guided the evaluation of the </w:t>
      </w:r>
      <w:r w:rsidR="00015245">
        <w:rPr>
          <w:lang w:val="en-US"/>
        </w:rPr>
        <w:t>quality</w:t>
      </w:r>
      <w:r w:rsidR="00015245" w:rsidRPr="00EA050A">
        <w:rPr>
          <w:lang w:val="en-US"/>
        </w:rPr>
        <w:t xml:space="preserve"> </w:t>
      </w:r>
      <w:r w:rsidRPr="00EA050A">
        <w:rPr>
          <w:lang w:val="en-US"/>
        </w:rPr>
        <w:t>of evidence for association</w:t>
      </w:r>
      <w:r w:rsidR="00EA050A" w:rsidRPr="00EA050A">
        <w:rPr>
          <w:lang w:val="en-US"/>
        </w:rPr>
        <w:t>s between predictor categories and RTW</w:t>
      </w:r>
      <w:r w:rsidRPr="00EA050A">
        <w:rPr>
          <w:lang w:val="en-US"/>
        </w:rPr>
        <w:t xml:space="preserve">. </w:t>
      </w:r>
      <w:r w:rsidR="00C406DE" w:rsidRPr="00EA050A">
        <w:rPr>
          <w:lang w:val="en-US"/>
        </w:rPr>
        <w:t xml:space="preserve">Two reviewers </w:t>
      </w:r>
      <w:r w:rsidR="00FE60B7" w:rsidRPr="00EA050A">
        <w:rPr>
          <w:lang w:val="en-US"/>
        </w:rPr>
        <w:t>(MH and MC) collaboratively</w:t>
      </w:r>
      <w:r w:rsidR="000C359E" w:rsidRPr="00EA050A">
        <w:rPr>
          <w:lang w:val="en-US"/>
        </w:rPr>
        <w:t xml:space="preserve"> </w:t>
      </w:r>
      <w:r w:rsidR="00EA050A" w:rsidRPr="00EA050A">
        <w:rPr>
          <w:lang w:val="en-US"/>
        </w:rPr>
        <w:t>determined</w:t>
      </w:r>
      <w:r w:rsidR="000C359E" w:rsidRPr="00EA050A">
        <w:rPr>
          <w:lang w:val="en-US"/>
        </w:rPr>
        <w:t xml:space="preserve"> the overall quality of evidence as high, moderate, low, or very low</w:t>
      </w:r>
      <w:r w:rsidR="00EA050A" w:rsidRPr="00EA050A">
        <w:rPr>
          <w:lang w:val="en-US"/>
        </w:rPr>
        <w:t>, respectively reflecting high, moderate, limited, and very limited confidence that the true effect lies close to the observed estimate of that effect</w:t>
      </w:r>
      <w:r w:rsidR="000C359E" w:rsidRPr="00EA050A">
        <w:rPr>
          <w:lang w:val="en-US"/>
        </w:rPr>
        <w:t xml:space="preserve"> </w:t>
      </w:r>
      <w:r w:rsidR="000C359E" w:rsidRPr="00EA050A">
        <w:rPr>
          <w:lang w:val="en-US"/>
        </w:rPr>
        <w:fldChar w:fldCharType="begin"/>
      </w:r>
      <w:r w:rsidR="00995D77">
        <w:rPr>
          <w:lang w:val="en-US"/>
        </w:rPr>
        <w:instrText xml:space="preserve"> ADDIN ZOTERO_ITEM CSL_CITATION {"citationID":"GwgPbaiH","properties":{"formattedCitation":"[20]","plainCitation":"[20]","noteIndex":0},"citationItems":[{"id":2858,"uris":["http://zotero.org/users/2402792/items/V2K979PK"],"uri":["http://zotero.org/users/2402792/items/V2K979PK"],"itemData":{"id":2858,"type":"article-journal","container-title":"Journal of clinical epidemiology","issue":"4","note":"publisher: Elsevier","page":"380–382","source":"Google Scholar","title":"GRADE guidelines: a new series of articles in the Journal of Clinical Epidemiology","title-short":"GRADE guidelines","volume":"64","author":[{"family":"Guyatt","given":"Gordon H."},{"family":"Oxman","given":"Andrew D."},{"family":"Schünemann","given":"Holger J."},{"family":"Tugwell","given":"Peter"},{"family":"Knottnerus","given":"Andre"}],"issued":{"date-parts":[["2011"]]}}}],"schema":"https://github.com/citation-style-language/schema/raw/master/csl-citation.json"} </w:instrText>
      </w:r>
      <w:r w:rsidR="000C359E" w:rsidRPr="00EA050A">
        <w:rPr>
          <w:lang w:val="en-US"/>
        </w:rPr>
        <w:fldChar w:fldCharType="separate"/>
      </w:r>
      <w:r w:rsidR="00995D77" w:rsidRPr="00995D77">
        <w:rPr>
          <w:rFonts w:ascii="Calibri" w:hAnsi="Calibri" w:cs="Calibri"/>
        </w:rPr>
        <w:t>[20]</w:t>
      </w:r>
      <w:r w:rsidR="000C359E" w:rsidRPr="00EA050A">
        <w:rPr>
          <w:lang w:val="en-US"/>
        </w:rPr>
        <w:fldChar w:fldCharType="end"/>
      </w:r>
      <w:r w:rsidR="000C359E" w:rsidRPr="00EA050A">
        <w:rPr>
          <w:lang w:val="en-US"/>
        </w:rPr>
        <w:t xml:space="preserve">. </w:t>
      </w:r>
    </w:p>
    <w:p w14:paraId="135F4E00" w14:textId="227495DF" w:rsidR="00BE5BD8" w:rsidRPr="00136D95" w:rsidRDefault="002A64A5" w:rsidP="005D6E90">
      <w:pPr>
        <w:spacing w:line="480" w:lineRule="auto"/>
        <w:rPr>
          <w:lang w:val="en-US"/>
        </w:rPr>
      </w:pPr>
      <w:r w:rsidRPr="73D2043B">
        <w:rPr>
          <w:lang w:val="en-US"/>
        </w:rPr>
        <w:t>T</w:t>
      </w:r>
      <w:r w:rsidR="000C359E" w:rsidRPr="73D2043B">
        <w:rPr>
          <w:lang w:val="en-US"/>
        </w:rPr>
        <w:t>he starting quality of evidence</w:t>
      </w:r>
      <w:r w:rsidR="00136D95" w:rsidRPr="73D2043B">
        <w:rPr>
          <w:lang w:val="en-US"/>
        </w:rPr>
        <w:t xml:space="preserve"> depended on the phase of investigation, specifically, it was high for phase-3 and phase-2 studies (assessing prognostic pathways</w:t>
      </w:r>
      <w:r w:rsidR="00CD7E04">
        <w:rPr>
          <w:lang w:val="en-US"/>
        </w:rPr>
        <w:t xml:space="preserve"> </w:t>
      </w:r>
      <w:r w:rsidR="00136D95" w:rsidRPr="73D2043B">
        <w:rPr>
          <w:lang w:val="en-US"/>
        </w:rPr>
        <w:t>/</w:t>
      </w:r>
      <w:r w:rsidR="00CD7E04">
        <w:rPr>
          <w:lang w:val="en-US"/>
        </w:rPr>
        <w:t xml:space="preserve"> </w:t>
      </w:r>
      <w:r w:rsidR="00136D95" w:rsidRPr="73D2043B">
        <w:rPr>
          <w:lang w:val="en-US"/>
        </w:rPr>
        <w:t xml:space="preserve">mechanisms, and independent associations between hypothesized predictor and outcome, respectively), and moderate for phase-1 </w:t>
      </w:r>
      <w:r w:rsidR="00136D95" w:rsidRPr="73D2043B">
        <w:rPr>
          <w:lang w:val="en-US"/>
        </w:rPr>
        <w:lastRenderedPageBreak/>
        <w:t>studies (exploring potential associations between prognostic factors and outcome)</w:t>
      </w:r>
      <w:r w:rsidR="00CD7E04">
        <w:rPr>
          <w:lang w:val="en-US"/>
        </w:rPr>
        <w:t xml:space="preserve"> </w:t>
      </w:r>
      <w:r w:rsidRPr="73D2043B">
        <w:rPr>
          <w:lang w:val="en-US"/>
        </w:rPr>
        <w:fldChar w:fldCharType="begin"/>
      </w:r>
      <w:r w:rsidR="00995D77">
        <w:rPr>
          <w:lang w:val="en-US"/>
        </w:rPr>
        <w:instrText xml:space="preserve"> ADDIN ZOTERO_ITEM CSL_CITATION {"citationID":"oMFfaGrY","properties":{"formattedCitation":"[32]","plainCitation":"[32]","noteIndex":0},"citationItems":[{"id":2848,"uris":["http://zotero.org/users/2402792/items/F3YLLH9Y"],"uri":["http://zotero.org/users/2402792/items/F3YLLH9Y"],"itemData":{"id":2848,"type":"article-journal","container-title":"Systematic reviews","issue":"1","note":"publisher: Springer","page":"1–12","source":"Google Scholar","title":"Judging the quality of evidence in reviews of prognostic factor research: adapting the GRADE framework","title-short":"Judging the quality of evidence in reviews of prognostic factor research","volume":"2","author":[{"family":"Huguet","given":"Anna"},{"family":"Hayden","given":"Jill A."},{"family":"Stinson","given":"Jennifer"},{"family":"McGrath","given":"Patrick J."},{"family":"Chambers","given":"Christine T."},{"family":"Tougas","given":"Michelle E."},{"family":"Wozney","given":"Lori"}],"issued":{"date-parts":[["2013"]]}}}],"schema":"https://github.com/citation-style-language/schema/raw/master/csl-citation.json"} </w:instrText>
      </w:r>
      <w:r w:rsidRPr="73D2043B">
        <w:rPr>
          <w:lang w:val="en-US"/>
        </w:rPr>
        <w:fldChar w:fldCharType="separate"/>
      </w:r>
      <w:r w:rsidR="00995D77" w:rsidRPr="00995D77">
        <w:rPr>
          <w:rFonts w:ascii="Calibri" w:hAnsi="Calibri" w:cs="Calibri"/>
        </w:rPr>
        <w:t>[32]</w:t>
      </w:r>
      <w:r w:rsidRPr="73D2043B">
        <w:rPr>
          <w:lang w:val="en-US"/>
        </w:rPr>
        <w:fldChar w:fldCharType="end"/>
      </w:r>
      <w:r w:rsidR="000C359E" w:rsidRPr="73D2043B">
        <w:rPr>
          <w:lang w:val="en-US"/>
        </w:rPr>
        <w:t>.</w:t>
      </w:r>
      <w:r w:rsidR="00D5369F" w:rsidRPr="73D2043B">
        <w:rPr>
          <w:lang w:val="en-US"/>
        </w:rPr>
        <w:t xml:space="preserve"> </w:t>
      </w:r>
      <w:r w:rsidR="005540BC" w:rsidRPr="73D2043B">
        <w:rPr>
          <w:lang w:val="en-US"/>
        </w:rPr>
        <w:t>I</w:t>
      </w:r>
      <w:r w:rsidR="6EE7E207" w:rsidRPr="73D2043B">
        <w:rPr>
          <w:lang w:val="en-US"/>
        </w:rPr>
        <w:t>f</w:t>
      </w:r>
      <w:r w:rsidR="005540BC" w:rsidRPr="73D2043B">
        <w:rPr>
          <w:lang w:val="en-US"/>
        </w:rPr>
        <w:t xml:space="preserve"> any hypotheses-driven studies presented only unadjusted analyses or investigated </w:t>
      </w:r>
      <w:r w:rsidR="00E55250" w:rsidRPr="73D2043B">
        <w:rPr>
          <w:lang w:val="en-US"/>
        </w:rPr>
        <w:t xml:space="preserve">broad classes of multiple predictors, they were classified as phase-1. </w:t>
      </w:r>
      <w:r w:rsidR="00136D95" w:rsidRPr="73D2043B">
        <w:rPr>
          <w:lang w:val="en-US"/>
        </w:rPr>
        <w:t>Following the</w:t>
      </w:r>
      <w:r w:rsidR="000C359E" w:rsidRPr="73D2043B">
        <w:rPr>
          <w:lang w:val="en-US"/>
        </w:rPr>
        <w:t xml:space="preserve"> recommendations by </w:t>
      </w:r>
      <w:proofErr w:type="spellStart"/>
      <w:r w:rsidR="000C359E" w:rsidRPr="73D2043B">
        <w:rPr>
          <w:lang w:val="en-US"/>
        </w:rPr>
        <w:t>Huguet</w:t>
      </w:r>
      <w:proofErr w:type="spellEnd"/>
      <w:r w:rsidR="000C359E" w:rsidRPr="73D2043B">
        <w:rPr>
          <w:lang w:val="en-US"/>
        </w:rPr>
        <w:t xml:space="preserve"> et al. </w:t>
      </w:r>
      <w:r w:rsidRPr="73D2043B">
        <w:rPr>
          <w:lang w:val="en-US"/>
        </w:rPr>
        <w:fldChar w:fldCharType="begin"/>
      </w:r>
      <w:r w:rsidR="00995D77">
        <w:rPr>
          <w:lang w:val="en-US"/>
        </w:rPr>
        <w:instrText xml:space="preserve"> ADDIN ZOTERO_ITEM CSL_CITATION {"citationID":"OByLv7Pz","properties":{"formattedCitation":"[32]","plainCitation":"[32]","noteIndex":0},"citationItems":[{"id":2848,"uris":["http://zotero.org/users/2402792/items/F3YLLH9Y"],"uri":["http://zotero.org/users/2402792/items/F3YLLH9Y"],"itemData":{"id":2848,"type":"article-journal","container-title":"Systematic reviews","issue":"1","note":"publisher: Springer","page":"1–12","source":"Google Scholar","title":"Judging the quality of evidence in reviews of prognostic factor research: adapting the GRADE framework","title-short":"Judging the quality of evidence in reviews of prognostic factor research","volume":"2","author":[{"family":"Huguet","given":"Anna"},{"family":"Hayden","given":"Jill A."},{"family":"Stinson","given":"Jennifer"},{"family":"McGrath","given":"Patrick J."},{"family":"Chambers","given":"Christine T."},{"family":"Tougas","given":"Michelle E."},{"family":"Wozney","given":"Lori"}],"issued":{"date-parts":[["2013"]]}}}],"schema":"https://github.com/citation-style-language/schema/raw/master/csl-citation.json"} </w:instrText>
      </w:r>
      <w:r w:rsidRPr="73D2043B">
        <w:rPr>
          <w:lang w:val="en-US"/>
        </w:rPr>
        <w:fldChar w:fldCharType="separate"/>
      </w:r>
      <w:r w:rsidR="00995D77" w:rsidRPr="00995D77">
        <w:rPr>
          <w:rFonts w:ascii="Calibri" w:hAnsi="Calibri" w:cs="Calibri"/>
        </w:rPr>
        <w:t>[32]</w:t>
      </w:r>
      <w:r w:rsidRPr="73D2043B">
        <w:rPr>
          <w:lang w:val="en-US"/>
        </w:rPr>
        <w:fldChar w:fldCharType="end"/>
      </w:r>
      <w:r w:rsidR="000C359E" w:rsidRPr="73D2043B">
        <w:rPr>
          <w:lang w:val="en-US"/>
        </w:rPr>
        <w:t xml:space="preserve">, the </w:t>
      </w:r>
      <w:r w:rsidR="00136D95" w:rsidRPr="73D2043B">
        <w:rPr>
          <w:lang w:val="en-US"/>
        </w:rPr>
        <w:t xml:space="preserve">starting </w:t>
      </w:r>
      <w:r w:rsidR="000C359E" w:rsidRPr="73D2043B">
        <w:rPr>
          <w:lang w:val="en-US"/>
        </w:rPr>
        <w:t xml:space="preserve">quality rating </w:t>
      </w:r>
      <w:r w:rsidR="00136D95" w:rsidRPr="73D2043B">
        <w:rPr>
          <w:lang w:val="en-US"/>
        </w:rPr>
        <w:t xml:space="preserve">could be </w:t>
      </w:r>
      <w:r w:rsidR="000C359E" w:rsidRPr="73D2043B">
        <w:rPr>
          <w:lang w:val="en-US"/>
        </w:rPr>
        <w:t xml:space="preserve">downgraded </w:t>
      </w:r>
      <w:r w:rsidR="00136D95" w:rsidRPr="73D2043B">
        <w:rPr>
          <w:lang w:val="en-US"/>
        </w:rPr>
        <w:t>for</w:t>
      </w:r>
      <w:r w:rsidR="000C359E" w:rsidRPr="73D2043B">
        <w:rPr>
          <w:lang w:val="en-US"/>
        </w:rPr>
        <w:t xml:space="preserve"> severe study limitations</w:t>
      </w:r>
      <w:r w:rsidR="00A534E3" w:rsidRPr="73D2043B">
        <w:rPr>
          <w:lang w:val="en-US"/>
        </w:rPr>
        <w:t xml:space="preserve"> (due to dominant evidence from high </w:t>
      </w:r>
      <w:proofErr w:type="spellStart"/>
      <w:r w:rsidR="00A534E3" w:rsidRPr="73D2043B">
        <w:rPr>
          <w:lang w:val="en-US"/>
        </w:rPr>
        <w:t>RoB</w:t>
      </w:r>
      <w:proofErr w:type="spellEnd"/>
      <w:r w:rsidR="00A534E3" w:rsidRPr="73D2043B">
        <w:rPr>
          <w:lang w:val="en-US"/>
        </w:rPr>
        <w:t xml:space="preserve"> studies or unadjusted analyses)</w:t>
      </w:r>
      <w:r w:rsidR="000C359E" w:rsidRPr="73D2043B">
        <w:rPr>
          <w:lang w:val="en-US"/>
        </w:rPr>
        <w:t xml:space="preserve">, </w:t>
      </w:r>
      <w:r w:rsidR="00A534E3" w:rsidRPr="73D2043B">
        <w:rPr>
          <w:lang w:val="en-US"/>
        </w:rPr>
        <w:t xml:space="preserve">clinically meaningful </w:t>
      </w:r>
      <w:r w:rsidR="000C359E" w:rsidRPr="73D2043B">
        <w:rPr>
          <w:lang w:val="en-US"/>
        </w:rPr>
        <w:t>inconsistency</w:t>
      </w:r>
      <w:r w:rsidR="003C2C74" w:rsidRPr="73D2043B">
        <w:rPr>
          <w:lang w:val="en-US"/>
        </w:rPr>
        <w:t xml:space="preserve"> in the effect estimates</w:t>
      </w:r>
      <w:r w:rsidR="000C359E" w:rsidRPr="73D2043B">
        <w:rPr>
          <w:lang w:val="en-US"/>
        </w:rPr>
        <w:t>, indirectness</w:t>
      </w:r>
      <w:r w:rsidR="002D2FB3" w:rsidRPr="73D2043B">
        <w:rPr>
          <w:lang w:val="en-US"/>
        </w:rPr>
        <w:t xml:space="preserve"> (e.g. if it was not possible to verify chronic pain status of all included participants)</w:t>
      </w:r>
      <w:r w:rsidR="000C359E" w:rsidRPr="73D2043B">
        <w:rPr>
          <w:lang w:val="en-US"/>
        </w:rPr>
        <w:t>, imprecision</w:t>
      </w:r>
      <w:r w:rsidR="007C6F24" w:rsidRPr="73D2043B">
        <w:rPr>
          <w:lang w:val="en-US"/>
        </w:rPr>
        <w:t xml:space="preserve"> (due to inadequate sample size or </w:t>
      </w:r>
      <w:r w:rsidR="009551CF" w:rsidRPr="73D2043B">
        <w:rPr>
          <w:lang w:val="en-US"/>
        </w:rPr>
        <w:t>insufficient results reporting)</w:t>
      </w:r>
      <w:r w:rsidR="000C359E" w:rsidRPr="73D2043B">
        <w:rPr>
          <w:lang w:val="en-US"/>
        </w:rPr>
        <w:t>, and publication bias</w:t>
      </w:r>
      <w:r w:rsidR="009551CF" w:rsidRPr="73D2043B">
        <w:rPr>
          <w:lang w:val="en-US"/>
        </w:rPr>
        <w:t xml:space="preserve"> (if certain relationship was investigated in &lt;4 studies)</w:t>
      </w:r>
      <w:r w:rsidR="000C359E" w:rsidRPr="73D2043B">
        <w:rPr>
          <w:lang w:val="en-US"/>
        </w:rPr>
        <w:t xml:space="preserve">; and upgraded </w:t>
      </w:r>
      <w:r w:rsidR="00136D95" w:rsidRPr="73D2043B">
        <w:rPr>
          <w:lang w:val="en-US"/>
        </w:rPr>
        <w:t>if</w:t>
      </w:r>
      <w:r w:rsidR="000C359E" w:rsidRPr="73D2043B">
        <w:rPr>
          <w:lang w:val="en-US"/>
        </w:rPr>
        <w:t xml:space="preserve"> moderate</w:t>
      </w:r>
      <w:r w:rsidR="006758F2" w:rsidRPr="73D2043B">
        <w:rPr>
          <w:lang w:val="en-US"/>
        </w:rPr>
        <w:t xml:space="preserve"> (OR ≥ 2.5 or ≤ 0.4) or </w:t>
      </w:r>
      <w:r w:rsidR="000C359E" w:rsidRPr="73D2043B">
        <w:rPr>
          <w:lang w:val="en-US"/>
        </w:rPr>
        <w:t>large</w:t>
      </w:r>
      <w:r w:rsidR="006758F2" w:rsidRPr="73D2043B">
        <w:rPr>
          <w:lang w:val="en-US"/>
        </w:rPr>
        <w:t xml:space="preserve"> </w:t>
      </w:r>
      <w:r w:rsidR="00D87DA1">
        <w:rPr>
          <w:lang w:val="en-US"/>
        </w:rPr>
        <w:t>(</w:t>
      </w:r>
      <w:r w:rsidR="006758F2" w:rsidRPr="73D2043B">
        <w:rPr>
          <w:lang w:val="en-US"/>
        </w:rPr>
        <w:t>OR ≥ 4.25 or ≤ 0.24)</w:t>
      </w:r>
      <w:r w:rsidR="000C359E" w:rsidRPr="73D2043B">
        <w:rPr>
          <w:lang w:val="en-US"/>
        </w:rPr>
        <w:t xml:space="preserve"> effect size</w:t>
      </w:r>
      <w:r w:rsidR="006758F2" w:rsidRPr="73D2043B">
        <w:rPr>
          <w:lang w:val="en-US"/>
        </w:rPr>
        <w:t>,</w:t>
      </w:r>
      <w:r w:rsidR="000C359E" w:rsidRPr="73D2043B">
        <w:rPr>
          <w:lang w:val="en-US"/>
        </w:rPr>
        <w:t xml:space="preserve"> </w:t>
      </w:r>
      <w:r w:rsidR="00136D95" w:rsidRPr="73D2043B">
        <w:rPr>
          <w:lang w:val="en-US"/>
        </w:rPr>
        <w:t>or</w:t>
      </w:r>
      <w:r w:rsidR="000C359E" w:rsidRPr="73D2043B">
        <w:rPr>
          <w:lang w:val="en-US"/>
        </w:rPr>
        <w:t xml:space="preserve"> ‘dose’ effect</w:t>
      </w:r>
      <w:r w:rsidR="006B6B01" w:rsidRPr="73D2043B">
        <w:rPr>
          <w:lang w:val="en-US"/>
        </w:rPr>
        <w:t xml:space="preserve"> (where higher levels of the predictor would lead to greater effect sizes)</w:t>
      </w:r>
      <w:r w:rsidR="000C359E" w:rsidRPr="73D2043B">
        <w:rPr>
          <w:lang w:val="en-US"/>
        </w:rPr>
        <w:t xml:space="preserve"> </w:t>
      </w:r>
      <w:r w:rsidR="00136D95" w:rsidRPr="73D2043B">
        <w:rPr>
          <w:lang w:val="en-US"/>
        </w:rPr>
        <w:t>were present</w:t>
      </w:r>
      <w:r w:rsidR="000C359E" w:rsidRPr="73D2043B">
        <w:rPr>
          <w:lang w:val="en-US"/>
        </w:rPr>
        <w:t xml:space="preserve">, </w:t>
      </w:r>
      <w:r w:rsidR="00136D95" w:rsidRPr="73D2043B">
        <w:rPr>
          <w:lang w:val="en-US"/>
        </w:rPr>
        <w:t>resulting in</w:t>
      </w:r>
      <w:r w:rsidR="000C359E" w:rsidRPr="73D2043B">
        <w:rPr>
          <w:lang w:val="en-US"/>
        </w:rPr>
        <w:t xml:space="preserve"> an overall quality rating</w:t>
      </w:r>
      <w:r w:rsidR="00BE5BD8" w:rsidRPr="73D2043B">
        <w:rPr>
          <w:lang w:val="en-US"/>
        </w:rPr>
        <w:t xml:space="preserve">. </w:t>
      </w:r>
    </w:p>
    <w:p w14:paraId="30F7FD47" w14:textId="2A684E30" w:rsidR="00126CA8" w:rsidRPr="0013610B" w:rsidRDefault="00A44E7D" w:rsidP="005D6E90">
      <w:pPr>
        <w:pStyle w:val="Heading1"/>
        <w:spacing w:line="480" w:lineRule="auto"/>
        <w:rPr>
          <w:lang w:val="en-US"/>
        </w:rPr>
      </w:pPr>
      <w:r w:rsidRPr="0013610B">
        <w:rPr>
          <w:lang w:val="en-US"/>
        </w:rPr>
        <w:t>Results</w:t>
      </w:r>
    </w:p>
    <w:p w14:paraId="2474B4A0" w14:textId="6CC85995" w:rsidR="00FF1D71" w:rsidRPr="0013610B" w:rsidRDefault="00126CA8" w:rsidP="005D6E90">
      <w:pPr>
        <w:pStyle w:val="Heading2"/>
        <w:spacing w:line="480" w:lineRule="auto"/>
        <w:rPr>
          <w:rStyle w:val="Heading2Char"/>
          <w:b/>
          <w:i/>
        </w:rPr>
      </w:pPr>
      <w:r w:rsidRPr="0013610B">
        <w:rPr>
          <w:rStyle w:val="Heading2Char"/>
          <w:b/>
          <w:i/>
        </w:rPr>
        <w:t>Study selection</w:t>
      </w:r>
    </w:p>
    <w:p w14:paraId="385C4849" w14:textId="056ADF07" w:rsidR="00381F0F" w:rsidRDefault="002D6DAF" w:rsidP="005D6E90">
      <w:pPr>
        <w:spacing w:line="480" w:lineRule="auto"/>
        <w:rPr>
          <w:color w:val="000000" w:themeColor="text1"/>
          <w:lang w:val="en-US"/>
        </w:rPr>
      </w:pPr>
      <w:r w:rsidRPr="335240C6">
        <w:rPr>
          <w:color w:val="000000" w:themeColor="text1"/>
          <w:lang w:val="en-US"/>
        </w:rPr>
        <w:t>We screened</w:t>
      </w:r>
      <w:r w:rsidR="00F761AC" w:rsidRPr="335240C6">
        <w:rPr>
          <w:color w:val="000000" w:themeColor="text1"/>
          <w:lang w:val="en-US"/>
        </w:rPr>
        <w:t xml:space="preserve"> </w:t>
      </w:r>
      <w:r w:rsidR="00E1690B" w:rsidRPr="335240C6">
        <w:rPr>
          <w:color w:val="000000" w:themeColor="text1"/>
          <w:lang w:val="en-US"/>
        </w:rPr>
        <w:t>2622</w:t>
      </w:r>
      <w:r w:rsidR="007904BB" w:rsidRPr="335240C6">
        <w:rPr>
          <w:color w:val="000000" w:themeColor="text1"/>
          <w:lang w:val="en-US"/>
        </w:rPr>
        <w:t xml:space="preserve"> </w:t>
      </w:r>
      <w:r w:rsidR="3B1F916F" w:rsidRPr="335240C6">
        <w:rPr>
          <w:color w:val="000000" w:themeColor="text1"/>
          <w:lang w:val="en-US"/>
        </w:rPr>
        <w:t>unique</w:t>
      </w:r>
      <w:r w:rsidR="00F761AC" w:rsidRPr="335240C6">
        <w:rPr>
          <w:color w:val="000000" w:themeColor="text1"/>
          <w:lang w:val="en-US"/>
        </w:rPr>
        <w:t xml:space="preserve"> records</w:t>
      </w:r>
      <w:r w:rsidRPr="335240C6">
        <w:rPr>
          <w:color w:val="000000" w:themeColor="text1"/>
          <w:lang w:val="en-US"/>
        </w:rPr>
        <w:t xml:space="preserve"> and their </w:t>
      </w:r>
      <w:r w:rsidR="00B53FD7" w:rsidRPr="335240C6">
        <w:rPr>
          <w:color w:val="000000" w:themeColor="text1"/>
          <w:lang w:val="en-US"/>
        </w:rPr>
        <w:t>flow through the selection process</w:t>
      </w:r>
      <w:r w:rsidRPr="335240C6">
        <w:rPr>
          <w:color w:val="000000" w:themeColor="text1"/>
          <w:lang w:val="en-US"/>
        </w:rPr>
        <w:t xml:space="preserve"> is illustrated in </w:t>
      </w:r>
      <w:r w:rsidRPr="335240C6">
        <w:rPr>
          <w:b/>
          <w:bCs/>
          <w:color w:val="000000" w:themeColor="text1"/>
          <w:lang w:val="en-US"/>
        </w:rPr>
        <w:t>Figure 1</w:t>
      </w:r>
      <w:r w:rsidR="00B53FD7" w:rsidRPr="335240C6">
        <w:rPr>
          <w:color w:val="000000" w:themeColor="text1"/>
          <w:lang w:val="en-US"/>
        </w:rPr>
        <w:t xml:space="preserve">. </w:t>
      </w:r>
      <w:r w:rsidR="001406FE">
        <w:rPr>
          <w:color w:val="000000" w:themeColor="text1"/>
          <w:lang w:val="en-US"/>
        </w:rPr>
        <w:t xml:space="preserve">A list of excluded articles with </w:t>
      </w:r>
      <w:r w:rsidR="00A05B40">
        <w:rPr>
          <w:color w:val="000000" w:themeColor="text1"/>
          <w:lang w:val="en-US"/>
        </w:rPr>
        <w:t xml:space="preserve">reasons is provided in </w:t>
      </w:r>
      <w:r w:rsidR="00A05B40" w:rsidRPr="00A05B40">
        <w:rPr>
          <w:b/>
          <w:color w:val="000000" w:themeColor="text1"/>
          <w:lang w:val="en-US"/>
        </w:rPr>
        <w:t>Supplementary Text S2</w:t>
      </w:r>
      <w:r w:rsidR="00A05B40">
        <w:rPr>
          <w:color w:val="000000" w:themeColor="text1"/>
          <w:lang w:val="en-US"/>
        </w:rPr>
        <w:t xml:space="preserve">. </w:t>
      </w:r>
      <w:r w:rsidRPr="335240C6">
        <w:rPr>
          <w:color w:val="000000" w:themeColor="text1"/>
          <w:lang w:val="en-US"/>
        </w:rPr>
        <w:t xml:space="preserve">The most common reason for exclusion was </w:t>
      </w:r>
      <w:r w:rsidR="0062309B" w:rsidRPr="335240C6">
        <w:rPr>
          <w:color w:val="000000" w:themeColor="text1"/>
          <w:lang w:val="en-US"/>
        </w:rPr>
        <w:t xml:space="preserve">ineligible </w:t>
      </w:r>
      <w:r w:rsidRPr="335240C6">
        <w:rPr>
          <w:color w:val="000000" w:themeColor="text1"/>
          <w:lang w:val="en-US"/>
        </w:rPr>
        <w:t xml:space="preserve">population where patients without chronic pain or those </w:t>
      </w:r>
      <w:r w:rsidR="0092167C" w:rsidRPr="335240C6">
        <w:rPr>
          <w:color w:val="000000" w:themeColor="text1"/>
          <w:lang w:val="en-US"/>
        </w:rPr>
        <w:t>who</w:t>
      </w:r>
      <w:r w:rsidRPr="335240C6">
        <w:rPr>
          <w:color w:val="000000" w:themeColor="text1"/>
          <w:lang w:val="en-US"/>
        </w:rPr>
        <w:t xml:space="preserve"> underwent previous spinal surgery were included. </w:t>
      </w:r>
      <w:r w:rsidR="00381F0F" w:rsidRPr="335240C6">
        <w:rPr>
          <w:color w:val="000000" w:themeColor="text1"/>
          <w:lang w:val="en-US"/>
        </w:rPr>
        <w:t>We were not able to confirm the chronic pain status of all participants in 3 studies, however, available average symptom duration data suggested that they were likely eligible</w:t>
      </w:r>
      <w:r w:rsidR="00E67651" w:rsidRPr="335240C6">
        <w:rPr>
          <w:color w:val="000000" w:themeColor="text1"/>
          <w:lang w:val="en-US"/>
        </w:rPr>
        <w:t xml:space="preserve"> </w:t>
      </w:r>
      <w:r w:rsidRPr="335240C6">
        <w:rPr>
          <w:color w:val="000000" w:themeColor="text1"/>
          <w:lang w:val="en-US"/>
        </w:rPr>
        <w:fldChar w:fldCharType="begin"/>
      </w:r>
      <w:r w:rsidR="00995D77">
        <w:rPr>
          <w:color w:val="000000" w:themeColor="text1"/>
          <w:lang w:val="en-US"/>
        </w:rPr>
        <w:instrText xml:space="preserve"> ADDIN ZOTERO_ITEM CSL_CITATION {"citationID":"gNRGZ8so","properties":{"formattedCitation":"[2,6,40]","plainCitation":"[2,6,40]","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[2,6,40]</w:t>
      </w:r>
      <w:r w:rsidRPr="335240C6">
        <w:rPr>
          <w:color w:val="000000" w:themeColor="text1"/>
          <w:lang w:val="en-US"/>
        </w:rPr>
        <w:fldChar w:fldCharType="end"/>
      </w:r>
      <w:r w:rsidR="00381F0F" w:rsidRPr="335240C6">
        <w:rPr>
          <w:color w:val="000000" w:themeColor="text1"/>
          <w:lang w:val="en-US"/>
        </w:rPr>
        <w:t xml:space="preserve">. </w:t>
      </w:r>
      <w:r w:rsidR="006D08E6" w:rsidRPr="335240C6">
        <w:rPr>
          <w:lang w:val="en-US"/>
        </w:rPr>
        <w:t>This uncertainty</w:t>
      </w:r>
      <w:r w:rsidR="00870C6E" w:rsidRPr="335240C6">
        <w:rPr>
          <w:lang w:val="en-US"/>
        </w:rPr>
        <w:t xml:space="preserve"> was</w:t>
      </w:r>
      <w:r w:rsidR="006D08E6" w:rsidRPr="335240C6">
        <w:rPr>
          <w:lang w:val="en-US"/>
        </w:rPr>
        <w:t xml:space="preserve"> </w:t>
      </w:r>
      <w:proofErr w:type="gramStart"/>
      <w:r w:rsidR="006D08E6" w:rsidRPr="335240C6">
        <w:rPr>
          <w:lang w:val="en-US"/>
        </w:rPr>
        <w:t>taken into account</w:t>
      </w:r>
      <w:proofErr w:type="gramEnd"/>
      <w:r w:rsidR="006D08E6" w:rsidRPr="335240C6">
        <w:rPr>
          <w:lang w:val="en-US"/>
        </w:rPr>
        <w:t xml:space="preserve"> during the evaluation of the quality of evidence.</w:t>
      </w:r>
      <w:r w:rsidR="006D08E6" w:rsidRPr="335240C6">
        <w:rPr>
          <w:color w:val="000000" w:themeColor="text1"/>
          <w:lang w:val="en-US"/>
        </w:rPr>
        <w:t xml:space="preserve"> </w:t>
      </w:r>
      <w:r w:rsidR="00DA0FA3" w:rsidRPr="335240C6">
        <w:rPr>
          <w:color w:val="000000" w:themeColor="text1"/>
          <w:lang w:val="en-US"/>
        </w:rPr>
        <w:t xml:space="preserve">Studies without any information about symptom duration were excluded. </w:t>
      </w:r>
      <w:r w:rsidR="00084626" w:rsidRPr="335240C6">
        <w:rPr>
          <w:color w:val="000000" w:themeColor="text1"/>
          <w:lang w:val="en-US"/>
        </w:rPr>
        <w:t xml:space="preserve">Reports that </w:t>
      </w:r>
      <w:r w:rsidR="00870C6E" w:rsidRPr="335240C6">
        <w:rPr>
          <w:color w:val="000000" w:themeColor="text1"/>
          <w:lang w:val="en-US"/>
        </w:rPr>
        <w:t xml:space="preserve">assessed </w:t>
      </w:r>
      <w:r w:rsidR="00084626" w:rsidRPr="335240C6">
        <w:rPr>
          <w:color w:val="000000" w:themeColor="text1"/>
          <w:lang w:val="en-US"/>
        </w:rPr>
        <w:t xml:space="preserve">surgical and nonsurgical cohorts were </w:t>
      </w:r>
      <w:r w:rsidR="00870C6E" w:rsidRPr="335240C6">
        <w:rPr>
          <w:color w:val="000000" w:themeColor="text1"/>
          <w:lang w:val="en-US"/>
        </w:rPr>
        <w:t>included</w:t>
      </w:r>
      <w:r w:rsidR="00084626" w:rsidRPr="335240C6">
        <w:rPr>
          <w:color w:val="000000" w:themeColor="text1"/>
          <w:lang w:val="en-US"/>
        </w:rPr>
        <w:t xml:space="preserve"> </w:t>
      </w:r>
      <w:r w:rsidR="00DA0FA3" w:rsidRPr="335240C6">
        <w:rPr>
          <w:color w:val="000000" w:themeColor="text1"/>
          <w:lang w:val="en-US"/>
        </w:rPr>
        <w:t>if</w:t>
      </w:r>
      <w:r w:rsidR="00084626" w:rsidRPr="335240C6">
        <w:rPr>
          <w:color w:val="000000" w:themeColor="text1"/>
          <w:lang w:val="en-US"/>
        </w:rPr>
        <w:t xml:space="preserve"> </w:t>
      </w:r>
      <w:r w:rsidR="00DA0FA3" w:rsidRPr="335240C6">
        <w:rPr>
          <w:color w:val="000000" w:themeColor="text1"/>
          <w:lang w:val="en-US"/>
        </w:rPr>
        <w:t xml:space="preserve">data specific to eligible surgical group could be extracted </w:t>
      </w:r>
      <w:r w:rsidRPr="335240C6">
        <w:rPr>
          <w:color w:val="000000" w:themeColor="text1"/>
          <w:lang w:val="en-US"/>
        </w:rPr>
        <w:fldChar w:fldCharType="begin"/>
      </w:r>
      <w:r w:rsidR="00995D77">
        <w:rPr>
          <w:color w:val="000000" w:themeColor="text1"/>
          <w:lang w:val="en-US"/>
        </w:rPr>
        <w:instrText xml:space="preserve"> ADDIN ZOTERO_ITEM CSL_CITATION {"citationID":"RC6m21xX","properties":{"formattedCitation":"[22,38]","plainCitation":"[22,38]","noteIndex":0},"citationItems":[{"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[22,38]</w:t>
      </w:r>
      <w:r w:rsidRPr="335240C6">
        <w:rPr>
          <w:color w:val="000000" w:themeColor="text1"/>
          <w:lang w:val="en-US"/>
        </w:rPr>
        <w:fldChar w:fldCharType="end"/>
      </w:r>
      <w:r w:rsidR="00DA0FA3" w:rsidRPr="335240C6">
        <w:rPr>
          <w:color w:val="000000" w:themeColor="text1"/>
          <w:lang w:val="en-US"/>
        </w:rPr>
        <w:t xml:space="preserve">. Overall, 8 eligible reports of 6 studies assessing predictors of </w:t>
      </w:r>
      <w:r w:rsidR="00870C6E" w:rsidRPr="335240C6">
        <w:rPr>
          <w:color w:val="000000" w:themeColor="text1"/>
          <w:lang w:val="en-US"/>
        </w:rPr>
        <w:t>RTW</w:t>
      </w:r>
      <w:r w:rsidR="00DA0FA3" w:rsidRPr="335240C6">
        <w:rPr>
          <w:color w:val="000000" w:themeColor="text1"/>
          <w:lang w:val="en-US"/>
        </w:rPr>
        <w:t xml:space="preserve"> after surgery were included in the current review.</w:t>
      </w:r>
    </w:p>
    <w:p w14:paraId="2949083E" w14:textId="6B1BBEC6" w:rsidR="00FF1D71" w:rsidRPr="0013610B" w:rsidRDefault="00FF1D71" w:rsidP="005D6E90">
      <w:pPr>
        <w:pStyle w:val="Heading2"/>
        <w:spacing w:line="480" w:lineRule="auto"/>
      </w:pPr>
      <w:bookmarkStart w:id="1" w:name="_Hlk68096924"/>
      <w:r w:rsidRPr="0013610B">
        <w:lastRenderedPageBreak/>
        <w:t>Study characteristics</w:t>
      </w:r>
    </w:p>
    <w:bookmarkEnd w:id="1"/>
    <w:p w14:paraId="7C509C25" w14:textId="6FB3B8BF" w:rsidR="006F6F9B" w:rsidRPr="00943607" w:rsidRDefault="007C6F78" w:rsidP="005D6E90">
      <w:pPr>
        <w:spacing w:line="480" w:lineRule="auto"/>
        <w:rPr>
          <w:color w:val="1F4E79" w:themeColor="accent5" w:themeShade="80"/>
          <w:lang w:val="en-US"/>
        </w:rPr>
      </w:pPr>
      <w:r w:rsidRPr="335240C6">
        <w:rPr>
          <w:b/>
          <w:bCs/>
          <w:color w:val="000000" w:themeColor="text1"/>
          <w:lang w:val="en-US"/>
        </w:rPr>
        <w:t xml:space="preserve">Table </w:t>
      </w:r>
      <w:r w:rsidR="479B0B5E" w:rsidRPr="335240C6">
        <w:rPr>
          <w:b/>
          <w:bCs/>
          <w:color w:val="000000" w:themeColor="text1"/>
          <w:lang w:val="en-US"/>
        </w:rPr>
        <w:t>1</w:t>
      </w:r>
      <w:r w:rsidR="0096473A" w:rsidRPr="335240C6">
        <w:rPr>
          <w:b/>
          <w:bCs/>
          <w:color w:val="000000" w:themeColor="text1"/>
          <w:lang w:val="en-US"/>
        </w:rPr>
        <w:t xml:space="preserve"> </w:t>
      </w:r>
      <w:r w:rsidR="0096473A" w:rsidRPr="335240C6">
        <w:rPr>
          <w:color w:val="000000" w:themeColor="text1"/>
          <w:lang w:val="en-US"/>
        </w:rPr>
        <w:t>provides an overview o</w:t>
      </w:r>
      <w:r w:rsidR="00493A9D" w:rsidRPr="335240C6">
        <w:rPr>
          <w:color w:val="000000" w:themeColor="text1"/>
          <w:lang w:val="en-US"/>
        </w:rPr>
        <w:t>f study characteristics</w:t>
      </w:r>
      <w:r w:rsidRPr="335240C6">
        <w:rPr>
          <w:color w:val="000000" w:themeColor="text1"/>
          <w:lang w:val="en-US"/>
        </w:rPr>
        <w:t>.</w:t>
      </w:r>
      <w:r w:rsidR="00F75A69" w:rsidRPr="335240C6">
        <w:rPr>
          <w:color w:val="1F4E79" w:themeColor="accent5" w:themeShade="80"/>
          <w:lang w:val="en-US"/>
        </w:rPr>
        <w:t xml:space="preserve"> </w:t>
      </w:r>
      <w:r w:rsidR="003E7F82" w:rsidRPr="335240C6">
        <w:rPr>
          <w:color w:val="000000" w:themeColor="text1"/>
          <w:lang w:val="en-US"/>
        </w:rPr>
        <w:t xml:space="preserve">Five reports were based </w:t>
      </w:r>
      <w:r w:rsidR="000C59F6" w:rsidRPr="335240C6">
        <w:rPr>
          <w:color w:val="000000" w:themeColor="text1"/>
          <w:lang w:val="en-US"/>
        </w:rPr>
        <w:t>on prospective studies (</w:t>
      </w:r>
      <w:r w:rsidR="00E513D3" w:rsidRPr="335240C6">
        <w:rPr>
          <w:color w:val="000000" w:themeColor="text1"/>
          <w:lang w:val="en-US"/>
        </w:rPr>
        <w:t>2</w:t>
      </w:r>
      <w:r w:rsidR="000C59F6" w:rsidRPr="335240C6">
        <w:rPr>
          <w:color w:val="000000" w:themeColor="text1"/>
          <w:lang w:val="en-US"/>
        </w:rPr>
        <w:t xml:space="preserve"> single-</w:t>
      </w:r>
      <w:r w:rsidR="009B378F" w:rsidRPr="335240C6">
        <w:rPr>
          <w:color w:val="000000" w:themeColor="text1"/>
          <w:lang w:val="en-US"/>
        </w:rPr>
        <w:t xml:space="preserve"> </w:t>
      </w:r>
      <w:r w:rsidRPr="335240C6">
        <w:rPr>
          <w:color w:val="000000" w:themeColor="text1"/>
          <w:lang w:val="en-US"/>
        </w:rPr>
        <w:fldChar w:fldCharType="begin"/>
      </w:r>
      <w:r w:rsidR="00995D77">
        <w:rPr>
          <w:color w:val="000000" w:themeColor="text1"/>
          <w:lang w:val="en-US"/>
        </w:rPr>
        <w:instrText xml:space="preserve"> ADDIN ZOTERO_ITEM CSL_CITATION {"citationID":"plNRd03b","properties":{"formattedCitation":"[3,47]","plainCitation":"[3,47]","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[3,47]</w:t>
      </w:r>
      <w:r w:rsidRPr="335240C6">
        <w:rPr>
          <w:color w:val="000000" w:themeColor="text1"/>
          <w:lang w:val="en-US"/>
        </w:rPr>
        <w:fldChar w:fldCharType="end"/>
      </w:r>
      <w:r w:rsidR="000C59F6" w:rsidRPr="335240C6">
        <w:rPr>
          <w:color w:val="000000" w:themeColor="text1"/>
          <w:lang w:val="en-US"/>
        </w:rPr>
        <w:t xml:space="preserve"> and </w:t>
      </w:r>
      <w:r w:rsidR="00E513D3" w:rsidRPr="335240C6">
        <w:rPr>
          <w:color w:val="000000" w:themeColor="text1"/>
          <w:lang w:val="en-US"/>
        </w:rPr>
        <w:t>3</w:t>
      </w:r>
      <w:r w:rsidR="000C59F6" w:rsidRPr="335240C6">
        <w:rPr>
          <w:color w:val="000000" w:themeColor="text1"/>
          <w:lang w:val="en-US"/>
        </w:rPr>
        <w:t xml:space="preserve"> multi-cent</w:t>
      </w:r>
      <w:r w:rsidR="009B378F" w:rsidRPr="335240C6">
        <w:rPr>
          <w:color w:val="000000" w:themeColor="text1"/>
          <w:lang w:val="en-US"/>
        </w:rPr>
        <w:t xml:space="preserve">er </w:t>
      </w:r>
      <w:r w:rsidRPr="335240C6">
        <w:rPr>
          <w:color w:val="000000" w:themeColor="text1"/>
          <w:lang w:val="en-US"/>
        </w:rPr>
        <w:fldChar w:fldCharType="begin"/>
      </w:r>
      <w:r w:rsidR="00995D77">
        <w:rPr>
          <w:color w:val="000000" w:themeColor="text1"/>
          <w:lang w:val="en-US"/>
        </w:rPr>
        <w:instrText xml:space="preserve"> ADDIN ZOTERO_ITEM CSL_CITATION {"citationID":"kqNIlWCM","properties":{"formattedCitation":"[6,21,22]","plainCitation":"[6,21,22]","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[6,21,22]</w:t>
      </w:r>
      <w:r w:rsidRPr="335240C6">
        <w:rPr>
          <w:color w:val="000000" w:themeColor="text1"/>
          <w:lang w:val="en-US"/>
        </w:rPr>
        <w:fldChar w:fldCharType="end"/>
      </w:r>
      <w:r w:rsidR="009B378F" w:rsidRPr="335240C6">
        <w:rPr>
          <w:color w:val="000000" w:themeColor="text1"/>
          <w:lang w:val="en-US"/>
        </w:rPr>
        <w:t>)</w:t>
      </w:r>
      <w:r w:rsidR="00B4784B" w:rsidRPr="335240C6">
        <w:rPr>
          <w:color w:val="000000" w:themeColor="text1"/>
          <w:lang w:val="en-US"/>
        </w:rPr>
        <w:t xml:space="preserve">. </w:t>
      </w:r>
      <w:r w:rsidR="00945A2F" w:rsidRPr="335240C6">
        <w:rPr>
          <w:color w:val="000000" w:themeColor="text1"/>
          <w:lang w:val="en-US"/>
        </w:rPr>
        <w:t xml:space="preserve">Since 2 </w:t>
      </w:r>
      <w:r w:rsidR="00C00B83" w:rsidRPr="335240C6">
        <w:rPr>
          <w:color w:val="000000" w:themeColor="text1"/>
          <w:lang w:val="en-US"/>
        </w:rPr>
        <w:t>of them</w:t>
      </w:r>
      <w:r w:rsidR="002F5826" w:rsidRPr="335240C6">
        <w:rPr>
          <w:color w:val="000000" w:themeColor="text1"/>
          <w:lang w:val="en-US"/>
        </w:rPr>
        <w:t xml:space="preserve"> analyzed</w:t>
      </w:r>
      <w:r w:rsidR="00945A2F" w:rsidRPr="335240C6">
        <w:rPr>
          <w:color w:val="000000" w:themeColor="text1"/>
          <w:lang w:val="en-US"/>
        </w:rPr>
        <w:t xml:space="preserve"> </w:t>
      </w:r>
      <w:r w:rsidR="00F51A88" w:rsidRPr="335240C6">
        <w:rPr>
          <w:color w:val="000000" w:themeColor="text1"/>
          <w:lang w:val="en-US"/>
        </w:rPr>
        <w:t xml:space="preserve">the same </w:t>
      </w:r>
      <w:r w:rsidR="007474BA" w:rsidRPr="335240C6">
        <w:rPr>
          <w:color w:val="000000" w:themeColor="text1"/>
          <w:lang w:val="en-US"/>
        </w:rPr>
        <w:t>participants</w:t>
      </w:r>
      <w:r w:rsidR="00F51A88" w:rsidRPr="335240C6">
        <w:rPr>
          <w:color w:val="000000" w:themeColor="text1"/>
          <w:lang w:val="en-US"/>
        </w:rPr>
        <w:t xml:space="preserve"> from the Swedish Lumbar Spine Study, </w:t>
      </w:r>
      <w:r w:rsidR="007474BA" w:rsidRPr="335240C6">
        <w:rPr>
          <w:color w:val="000000" w:themeColor="text1"/>
          <w:lang w:val="en-US"/>
        </w:rPr>
        <w:t>we consider</w:t>
      </w:r>
      <w:r w:rsidR="00C96E56" w:rsidRPr="335240C6">
        <w:rPr>
          <w:color w:val="000000" w:themeColor="text1"/>
          <w:lang w:val="en-US"/>
        </w:rPr>
        <w:t>ed</w:t>
      </w:r>
      <w:r w:rsidR="007474BA" w:rsidRPr="335240C6">
        <w:rPr>
          <w:color w:val="000000" w:themeColor="text1"/>
          <w:lang w:val="en-US"/>
        </w:rPr>
        <w:t xml:space="preserve"> them to </w:t>
      </w:r>
      <w:r w:rsidR="00443A7F" w:rsidRPr="335240C6">
        <w:rPr>
          <w:color w:val="000000" w:themeColor="text1"/>
          <w:lang w:val="en-US"/>
        </w:rPr>
        <w:t xml:space="preserve">reflect a single cohort </w:t>
      </w:r>
      <w:r w:rsidRPr="335240C6">
        <w:rPr>
          <w:color w:val="000000" w:themeColor="text1"/>
          <w:lang w:val="en-US"/>
        </w:rPr>
        <w:fldChar w:fldCharType="begin"/>
      </w:r>
      <w:r w:rsidR="00995D77">
        <w:rPr>
          <w:color w:val="000000" w:themeColor="text1"/>
          <w:lang w:val="en-US"/>
        </w:rPr>
        <w:instrText xml:space="preserve"> ADDIN ZOTERO_ITEM CSL_CITATION {"citationID":"ogc4z7HE","properties":{"formattedCitation":"[21,22]","plainCitation":"[21,22]","noteIndex":0},"citationItems":[{"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[21,22]</w:t>
      </w:r>
      <w:r w:rsidRPr="335240C6">
        <w:rPr>
          <w:color w:val="000000" w:themeColor="text1"/>
          <w:lang w:val="en-US"/>
        </w:rPr>
        <w:fldChar w:fldCharType="end"/>
      </w:r>
      <w:r w:rsidR="00443A7F" w:rsidRPr="335240C6">
        <w:rPr>
          <w:color w:val="000000" w:themeColor="text1"/>
          <w:lang w:val="en-US"/>
        </w:rPr>
        <w:t xml:space="preserve">. </w:t>
      </w:r>
      <w:r w:rsidR="00B4784B" w:rsidRPr="335240C6">
        <w:rPr>
          <w:color w:val="000000" w:themeColor="text1"/>
          <w:lang w:val="en-US"/>
        </w:rPr>
        <w:t>Three reports</w:t>
      </w:r>
      <w:r w:rsidR="00725EDB" w:rsidRPr="335240C6">
        <w:rPr>
          <w:color w:val="000000" w:themeColor="text1"/>
          <w:lang w:val="en-US"/>
        </w:rPr>
        <w:t xml:space="preserve"> included retrospective cohorts from</w:t>
      </w:r>
      <w:r w:rsidR="31130E66" w:rsidRPr="335240C6">
        <w:rPr>
          <w:color w:val="000000" w:themeColor="text1"/>
          <w:lang w:val="en-US"/>
        </w:rPr>
        <w:t xml:space="preserve"> the</w:t>
      </w:r>
      <w:r w:rsidR="00725EDB" w:rsidRPr="335240C6">
        <w:rPr>
          <w:color w:val="000000" w:themeColor="text1"/>
          <w:lang w:val="en-US"/>
        </w:rPr>
        <w:t xml:space="preserve"> Ohio Bureau of Workers' Compensation</w:t>
      </w:r>
      <w:r w:rsidR="005F6770" w:rsidRPr="335240C6">
        <w:rPr>
          <w:color w:val="000000" w:themeColor="text1"/>
          <w:lang w:val="en-US"/>
        </w:rPr>
        <w:t xml:space="preserve"> </w:t>
      </w:r>
      <w:r w:rsidRPr="335240C6">
        <w:rPr>
          <w:color w:val="000000" w:themeColor="text1"/>
          <w:lang w:val="en-US"/>
        </w:rPr>
        <w:fldChar w:fldCharType="begin"/>
      </w:r>
      <w:r w:rsidR="00995D77">
        <w:rPr>
          <w:color w:val="000000" w:themeColor="text1"/>
          <w:lang w:val="en-US"/>
        </w:rPr>
        <w:instrText xml:space="preserve"> ADDIN ZOTERO_ITEM CSL_CITATION {"citationID":"24SfUs4H","properties":{"formattedCitation":"[2,38,40]","plainCitation":"[2,38,40]","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[2,38,40]</w:t>
      </w:r>
      <w:r w:rsidRPr="335240C6">
        <w:rPr>
          <w:color w:val="000000" w:themeColor="text1"/>
          <w:lang w:val="en-US"/>
        </w:rPr>
        <w:fldChar w:fldCharType="end"/>
      </w:r>
      <w:r w:rsidR="00A83BEF" w:rsidRPr="335240C6">
        <w:rPr>
          <w:color w:val="000000" w:themeColor="text1"/>
          <w:lang w:val="en-US"/>
        </w:rPr>
        <w:t>.</w:t>
      </w:r>
      <w:r w:rsidR="00E623DB" w:rsidRPr="335240C6">
        <w:rPr>
          <w:color w:val="000000" w:themeColor="text1"/>
          <w:lang w:val="en-US"/>
        </w:rPr>
        <w:t xml:space="preserve"> </w:t>
      </w:r>
      <w:r w:rsidR="00A83BEF" w:rsidRPr="335240C6">
        <w:rPr>
          <w:color w:val="000000" w:themeColor="text1"/>
          <w:lang w:val="en-US"/>
        </w:rPr>
        <w:t xml:space="preserve">They used the data from overlapping time periods, therefore, </w:t>
      </w:r>
      <w:r w:rsidR="00E623DB" w:rsidRPr="335240C6">
        <w:rPr>
          <w:color w:val="000000" w:themeColor="text1"/>
          <w:lang w:val="en-US"/>
        </w:rPr>
        <w:t>2</w:t>
      </w:r>
      <w:r w:rsidR="00A83BEF" w:rsidRPr="335240C6">
        <w:rPr>
          <w:color w:val="000000" w:themeColor="text1"/>
          <w:lang w:val="en-US"/>
        </w:rPr>
        <w:t xml:space="preserve"> reports that</w:t>
      </w:r>
      <w:r w:rsidR="00E623DB" w:rsidRPr="335240C6">
        <w:rPr>
          <w:color w:val="000000" w:themeColor="text1"/>
          <w:lang w:val="en-US"/>
        </w:rPr>
        <w:t xml:space="preserve"> </w:t>
      </w:r>
      <w:r w:rsidR="005E420F" w:rsidRPr="335240C6">
        <w:rPr>
          <w:color w:val="000000" w:themeColor="text1"/>
          <w:lang w:val="en-US"/>
        </w:rPr>
        <w:t>focused on fusion</w:t>
      </w:r>
      <w:r w:rsidR="00A83BEF" w:rsidRPr="335240C6">
        <w:rPr>
          <w:color w:val="000000" w:themeColor="text1"/>
          <w:lang w:val="en-US"/>
        </w:rPr>
        <w:t xml:space="preserve"> surgery</w:t>
      </w:r>
      <w:r w:rsidR="003166D9" w:rsidRPr="335240C6">
        <w:rPr>
          <w:color w:val="000000" w:themeColor="text1"/>
          <w:lang w:val="en-US"/>
        </w:rPr>
        <w:t xml:space="preserve"> </w:t>
      </w:r>
      <w:r w:rsidR="006612BC" w:rsidRPr="335240C6">
        <w:rPr>
          <w:color w:val="000000" w:themeColor="text1"/>
          <w:lang w:val="en-US"/>
        </w:rPr>
        <w:t>were</w:t>
      </w:r>
      <w:r w:rsidR="003166D9" w:rsidRPr="335240C6">
        <w:rPr>
          <w:color w:val="000000" w:themeColor="text1"/>
          <w:lang w:val="en-US"/>
        </w:rPr>
        <w:t xml:space="preserve"> considered to correspond to a single cohort</w:t>
      </w:r>
      <w:r w:rsidR="00823DA7" w:rsidRPr="335240C6">
        <w:rPr>
          <w:color w:val="000000" w:themeColor="text1"/>
          <w:lang w:val="en-US"/>
        </w:rPr>
        <w:t xml:space="preserve"> </w:t>
      </w:r>
      <w:r w:rsidRPr="335240C6">
        <w:rPr>
          <w:color w:val="000000" w:themeColor="text1"/>
          <w:lang w:val="en-US"/>
        </w:rPr>
        <w:fldChar w:fldCharType="begin"/>
      </w:r>
      <w:r w:rsidR="00995D77">
        <w:rPr>
          <w:color w:val="000000" w:themeColor="text1"/>
          <w:lang w:val="en-US"/>
        </w:rPr>
        <w:instrText xml:space="preserve"> ADDIN ZOTERO_ITEM CSL_CITATION {"citationID":"UgNGztBz","properties":{"formattedCitation":"[2,38]","plainCitation":"[2,38]","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[2,38]</w:t>
      </w:r>
      <w:r w:rsidRPr="335240C6">
        <w:rPr>
          <w:color w:val="000000" w:themeColor="text1"/>
          <w:lang w:val="en-US"/>
        </w:rPr>
        <w:fldChar w:fldCharType="end"/>
      </w:r>
      <w:r w:rsidR="003166D9" w:rsidRPr="335240C6">
        <w:rPr>
          <w:color w:val="000000" w:themeColor="text1"/>
          <w:lang w:val="en-US"/>
        </w:rPr>
        <w:t>,</w:t>
      </w:r>
      <w:r w:rsidR="005E420F" w:rsidRPr="335240C6">
        <w:rPr>
          <w:color w:val="000000" w:themeColor="text1"/>
          <w:lang w:val="en-US"/>
        </w:rPr>
        <w:t xml:space="preserve"> </w:t>
      </w:r>
      <w:r w:rsidR="006612BC" w:rsidRPr="335240C6">
        <w:rPr>
          <w:color w:val="000000" w:themeColor="text1"/>
          <w:lang w:val="en-US"/>
        </w:rPr>
        <w:t>while</w:t>
      </w:r>
      <w:r w:rsidR="005E420F" w:rsidRPr="335240C6">
        <w:rPr>
          <w:color w:val="000000" w:themeColor="text1"/>
          <w:lang w:val="en-US"/>
        </w:rPr>
        <w:t xml:space="preserve"> </w:t>
      </w:r>
      <w:r w:rsidR="003166D9" w:rsidRPr="335240C6">
        <w:rPr>
          <w:color w:val="000000" w:themeColor="text1"/>
          <w:lang w:val="en-US"/>
        </w:rPr>
        <w:t xml:space="preserve">another report </w:t>
      </w:r>
      <w:r w:rsidR="005E420F" w:rsidRPr="335240C6">
        <w:rPr>
          <w:color w:val="000000" w:themeColor="text1"/>
          <w:lang w:val="en-US"/>
        </w:rPr>
        <w:t>on single-level discectomy</w:t>
      </w:r>
      <w:r w:rsidR="00823DA7" w:rsidRPr="335240C6">
        <w:rPr>
          <w:color w:val="000000" w:themeColor="text1"/>
          <w:lang w:val="en-US"/>
        </w:rPr>
        <w:t xml:space="preserve"> was considered to reflect a separate cohort </w:t>
      </w:r>
      <w:r w:rsidRPr="335240C6">
        <w:rPr>
          <w:color w:val="000000" w:themeColor="text1"/>
          <w:lang w:val="en-US"/>
        </w:rPr>
        <w:fldChar w:fldCharType="begin"/>
      </w:r>
      <w:r w:rsidR="00995D77">
        <w:rPr>
          <w:color w:val="000000" w:themeColor="text1"/>
          <w:lang w:val="en-US"/>
        </w:rPr>
        <w:instrText xml:space="preserve"> ADDIN ZOTERO_ITEM CSL_CITATION {"citationID":"OLolw7Xx","properties":{"formattedCitation":"[40]","plainCitation":"[40]","noteIndex":0},"citationItems":[{"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[40]</w:t>
      </w:r>
      <w:r w:rsidRPr="335240C6">
        <w:rPr>
          <w:color w:val="000000" w:themeColor="text1"/>
          <w:lang w:val="en-US"/>
        </w:rPr>
        <w:fldChar w:fldCharType="end"/>
      </w:r>
      <w:r w:rsidR="00725EDB" w:rsidRPr="335240C6">
        <w:rPr>
          <w:color w:val="000000" w:themeColor="text1"/>
          <w:lang w:val="en-US"/>
        </w:rPr>
        <w:t>.</w:t>
      </w:r>
      <w:r w:rsidR="00E6058C" w:rsidRPr="335240C6">
        <w:rPr>
          <w:color w:val="000000" w:themeColor="text1"/>
          <w:lang w:val="en-US"/>
        </w:rPr>
        <w:t xml:space="preserve"> Three </w:t>
      </w:r>
      <w:r w:rsidR="00EB4ABB" w:rsidRPr="335240C6">
        <w:rPr>
          <w:color w:val="000000" w:themeColor="text1"/>
          <w:lang w:val="en-US"/>
        </w:rPr>
        <w:t xml:space="preserve">of the included </w:t>
      </w:r>
      <w:r w:rsidR="00E6058C" w:rsidRPr="335240C6">
        <w:rPr>
          <w:color w:val="000000" w:themeColor="text1"/>
          <w:lang w:val="en-US"/>
        </w:rPr>
        <w:t xml:space="preserve">studies were based in the United States and </w:t>
      </w:r>
      <w:r w:rsidR="00686D6E" w:rsidRPr="335240C6">
        <w:rPr>
          <w:color w:val="000000" w:themeColor="text1"/>
          <w:lang w:val="en-US"/>
        </w:rPr>
        <w:t>the remaining ones in the Netherlands, Sweden, and Switzerland.</w:t>
      </w:r>
      <w:r w:rsidR="00725EDB" w:rsidRPr="335240C6">
        <w:rPr>
          <w:color w:val="000000" w:themeColor="text1"/>
          <w:lang w:val="en-US"/>
        </w:rPr>
        <w:t xml:space="preserve"> </w:t>
      </w:r>
      <w:r w:rsidR="004A4F0A" w:rsidRPr="335240C6">
        <w:rPr>
          <w:color w:val="000000" w:themeColor="text1"/>
          <w:lang w:val="en-US"/>
        </w:rPr>
        <w:t xml:space="preserve">The </w:t>
      </w:r>
      <w:r w:rsidR="004B20F8" w:rsidRPr="335240C6">
        <w:rPr>
          <w:color w:val="000000" w:themeColor="text1"/>
          <w:lang w:val="en-US"/>
        </w:rPr>
        <w:t>most common pathologies</w:t>
      </w:r>
      <w:r w:rsidR="00D3655D" w:rsidRPr="335240C6">
        <w:rPr>
          <w:color w:val="000000" w:themeColor="text1"/>
          <w:lang w:val="en-US"/>
        </w:rPr>
        <w:t xml:space="preserve"> </w:t>
      </w:r>
      <w:r w:rsidR="00CE5B8E" w:rsidRPr="335240C6">
        <w:rPr>
          <w:color w:val="000000" w:themeColor="text1"/>
          <w:lang w:val="en-US"/>
        </w:rPr>
        <w:t xml:space="preserve">were </w:t>
      </w:r>
      <w:r w:rsidR="00D3655D" w:rsidRPr="335240C6">
        <w:rPr>
          <w:color w:val="000000" w:themeColor="text1"/>
          <w:lang w:val="en-US"/>
        </w:rPr>
        <w:t>disc herniation</w:t>
      </w:r>
      <w:r w:rsidR="004B20F8" w:rsidRPr="335240C6">
        <w:rPr>
          <w:color w:val="000000" w:themeColor="text1"/>
          <w:lang w:val="en-US"/>
        </w:rPr>
        <w:t>, degenerative disc disease and spondylosis</w:t>
      </w:r>
      <w:r w:rsidR="00E72B2D" w:rsidRPr="335240C6">
        <w:rPr>
          <w:color w:val="000000" w:themeColor="text1"/>
          <w:lang w:val="en-US"/>
        </w:rPr>
        <w:t xml:space="preserve">, and surgical measures included </w:t>
      </w:r>
      <w:r w:rsidR="00946CFE" w:rsidRPr="335240C6">
        <w:rPr>
          <w:color w:val="000000" w:themeColor="text1"/>
          <w:lang w:val="en-US"/>
        </w:rPr>
        <w:t>fusion and discectomy</w:t>
      </w:r>
      <w:r w:rsidR="004B20F8" w:rsidRPr="335240C6">
        <w:rPr>
          <w:color w:val="000000" w:themeColor="text1"/>
          <w:lang w:val="en-US"/>
        </w:rPr>
        <w:t>.</w:t>
      </w:r>
      <w:r w:rsidR="00AE5725" w:rsidRPr="335240C6">
        <w:rPr>
          <w:color w:val="000000" w:themeColor="text1"/>
          <w:lang w:val="en-US"/>
        </w:rPr>
        <w:t xml:space="preserve"> </w:t>
      </w:r>
      <w:r w:rsidR="00C976FC" w:rsidRPr="335240C6">
        <w:rPr>
          <w:color w:val="000000" w:themeColor="text1"/>
          <w:lang w:val="en-US"/>
        </w:rPr>
        <w:t xml:space="preserve">All participants were employed prior to surgery, except for Haag’s study </w:t>
      </w:r>
      <w:r w:rsidR="005912C0" w:rsidRPr="335240C6">
        <w:rPr>
          <w:color w:val="000000" w:themeColor="text1"/>
          <w:lang w:val="en-US"/>
        </w:rPr>
        <w:t>(</w:t>
      </w:r>
      <w:r w:rsidR="00C976FC" w:rsidRPr="335240C6">
        <w:rPr>
          <w:color w:val="000000" w:themeColor="text1"/>
          <w:lang w:val="en-US"/>
        </w:rPr>
        <w:t>86% employed</w:t>
      </w:r>
      <w:r w:rsidR="005912C0" w:rsidRPr="335240C6">
        <w:rPr>
          <w:color w:val="000000" w:themeColor="text1"/>
          <w:lang w:val="en-US"/>
        </w:rPr>
        <w:t>)</w:t>
      </w:r>
      <w:r w:rsidR="00C976FC" w:rsidRPr="335240C6">
        <w:rPr>
          <w:color w:val="000000" w:themeColor="text1"/>
          <w:lang w:val="en-US"/>
        </w:rPr>
        <w:t xml:space="preserve"> </w:t>
      </w:r>
      <w:r w:rsidRPr="335240C6">
        <w:rPr>
          <w:color w:val="000000" w:themeColor="text1"/>
          <w:lang w:val="en-US"/>
        </w:rPr>
        <w:fldChar w:fldCharType="begin"/>
      </w:r>
      <w:r w:rsidR="00995D77">
        <w:rPr>
          <w:color w:val="000000" w:themeColor="text1"/>
          <w:lang w:val="en-US"/>
        </w:rPr>
        <w:instrText xml:space="preserve"> ADDIN ZOTERO_ITEM CSL_CITATION {"citationID":"EDk2JW8k","properties":{"formattedCitation":"[21,22]","plainCitation":"[21,22]","noteIndex":0},"citationItems":[{"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schema":"https://github.com/citation-style-language/schema/raw/master/csl-citation.json"} </w:instrText>
      </w:r>
      <w:r w:rsidRPr="335240C6">
        <w:rPr>
          <w:color w:val="000000" w:themeColor="text1"/>
          <w:lang w:val="en-US"/>
        </w:rPr>
        <w:fldChar w:fldCharType="separate"/>
      </w:r>
      <w:r w:rsidR="00995D77" w:rsidRPr="00995D77">
        <w:rPr>
          <w:rFonts w:ascii="Calibri" w:hAnsi="Calibri" w:cs="Calibri"/>
        </w:rPr>
        <w:t>[21,22]</w:t>
      </w:r>
      <w:r w:rsidRPr="335240C6">
        <w:rPr>
          <w:color w:val="000000" w:themeColor="text1"/>
          <w:lang w:val="en-US"/>
        </w:rPr>
        <w:fldChar w:fldCharType="end"/>
      </w:r>
      <w:r w:rsidR="00D53901" w:rsidRPr="335240C6">
        <w:rPr>
          <w:color w:val="000000" w:themeColor="text1"/>
          <w:lang w:val="en-US"/>
        </w:rPr>
        <w:t>, and unclear</w:t>
      </w:r>
      <w:r w:rsidR="00C976FC" w:rsidRPr="335240C6">
        <w:rPr>
          <w:color w:val="000000" w:themeColor="text1"/>
          <w:lang w:val="en-US"/>
        </w:rPr>
        <w:t xml:space="preserve"> employment status in Anderson’s 2006 study as </w:t>
      </w:r>
      <w:r w:rsidR="00C976FC" w:rsidRPr="335240C6">
        <w:rPr>
          <w:i/>
          <w:iCs/>
          <w:color w:val="000000" w:themeColor="text1"/>
          <w:lang w:val="en-US"/>
        </w:rPr>
        <w:t xml:space="preserve">not working </w:t>
      </w:r>
      <w:r w:rsidR="00186104" w:rsidRPr="335240C6">
        <w:rPr>
          <w:color w:val="000000" w:themeColor="text1"/>
          <w:lang w:val="en-US"/>
        </w:rPr>
        <w:t>could</w:t>
      </w:r>
      <w:r w:rsidR="00C976FC" w:rsidRPr="335240C6">
        <w:rPr>
          <w:color w:val="000000" w:themeColor="text1"/>
          <w:lang w:val="en-US"/>
        </w:rPr>
        <w:t xml:space="preserve"> also refer to being on sick leave </w:t>
      </w:r>
      <w:r w:rsidRPr="335240C6">
        <w:rPr>
          <w:color w:val="000000" w:themeColor="text1"/>
          <w:lang w:val="en-US"/>
        </w:rPr>
        <w:fldChar w:fldCharType="begin"/>
      </w:r>
      <w:r w:rsidRPr="335240C6">
        <w:rPr>
          <w:color w:val="000000" w:themeColor="text1"/>
          <w:lang w:val="en-US"/>
        </w:rPr>
        <w:instrText xml:space="preserve"> ADDIN ZOTERO_ITEM CSL_CITATION {"citationID":"F0U56mPO","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Pr="335240C6">
        <w:rPr>
          <w:color w:val="000000" w:themeColor="text1"/>
          <w:lang w:val="en-US"/>
        </w:rPr>
        <w:fldChar w:fldCharType="separate"/>
      </w:r>
      <w:r w:rsidR="00C440A8" w:rsidRPr="335240C6">
        <w:rPr>
          <w:rFonts w:ascii="Calibri" w:hAnsi="Calibri" w:cs="Calibri"/>
        </w:rPr>
        <w:t>[3]</w:t>
      </w:r>
      <w:r w:rsidRPr="335240C6">
        <w:rPr>
          <w:color w:val="000000" w:themeColor="text1"/>
          <w:lang w:val="en-US"/>
        </w:rPr>
        <w:fldChar w:fldCharType="end"/>
      </w:r>
      <w:r w:rsidR="00C976FC" w:rsidRPr="335240C6">
        <w:rPr>
          <w:color w:val="000000" w:themeColor="text1"/>
          <w:lang w:val="en-US"/>
        </w:rPr>
        <w:t>.</w:t>
      </w:r>
      <w:r w:rsidR="00F86C81" w:rsidRPr="335240C6">
        <w:rPr>
          <w:color w:val="000000" w:themeColor="text1"/>
          <w:lang w:val="en-US"/>
        </w:rPr>
        <w:t xml:space="preserve"> Most studies defined</w:t>
      </w:r>
      <w:r w:rsidR="00C976FC" w:rsidRPr="335240C6">
        <w:rPr>
          <w:color w:val="000000" w:themeColor="text1"/>
          <w:lang w:val="en-US"/>
        </w:rPr>
        <w:t xml:space="preserve"> </w:t>
      </w:r>
      <w:r w:rsidR="004F6CBA" w:rsidRPr="335240C6">
        <w:rPr>
          <w:color w:val="000000" w:themeColor="text1"/>
          <w:lang w:val="en-US"/>
        </w:rPr>
        <w:t>RTW outcome as return to any (part- / full-time) work</w:t>
      </w:r>
      <w:r w:rsidR="003818EF" w:rsidRPr="335240C6">
        <w:rPr>
          <w:color w:val="000000" w:themeColor="text1"/>
          <w:lang w:val="en-US"/>
        </w:rPr>
        <w:t xml:space="preserve">, 2 required RTW to be sustained for </w:t>
      </w:r>
      <w:r w:rsidR="00857EE0" w:rsidRPr="335240C6">
        <w:rPr>
          <w:color w:val="000000" w:themeColor="text1"/>
          <w:lang w:val="en-US"/>
        </w:rPr>
        <w:t xml:space="preserve">≥6 months, and 1 </w:t>
      </w:r>
      <w:r w:rsidR="00DC0E5F" w:rsidRPr="335240C6">
        <w:rPr>
          <w:color w:val="000000" w:themeColor="text1"/>
          <w:lang w:val="en-US"/>
        </w:rPr>
        <w:t xml:space="preserve">considered only RTW in full capacity relative to before symptom onset. </w:t>
      </w:r>
      <w:r w:rsidR="00AE5725" w:rsidRPr="335240C6">
        <w:rPr>
          <w:color w:val="000000" w:themeColor="text1"/>
          <w:lang w:val="en-US"/>
        </w:rPr>
        <w:t>Follow-up duration ranged from 6 to 36 months</w:t>
      </w:r>
      <w:r w:rsidR="00634990" w:rsidRPr="335240C6">
        <w:rPr>
          <w:color w:val="000000" w:themeColor="text1"/>
          <w:lang w:val="en-US"/>
        </w:rPr>
        <w:t xml:space="preserve">, and RTW rates were between </w:t>
      </w:r>
      <w:r w:rsidR="00C5613B" w:rsidRPr="335240C6">
        <w:rPr>
          <w:color w:val="000000" w:themeColor="text1"/>
          <w:lang w:val="en-US"/>
        </w:rPr>
        <w:t>26% and 90% across included studies.</w:t>
      </w:r>
    </w:p>
    <w:p w14:paraId="5518FDF6" w14:textId="1B90126C" w:rsidR="00FF1D71" w:rsidRPr="0013610B" w:rsidRDefault="001B351F" w:rsidP="005D6E90">
      <w:pPr>
        <w:pStyle w:val="Heading2"/>
        <w:spacing w:line="480" w:lineRule="auto"/>
        <w:rPr>
          <w:rStyle w:val="Heading2Char"/>
          <w:b/>
          <w:i/>
        </w:rPr>
      </w:pPr>
      <w:r w:rsidRPr="0013610B">
        <w:rPr>
          <w:rStyle w:val="Heading2Char"/>
          <w:b/>
          <w:i/>
        </w:rPr>
        <w:t>Risk of bias in</w:t>
      </w:r>
      <w:r w:rsidR="00644E02" w:rsidRPr="0013610B">
        <w:rPr>
          <w:rStyle w:val="Heading2Char"/>
          <w:b/>
          <w:i/>
        </w:rPr>
        <w:t xml:space="preserve"> included</w:t>
      </w:r>
      <w:r w:rsidRPr="0013610B">
        <w:rPr>
          <w:rStyle w:val="Heading2Char"/>
          <w:b/>
          <w:i/>
        </w:rPr>
        <w:t xml:space="preserve"> studies</w:t>
      </w:r>
    </w:p>
    <w:p w14:paraId="782EEEC2" w14:textId="0EB074AE" w:rsidR="009E1DB0" w:rsidRPr="00943607" w:rsidRDefault="00DC35A7" w:rsidP="005D6E90">
      <w:pPr>
        <w:spacing w:line="480" w:lineRule="auto"/>
        <w:rPr>
          <w:color w:val="1F4E79" w:themeColor="accent5" w:themeShade="80"/>
          <w:lang w:val="en-US"/>
        </w:rPr>
      </w:pPr>
      <w:r w:rsidRPr="000F3D62">
        <w:rPr>
          <w:color w:val="000000" w:themeColor="text1"/>
          <w:lang w:val="en-US"/>
        </w:rPr>
        <w:t>T</w:t>
      </w:r>
      <w:r w:rsidR="001B351F" w:rsidRPr="000F3D62">
        <w:rPr>
          <w:color w:val="000000" w:themeColor="text1"/>
          <w:lang w:val="en-US"/>
        </w:rPr>
        <w:t xml:space="preserve">he reviewers </w:t>
      </w:r>
      <w:r w:rsidR="000F3D62" w:rsidRPr="000F3D62">
        <w:rPr>
          <w:color w:val="000000" w:themeColor="text1"/>
          <w:lang w:val="en-US"/>
        </w:rPr>
        <w:t xml:space="preserve">made consistent </w:t>
      </w:r>
      <w:proofErr w:type="spellStart"/>
      <w:r w:rsidR="00005717">
        <w:rPr>
          <w:color w:val="000000" w:themeColor="text1"/>
          <w:lang w:val="en-US"/>
        </w:rPr>
        <w:t>RoB</w:t>
      </w:r>
      <w:proofErr w:type="spellEnd"/>
      <w:r w:rsidR="00005717">
        <w:rPr>
          <w:color w:val="000000" w:themeColor="text1"/>
          <w:lang w:val="en-US"/>
        </w:rPr>
        <w:t xml:space="preserve"> </w:t>
      </w:r>
      <w:r w:rsidR="000F3D62" w:rsidRPr="000F3D62">
        <w:rPr>
          <w:color w:val="000000" w:themeColor="text1"/>
          <w:lang w:val="en-US"/>
        </w:rPr>
        <w:t>judgements</w:t>
      </w:r>
      <w:r w:rsidR="001B351F" w:rsidRPr="000F3D62">
        <w:rPr>
          <w:color w:val="000000" w:themeColor="text1"/>
          <w:lang w:val="en-US"/>
        </w:rPr>
        <w:t xml:space="preserve"> on 83% of </w:t>
      </w:r>
      <w:r w:rsidR="00005717">
        <w:rPr>
          <w:color w:val="000000" w:themeColor="text1"/>
          <w:lang w:val="en-US"/>
        </w:rPr>
        <w:t xml:space="preserve">QUIPS </w:t>
      </w:r>
      <w:r w:rsidR="001B351F" w:rsidRPr="000F3D62">
        <w:rPr>
          <w:color w:val="000000" w:themeColor="text1"/>
          <w:lang w:val="en-US"/>
        </w:rPr>
        <w:t xml:space="preserve">domain ratings, with </w:t>
      </w:r>
      <w:r w:rsidR="001B351F" w:rsidRPr="00BB638A">
        <w:rPr>
          <w:color w:val="000000" w:themeColor="text1"/>
          <w:lang w:val="en-US"/>
        </w:rPr>
        <w:t>Cohen’s kappa = 0.7</w:t>
      </w:r>
      <w:r w:rsidR="00D05908" w:rsidRPr="00BB638A">
        <w:rPr>
          <w:color w:val="000000" w:themeColor="text1"/>
          <w:lang w:val="en-US"/>
        </w:rPr>
        <w:t>0</w:t>
      </w:r>
      <w:r w:rsidR="001B351F" w:rsidRPr="00BB638A">
        <w:rPr>
          <w:color w:val="000000" w:themeColor="text1"/>
          <w:lang w:val="en-US"/>
        </w:rPr>
        <w:t>, 95% CI</w:t>
      </w:r>
      <w:r w:rsidR="00E06507">
        <w:rPr>
          <w:color w:val="000000" w:themeColor="text1"/>
          <w:lang w:val="en-US"/>
        </w:rPr>
        <w:t>:</w:t>
      </w:r>
      <w:r w:rsidR="001B351F" w:rsidRPr="00BB638A">
        <w:rPr>
          <w:color w:val="000000" w:themeColor="text1"/>
          <w:lang w:val="en-US"/>
        </w:rPr>
        <w:t xml:space="preserve"> 0.</w:t>
      </w:r>
      <w:r w:rsidR="00BB638A" w:rsidRPr="00BB638A">
        <w:rPr>
          <w:color w:val="000000" w:themeColor="text1"/>
          <w:lang w:val="en-US"/>
        </w:rPr>
        <w:t>52</w:t>
      </w:r>
      <w:r w:rsidR="001B351F" w:rsidRPr="00BB638A">
        <w:rPr>
          <w:color w:val="000000" w:themeColor="text1"/>
          <w:lang w:val="en-US"/>
        </w:rPr>
        <w:t xml:space="preserve"> to 0.8</w:t>
      </w:r>
      <w:r w:rsidR="00BB638A" w:rsidRPr="00BB638A">
        <w:rPr>
          <w:color w:val="000000" w:themeColor="text1"/>
          <w:lang w:val="en-US"/>
        </w:rPr>
        <w:t>8</w:t>
      </w:r>
      <w:r w:rsidR="00E06507">
        <w:rPr>
          <w:color w:val="000000" w:themeColor="text1"/>
          <w:lang w:val="en-US"/>
        </w:rPr>
        <w:t>,</w:t>
      </w:r>
      <w:r w:rsidR="001B351F" w:rsidRPr="00BB638A">
        <w:rPr>
          <w:color w:val="000000" w:themeColor="text1"/>
          <w:lang w:val="en-US"/>
        </w:rPr>
        <w:t xml:space="preserve"> </w:t>
      </w:r>
      <w:r w:rsidR="007576EA">
        <w:rPr>
          <w:color w:val="000000" w:themeColor="text1"/>
          <w:lang w:val="en-US"/>
        </w:rPr>
        <w:t>suggesting</w:t>
      </w:r>
      <w:r w:rsidR="001B351F" w:rsidRPr="00BB638A">
        <w:rPr>
          <w:color w:val="000000" w:themeColor="text1"/>
          <w:lang w:val="en-US"/>
        </w:rPr>
        <w:t xml:space="preserve"> substantial agreement </w:t>
      </w:r>
      <w:r w:rsidR="001B351F" w:rsidRPr="00BB638A">
        <w:rPr>
          <w:color w:val="000000" w:themeColor="text1"/>
          <w:lang w:val="en-US"/>
        </w:rPr>
        <w:fldChar w:fldCharType="begin"/>
      </w:r>
      <w:r w:rsidR="00995D77">
        <w:rPr>
          <w:color w:val="000000" w:themeColor="text1"/>
          <w:lang w:val="en-US"/>
        </w:rPr>
        <w:instrText xml:space="preserve"> ADDIN ZOTERO_ITEM CSL_CITATION {"citationID":"ZvdhpLCx","properties":{"formattedCitation":"[1,12]","plainCitation":"[1,12]","noteIndex":0},"citationItems":[{"id":3131,"uris":["http://zotero.org/users/2402792/items/CL8MUN4Z"],"uri":["http://zotero.org/users/2402792/items/CL8MUN4Z"],"itemData":{"id":3131,"type":"book","publisher":"CRC press","source":"Google Scholar","title":"Practical statistics for medical research","author":[{"family":"Altman","given":"Douglas G."}],"issued":{"date-parts":[["1990"]]}}},{"id":3130,"uris":["http://zotero.org/users/2402792/items/PED2VV2Y"],"uri":["http://zotero.org/users/2402792/items/PED2VV2Y"],"itemData":{"id":3130,"type":"article-journal","container-title":"Educational and psychological measurement","issue":"1","note":"publisher: Sage Publications Sage CA: Thousand Oaks, CA","page":"37–46","source":"Google Scholar","title":"A coefficient of agreement for nominal scales","volume":"20","author":[{"family":"Cohen","given":"Jacob"}],"issued":{"date-parts":[["1960"]]}}}],"schema":"https://github.com/citation-style-language/schema/raw/master/csl-citation.json"} </w:instrText>
      </w:r>
      <w:r w:rsidR="001B351F" w:rsidRPr="00BB638A">
        <w:rPr>
          <w:color w:val="000000" w:themeColor="text1"/>
          <w:lang w:val="en-US"/>
        </w:rPr>
        <w:fldChar w:fldCharType="separate"/>
      </w:r>
      <w:r w:rsidR="00995D77" w:rsidRPr="00995D77">
        <w:rPr>
          <w:rFonts w:ascii="Calibri" w:hAnsi="Calibri" w:cs="Calibri"/>
        </w:rPr>
        <w:t>[1,12]</w:t>
      </w:r>
      <w:r w:rsidR="001B351F" w:rsidRPr="00BB638A">
        <w:rPr>
          <w:color w:val="000000" w:themeColor="text1"/>
          <w:lang w:val="en-US"/>
        </w:rPr>
        <w:fldChar w:fldCharType="end"/>
      </w:r>
      <w:r w:rsidR="001B351F" w:rsidRPr="000F3D62">
        <w:rPr>
          <w:color w:val="000000" w:themeColor="text1"/>
          <w:lang w:val="en-US"/>
        </w:rPr>
        <w:t xml:space="preserve">, before </w:t>
      </w:r>
      <w:r w:rsidR="00F6195D" w:rsidRPr="000F3D62">
        <w:rPr>
          <w:color w:val="000000" w:themeColor="text1"/>
          <w:lang w:val="en-US"/>
        </w:rPr>
        <w:t>they reached final</w:t>
      </w:r>
      <w:r w:rsidR="001B351F" w:rsidRPr="000F3D62">
        <w:rPr>
          <w:color w:val="000000" w:themeColor="text1"/>
          <w:lang w:val="en-US"/>
        </w:rPr>
        <w:t xml:space="preserve"> consensus.</w:t>
      </w:r>
      <w:r w:rsidR="000A7228" w:rsidRPr="000F3D62">
        <w:rPr>
          <w:color w:val="000000" w:themeColor="text1"/>
          <w:lang w:val="en-US"/>
        </w:rPr>
        <w:t xml:space="preserve"> </w:t>
      </w:r>
      <w:proofErr w:type="spellStart"/>
      <w:r w:rsidR="003F0E2F">
        <w:rPr>
          <w:color w:val="000000" w:themeColor="text1"/>
          <w:lang w:val="en-US"/>
        </w:rPr>
        <w:t>RoB</w:t>
      </w:r>
      <w:proofErr w:type="spellEnd"/>
      <w:r w:rsidR="003F0E2F">
        <w:rPr>
          <w:color w:val="000000" w:themeColor="text1"/>
          <w:lang w:val="en-US"/>
        </w:rPr>
        <w:t xml:space="preserve"> ratings in each domain across all reports are illustrated in </w:t>
      </w:r>
      <w:r w:rsidR="003F0E2F" w:rsidRPr="003F0E2F">
        <w:rPr>
          <w:b/>
          <w:color w:val="000000" w:themeColor="text1"/>
          <w:lang w:val="en-US"/>
        </w:rPr>
        <w:t>Figure 2</w:t>
      </w:r>
      <w:r w:rsidR="003F0E2F">
        <w:rPr>
          <w:color w:val="000000" w:themeColor="text1"/>
          <w:lang w:val="en-US"/>
        </w:rPr>
        <w:t xml:space="preserve">. </w:t>
      </w:r>
      <w:r w:rsidR="00C60513">
        <w:rPr>
          <w:color w:val="000000" w:themeColor="text1"/>
          <w:lang w:val="en-US"/>
        </w:rPr>
        <w:t xml:space="preserve">Overall, 5 reports were judged to have low, and 3 high </w:t>
      </w:r>
      <w:proofErr w:type="spellStart"/>
      <w:r w:rsidR="00C60513">
        <w:rPr>
          <w:color w:val="000000" w:themeColor="text1"/>
          <w:lang w:val="en-US"/>
        </w:rPr>
        <w:t>RoB</w:t>
      </w:r>
      <w:proofErr w:type="spellEnd"/>
      <w:r w:rsidR="00AD578F">
        <w:rPr>
          <w:color w:val="000000" w:themeColor="text1"/>
          <w:lang w:val="en-US"/>
        </w:rPr>
        <w:t xml:space="preserve"> (where at least 1 </w:t>
      </w:r>
      <w:r w:rsidR="005D23D4">
        <w:rPr>
          <w:color w:val="000000" w:themeColor="text1"/>
          <w:lang w:val="en-US"/>
        </w:rPr>
        <w:t xml:space="preserve">QUIPS </w:t>
      </w:r>
      <w:r w:rsidR="00AD578F">
        <w:rPr>
          <w:color w:val="000000" w:themeColor="text1"/>
          <w:lang w:val="en-US"/>
        </w:rPr>
        <w:t xml:space="preserve">domain </w:t>
      </w:r>
      <w:r w:rsidR="005D23D4">
        <w:rPr>
          <w:color w:val="000000" w:themeColor="text1"/>
          <w:lang w:val="en-US"/>
        </w:rPr>
        <w:t>was rated as high)</w:t>
      </w:r>
      <w:r w:rsidR="005D23D4" w:rsidRPr="005D23D4">
        <w:rPr>
          <w:color w:val="000000" w:themeColor="text1"/>
          <w:lang w:val="en-US"/>
        </w:rPr>
        <w:t xml:space="preserve"> </w:t>
      </w:r>
      <w:r w:rsidR="005D23D4" w:rsidRPr="005D23D4">
        <w:rPr>
          <w:color w:val="000000" w:themeColor="text1"/>
          <w:lang w:val="en-US"/>
        </w:rPr>
        <w:fldChar w:fldCharType="begin"/>
      </w:r>
      <w:r w:rsidR="006F5C86">
        <w:rPr>
          <w:color w:val="000000" w:themeColor="text1"/>
          <w:lang w:val="en-US"/>
        </w:rPr>
        <w:instrText xml:space="preserve"> ADDIN ZOTERO_ITEM CSL_CITATION {"citationID":"pEIfUSAB","properties":{"formattedCitation":"[8]","plainCitation":"[8]","noteIndex":0},"citationItems":[{"id":2235,"uris":["http://zotero.org/users/2402792/items/J8VMDII5"],"uri":["http://zotero.org/users/2402792/items/J8VMDII5"],"itemData":{"id":2235,"type":"article-journal","abstract":"Complaints of the arm, neck, or shoulder are common musculoskeletal disorders. To gain insight in prognostic factors of complaints of the arm, neck, or shoulder that are associated with recovery, we conducted a systematic review. We included longitudinal prognostic cohort studies that investigated associations between prognostic factors and recovery in terms of symptoms, disability, or sickness absence. Twenty-six papers reporting on 20 cohorts were included following a search of electronic databases (PubMed, Embase, Cinahl, and PsycINFO). The risk of bias (ROB) was independently assessed by 2 reviewers using the Quality in Prognosis Studies tool. Sixteen studies were assessed as having \"low\" ROB, and 10 studies were assessed as having \"high\" ROB. Because of heterogeneity in included studies, pooling was not possible. In the qualitative analysis, the number of studies that evaluated a factor, the ROB of each cohort, and consistency of available evidence were taken into account when summarizing the evidence. We examined whether follow-up duration altered the association of prognostic factors with recovery. The results of our best evidence synthesis showed that for short-term follow-up (&lt;6 months), longer duration of complaints, higher symptom severity, more functional limitations, the use of specific coping styles, and accident as \"patients' opinion regarding cause\" were negatively associated with recovery. For long-term follow-up, we found that longer duration of complaints at presentation had an unfavorable prognostic value for recovery. Our evidence synthesis revealed strong evidence for no prognostic impact of many factors that are suggested to be associated with recovery according to the primary studies.","archive_location":"25659066","container-title":"Pain","DOI":"10.1097/j.pain.0000000000000117","ISSN":"1872-6623 (Electronic) 0304-3959 (Linking)","issue":"5","note":"edition: 2015/02/07","page":"765-788","title":"Prognostic factors of complaints of arm, neck, and/or shoulder: a systematic review of prospective cohort studies","volume":"156","author":[{"family":"Bruls","given":"V. E. J."},{"family":"Bastiaenen","given":"C. H. G."},{"family":"Bie","given":"R. A.","non-dropping-particle":"de"}],"issued":{"date-parts":[["2015",5]]}}}],"schema":"https://github.com/citation-style-language/schema/raw/master/csl-citation.json"} </w:instrText>
      </w:r>
      <w:r w:rsidR="005D23D4" w:rsidRPr="005D23D4">
        <w:rPr>
          <w:color w:val="000000" w:themeColor="text1"/>
          <w:lang w:val="en-US"/>
        </w:rPr>
        <w:fldChar w:fldCharType="separate"/>
      </w:r>
      <w:r w:rsidR="006F5C86" w:rsidRPr="006F5C86">
        <w:rPr>
          <w:rFonts w:ascii="Calibri" w:hAnsi="Calibri" w:cs="Calibri"/>
        </w:rPr>
        <w:t>[8]</w:t>
      </w:r>
      <w:r w:rsidR="005D23D4" w:rsidRPr="005D23D4">
        <w:rPr>
          <w:color w:val="000000" w:themeColor="text1"/>
          <w:lang w:val="en-US"/>
        </w:rPr>
        <w:fldChar w:fldCharType="end"/>
      </w:r>
      <w:r w:rsidR="00C60513" w:rsidRPr="005D23D4">
        <w:rPr>
          <w:color w:val="000000" w:themeColor="text1"/>
          <w:lang w:val="en-US"/>
        </w:rPr>
        <w:t xml:space="preserve">. </w:t>
      </w:r>
    </w:p>
    <w:p w14:paraId="1E55E3C6" w14:textId="3C5F0408" w:rsidR="002B3DFF" w:rsidRPr="002B3DFF" w:rsidRDefault="004847FB" w:rsidP="005D6E90">
      <w:pPr>
        <w:spacing w:line="480" w:lineRule="auto"/>
        <w:rPr>
          <w:color w:val="000000" w:themeColor="text1"/>
          <w:lang w:val="en-US"/>
        </w:rPr>
      </w:pPr>
      <w:r>
        <w:rPr>
          <w:color w:val="000000" w:themeColor="text1"/>
          <w:lang w:val="en-US"/>
        </w:rPr>
        <w:t xml:space="preserve">Most reports had low </w:t>
      </w:r>
      <w:proofErr w:type="spellStart"/>
      <w:r w:rsidR="002B3DFF">
        <w:rPr>
          <w:color w:val="000000" w:themeColor="text1"/>
          <w:lang w:val="en-US"/>
        </w:rPr>
        <w:t>RoB</w:t>
      </w:r>
      <w:proofErr w:type="spellEnd"/>
      <w:r w:rsidR="00D8270B">
        <w:rPr>
          <w:color w:val="000000" w:themeColor="text1"/>
          <w:lang w:val="en-US"/>
        </w:rPr>
        <w:t xml:space="preserve"> in </w:t>
      </w:r>
      <w:r w:rsidR="0059566D">
        <w:rPr>
          <w:color w:val="000000" w:themeColor="text1"/>
          <w:lang w:val="en-US"/>
        </w:rPr>
        <w:t xml:space="preserve">study participation, prognostic factor and </w:t>
      </w:r>
      <w:r w:rsidR="00D8270B">
        <w:rPr>
          <w:color w:val="000000" w:themeColor="text1"/>
          <w:lang w:val="en-US"/>
        </w:rPr>
        <w:t xml:space="preserve">outcome measurement, </w:t>
      </w:r>
      <w:r w:rsidR="0059566D">
        <w:rPr>
          <w:color w:val="000000" w:themeColor="text1"/>
          <w:lang w:val="en-US"/>
        </w:rPr>
        <w:t>study confounding</w:t>
      </w:r>
      <w:r w:rsidR="00D8270B">
        <w:rPr>
          <w:color w:val="000000" w:themeColor="text1"/>
          <w:lang w:val="en-US"/>
        </w:rPr>
        <w:t>,</w:t>
      </w:r>
      <w:r w:rsidR="0059566D">
        <w:rPr>
          <w:color w:val="000000" w:themeColor="text1"/>
          <w:lang w:val="en-US"/>
        </w:rPr>
        <w:t xml:space="preserve"> and statistical analysis and reporting domains</w:t>
      </w:r>
      <w:r w:rsidR="008B665E">
        <w:rPr>
          <w:color w:val="000000" w:themeColor="text1"/>
          <w:lang w:val="en-US"/>
        </w:rPr>
        <w:t xml:space="preserve">. </w:t>
      </w:r>
      <w:r w:rsidR="000032AD">
        <w:rPr>
          <w:color w:val="000000" w:themeColor="text1"/>
          <w:lang w:val="en-US"/>
        </w:rPr>
        <w:t xml:space="preserve">Moderate </w:t>
      </w:r>
      <w:proofErr w:type="spellStart"/>
      <w:r w:rsidR="000032AD">
        <w:rPr>
          <w:color w:val="000000" w:themeColor="text1"/>
          <w:lang w:val="en-US"/>
        </w:rPr>
        <w:t>RoB</w:t>
      </w:r>
      <w:proofErr w:type="spellEnd"/>
      <w:r w:rsidR="000032AD">
        <w:rPr>
          <w:color w:val="000000" w:themeColor="text1"/>
          <w:lang w:val="en-US"/>
        </w:rPr>
        <w:t xml:space="preserve"> in </w:t>
      </w:r>
      <w:r w:rsidR="00A35E15">
        <w:rPr>
          <w:color w:val="000000" w:themeColor="text1"/>
          <w:lang w:val="en-US"/>
        </w:rPr>
        <w:t xml:space="preserve">study attrition domain in almost </w:t>
      </w:r>
      <w:r w:rsidR="00952428">
        <w:rPr>
          <w:color w:val="000000" w:themeColor="text1"/>
          <w:lang w:val="en-US"/>
        </w:rPr>
        <w:t>all</w:t>
      </w:r>
      <w:r w:rsidR="00A35E15">
        <w:rPr>
          <w:color w:val="000000" w:themeColor="text1"/>
          <w:lang w:val="en-US"/>
        </w:rPr>
        <w:t xml:space="preserve"> included reports </w:t>
      </w:r>
      <w:r w:rsidR="001C6D6F">
        <w:rPr>
          <w:color w:val="000000" w:themeColor="text1"/>
          <w:lang w:val="en-US"/>
        </w:rPr>
        <w:t>resulted</w:t>
      </w:r>
      <w:r w:rsidR="006D5C3D">
        <w:rPr>
          <w:color w:val="000000" w:themeColor="text1"/>
          <w:lang w:val="en-US"/>
        </w:rPr>
        <w:t xml:space="preserve"> from </w:t>
      </w:r>
      <w:r w:rsidR="001C6D6F">
        <w:rPr>
          <w:color w:val="000000" w:themeColor="text1"/>
          <w:lang w:val="en-US"/>
        </w:rPr>
        <w:t>missing information about reasons for and</w:t>
      </w:r>
      <w:r w:rsidR="001653F6">
        <w:rPr>
          <w:color w:val="000000" w:themeColor="text1"/>
          <w:lang w:val="en-US"/>
        </w:rPr>
        <w:t xml:space="preserve"> </w:t>
      </w:r>
      <w:r w:rsidR="00DA7150">
        <w:rPr>
          <w:color w:val="000000" w:themeColor="text1"/>
          <w:lang w:val="en-US"/>
        </w:rPr>
        <w:t>/</w:t>
      </w:r>
      <w:r w:rsidR="001653F6">
        <w:rPr>
          <w:color w:val="000000" w:themeColor="text1"/>
          <w:lang w:val="en-US"/>
        </w:rPr>
        <w:t xml:space="preserve"> </w:t>
      </w:r>
      <w:r w:rsidR="00DA7150">
        <w:rPr>
          <w:color w:val="000000" w:themeColor="text1"/>
          <w:lang w:val="en-US"/>
        </w:rPr>
        <w:t>or</w:t>
      </w:r>
      <w:r w:rsidR="001C6D6F">
        <w:rPr>
          <w:color w:val="000000" w:themeColor="text1"/>
          <w:lang w:val="en-US"/>
        </w:rPr>
        <w:t xml:space="preserve"> </w:t>
      </w:r>
      <w:r w:rsidR="001C6D6F">
        <w:rPr>
          <w:color w:val="000000" w:themeColor="text1"/>
          <w:lang w:val="en-US"/>
        </w:rPr>
        <w:lastRenderedPageBreak/>
        <w:t>characteristics of participants lost to follow-up, despite overall high attrition rates (min. 81% and &gt;90% in most studies)</w:t>
      </w:r>
      <w:r w:rsidR="00B017B5">
        <w:rPr>
          <w:color w:val="000000" w:themeColor="text1"/>
          <w:lang w:val="en-US"/>
        </w:rPr>
        <w:t xml:space="preserve">. </w:t>
      </w:r>
      <w:proofErr w:type="spellStart"/>
      <w:r w:rsidR="00B017B5">
        <w:rPr>
          <w:color w:val="000000" w:themeColor="text1"/>
          <w:lang w:val="en-US"/>
        </w:rPr>
        <w:t>RoB</w:t>
      </w:r>
      <w:proofErr w:type="spellEnd"/>
      <w:r w:rsidR="00B017B5">
        <w:rPr>
          <w:color w:val="000000" w:themeColor="text1"/>
          <w:lang w:val="en-US"/>
        </w:rPr>
        <w:t xml:space="preserve"> in</w:t>
      </w:r>
      <w:r>
        <w:rPr>
          <w:color w:val="000000" w:themeColor="text1"/>
          <w:lang w:val="en-US"/>
        </w:rPr>
        <w:t xml:space="preserve"> </w:t>
      </w:r>
      <w:r w:rsidR="001C6D6F">
        <w:rPr>
          <w:color w:val="000000" w:themeColor="text1"/>
          <w:lang w:val="en-US"/>
        </w:rPr>
        <w:t>2 studies</w:t>
      </w:r>
      <w:r w:rsidR="00B017B5">
        <w:rPr>
          <w:color w:val="000000" w:themeColor="text1"/>
          <w:lang w:val="en-US"/>
        </w:rPr>
        <w:t xml:space="preserve"> that</w:t>
      </w:r>
      <w:r w:rsidR="001C6D6F">
        <w:rPr>
          <w:color w:val="000000" w:themeColor="text1"/>
          <w:lang w:val="en-US"/>
        </w:rPr>
        <w:t xml:space="preserve"> </w:t>
      </w:r>
      <w:r w:rsidR="001D787F" w:rsidRPr="001D787F">
        <w:rPr>
          <w:color w:val="000000" w:themeColor="text1"/>
          <w:lang w:val="en-US"/>
        </w:rPr>
        <w:t>retrospective</w:t>
      </w:r>
      <w:r w:rsidR="001D787F">
        <w:rPr>
          <w:color w:val="000000" w:themeColor="text1"/>
          <w:lang w:val="en-US"/>
        </w:rPr>
        <w:t>ly</w:t>
      </w:r>
      <w:r w:rsidR="001D787F" w:rsidRPr="001D787F">
        <w:rPr>
          <w:color w:val="000000" w:themeColor="text1"/>
          <w:lang w:val="en-US"/>
        </w:rPr>
        <w:t xml:space="preserve"> </w:t>
      </w:r>
      <w:r w:rsidR="008C0DDC">
        <w:rPr>
          <w:color w:val="000000" w:themeColor="text1"/>
          <w:lang w:val="en-US"/>
        </w:rPr>
        <w:t>recruited</w:t>
      </w:r>
      <w:r w:rsidR="001C6D6F">
        <w:rPr>
          <w:color w:val="000000" w:themeColor="text1"/>
          <w:lang w:val="en-US"/>
        </w:rPr>
        <w:t xml:space="preserve"> only participants with complete follow-up </w:t>
      </w:r>
      <w:r w:rsidR="001C6D6F" w:rsidRPr="001C6D6F">
        <w:rPr>
          <w:color w:val="000000" w:themeColor="text1"/>
          <w:lang w:val="en-US"/>
        </w:rPr>
        <w:fldChar w:fldCharType="begin"/>
      </w:r>
      <w:r w:rsidR="00995D77">
        <w:rPr>
          <w:color w:val="000000" w:themeColor="text1"/>
          <w:lang w:val="en-US"/>
        </w:rPr>
        <w:instrText xml:space="preserve"> ADDIN ZOTERO_ITEM CSL_CITATION {"citationID":"kQYmGl6c","properties":{"formattedCitation":"[2,40]","plainCitation":"[2,40]","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1C6D6F" w:rsidRPr="001C6D6F">
        <w:rPr>
          <w:color w:val="000000" w:themeColor="text1"/>
          <w:lang w:val="en-US"/>
        </w:rPr>
        <w:fldChar w:fldCharType="separate"/>
      </w:r>
      <w:r w:rsidR="00995D77" w:rsidRPr="00995D77">
        <w:rPr>
          <w:rFonts w:ascii="Calibri" w:hAnsi="Calibri" w:cs="Calibri"/>
        </w:rPr>
        <w:t>[2,40]</w:t>
      </w:r>
      <w:r w:rsidR="001C6D6F" w:rsidRPr="001C6D6F">
        <w:rPr>
          <w:color w:val="000000" w:themeColor="text1"/>
          <w:lang w:val="en-US"/>
        </w:rPr>
        <w:fldChar w:fldCharType="end"/>
      </w:r>
      <w:r w:rsidR="00B017B5">
        <w:rPr>
          <w:color w:val="000000" w:themeColor="text1"/>
          <w:lang w:val="en-US"/>
        </w:rPr>
        <w:t xml:space="preserve"> was also </w:t>
      </w:r>
      <w:r w:rsidR="0064341B">
        <w:rPr>
          <w:color w:val="000000" w:themeColor="text1"/>
          <w:lang w:val="en-US"/>
        </w:rPr>
        <w:t>rated as</w:t>
      </w:r>
      <w:r w:rsidR="00B017B5">
        <w:rPr>
          <w:color w:val="000000" w:themeColor="text1"/>
          <w:lang w:val="en-US"/>
        </w:rPr>
        <w:t xml:space="preserve"> moderate</w:t>
      </w:r>
      <w:r w:rsidR="001C6D6F">
        <w:rPr>
          <w:color w:val="000000" w:themeColor="text1"/>
          <w:lang w:val="en-US"/>
        </w:rPr>
        <w:t>.</w:t>
      </w:r>
      <w:r w:rsidR="00A35E15">
        <w:rPr>
          <w:color w:val="000000" w:themeColor="text1"/>
          <w:lang w:val="en-US"/>
        </w:rPr>
        <w:t xml:space="preserve"> Serious study limitations were identified in study participation, confounding, and statistical analysis and reporting domains in single studies. </w:t>
      </w:r>
      <w:r w:rsidR="00347EC7">
        <w:rPr>
          <w:color w:val="000000" w:themeColor="text1"/>
          <w:lang w:val="en-US"/>
        </w:rPr>
        <w:t xml:space="preserve">Specifically, </w:t>
      </w:r>
      <w:r w:rsidR="001D7B6C">
        <w:rPr>
          <w:color w:val="000000" w:themeColor="text1"/>
          <w:lang w:val="en-US"/>
        </w:rPr>
        <w:t xml:space="preserve">high </w:t>
      </w:r>
      <w:proofErr w:type="spellStart"/>
      <w:r w:rsidR="001D7B6C">
        <w:rPr>
          <w:color w:val="000000" w:themeColor="text1"/>
          <w:lang w:val="en-US"/>
        </w:rPr>
        <w:t>RoB</w:t>
      </w:r>
      <w:proofErr w:type="spellEnd"/>
      <w:r w:rsidR="001D7B6C">
        <w:rPr>
          <w:color w:val="000000" w:themeColor="text1"/>
          <w:lang w:val="en-US"/>
        </w:rPr>
        <w:t xml:space="preserve"> in these domains was due to </w:t>
      </w:r>
      <w:r w:rsidR="00496225">
        <w:rPr>
          <w:color w:val="000000" w:themeColor="text1"/>
          <w:lang w:val="en-US"/>
        </w:rPr>
        <w:t xml:space="preserve">insufficient information regarding baseline characteristics, recruitment setting, and number of screened participants </w:t>
      </w:r>
      <w:r w:rsidR="004917CF">
        <w:rPr>
          <w:color w:val="000000" w:themeColor="text1"/>
          <w:lang w:val="en-US"/>
        </w:rPr>
        <w:fldChar w:fldCharType="begin"/>
      </w:r>
      <w:r w:rsidR="008F4EAA">
        <w:rPr>
          <w:color w:val="000000" w:themeColor="text1"/>
          <w:lang w:val="en-US"/>
        </w:rPr>
        <w:instrText xml:space="preserve"> ADDIN ZOTERO_ITEM CSL_CITATION {"citationID":"e1LYZMor","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004917CF">
        <w:rPr>
          <w:color w:val="000000" w:themeColor="text1"/>
          <w:lang w:val="en-US"/>
        </w:rPr>
        <w:fldChar w:fldCharType="separate"/>
      </w:r>
      <w:r w:rsidR="00C440A8" w:rsidRPr="00C440A8">
        <w:rPr>
          <w:rFonts w:ascii="Calibri" w:hAnsi="Calibri" w:cs="Calibri"/>
        </w:rPr>
        <w:t>[3]</w:t>
      </w:r>
      <w:r w:rsidR="004917CF">
        <w:rPr>
          <w:color w:val="000000" w:themeColor="text1"/>
          <w:lang w:val="en-US"/>
        </w:rPr>
        <w:fldChar w:fldCharType="end"/>
      </w:r>
      <w:r w:rsidR="00496225">
        <w:rPr>
          <w:color w:val="000000" w:themeColor="text1"/>
          <w:lang w:val="en-US"/>
        </w:rPr>
        <w:t xml:space="preserve">; not adjusting for any confounders </w:t>
      </w:r>
      <w:r w:rsidR="00CE14FB">
        <w:rPr>
          <w:color w:val="000000" w:themeColor="text1"/>
          <w:lang w:val="en-US"/>
        </w:rPr>
        <w:fldChar w:fldCharType="begin"/>
      </w:r>
      <w:r w:rsidR="00995D77">
        <w:rPr>
          <w:color w:val="000000" w:themeColor="text1"/>
          <w:lang w:val="en-US"/>
        </w:rPr>
        <w:instrText xml:space="preserve"> ADDIN ZOTERO_ITEM CSL_CITATION {"citationID":"FnovanF7","properties":{"formattedCitation":"[22]","plainCitation":"[22]","noteIndex":0},"citationItems":[{"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schema":"https://github.com/citation-style-language/schema/raw/master/csl-citation.json"} </w:instrText>
      </w:r>
      <w:r w:rsidR="00CE14FB">
        <w:rPr>
          <w:color w:val="000000" w:themeColor="text1"/>
          <w:lang w:val="en-US"/>
        </w:rPr>
        <w:fldChar w:fldCharType="separate"/>
      </w:r>
      <w:r w:rsidR="00995D77" w:rsidRPr="00995D77">
        <w:rPr>
          <w:rFonts w:ascii="Calibri" w:hAnsi="Calibri" w:cs="Calibri"/>
        </w:rPr>
        <w:t>[22]</w:t>
      </w:r>
      <w:r w:rsidR="00CE14FB">
        <w:rPr>
          <w:color w:val="000000" w:themeColor="text1"/>
          <w:lang w:val="en-US"/>
        </w:rPr>
        <w:fldChar w:fldCharType="end"/>
      </w:r>
      <w:r w:rsidR="00496225">
        <w:rPr>
          <w:color w:val="000000" w:themeColor="text1"/>
          <w:lang w:val="en-US"/>
        </w:rPr>
        <w:t xml:space="preserve">; and </w:t>
      </w:r>
      <w:r>
        <w:rPr>
          <w:color w:val="000000" w:themeColor="text1"/>
          <w:lang w:val="en-US"/>
        </w:rPr>
        <w:t>missing</w:t>
      </w:r>
      <w:r w:rsidR="00496225">
        <w:rPr>
          <w:color w:val="000000" w:themeColor="text1"/>
          <w:lang w:val="en-US"/>
        </w:rPr>
        <w:t xml:space="preserve"> information about statistical assumptions and partial results reporting </w:t>
      </w:r>
      <w:r w:rsidR="00CE14FB">
        <w:rPr>
          <w:color w:val="000000" w:themeColor="text1"/>
          <w:lang w:val="en-US"/>
        </w:rPr>
        <w:fldChar w:fldCharType="begin"/>
      </w:r>
      <w:r w:rsidR="00995D77">
        <w:rPr>
          <w:color w:val="000000" w:themeColor="text1"/>
          <w:lang w:val="en-US"/>
        </w:rPr>
        <w:instrText xml:space="preserve"> ADDIN ZOTERO_ITEM CSL_CITATION {"citationID":"6GNTDaw0","properties":{"formattedCitation":"[47]","plainCitation":"[47]","noteIndex":0},"citationItems":[{"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00CE14FB">
        <w:rPr>
          <w:color w:val="000000" w:themeColor="text1"/>
          <w:lang w:val="en-US"/>
        </w:rPr>
        <w:fldChar w:fldCharType="separate"/>
      </w:r>
      <w:r w:rsidR="00995D77" w:rsidRPr="00995D77">
        <w:rPr>
          <w:rFonts w:ascii="Calibri" w:hAnsi="Calibri" w:cs="Calibri"/>
        </w:rPr>
        <w:t>[47]</w:t>
      </w:r>
      <w:r w:rsidR="00CE14FB">
        <w:rPr>
          <w:color w:val="000000" w:themeColor="text1"/>
          <w:lang w:val="en-US"/>
        </w:rPr>
        <w:fldChar w:fldCharType="end"/>
      </w:r>
      <w:r w:rsidR="00496225">
        <w:rPr>
          <w:color w:val="000000" w:themeColor="text1"/>
          <w:lang w:val="en-US"/>
        </w:rPr>
        <w:t>.</w:t>
      </w:r>
    </w:p>
    <w:p w14:paraId="5920238B" w14:textId="7A0BC280" w:rsidR="00FF1D71" w:rsidRPr="0013610B" w:rsidRDefault="00595C69" w:rsidP="005D6E90">
      <w:pPr>
        <w:pStyle w:val="Heading2"/>
        <w:spacing w:line="480" w:lineRule="auto"/>
      </w:pPr>
      <w:r w:rsidRPr="0013610B">
        <w:t xml:space="preserve">Results of syntheses </w:t>
      </w:r>
    </w:p>
    <w:p w14:paraId="41686733" w14:textId="4FAFDFB0" w:rsidR="000203F2" w:rsidRPr="0013610B" w:rsidRDefault="005A3A81" w:rsidP="005D6E90">
      <w:pPr>
        <w:spacing w:line="480" w:lineRule="auto"/>
        <w:rPr>
          <w:lang w:val="en-US"/>
        </w:rPr>
      </w:pPr>
      <w:r w:rsidRPr="000F009F">
        <w:rPr>
          <w:color w:val="000000" w:themeColor="text1"/>
          <w:lang w:val="en-US"/>
        </w:rPr>
        <w:t>P</w:t>
      </w:r>
      <w:r w:rsidR="000203F2" w:rsidRPr="000F009F">
        <w:rPr>
          <w:color w:val="000000" w:themeColor="text1"/>
          <w:lang w:val="en-US"/>
        </w:rPr>
        <w:t xml:space="preserve">redictors of </w:t>
      </w:r>
      <w:r w:rsidRPr="000F009F">
        <w:rPr>
          <w:color w:val="000000" w:themeColor="text1"/>
          <w:lang w:val="en-US"/>
        </w:rPr>
        <w:t>RTW were examined</w:t>
      </w:r>
      <w:r w:rsidR="000203F2" w:rsidRPr="000F009F">
        <w:rPr>
          <w:color w:val="000000" w:themeColor="text1"/>
          <w:lang w:val="en-US"/>
        </w:rPr>
        <w:t xml:space="preserve"> in </w:t>
      </w:r>
      <w:r w:rsidRPr="000F009F">
        <w:rPr>
          <w:color w:val="000000" w:themeColor="text1"/>
          <w:lang w:val="en-US"/>
        </w:rPr>
        <w:t>6 unique</w:t>
      </w:r>
      <w:r w:rsidR="000203F2" w:rsidRPr="000F009F">
        <w:rPr>
          <w:color w:val="000000" w:themeColor="text1"/>
          <w:lang w:val="en-US"/>
        </w:rPr>
        <w:t xml:space="preserve"> patient cohorts (</w:t>
      </w:r>
      <w:r w:rsidR="000F009F" w:rsidRPr="000F009F">
        <w:rPr>
          <w:color w:val="000000" w:themeColor="text1"/>
          <w:lang w:val="en-US"/>
        </w:rPr>
        <w:t>4616</w:t>
      </w:r>
      <w:r w:rsidR="000203F2" w:rsidRPr="000F009F">
        <w:rPr>
          <w:color w:val="000000" w:themeColor="text1"/>
          <w:lang w:val="en-US"/>
        </w:rPr>
        <w:t xml:space="preserve"> participants in total). </w:t>
      </w:r>
      <w:r w:rsidR="000203F2" w:rsidRPr="00793D0F">
        <w:rPr>
          <w:b/>
          <w:bCs/>
          <w:color w:val="000000" w:themeColor="text1"/>
          <w:lang w:val="en-US"/>
        </w:rPr>
        <w:t xml:space="preserve">Table </w:t>
      </w:r>
      <w:r w:rsidR="00FD33E1" w:rsidRPr="00793D0F">
        <w:rPr>
          <w:b/>
          <w:bCs/>
          <w:color w:val="000000" w:themeColor="text1"/>
          <w:lang w:val="en-US"/>
        </w:rPr>
        <w:t>2</w:t>
      </w:r>
      <w:r w:rsidR="000203F2" w:rsidRPr="00793D0F">
        <w:rPr>
          <w:color w:val="000000" w:themeColor="text1"/>
          <w:lang w:val="en-US"/>
        </w:rPr>
        <w:t xml:space="preserve"> </w:t>
      </w:r>
      <w:r w:rsidR="00215974" w:rsidRPr="00793D0F">
        <w:rPr>
          <w:color w:val="000000" w:themeColor="text1"/>
          <w:lang w:val="en-US"/>
        </w:rPr>
        <w:t xml:space="preserve">details the </w:t>
      </w:r>
      <w:r w:rsidR="00F82B09" w:rsidRPr="00793D0F">
        <w:rPr>
          <w:color w:val="000000" w:themeColor="text1"/>
          <w:lang w:val="en-US"/>
        </w:rPr>
        <w:t xml:space="preserve">results </w:t>
      </w:r>
      <w:r w:rsidR="00793D0F" w:rsidRPr="00793D0F">
        <w:rPr>
          <w:color w:val="000000" w:themeColor="text1"/>
          <w:lang w:val="en-US"/>
        </w:rPr>
        <w:t>for</w:t>
      </w:r>
      <w:r w:rsidR="00F82B09" w:rsidRPr="00793D0F">
        <w:rPr>
          <w:color w:val="000000" w:themeColor="text1"/>
          <w:lang w:val="en-US"/>
        </w:rPr>
        <w:t xml:space="preserve"> the associations </w:t>
      </w:r>
      <w:r w:rsidR="00793D0F" w:rsidRPr="00793D0F">
        <w:rPr>
          <w:color w:val="000000" w:themeColor="text1"/>
          <w:lang w:val="en-US"/>
        </w:rPr>
        <w:t>analyzed in each included study.</w:t>
      </w:r>
      <w:r w:rsidR="000203F2" w:rsidRPr="00793D0F">
        <w:rPr>
          <w:color w:val="000000" w:themeColor="text1"/>
          <w:lang w:val="en-US"/>
        </w:rPr>
        <w:t xml:space="preserve"> </w:t>
      </w:r>
      <w:r w:rsidR="00E03187">
        <w:rPr>
          <w:lang w:val="en-US"/>
        </w:rPr>
        <w:t xml:space="preserve">Where both adjusted and unadjusted effects were available, we only present the synthesis of independent associations below. Synthesis of unadjusted relationships can be found in </w:t>
      </w:r>
      <w:r w:rsidR="00E03187" w:rsidRPr="00E03187">
        <w:rPr>
          <w:b/>
          <w:lang w:val="en-US"/>
        </w:rPr>
        <w:t>Supplementary Text S</w:t>
      </w:r>
      <w:r w:rsidR="00A05B40">
        <w:rPr>
          <w:b/>
          <w:lang w:val="en-US"/>
        </w:rPr>
        <w:t>3</w:t>
      </w:r>
      <w:r w:rsidR="00E03187">
        <w:rPr>
          <w:lang w:val="en-US"/>
        </w:rPr>
        <w:t>.</w:t>
      </w:r>
    </w:p>
    <w:p w14:paraId="05966C2D" w14:textId="3B729829" w:rsidR="002D7BBE" w:rsidRPr="0013610B" w:rsidRDefault="008E3993" w:rsidP="005D6E90">
      <w:pPr>
        <w:pStyle w:val="Heading4"/>
        <w:spacing w:line="480" w:lineRule="auto"/>
        <w:rPr>
          <w:lang w:val="en-US"/>
        </w:rPr>
      </w:pPr>
      <w:r w:rsidRPr="0013610B">
        <w:rPr>
          <w:lang w:val="en-US"/>
        </w:rPr>
        <w:t>Sociodemographic</w:t>
      </w:r>
      <w:r w:rsidR="002D7BBE" w:rsidRPr="0013610B">
        <w:rPr>
          <w:lang w:val="en-US"/>
        </w:rPr>
        <w:t xml:space="preserve"> predictors of </w:t>
      </w:r>
      <w:r w:rsidR="00943607">
        <w:rPr>
          <w:lang w:val="en-US"/>
        </w:rPr>
        <w:t>RTW</w:t>
      </w:r>
    </w:p>
    <w:p w14:paraId="42506353" w14:textId="53F20CB6" w:rsidR="000203F2" w:rsidRPr="00B9665F" w:rsidRDefault="000E4ADA" w:rsidP="005D6E90">
      <w:pPr>
        <w:spacing w:line="480" w:lineRule="auto"/>
        <w:rPr>
          <w:lang w:val="en-US"/>
        </w:rPr>
      </w:pPr>
      <w:r w:rsidRPr="00B9665F">
        <w:rPr>
          <w:lang w:val="en-US"/>
        </w:rPr>
        <w:t>Five</w:t>
      </w:r>
      <w:r w:rsidR="000203F2" w:rsidRPr="00B9665F">
        <w:rPr>
          <w:lang w:val="en-US"/>
        </w:rPr>
        <w:t xml:space="preserve"> studies</w:t>
      </w:r>
      <w:r w:rsidRPr="00B9665F">
        <w:rPr>
          <w:lang w:val="en-US"/>
        </w:rPr>
        <w:t xml:space="preserve"> (6 reports)</w:t>
      </w:r>
      <w:r w:rsidR="000203F2" w:rsidRPr="00B9665F">
        <w:rPr>
          <w:lang w:val="en-US"/>
        </w:rPr>
        <w:t xml:space="preserve"> investigated the associations between demographic and socioeconomic factors and </w:t>
      </w:r>
      <w:r w:rsidRPr="00B9665F">
        <w:rPr>
          <w:lang w:val="en-US"/>
        </w:rPr>
        <w:t>RTW</w:t>
      </w:r>
      <w:r w:rsidR="000203F2" w:rsidRPr="00B9665F">
        <w:rPr>
          <w:lang w:val="en-US"/>
        </w:rPr>
        <w:t xml:space="preserve"> in </w:t>
      </w:r>
      <w:r w:rsidRPr="00B9665F">
        <w:rPr>
          <w:lang w:val="en-US"/>
        </w:rPr>
        <w:t>5</w:t>
      </w:r>
      <w:r w:rsidR="000203F2" w:rsidRPr="00B9665F">
        <w:rPr>
          <w:lang w:val="en-US"/>
        </w:rPr>
        <w:t xml:space="preserve"> cohorts including a total of </w:t>
      </w:r>
      <w:r w:rsidRPr="00B9665F">
        <w:rPr>
          <w:lang w:val="en-US"/>
        </w:rPr>
        <w:t>4574</w:t>
      </w:r>
      <w:r w:rsidR="000203F2" w:rsidRPr="00B9665F">
        <w:rPr>
          <w:lang w:val="en-US"/>
        </w:rPr>
        <w:t xml:space="preserve"> unique patients.</w:t>
      </w:r>
    </w:p>
    <w:p w14:paraId="20FF34B5" w14:textId="2885A6D7" w:rsidR="000203F2" w:rsidRPr="009B5CA1" w:rsidRDefault="00053C88" w:rsidP="005D6E90">
      <w:pPr>
        <w:spacing w:line="480" w:lineRule="auto"/>
        <w:rPr>
          <w:lang w:val="en-US"/>
        </w:rPr>
      </w:pPr>
      <w:r w:rsidRPr="009B5CA1">
        <w:rPr>
          <w:lang w:val="en-US"/>
        </w:rPr>
        <w:t xml:space="preserve">Older </w:t>
      </w:r>
      <w:r w:rsidRPr="009B5CA1">
        <w:rPr>
          <w:i/>
          <w:lang w:val="en-US"/>
        </w:rPr>
        <w:t>age</w:t>
      </w:r>
      <w:r w:rsidRPr="009B5CA1">
        <w:rPr>
          <w:lang w:val="en-US"/>
        </w:rPr>
        <w:t xml:space="preserve"> was an independent </w:t>
      </w:r>
      <w:r w:rsidR="00C118B1" w:rsidRPr="009B5CA1">
        <w:rPr>
          <w:lang w:val="en-US"/>
        </w:rPr>
        <w:t xml:space="preserve">negative </w:t>
      </w:r>
      <w:r w:rsidRPr="009B5CA1">
        <w:rPr>
          <w:lang w:val="en-US"/>
        </w:rPr>
        <w:t xml:space="preserve">predictor of RTW in </w:t>
      </w:r>
      <w:r w:rsidR="000974DE" w:rsidRPr="009B5CA1">
        <w:rPr>
          <w:lang w:val="en-US"/>
        </w:rPr>
        <w:t xml:space="preserve">2 </w:t>
      </w:r>
      <w:r w:rsidR="00FD2E4A" w:rsidRPr="009B5CA1">
        <w:rPr>
          <w:lang w:val="en-US"/>
        </w:rPr>
        <w:t xml:space="preserve">low </w:t>
      </w:r>
      <w:proofErr w:type="spellStart"/>
      <w:r w:rsidR="00FD2E4A" w:rsidRPr="009B5CA1">
        <w:rPr>
          <w:lang w:val="en-US"/>
        </w:rPr>
        <w:t>RoB</w:t>
      </w:r>
      <w:proofErr w:type="spellEnd"/>
      <w:r w:rsidR="00FD2E4A" w:rsidRPr="009B5CA1">
        <w:rPr>
          <w:lang w:val="en-US"/>
        </w:rPr>
        <w:t xml:space="preserve"> </w:t>
      </w:r>
      <w:r w:rsidRPr="009B5CA1">
        <w:rPr>
          <w:lang w:val="en-US"/>
        </w:rPr>
        <w:t xml:space="preserve">studies </w:t>
      </w:r>
      <w:r w:rsidRPr="009B5CA1">
        <w:rPr>
          <w:lang w:val="en-US"/>
        </w:rPr>
        <w:fldChar w:fldCharType="begin"/>
      </w:r>
      <w:r w:rsidR="00995D77" w:rsidRPr="009B5CA1">
        <w:rPr>
          <w:lang w:val="en-US"/>
        </w:rPr>
        <w:instrText xml:space="preserve"> ADDIN ZOTERO_ITEM CSL_CITATION {"citationID":"AP3kItHv","properties":{"formattedCitation":"[2,21]","plainCitation":"[2,21]","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schema":"https://github.com/citation-style-language/schema/raw/master/csl-citation.json"} </w:instrText>
      </w:r>
      <w:r w:rsidRPr="009B5CA1">
        <w:rPr>
          <w:lang w:val="en-US"/>
        </w:rPr>
        <w:fldChar w:fldCharType="separate"/>
      </w:r>
      <w:r w:rsidR="00995D77" w:rsidRPr="009B5CA1">
        <w:rPr>
          <w:rFonts w:ascii="Calibri" w:hAnsi="Calibri" w:cs="Calibri"/>
        </w:rPr>
        <w:t>[2,21]</w:t>
      </w:r>
      <w:r w:rsidRPr="009B5CA1">
        <w:rPr>
          <w:lang w:val="en-US"/>
        </w:rPr>
        <w:fldChar w:fldCharType="end"/>
      </w:r>
      <w:r w:rsidR="00FD2E4A" w:rsidRPr="009B5CA1">
        <w:rPr>
          <w:lang w:val="en-US"/>
        </w:rPr>
        <w:t xml:space="preserve"> but not in another high </w:t>
      </w:r>
      <w:proofErr w:type="spellStart"/>
      <w:r w:rsidR="00FD2E4A" w:rsidRPr="009B5CA1">
        <w:rPr>
          <w:lang w:val="en-US"/>
        </w:rPr>
        <w:t>RoB</w:t>
      </w:r>
      <w:proofErr w:type="spellEnd"/>
      <w:r w:rsidR="00FD2E4A" w:rsidRPr="009B5CA1">
        <w:rPr>
          <w:lang w:val="en-US"/>
        </w:rPr>
        <w:t xml:space="preserve"> study reporting adjusted analysis </w:t>
      </w:r>
      <w:r w:rsidRPr="009B5CA1">
        <w:rPr>
          <w:lang w:val="en-US"/>
        </w:rPr>
        <w:fldChar w:fldCharType="begin"/>
      </w:r>
      <w:r w:rsidR="008F4EAA" w:rsidRPr="009B5CA1">
        <w:rPr>
          <w:lang w:val="en-US"/>
        </w:rPr>
        <w:instrText xml:space="preserve"> ADDIN ZOTERO_ITEM CSL_CITATION {"citationID":"LH2KUZ6d","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Pr="009B5CA1">
        <w:rPr>
          <w:lang w:val="en-US"/>
        </w:rPr>
        <w:fldChar w:fldCharType="separate"/>
      </w:r>
      <w:r w:rsidR="00C440A8" w:rsidRPr="009B5CA1">
        <w:rPr>
          <w:rFonts w:ascii="Calibri" w:hAnsi="Calibri" w:cs="Calibri"/>
        </w:rPr>
        <w:t>[3]</w:t>
      </w:r>
      <w:r w:rsidRPr="009B5CA1">
        <w:rPr>
          <w:lang w:val="en-US"/>
        </w:rPr>
        <w:fldChar w:fldCharType="end"/>
      </w:r>
      <w:r w:rsidR="00FD2E4A" w:rsidRPr="009B5CA1">
        <w:rPr>
          <w:lang w:val="en-US"/>
        </w:rPr>
        <w:t xml:space="preserve">. </w:t>
      </w:r>
      <w:r w:rsidR="00613D71" w:rsidRPr="009B5CA1">
        <w:rPr>
          <w:lang w:val="en-US"/>
        </w:rPr>
        <w:t>This observed inconsistency does not appear to be explained by</w:t>
      </w:r>
      <w:r w:rsidR="00613D71" w:rsidRPr="009B5CA1" w:rsidDel="000974DE">
        <w:rPr>
          <w:lang w:val="en-US"/>
        </w:rPr>
        <w:t xml:space="preserve"> </w:t>
      </w:r>
      <w:r w:rsidR="00613D71" w:rsidRPr="009B5CA1">
        <w:rPr>
          <w:lang w:val="en-US"/>
        </w:rPr>
        <w:t>s</w:t>
      </w:r>
      <w:r w:rsidR="00FA63F2" w:rsidRPr="009B5CA1">
        <w:rPr>
          <w:lang w:val="en-US"/>
        </w:rPr>
        <w:t xml:space="preserve">ample characteristics, specific RTW criteria, duration of follow-up, or whether </w:t>
      </w:r>
      <w:r w:rsidR="00662684" w:rsidRPr="009B5CA1">
        <w:rPr>
          <w:lang w:val="en-US"/>
        </w:rPr>
        <w:t>age</w:t>
      </w:r>
      <w:r w:rsidR="00FA63F2" w:rsidRPr="009B5CA1">
        <w:rPr>
          <w:lang w:val="en-US"/>
        </w:rPr>
        <w:t xml:space="preserve"> </w:t>
      </w:r>
      <w:r w:rsidR="00662684" w:rsidRPr="009B5CA1">
        <w:rPr>
          <w:lang w:val="en-US"/>
        </w:rPr>
        <w:t>was</w:t>
      </w:r>
      <w:r w:rsidR="00FA63F2" w:rsidRPr="009B5CA1">
        <w:rPr>
          <w:lang w:val="en-US"/>
        </w:rPr>
        <w:t xml:space="preserve"> analyzed as a continuous or categorical factor</w:t>
      </w:r>
      <w:r w:rsidR="00613D71" w:rsidRPr="009B5CA1">
        <w:rPr>
          <w:lang w:val="en-US"/>
        </w:rPr>
        <w:t>;</w:t>
      </w:r>
      <w:r w:rsidR="00662684" w:rsidRPr="009B5CA1">
        <w:rPr>
          <w:lang w:val="en-US"/>
        </w:rPr>
        <w:t xml:space="preserve"> however</w:t>
      </w:r>
      <w:r w:rsidR="00613D71" w:rsidRPr="009B5CA1">
        <w:rPr>
          <w:lang w:val="en-US"/>
        </w:rPr>
        <w:t>,</w:t>
      </w:r>
      <w:r w:rsidR="00662684" w:rsidRPr="009B5CA1">
        <w:rPr>
          <w:lang w:val="en-US"/>
        </w:rPr>
        <w:t xml:space="preserve"> </w:t>
      </w:r>
      <w:r w:rsidR="00080E36" w:rsidRPr="009B5CA1">
        <w:rPr>
          <w:lang w:val="en-US"/>
        </w:rPr>
        <w:t>this discrepancy</w:t>
      </w:r>
      <w:r w:rsidR="00662684" w:rsidRPr="009B5CA1">
        <w:rPr>
          <w:lang w:val="en-US"/>
        </w:rPr>
        <w:t xml:space="preserve"> is unlikely to be clinically meaningful, and </w:t>
      </w:r>
      <w:r w:rsidR="00F03D1B" w:rsidRPr="009B5CA1">
        <w:rPr>
          <w:lang w:val="en-US"/>
        </w:rPr>
        <w:t xml:space="preserve">low </w:t>
      </w:r>
      <w:proofErr w:type="spellStart"/>
      <w:r w:rsidR="00F03D1B" w:rsidRPr="009B5CA1">
        <w:rPr>
          <w:lang w:val="en-US"/>
        </w:rPr>
        <w:t>RoB</w:t>
      </w:r>
      <w:proofErr w:type="spellEnd"/>
      <w:r w:rsidR="00F03D1B" w:rsidRPr="009B5CA1">
        <w:rPr>
          <w:lang w:val="en-US"/>
        </w:rPr>
        <w:t xml:space="preserve"> </w:t>
      </w:r>
      <w:r w:rsidR="00662684" w:rsidRPr="009B5CA1">
        <w:rPr>
          <w:lang w:val="en-US"/>
        </w:rPr>
        <w:t xml:space="preserve">studies that did find a significant effect of age consistently reported its negative direction (including in </w:t>
      </w:r>
      <w:r w:rsidR="006F5337" w:rsidRPr="009B5CA1">
        <w:rPr>
          <w:lang w:val="en-US"/>
        </w:rPr>
        <w:t>un</w:t>
      </w:r>
      <w:r w:rsidR="00662684" w:rsidRPr="009B5CA1">
        <w:rPr>
          <w:lang w:val="en-US"/>
        </w:rPr>
        <w:t>adjusted analyses).</w:t>
      </w:r>
      <w:r w:rsidR="008B6B67" w:rsidRPr="009B5CA1">
        <w:rPr>
          <w:lang w:val="en-US"/>
        </w:rPr>
        <w:t xml:space="preserve"> </w:t>
      </w:r>
      <w:r w:rsidR="00591F38" w:rsidRPr="009B5CA1">
        <w:rPr>
          <w:lang w:val="en-US"/>
        </w:rPr>
        <w:t>The p</w:t>
      </w:r>
      <w:r w:rsidR="008B6B67" w:rsidRPr="009B5CA1">
        <w:rPr>
          <w:lang w:val="en-US"/>
        </w:rPr>
        <w:t xml:space="preserve">ooled adjusted effect of age </w:t>
      </w:r>
      <w:r w:rsidR="00591F38" w:rsidRPr="009B5CA1">
        <w:rPr>
          <w:lang w:val="en-US"/>
        </w:rPr>
        <w:t>(</w:t>
      </w:r>
      <w:r w:rsidR="008B6B67" w:rsidRPr="009B5CA1">
        <w:rPr>
          <w:lang w:val="en-US"/>
        </w:rPr>
        <w:t>defined as a categorical predictor</w:t>
      </w:r>
      <w:r w:rsidR="00591F38" w:rsidRPr="009B5CA1">
        <w:rPr>
          <w:lang w:val="en-US"/>
        </w:rPr>
        <w:t xml:space="preserve">, </w:t>
      </w:r>
      <w:r w:rsidR="008B6B67" w:rsidRPr="009B5CA1">
        <w:rPr>
          <w:lang w:val="en-US"/>
        </w:rPr>
        <w:t xml:space="preserve">&gt;48 or &gt;50 years) </w:t>
      </w:r>
      <w:r w:rsidR="006F5337" w:rsidRPr="009B5CA1">
        <w:rPr>
          <w:lang w:val="en-US"/>
        </w:rPr>
        <w:t xml:space="preserve">supported a </w:t>
      </w:r>
      <w:r w:rsidR="008B6B67" w:rsidRPr="009B5CA1">
        <w:rPr>
          <w:lang w:val="en-US"/>
        </w:rPr>
        <w:t>significant</w:t>
      </w:r>
      <w:r w:rsidR="006F5337" w:rsidRPr="009B5CA1">
        <w:rPr>
          <w:lang w:val="en-US"/>
        </w:rPr>
        <w:t xml:space="preserve"> negative association (</w:t>
      </w:r>
      <w:r w:rsidR="006F5337" w:rsidRPr="009B5CA1">
        <w:rPr>
          <w:b/>
          <w:bCs/>
          <w:lang w:val="en-US"/>
        </w:rPr>
        <w:t>Figure 3A</w:t>
      </w:r>
      <w:r w:rsidR="006F5337" w:rsidRPr="009B5CA1">
        <w:rPr>
          <w:lang w:val="en-US"/>
        </w:rPr>
        <w:t>).</w:t>
      </w:r>
    </w:p>
    <w:p w14:paraId="42668F62" w14:textId="29BC175D" w:rsidR="000203F2" w:rsidRPr="009B5CA1" w:rsidRDefault="003B2D41" w:rsidP="005D6E90">
      <w:pPr>
        <w:spacing w:line="480" w:lineRule="auto"/>
        <w:rPr>
          <w:lang w:val="en-US"/>
        </w:rPr>
      </w:pPr>
      <w:bookmarkStart w:id="2" w:name="_Hlk83664912"/>
      <w:r w:rsidRPr="009B5CA1">
        <w:rPr>
          <w:lang w:val="en-US"/>
        </w:rPr>
        <w:lastRenderedPageBreak/>
        <w:t xml:space="preserve">The </w:t>
      </w:r>
      <w:r w:rsidR="008B502A" w:rsidRPr="009B5CA1">
        <w:rPr>
          <w:lang w:val="en-US"/>
        </w:rPr>
        <w:t xml:space="preserve">independent </w:t>
      </w:r>
      <w:r w:rsidRPr="009B5CA1">
        <w:rPr>
          <w:lang w:val="en-US"/>
        </w:rPr>
        <w:t xml:space="preserve">effect of preoperative </w:t>
      </w:r>
      <w:r w:rsidRPr="009B5CA1">
        <w:rPr>
          <w:i/>
          <w:iCs/>
          <w:lang w:val="en-US"/>
        </w:rPr>
        <w:t>work status</w:t>
      </w:r>
      <w:r w:rsidRPr="009B5CA1">
        <w:rPr>
          <w:lang w:val="en-US"/>
        </w:rPr>
        <w:t xml:space="preserve"> on RTW was examined in 1 phase-2 high </w:t>
      </w:r>
      <w:proofErr w:type="spellStart"/>
      <w:r w:rsidRPr="009B5CA1">
        <w:rPr>
          <w:lang w:val="en-US"/>
        </w:rPr>
        <w:t>RoB</w:t>
      </w:r>
      <w:proofErr w:type="spellEnd"/>
      <w:r w:rsidRPr="009B5CA1">
        <w:rPr>
          <w:lang w:val="en-US"/>
        </w:rPr>
        <w:t xml:space="preserve"> study</w:t>
      </w:r>
      <w:r w:rsidR="008B502A" w:rsidRPr="009B5CA1">
        <w:rPr>
          <w:lang w:val="en-US"/>
        </w:rPr>
        <w:t>, which</w:t>
      </w:r>
      <w:r w:rsidRPr="009B5CA1">
        <w:rPr>
          <w:lang w:val="en-US"/>
        </w:rPr>
        <w:t xml:space="preserve"> </w:t>
      </w:r>
      <w:r w:rsidR="0039496F" w:rsidRPr="009B5CA1">
        <w:rPr>
          <w:lang w:val="en-US"/>
        </w:rPr>
        <w:t xml:space="preserve">found </w:t>
      </w:r>
      <w:r w:rsidR="000F21EA" w:rsidRPr="009B5CA1">
        <w:rPr>
          <w:lang w:val="en-US"/>
        </w:rPr>
        <w:t xml:space="preserve">a </w:t>
      </w:r>
      <w:r w:rsidR="0039496F" w:rsidRPr="009B5CA1">
        <w:rPr>
          <w:lang w:val="en-US"/>
        </w:rPr>
        <w:t xml:space="preserve">large positive effect of working before surgery </w:t>
      </w:r>
      <w:r w:rsidR="000F21EA" w:rsidRPr="009B5CA1">
        <w:rPr>
          <w:lang w:val="en-US"/>
        </w:rPr>
        <w:fldChar w:fldCharType="begin"/>
      </w:r>
      <w:r w:rsidR="008F4EAA" w:rsidRPr="009B5CA1">
        <w:rPr>
          <w:lang w:val="en-US"/>
        </w:rPr>
        <w:instrText xml:space="preserve"> ADDIN ZOTERO_ITEM CSL_CITATION {"citationID":"Rm3tpBaz","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000F21EA" w:rsidRPr="009B5CA1">
        <w:rPr>
          <w:lang w:val="en-US"/>
        </w:rPr>
        <w:fldChar w:fldCharType="separate"/>
      </w:r>
      <w:r w:rsidR="00455A65" w:rsidRPr="009B5CA1">
        <w:rPr>
          <w:rFonts w:ascii="Calibri" w:hAnsi="Calibri" w:cs="Calibri"/>
        </w:rPr>
        <w:t>[3]</w:t>
      </w:r>
      <w:r w:rsidR="000F21EA" w:rsidRPr="009B5CA1">
        <w:rPr>
          <w:lang w:val="en-US"/>
        </w:rPr>
        <w:fldChar w:fldCharType="end"/>
      </w:r>
      <w:r w:rsidR="008B502A" w:rsidRPr="009B5CA1">
        <w:rPr>
          <w:lang w:val="en-US"/>
        </w:rPr>
        <w:t>.</w:t>
      </w:r>
    </w:p>
    <w:bookmarkEnd w:id="2"/>
    <w:p w14:paraId="14D01543" w14:textId="57CFBD29" w:rsidR="000203F2" w:rsidRPr="009B5CA1" w:rsidRDefault="0022527F" w:rsidP="005D6E90">
      <w:pPr>
        <w:spacing w:line="480" w:lineRule="auto"/>
        <w:rPr>
          <w:lang w:val="en-US"/>
        </w:rPr>
      </w:pPr>
      <w:r w:rsidRPr="009B5CA1">
        <w:rPr>
          <w:lang w:val="en-US"/>
        </w:rPr>
        <w:t xml:space="preserve">Three low </w:t>
      </w:r>
      <w:proofErr w:type="spellStart"/>
      <w:r w:rsidRPr="009B5CA1">
        <w:rPr>
          <w:lang w:val="en-US"/>
        </w:rPr>
        <w:t>RoB</w:t>
      </w:r>
      <w:proofErr w:type="spellEnd"/>
      <w:r w:rsidRPr="009B5CA1">
        <w:rPr>
          <w:lang w:val="en-US"/>
        </w:rPr>
        <w:t xml:space="preserve"> studies assessed the prognostic value of being on </w:t>
      </w:r>
      <w:r w:rsidRPr="009B5CA1">
        <w:rPr>
          <w:i/>
          <w:lang w:val="en-US"/>
        </w:rPr>
        <w:t>sick leave</w:t>
      </w:r>
      <w:r w:rsidRPr="009B5CA1">
        <w:rPr>
          <w:lang w:val="en-US"/>
        </w:rPr>
        <w:t xml:space="preserve"> and</w:t>
      </w:r>
      <w:r w:rsidR="00CD7E04" w:rsidRPr="009B5CA1">
        <w:rPr>
          <w:lang w:val="en-US"/>
        </w:rPr>
        <w:t xml:space="preserve"> </w:t>
      </w:r>
      <w:r w:rsidRPr="009B5CA1">
        <w:rPr>
          <w:lang w:val="en-US"/>
        </w:rPr>
        <w:t>/</w:t>
      </w:r>
      <w:r w:rsidR="00CD7E04" w:rsidRPr="009B5CA1">
        <w:rPr>
          <w:lang w:val="en-US"/>
        </w:rPr>
        <w:t xml:space="preserve"> </w:t>
      </w:r>
      <w:r w:rsidRPr="009B5CA1">
        <w:rPr>
          <w:lang w:val="en-US"/>
        </w:rPr>
        <w:t>or its duration for RTW outcomes</w:t>
      </w:r>
      <w:r w:rsidR="0019123D" w:rsidRPr="009B5CA1">
        <w:rPr>
          <w:lang w:val="en-US"/>
        </w:rPr>
        <w:t xml:space="preserve"> in adjusted analyses</w:t>
      </w:r>
      <w:r w:rsidRPr="009B5CA1">
        <w:rPr>
          <w:lang w:val="en-US"/>
        </w:rPr>
        <w:t xml:space="preserve">. Inability to continue working </w:t>
      </w:r>
      <w:r w:rsidR="00E02B06" w:rsidRPr="009B5CA1">
        <w:rPr>
          <w:lang w:val="en-US"/>
        </w:rPr>
        <w:t>during</w:t>
      </w:r>
      <w:r w:rsidRPr="009B5CA1">
        <w:rPr>
          <w:lang w:val="en-US"/>
        </w:rPr>
        <w:t xml:space="preserve"> the week before surgery </w:t>
      </w:r>
      <w:r w:rsidR="00E43780" w:rsidRPr="009B5CA1">
        <w:rPr>
          <w:lang w:val="en-US"/>
        </w:rPr>
        <w:t xml:space="preserve">negatively predicted RTW (small effect; </w:t>
      </w:r>
      <w:r w:rsidR="000F21EA" w:rsidRPr="009B5CA1">
        <w:rPr>
          <w:lang w:val="en-US"/>
        </w:rPr>
        <w:fldChar w:fldCharType="begin"/>
      </w:r>
      <w:r w:rsidR="008F4EAA" w:rsidRPr="009B5CA1">
        <w:rPr>
          <w:lang w:val="en-US"/>
        </w:rPr>
        <w:instrText xml:space="preserve"> ADDIN ZOTERO_ITEM CSL_CITATION {"citationID":"I4Z6ybbo","properties":{"formattedCitation":"[2]","plainCitation":"[2]","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U."}],"issued":{"date-parts":[["2015"]]}}}],"schema":"https://github.com/citation-style-language/schema/raw/master/csl-citation.json"} </w:instrText>
      </w:r>
      <w:r w:rsidR="000F21EA" w:rsidRPr="009B5CA1">
        <w:rPr>
          <w:lang w:val="en-US"/>
        </w:rPr>
        <w:fldChar w:fldCharType="separate"/>
      </w:r>
      <w:r w:rsidR="00C440A8" w:rsidRPr="009B5CA1">
        <w:rPr>
          <w:rFonts w:ascii="Calibri" w:hAnsi="Calibri" w:cs="Calibri"/>
        </w:rPr>
        <w:t>[2]</w:t>
      </w:r>
      <w:r w:rsidR="000F21EA" w:rsidRPr="009B5CA1">
        <w:rPr>
          <w:lang w:val="en-US"/>
        </w:rPr>
        <w:fldChar w:fldCharType="end"/>
      </w:r>
      <w:r w:rsidR="00E43780" w:rsidRPr="009B5CA1">
        <w:rPr>
          <w:lang w:val="en-US"/>
        </w:rPr>
        <w:t xml:space="preserve">). Longer duration of sick leave was also a negative predictor of RTW in </w:t>
      </w:r>
      <w:r w:rsidR="009E7663" w:rsidRPr="009B5CA1">
        <w:rPr>
          <w:lang w:val="en-US"/>
        </w:rPr>
        <w:t>3</w:t>
      </w:r>
      <w:r w:rsidR="00E43780" w:rsidRPr="009B5CA1">
        <w:rPr>
          <w:lang w:val="en-US"/>
        </w:rPr>
        <w:t xml:space="preserve"> studies (small effects; </w:t>
      </w:r>
      <w:r w:rsidR="000F21EA" w:rsidRPr="009B5CA1">
        <w:rPr>
          <w:lang w:val="en-US"/>
        </w:rPr>
        <w:fldChar w:fldCharType="begin"/>
      </w:r>
      <w:r w:rsidR="00995D77" w:rsidRPr="009B5CA1">
        <w:rPr>
          <w:lang w:val="en-US"/>
        </w:rPr>
        <w:instrText xml:space="preserve"> ADDIN ZOTERO_ITEM CSL_CITATION {"citationID":"amhpgr37","properties":{"formattedCitation":"[6,21,38]","plainCitation":"[6,21,38]","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C."},{"family":"Talmage","given":"James"},{"family":"Succop","given":"Paul"},{"family":"Travis","given":"Russell"}],"issued":{"date-parts":[["2011"]]}}}],"schema":"https://github.com/citation-style-language/schema/raw/master/csl-citation.json"} </w:instrText>
      </w:r>
      <w:r w:rsidR="000F21EA" w:rsidRPr="009B5CA1">
        <w:rPr>
          <w:lang w:val="en-US"/>
        </w:rPr>
        <w:fldChar w:fldCharType="separate"/>
      </w:r>
      <w:r w:rsidR="00995D77" w:rsidRPr="009B5CA1">
        <w:rPr>
          <w:rFonts w:ascii="Calibri" w:hAnsi="Calibri" w:cs="Calibri"/>
        </w:rPr>
        <w:t>[6,21,38]</w:t>
      </w:r>
      <w:r w:rsidR="000F21EA" w:rsidRPr="009B5CA1">
        <w:rPr>
          <w:lang w:val="en-US"/>
        </w:rPr>
        <w:fldChar w:fldCharType="end"/>
      </w:r>
      <w:r w:rsidR="00E43780" w:rsidRPr="009B5CA1">
        <w:rPr>
          <w:lang w:val="en-US"/>
        </w:rPr>
        <w:t xml:space="preserve">), however, </w:t>
      </w:r>
      <w:r w:rsidR="009E7663" w:rsidRPr="009B5CA1">
        <w:rPr>
          <w:lang w:val="en-US"/>
        </w:rPr>
        <w:t>its independent effect in one study did not reach statistical significance</w:t>
      </w:r>
      <w:r w:rsidR="00E43780" w:rsidRPr="009B5CA1">
        <w:rPr>
          <w:lang w:val="en-US"/>
        </w:rPr>
        <w:t xml:space="preserve"> </w:t>
      </w:r>
      <w:r w:rsidR="000F21EA" w:rsidRPr="009B5CA1">
        <w:rPr>
          <w:lang w:val="en-US"/>
        </w:rPr>
        <w:fldChar w:fldCharType="begin"/>
      </w:r>
      <w:r w:rsidR="006F5C86" w:rsidRPr="009B5CA1">
        <w:rPr>
          <w:lang w:val="en-US"/>
        </w:rPr>
        <w:instrText xml:space="preserve"> ADDIN ZOTERO_ITEM CSL_CITATION {"citationID":"ks5miKlc","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0F21EA" w:rsidRPr="009B5CA1">
        <w:rPr>
          <w:lang w:val="en-US"/>
        </w:rPr>
        <w:fldChar w:fldCharType="separate"/>
      </w:r>
      <w:r w:rsidR="006F5C86" w:rsidRPr="009B5CA1">
        <w:rPr>
          <w:rFonts w:ascii="Calibri" w:hAnsi="Calibri" w:cs="Calibri"/>
        </w:rPr>
        <w:t>[6]</w:t>
      </w:r>
      <w:r w:rsidR="000F21EA" w:rsidRPr="009B5CA1">
        <w:rPr>
          <w:lang w:val="en-US"/>
        </w:rPr>
        <w:fldChar w:fldCharType="end"/>
      </w:r>
      <w:r w:rsidR="00E43780" w:rsidRPr="009B5CA1">
        <w:rPr>
          <w:lang w:val="en-US"/>
        </w:rPr>
        <w:t>.</w:t>
      </w:r>
      <w:r w:rsidR="00E02B06" w:rsidRPr="009B5CA1">
        <w:rPr>
          <w:lang w:val="en-US"/>
        </w:rPr>
        <w:t xml:space="preserve"> </w:t>
      </w:r>
      <w:r w:rsidR="00FF0EB2" w:rsidRPr="009B5CA1">
        <w:rPr>
          <w:lang w:val="en-US"/>
        </w:rPr>
        <w:t xml:space="preserve">Pooled adjusted OR of sick leave duration </w:t>
      </w:r>
      <w:r w:rsidR="00B1510C" w:rsidRPr="009B5CA1">
        <w:rPr>
          <w:lang w:val="en-US"/>
        </w:rPr>
        <w:t xml:space="preserve">indicated </w:t>
      </w:r>
      <w:r w:rsidR="00591F38" w:rsidRPr="009B5CA1">
        <w:rPr>
          <w:lang w:val="en-US"/>
        </w:rPr>
        <w:t xml:space="preserve">a </w:t>
      </w:r>
      <w:r w:rsidR="00B1510C" w:rsidRPr="009B5CA1">
        <w:rPr>
          <w:lang w:val="en-US"/>
        </w:rPr>
        <w:t xml:space="preserve">significant </w:t>
      </w:r>
      <w:r w:rsidR="00B01CDC" w:rsidRPr="009B5CA1">
        <w:rPr>
          <w:lang w:val="en-US"/>
        </w:rPr>
        <w:t xml:space="preserve">small </w:t>
      </w:r>
      <w:r w:rsidR="00B1510C" w:rsidRPr="009B5CA1">
        <w:rPr>
          <w:lang w:val="en-US"/>
        </w:rPr>
        <w:t>negative effect on RTW</w:t>
      </w:r>
      <w:r w:rsidR="0055406A" w:rsidRPr="009B5CA1">
        <w:rPr>
          <w:lang w:val="en-US"/>
        </w:rPr>
        <w:t xml:space="preserve"> (</w:t>
      </w:r>
      <w:r w:rsidR="0055406A" w:rsidRPr="009B5CA1">
        <w:rPr>
          <w:b/>
          <w:bCs/>
          <w:lang w:val="en-US"/>
        </w:rPr>
        <w:t>Figure 3B</w:t>
      </w:r>
      <w:r w:rsidR="0055406A" w:rsidRPr="009B5CA1">
        <w:rPr>
          <w:lang w:val="en-US"/>
        </w:rPr>
        <w:t>).</w:t>
      </w:r>
    </w:p>
    <w:p w14:paraId="672D13B8" w14:textId="5E229989" w:rsidR="00237794" w:rsidRPr="009B5CA1" w:rsidRDefault="009F112B" w:rsidP="005D6E90">
      <w:pPr>
        <w:spacing w:line="480" w:lineRule="auto"/>
        <w:rPr>
          <w:lang w:val="en-US"/>
        </w:rPr>
      </w:pPr>
      <w:r w:rsidRPr="009B5CA1">
        <w:rPr>
          <w:lang w:val="en-US"/>
        </w:rPr>
        <w:t xml:space="preserve">A relationship between having </w:t>
      </w:r>
      <w:r w:rsidRPr="009B5CA1">
        <w:rPr>
          <w:i/>
          <w:lang w:val="en-US"/>
        </w:rPr>
        <w:t>legal representation</w:t>
      </w:r>
      <w:r w:rsidRPr="009B5CA1">
        <w:rPr>
          <w:lang w:val="en-US"/>
        </w:rPr>
        <w:t xml:space="preserve"> and RTW was assessed in 2 low </w:t>
      </w:r>
      <w:proofErr w:type="spellStart"/>
      <w:r w:rsidRPr="009B5CA1">
        <w:rPr>
          <w:lang w:val="en-US"/>
        </w:rPr>
        <w:t>RoB</w:t>
      </w:r>
      <w:proofErr w:type="spellEnd"/>
      <w:r w:rsidRPr="009B5CA1">
        <w:rPr>
          <w:lang w:val="en-US"/>
        </w:rPr>
        <w:t xml:space="preserve"> studies</w:t>
      </w:r>
      <w:r w:rsidR="00E50F97" w:rsidRPr="009B5CA1">
        <w:rPr>
          <w:lang w:val="en-US"/>
        </w:rPr>
        <w:t>, both reporting small-moderate negative effect</w:t>
      </w:r>
      <w:r w:rsidR="00591F38" w:rsidRPr="009B5CA1">
        <w:rPr>
          <w:lang w:val="en-US"/>
        </w:rPr>
        <w:t>s</w:t>
      </w:r>
      <w:r w:rsidR="00E50F97" w:rsidRPr="009B5CA1">
        <w:rPr>
          <w:lang w:val="en-US"/>
        </w:rPr>
        <w:t xml:space="preserve"> in adjusted </w:t>
      </w:r>
      <w:r w:rsidR="00423A8A" w:rsidRPr="009B5CA1">
        <w:rPr>
          <w:lang w:val="en-US"/>
        </w:rPr>
        <w:t xml:space="preserve">analyses </w:t>
      </w:r>
      <w:r w:rsidR="00E50F97" w:rsidRPr="009B5CA1">
        <w:rPr>
          <w:lang w:val="en-US"/>
        </w:rPr>
        <w:fldChar w:fldCharType="begin"/>
      </w:r>
      <w:r w:rsidR="00995D77" w:rsidRPr="009B5CA1">
        <w:rPr>
          <w:lang w:val="en-US"/>
        </w:rPr>
        <w:instrText xml:space="preserve"> ADDIN ZOTERO_ITEM CSL_CITATION {"citationID":"ZeXbtOfn","properties":{"formattedCitation":"[2,38,40]","plainCitation":"[2,38,40]","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E50F97" w:rsidRPr="009B5CA1">
        <w:rPr>
          <w:lang w:val="en-US"/>
        </w:rPr>
        <w:fldChar w:fldCharType="separate"/>
      </w:r>
      <w:r w:rsidR="00995D77" w:rsidRPr="009B5CA1">
        <w:rPr>
          <w:rFonts w:ascii="Calibri" w:hAnsi="Calibri" w:cs="Calibri"/>
        </w:rPr>
        <w:t>[2,38,40]</w:t>
      </w:r>
      <w:r w:rsidR="00E50F97" w:rsidRPr="009B5CA1">
        <w:rPr>
          <w:lang w:val="en-US"/>
        </w:rPr>
        <w:fldChar w:fldCharType="end"/>
      </w:r>
      <w:r w:rsidR="00E50F97" w:rsidRPr="009B5CA1">
        <w:rPr>
          <w:lang w:val="en-US"/>
        </w:rPr>
        <w:t>.</w:t>
      </w:r>
      <w:r w:rsidR="00E7229D" w:rsidRPr="009B5CA1">
        <w:rPr>
          <w:lang w:val="en-US"/>
        </w:rPr>
        <w:t xml:space="preserve"> Pooled adjusted </w:t>
      </w:r>
      <w:r w:rsidR="00B01CDC" w:rsidRPr="009B5CA1">
        <w:rPr>
          <w:lang w:val="en-US"/>
        </w:rPr>
        <w:t>OR was consistent with a significant small negative effect of having legal representation</w:t>
      </w:r>
      <w:r w:rsidR="00025DAF" w:rsidRPr="009B5CA1">
        <w:rPr>
          <w:lang w:val="en-US"/>
        </w:rPr>
        <w:t xml:space="preserve"> on RTW (</w:t>
      </w:r>
      <w:r w:rsidR="00025DAF" w:rsidRPr="009B5CA1">
        <w:rPr>
          <w:b/>
          <w:bCs/>
          <w:lang w:val="en-US"/>
        </w:rPr>
        <w:t>Figure 3C</w:t>
      </w:r>
      <w:r w:rsidR="00025DAF" w:rsidRPr="009B5CA1">
        <w:rPr>
          <w:lang w:val="en-US"/>
        </w:rPr>
        <w:t>)</w:t>
      </w:r>
      <w:r w:rsidR="00B01CDC" w:rsidRPr="009B5CA1">
        <w:t>.</w:t>
      </w:r>
    </w:p>
    <w:p w14:paraId="14BA5099" w14:textId="6881601E" w:rsidR="00237794" w:rsidRPr="009B5CA1" w:rsidRDefault="0050269C" w:rsidP="005D6E90">
      <w:pPr>
        <w:spacing w:line="480" w:lineRule="auto"/>
        <w:rPr>
          <w:lang w:val="en-US"/>
        </w:rPr>
      </w:pPr>
      <w:r w:rsidRPr="009B5CA1">
        <w:rPr>
          <w:lang w:val="en-US"/>
        </w:rPr>
        <w:t xml:space="preserve">One </w:t>
      </w:r>
      <w:r w:rsidR="00D644F8" w:rsidRPr="009B5CA1">
        <w:rPr>
          <w:lang w:val="en-US"/>
        </w:rPr>
        <w:t xml:space="preserve">low </w:t>
      </w:r>
      <w:proofErr w:type="spellStart"/>
      <w:r w:rsidR="00D644F8" w:rsidRPr="009B5CA1">
        <w:rPr>
          <w:lang w:val="en-US"/>
        </w:rPr>
        <w:t>RoB</w:t>
      </w:r>
      <w:proofErr w:type="spellEnd"/>
      <w:r w:rsidR="00D644F8" w:rsidRPr="009B5CA1">
        <w:rPr>
          <w:lang w:val="en-US"/>
        </w:rPr>
        <w:t xml:space="preserve"> stud</w:t>
      </w:r>
      <w:r w:rsidRPr="009B5CA1">
        <w:rPr>
          <w:lang w:val="en-US"/>
        </w:rPr>
        <w:t>y</w:t>
      </w:r>
      <w:r w:rsidR="00D644F8" w:rsidRPr="009B5CA1">
        <w:rPr>
          <w:lang w:val="en-US"/>
        </w:rPr>
        <w:t xml:space="preserve"> investigated the effect of </w:t>
      </w:r>
      <w:r w:rsidR="00D644F8" w:rsidRPr="009B5CA1">
        <w:rPr>
          <w:i/>
          <w:lang w:val="en-US"/>
        </w:rPr>
        <w:t>physical workload</w:t>
      </w:r>
      <w:r w:rsidR="004213ED" w:rsidRPr="009B5CA1">
        <w:rPr>
          <w:iCs/>
          <w:lang w:val="en-US"/>
        </w:rPr>
        <w:t>, showing</w:t>
      </w:r>
      <w:r w:rsidR="00D644F8" w:rsidRPr="009B5CA1">
        <w:rPr>
          <w:lang w:val="en-US"/>
        </w:rPr>
        <w:t xml:space="preserve"> </w:t>
      </w:r>
      <w:r w:rsidR="004213ED" w:rsidRPr="009B5CA1">
        <w:rPr>
          <w:lang w:val="en-US"/>
        </w:rPr>
        <w:t>a small independent negative association between h</w:t>
      </w:r>
      <w:r w:rsidR="00D644F8" w:rsidRPr="009B5CA1">
        <w:rPr>
          <w:lang w:val="en-US"/>
        </w:rPr>
        <w:t xml:space="preserve">igher physical workload score </w:t>
      </w:r>
      <w:r w:rsidR="004213ED" w:rsidRPr="009B5CA1">
        <w:rPr>
          <w:lang w:val="en-US"/>
        </w:rPr>
        <w:t xml:space="preserve">and </w:t>
      </w:r>
      <w:r w:rsidR="00D644F8" w:rsidRPr="009B5CA1">
        <w:rPr>
          <w:lang w:val="en-US"/>
        </w:rPr>
        <w:t>RTW</w:t>
      </w:r>
      <w:r w:rsidR="0015089B" w:rsidRPr="009B5CA1">
        <w:rPr>
          <w:lang w:val="en-US"/>
        </w:rPr>
        <w:t xml:space="preserve"> </w:t>
      </w:r>
      <w:r w:rsidR="0015089B" w:rsidRPr="009B5CA1">
        <w:rPr>
          <w:lang w:val="en-US"/>
        </w:rPr>
        <w:fldChar w:fldCharType="begin"/>
      </w:r>
      <w:r w:rsidR="006F5C86" w:rsidRPr="009B5CA1">
        <w:rPr>
          <w:lang w:val="en-US"/>
        </w:rPr>
        <w:instrText xml:space="preserve"> ADDIN ZOTERO_ITEM CSL_CITATION {"citationID":"Cks0eHUF","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15089B" w:rsidRPr="009B5CA1">
        <w:rPr>
          <w:lang w:val="en-US"/>
        </w:rPr>
        <w:fldChar w:fldCharType="separate"/>
      </w:r>
      <w:r w:rsidR="006F5C86" w:rsidRPr="009B5CA1">
        <w:rPr>
          <w:rFonts w:ascii="Calibri" w:hAnsi="Calibri" w:cs="Calibri"/>
        </w:rPr>
        <w:t>[6]</w:t>
      </w:r>
      <w:r w:rsidR="0015089B" w:rsidRPr="009B5CA1">
        <w:rPr>
          <w:lang w:val="en-US"/>
        </w:rPr>
        <w:fldChar w:fldCharType="end"/>
      </w:r>
      <w:r w:rsidR="00D644F8" w:rsidRPr="009B5CA1">
        <w:rPr>
          <w:lang w:val="en-US"/>
        </w:rPr>
        <w:t>.</w:t>
      </w:r>
    </w:p>
    <w:p w14:paraId="50B62654" w14:textId="61C2F24C" w:rsidR="00237794" w:rsidRPr="009B5CA1" w:rsidRDefault="00D644F8" w:rsidP="005D6E90">
      <w:pPr>
        <w:spacing w:line="480" w:lineRule="auto"/>
      </w:pPr>
      <w:r w:rsidRPr="009B5CA1">
        <w:rPr>
          <w:lang w:val="en-US"/>
        </w:rPr>
        <w:t xml:space="preserve">An </w:t>
      </w:r>
      <w:r w:rsidR="00183A4E" w:rsidRPr="009B5CA1">
        <w:rPr>
          <w:lang w:val="en-US"/>
        </w:rPr>
        <w:t xml:space="preserve">independent </w:t>
      </w:r>
      <w:r w:rsidRPr="009B5CA1">
        <w:rPr>
          <w:lang w:val="en-US"/>
        </w:rPr>
        <w:t xml:space="preserve">association between </w:t>
      </w:r>
      <w:r w:rsidRPr="009B5CA1">
        <w:rPr>
          <w:i/>
          <w:lang w:val="en-US"/>
        </w:rPr>
        <w:t>income</w:t>
      </w:r>
      <w:r w:rsidRPr="009B5CA1">
        <w:rPr>
          <w:lang w:val="en-US"/>
        </w:rPr>
        <w:t xml:space="preserve"> and RTW was </w:t>
      </w:r>
      <w:r w:rsidR="00537C38" w:rsidRPr="009B5CA1">
        <w:rPr>
          <w:lang w:val="en-US"/>
        </w:rPr>
        <w:t xml:space="preserve">found </w:t>
      </w:r>
      <w:r w:rsidRPr="009B5CA1">
        <w:rPr>
          <w:lang w:val="en-US"/>
        </w:rPr>
        <w:t xml:space="preserve">in 2 low </w:t>
      </w:r>
      <w:proofErr w:type="spellStart"/>
      <w:r w:rsidRPr="009B5CA1">
        <w:rPr>
          <w:lang w:val="en-US"/>
        </w:rPr>
        <w:t>RoB</w:t>
      </w:r>
      <w:proofErr w:type="spellEnd"/>
      <w:r w:rsidRPr="009B5CA1">
        <w:rPr>
          <w:lang w:val="en-US"/>
        </w:rPr>
        <w:t xml:space="preserve"> studies, where participants with higher weekly wages and household income had higher odds of RTW after surgery (small effect</w:t>
      </w:r>
      <w:r w:rsidR="00AE24A8" w:rsidRPr="009B5CA1">
        <w:rPr>
          <w:lang w:val="en-US"/>
        </w:rPr>
        <w:t>s</w:t>
      </w:r>
      <w:r w:rsidRPr="009B5CA1">
        <w:rPr>
          <w:lang w:val="en-US"/>
        </w:rPr>
        <w:t xml:space="preserve">; </w:t>
      </w:r>
      <w:r w:rsidRPr="009B5CA1">
        <w:rPr>
          <w:lang w:val="en-US"/>
        </w:rPr>
        <w:fldChar w:fldCharType="begin"/>
      </w:r>
      <w:r w:rsidR="00995D77" w:rsidRPr="009B5CA1">
        <w:rPr>
          <w:lang w:val="en-US"/>
        </w:rPr>
        <w:instrText xml:space="preserve"> ADDIN ZOTERO_ITEM CSL_CITATION {"citationID":"TH2UdVxI","properties":{"formattedCitation":"[38,40]","plainCitation":"[38,40]","noteIndex":0},"citationItems":[{"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Pr="009B5CA1">
        <w:rPr>
          <w:lang w:val="en-US"/>
        </w:rPr>
        <w:fldChar w:fldCharType="separate"/>
      </w:r>
      <w:r w:rsidR="00995D77" w:rsidRPr="009B5CA1">
        <w:rPr>
          <w:rFonts w:ascii="Calibri" w:hAnsi="Calibri" w:cs="Calibri"/>
        </w:rPr>
        <w:t>[38,40]</w:t>
      </w:r>
      <w:r w:rsidRPr="009B5CA1">
        <w:rPr>
          <w:lang w:val="en-US"/>
        </w:rPr>
        <w:fldChar w:fldCharType="end"/>
      </w:r>
      <w:r w:rsidRPr="009B5CA1">
        <w:rPr>
          <w:lang w:val="en-US"/>
        </w:rPr>
        <w:t>).</w:t>
      </w:r>
      <w:r w:rsidR="005437A8" w:rsidRPr="009B5CA1">
        <w:rPr>
          <w:lang w:val="en-US"/>
        </w:rPr>
        <w:t xml:space="preserve"> However, </w:t>
      </w:r>
      <w:r w:rsidR="00337F14" w:rsidRPr="009B5CA1">
        <w:rPr>
          <w:lang w:val="en-US"/>
        </w:rPr>
        <w:t xml:space="preserve">the </w:t>
      </w:r>
      <w:r w:rsidR="005437A8" w:rsidRPr="009B5CA1">
        <w:rPr>
          <w:lang w:val="en-US"/>
        </w:rPr>
        <w:t>pooled adjusted OR was not statistically significant and there was some indication of heterogeneity</w:t>
      </w:r>
      <w:r w:rsidR="007E2F39" w:rsidRPr="009B5CA1">
        <w:rPr>
          <w:lang w:val="en-US"/>
        </w:rPr>
        <w:t xml:space="preserve"> (</w:t>
      </w:r>
      <w:r w:rsidR="007E2F39" w:rsidRPr="009B5CA1">
        <w:rPr>
          <w:b/>
          <w:bCs/>
          <w:lang w:val="en-US"/>
        </w:rPr>
        <w:t>Figure 3D</w:t>
      </w:r>
      <w:r w:rsidR="007E2F39" w:rsidRPr="009B5CA1">
        <w:rPr>
          <w:lang w:val="en-US"/>
        </w:rPr>
        <w:t>)</w:t>
      </w:r>
      <w:r w:rsidR="005437A8" w:rsidRPr="009B5CA1">
        <w:t>.</w:t>
      </w:r>
    </w:p>
    <w:p w14:paraId="61FC232F" w14:textId="306CAEBA" w:rsidR="00593B94" w:rsidRPr="009B5CA1" w:rsidRDefault="00233014" w:rsidP="005D6E90">
      <w:pPr>
        <w:spacing w:line="480" w:lineRule="auto"/>
        <w:rPr>
          <w:lang w:val="en-US"/>
        </w:rPr>
      </w:pPr>
      <w:r w:rsidRPr="0CC672A2">
        <w:rPr>
          <w:lang w:val="en-US"/>
        </w:rPr>
        <w:t xml:space="preserve">We found no significant </w:t>
      </w:r>
      <w:r w:rsidR="00C230D6" w:rsidRPr="0CC672A2">
        <w:rPr>
          <w:lang w:val="en-US"/>
        </w:rPr>
        <w:t xml:space="preserve">independent </w:t>
      </w:r>
      <w:r w:rsidRPr="0CC672A2">
        <w:rPr>
          <w:lang w:val="en-US"/>
        </w:rPr>
        <w:t xml:space="preserve">associations with RTW for other sociodemographic factors, that is, </w:t>
      </w:r>
      <w:r w:rsidRPr="0CC672A2">
        <w:rPr>
          <w:i/>
          <w:iCs/>
          <w:lang w:val="en-US"/>
        </w:rPr>
        <w:t>gender</w:t>
      </w:r>
      <w:r w:rsidRPr="0CC672A2">
        <w:rPr>
          <w:lang w:val="en-US"/>
        </w:rPr>
        <w:t xml:space="preserve"> </w:t>
      </w:r>
      <w:r w:rsidR="00593B94" w:rsidRPr="0CC672A2">
        <w:rPr>
          <w:lang w:val="en-US"/>
        </w:rPr>
        <w:t xml:space="preserve">(1 high </w:t>
      </w:r>
      <w:proofErr w:type="spellStart"/>
      <w:r w:rsidR="00593B94" w:rsidRPr="0CC672A2">
        <w:rPr>
          <w:lang w:val="en-US"/>
        </w:rPr>
        <w:t>RoB</w:t>
      </w:r>
      <w:proofErr w:type="spellEnd"/>
      <w:r w:rsidRPr="0CC672A2">
        <w:rPr>
          <w:lang w:val="en-US"/>
        </w:rPr>
        <w:t xml:space="preserve"> stud</w:t>
      </w:r>
      <w:r w:rsidR="002A4DD4" w:rsidRPr="0CC672A2">
        <w:rPr>
          <w:lang w:val="en-US"/>
        </w:rPr>
        <w:t>y</w:t>
      </w:r>
      <w:r w:rsidR="00F90771" w:rsidRPr="0CC672A2">
        <w:rPr>
          <w:lang w:val="en-US"/>
        </w:rPr>
        <w:t xml:space="preserve"> </w:t>
      </w:r>
      <w:r w:rsidRPr="0CC672A2">
        <w:rPr>
          <w:lang w:val="en-US"/>
        </w:rPr>
        <w:fldChar w:fldCharType="begin"/>
      </w:r>
      <w:r w:rsidRPr="0CC672A2">
        <w:rPr>
          <w:lang w:val="en-US"/>
        </w:rPr>
        <w:instrText xml:space="preserve"> ADDIN ZOTERO_ITEM CSL_CITATION {"citationID":"EaAKPCvS","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Pr="0CC672A2">
        <w:rPr>
          <w:lang w:val="en-US"/>
        </w:rPr>
        <w:fldChar w:fldCharType="separate"/>
      </w:r>
      <w:r w:rsidR="000949C5" w:rsidRPr="0CC672A2">
        <w:rPr>
          <w:rFonts w:ascii="Calibri" w:hAnsi="Calibri" w:cs="Calibri"/>
        </w:rPr>
        <w:t>[3]</w:t>
      </w:r>
      <w:r w:rsidRPr="0CC672A2">
        <w:rPr>
          <w:lang w:val="en-US"/>
        </w:rPr>
        <w:fldChar w:fldCharType="end"/>
      </w:r>
      <w:r>
        <w:t>)</w:t>
      </w:r>
      <w:r w:rsidR="00105224">
        <w:t>,</w:t>
      </w:r>
      <w:r w:rsidR="000F223F">
        <w:t xml:space="preserve"> </w:t>
      </w:r>
      <w:r w:rsidR="00C230D6">
        <w:t xml:space="preserve">general </w:t>
      </w:r>
      <w:r w:rsidR="00C230D6" w:rsidRPr="0CC672A2">
        <w:rPr>
          <w:i/>
          <w:iCs/>
        </w:rPr>
        <w:t>education</w:t>
      </w:r>
      <w:r w:rsidR="00C230D6">
        <w:t xml:space="preserve"> level (1 low </w:t>
      </w:r>
      <w:proofErr w:type="spellStart"/>
      <w:r w:rsidR="00C230D6">
        <w:t>RoB</w:t>
      </w:r>
      <w:proofErr w:type="spellEnd"/>
      <w:r w:rsidR="00C230D6">
        <w:t xml:space="preserve"> study </w:t>
      </w:r>
      <w:r w:rsidRPr="0CC672A2">
        <w:rPr>
          <w:lang w:val="en-US"/>
        </w:rPr>
        <w:fldChar w:fldCharType="begin"/>
      </w:r>
      <w:r w:rsidRPr="0CC672A2">
        <w:rPr>
          <w:lang w:val="en-US"/>
        </w:rPr>
        <w:instrText xml:space="preserve"> ADDIN ZOTERO_ITEM CSL_CITATION {"citationID":"IF2cpDWv","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Pr="0CC672A2">
        <w:rPr>
          <w:lang w:val="en-US"/>
        </w:rPr>
        <w:fldChar w:fldCharType="separate"/>
      </w:r>
      <w:r w:rsidR="006F5C86" w:rsidRPr="0CC672A2">
        <w:rPr>
          <w:rFonts w:ascii="Calibri" w:hAnsi="Calibri" w:cs="Calibri"/>
        </w:rPr>
        <w:t>[6]</w:t>
      </w:r>
      <w:r w:rsidRPr="0CC672A2">
        <w:rPr>
          <w:lang w:val="en-US"/>
        </w:rPr>
        <w:fldChar w:fldCharType="end"/>
      </w:r>
      <w:r w:rsidR="00C230D6" w:rsidRPr="0CC672A2">
        <w:rPr>
          <w:lang w:val="en-US"/>
        </w:rPr>
        <w:t>)</w:t>
      </w:r>
      <w:r w:rsidR="00105224" w:rsidRPr="0CC672A2">
        <w:rPr>
          <w:lang w:val="en-US"/>
        </w:rPr>
        <w:t xml:space="preserve">, or </w:t>
      </w:r>
      <w:r w:rsidR="00105224" w:rsidRPr="0CC672A2">
        <w:rPr>
          <w:i/>
          <w:iCs/>
          <w:lang w:val="en-US"/>
        </w:rPr>
        <w:t>workers’ compensation</w:t>
      </w:r>
      <w:r w:rsidR="00105224" w:rsidRPr="0CC672A2">
        <w:rPr>
          <w:lang w:val="en-US"/>
        </w:rPr>
        <w:t xml:space="preserve"> status (1 high </w:t>
      </w:r>
      <w:proofErr w:type="spellStart"/>
      <w:r w:rsidR="00105224" w:rsidRPr="0CC672A2">
        <w:rPr>
          <w:lang w:val="en-US"/>
        </w:rPr>
        <w:t>RoB</w:t>
      </w:r>
      <w:proofErr w:type="spellEnd"/>
      <w:r w:rsidR="00105224" w:rsidRPr="0CC672A2">
        <w:rPr>
          <w:lang w:val="en-US"/>
        </w:rPr>
        <w:t xml:space="preserve"> study</w:t>
      </w:r>
      <w:r w:rsidR="0088157B" w:rsidRPr="0CC672A2">
        <w:rPr>
          <w:lang w:val="en-US"/>
        </w:rPr>
        <w:t xml:space="preserve"> </w:t>
      </w:r>
      <w:r w:rsidRPr="0CC672A2">
        <w:rPr>
          <w:lang w:val="en-US"/>
        </w:rPr>
        <w:fldChar w:fldCharType="begin"/>
      </w:r>
      <w:r w:rsidRPr="0CC672A2">
        <w:rPr>
          <w:lang w:val="en-US"/>
        </w:rPr>
        <w:instrText xml:space="preserve"> ADDIN ZOTERO_ITEM CSL_CITATION {"citationID":"VFCb9l2O","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Pr="0CC672A2">
        <w:rPr>
          <w:lang w:val="en-US"/>
        </w:rPr>
        <w:fldChar w:fldCharType="separate"/>
      </w:r>
      <w:r w:rsidR="00AD7023" w:rsidRPr="0CC672A2">
        <w:rPr>
          <w:rFonts w:ascii="Calibri" w:hAnsi="Calibri" w:cs="Calibri"/>
        </w:rPr>
        <w:t>[3]</w:t>
      </w:r>
      <w:r w:rsidRPr="0CC672A2">
        <w:rPr>
          <w:lang w:val="en-US"/>
        </w:rPr>
        <w:fldChar w:fldCharType="end"/>
      </w:r>
      <w:r w:rsidR="00105224" w:rsidRPr="0CC672A2">
        <w:rPr>
          <w:lang w:val="en-US"/>
        </w:rPr>
        <w:t xml:space="preserve">). </w:t>
      </w:r>
      <w:r w:rsidR="000F223F" w:rsidRPr="0CC672A2">
        <w:rPr>
          <w:i/>
          <w:iCs/>
          <w:lang w:val="en-US"/>
        </w:rPr>
        <w:t>M</w:t>
      </w:r>
      <w:r w:rsidRPr="0CC672A2">
        <w:rPr>
          <w:i/>
          <w:iCs/>
          <w:lang w:val="en-US"/>
        </w:rPr>
        <w:t>arital status</w:t>
      </w:r>
      <w:r w:rsidRPr="0CC672A2">
        <w:rPr>
          <w:lang w:val="en-US"/>
        </w:rPr>
        <w:t xml:space="preserve"> </w:t>
      </w:r>
      <w:r w:rsidR="00F60FA3" w:rsidRPr="0CC672A2">
        <w:rPr>
          <w:lang w:val="en-US"/>
        </w:rPr>
        <w:t xml:space="preserve">was only investigated in unadjusted analyses in </w:t>
      </w:r>
      <w:r w:rsidRPr="0CC672A2">
        <w:rPr>
          <w:lang w:val="en-US"/>
        </w:rPr>
        <w:t>2</w:t>
      </w:r>
      <w:r w:rsidR="00593B94" w:rsidRPr="0CC672A2">
        <w:rPr>
          <w:lang w:val="en-US"/>
        </w:rPr>
        <w:t xml:space="preserve"> low </w:t>
      </w:r>
      <w:proofErr w:type="spellStart"/>
      <w:r w:rsidR="00593B94" w:rsidRPr="0CC672A2">
        <w:rPr>
          <w:lang w:val="en-US"/>
        </w:rPr>
        <w:t>RoB</w:t>
      </w:r>
      <w:proofErr w:type="spellEnd"/>
      <w:r w:rsidR="00593B94" w:rsidRPr="0CC672A2">
        <w:rPr>
          <w:lang w:val="en-US"/>
        </w:rPr>
        <w:t xml:space="preserve"> studies</w:t>
      </w:r>
      <w:r w:rsidR="00F90771" w:rsidRPr="0CC672A2">
        <w:rPr>
          <w:lang w:val="en-US"/>
        </w:rPr>
        <w:t xml:space="preserve"> </w:t>
      </w:r>
      <w:r w:rsidRPr="0CC672A2">
        <w:rPr>
          <w:lang w:val="en-US"/>
        </w:rPr>
        <w:fldChar w:fldCharType="begin"/>
      </w:r>
      <w:r w:rsidRPr="0CC672A2">
        <w:rPr>
          <w:lang w:val="en-US"/>
        </w:rPr>
        <w:instrText xml:space="preserve"> ADDIN ZOTERO_ITEM CSL_CITATION {"citationID":"1TyEhCvc","properties":{"formattedCitation":"[21,38]","plainCitation":"[21,38]","noteIndex":0},"citationItems":[{"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C."},{"family":"Talmage","given":"James"},{"family":"Succop","given":"Paul"},{"family":"Travis","given":"Russell"}],"issued":{"date-parts":[["2011"]]}}}],"schema":"https://github.com/citation-style-language/schema/raw/master/csl-citation.json"} </w:instrText>
      </w:r>
      <w:r w:rsidRPr="0CC672A2">
        <w:rPr>
          <w:lang w:val="en-US"/>
        </w:rPr>
        <w:fldChar w:fldCharType="separate"/>
      </w:r>
      <w:r w:rsidR="00995D77" w:rsidRPr="0CC672A2">
        <w:rPr>
          <w:rFonts w:ascii="Calibri" w:hAnsi="Calibri" w:cs="Calibri"/>
        </w:rPr>
        <w:t>[21,38]</w:t>
      </w:r>
      <w:r w:rsidRPr="0CC672A2">
        <w:rPr>
          <w:lang w:val="en-US"/>
        </w:rPr>
        <w:fldChar w:fldCharType="end"/>
      </w:r>
      <w:r w:rsidR="00E159B9" w:rsidRPr="0CC672A2">
        <w:rPr>
          <w:lang w:val="en-US"/>
        </w:rPr>
        <w:t>, with</w:t>
      </w:r>
      <w:r w:rsidR="00593B94" w:rsidRPr="0CC672A2">
        <w:rPr>
          <w:lang w:val="en-US"/>
        </w:rPr>
        <w:t xml:space="preserve"> pooled</w:t>
      </w:r>
      <w:r w:rsidRPr="0CC672A2">
        <w:rPr>
          <w:lang w:val="en-US"/>
        </w:rPr>
        <w:t xml:space="preserve"> </w:t>
      </w:r>
      <w:r w:rsidR="00593B94" w:rsidRPr="0CC672A2">
        <w:rPr>
          <w:lang w:val="en-US"/>
        </w:rPr>
        <w:t xml:space="preserve">OR </w:t>
      </w:r>
      <w:r w:rsidR="00DC037D" w:rsidRPr="0CC672A2">
        <w:rPr>
          <w:lang w:val="en-US"/>
        </w:rPr>
        <w:t>indicating no significant effect (</w:t>
      </w:r>
      <w:r w:rsidR="00DC037D" w:rsidRPr="0CC672A2">
        <w:rPr>
          <w:b/>
          <w:bCs/>
          <w:lang w:val="en-US"/>
        </w:rPr>
        <w:t>Figure 3E</w:t>
      </w:r>
      <w:r w:rsidR="00DC037D" w:rsidRPr="0CC672A2">
        <w:rPr>
          <w:lang w:val="en-US"/>
        </w:rPr>
        <w:t>)</w:t>
      </w:r>
      <w:r w:rsidR="00593B94" w:rsidRPr="0CC672A2">
        <w:rPr>
          <w:lang w:val="en-US"/>
        </w:rPr>
        <w:t>.</w:t>
      </w:r>
    </w:p>
    <w:p w14:paraId="5A52839A" w14:textId="6399871F" w:rsidR="002D7BBE" w:rsidRPr="009B5CA1" w:rsidRDefault="002D7BBE" w:rsidP="005D6E90">
      <w:pPr>
        <w:pStyle w:val="Heading4"/>
        <w:spacing w:line="480" w:lineRule="auto"/>
        <w:rPr>
          <w:lang w:val="en-US"/>
        </w:rPr>
      </w:pPr>
      <w:r w:rsidRPr="009B5CA1">
        <w:rPr>
          <w:lang w:val="en-US"/>
        </w:rPr>
        <w:lastRenderedPageBreak/>
        <w:t xml:space="preserve">Health-related predictors of </w:t>
      </w:r>
      <w:r w:rsidR="00943607" w:rsidRPr="009B5CA1">
        <w:rPr>
          <w:lang w:val="en-US"/>
        </w:rPr>
        <w:t>RTW</w:t>
      </w:r>
    </w:p>
    <w:p w14:paraId="74D1446C" w14:textId="66351C83" w:rsidR="000203F2" w:rsidRPr="009B5CA1" w:rsidRDefault="00F51A8C" w:rsidP="005D6E90">
      <w:pPr>
        <w:spacing w:line="480" w:lineRule="auto"/>
        <w:rPr>
          <w:lang w:val="en-US"/>
        </w:rPr>
      </w:pPr>
      <w:r w:rsidRPr="009B5CA1">
        <w:rPr>
          <w:lang w:val="en-US"/>
        </w:rPr>
        <w:t>Six</w:t>
      </w:r>
      <w:r w:rsidR="000203F2" w:rsidRPr="009B5CA1">
        <w:rPr>
          <w:lang w:val="en-US"/>
        </w:rPr>
        <w:t xml:space="preserve"> studies (</w:t>
      </w:r>
      <w:r w:rsidRPr="009B5CA1">
        <w:rPr>
          <w:lang w:val="en-US"/>
        </w:rPr>
        <w:t>7</w:t>
      </w:r>
      <w:r w:rsidR="000203F2" w:rsidRPr="009B5CA1">
        <w:rPr>
          <w:lang w:val="en-US"/>
        </w:rPr>
        <w:t xml:space="preserve"> reports) </w:t>
      </w:r>
      <w:r w:rsidRPr="009B5CA1">
        <w:rPr>
          <w:lang w:val="en-US"/>
        </w:rPr>
        <w:t>examined</w:t>
      </w:r>
      <w:r w:rsidR="000203F2" w:rsidRPr="009B5CA1">
        <w:rPr>
          <w:lang w:val="en-US"/>
        </w:rPr>
        <w:t xml:space="preserve"> the associations between health</w:t>
      </w:r>
      <w:r w:rsidR="00010C26" w:rsidRPr="009B5CA1">
        <w:rPr>
          <w:lang w:val="en-US"/>
        </w:rPr>
        <w:t xml:space="preserve">- and </w:t>
      </w:r>
      <w:r w:rsidR="000203F2" w:rsidRPr="009B5CA1">
        <w:rPr>
          <w:lang w:val="en-US"/>
        </w:rPr>
        <w:t xml:space="preserve">symptom-related factors and </w:t>
      </w:r>
      <w:r w:rsidRPr="009B5CA1">
        <w:rPr>
          <w:lang w:val="en-US"/>
        </w:rPr>
        <w:t>RTW</w:t>
      </w:r>
      <w:r w:rsidR="000203F2" w:rsidRPr="009B5CA1">
        <w:rPr>
          <w:lang w:val="en-US"/>
        </w:rPr>
        <w:t xml:space="preserve"> outcomes in </w:t>
      </w:r>
      <w:r w:rsidRPr="009B5CA1">
        <w:rPr>
          <w:lang w:val="en-US"/>
        </w:rPr>
        <w:t>6</w:t>
      </w:r>
      <w:r w:rsidR="000203F2" w:rsidRPr="009B5CA1">
        <w:rPr>
          <w:lang w:val="en-US"/>
        </w:rPr>
        <w:t xml:space="preserve"> cohorts including a total of </w:t>
      </w:r>
      <w:r w:rsidRPr="009B5CA1">
        <w:rPr>
          <w:lang w:val="en-US"/>
        </w:rPr>
        <w:t>4617</w:t>
      </w:r>
      <w:r w:rsidR="000203F2" w:rsidRPr="009B5CA1">
        <w:rPr>
          <w:lang w:val="en-US"/>
        </w:rPr>
        <w:t xml:space="preserve"> unique patients.</w:t>
      </w:r>
    </w:p>
    <w:p w14:paraId="1B3AD79A" w14:textId="11D5EB23" w:rsidR="000203F2" w:rsidRPr="009B5CA1" w:rsidRDefault="000203F2" w:rsidP="005D6E90">
      <w:pPr>
        <w:spacing w:line="480" w:lineRule="auto"/>
        <w:rPr>
          <w:lang w:val="en-US"/>
        </w:rPr>
      </w:pPr>
      <w:r w:rsidRPr="009B5CA1">
        <w:rPr>
          <w:lang w:val="en-US"/>
        </w:rPr>
        <w:t xml:space="preserve">One low </w:t>
      </w:r>
      <w:proofErr w:type="spellStart"/>
      <w:r w:rsidRPr="009B5CA1">
        <w:rPr>
          <w:lang w:val="en-US"/>
        </w:rPr>
        <w:t>RoB</w:t>
      </w:r>
      <w:proofErr w:type="spellEnd"/>
      <w:r w:rsidRPr="009B5CA1">
        <w:rPr>
          <w:lang w:val="en-US"/>
        </w:rPr>
        <w:t xml:space="preserve"> study assessed whether </w:t>
      </w:r>
      <w:r w:rsidR="00DF1A08" w:rsidRPr="009B5CA1">
        <w:rPr>
          <w:lang w:val="en-US"/>
        </w:rPr>
        <w:t xml:space="preserve">type of </w:t>
      </w:r>
      <w:r w:rsidR="00DF1A08" w:rsidRPr="009B5CA1">
        <w:rPr>
          <w:i/>
          <w:lang w:val="en-US"/>
        </w:rPr>
        <w:t>spinal pathology</w:t>
      </w:r>
      <w:r w:rsidRPr="009B5CA1">
        <w:rPr>
          <w:lang w:val="en-US"/>
        </w:rPr>
        <w:t xml:space="preserve"> affected </w:t>
      </w:r>
      <w:r w:rsidR="004E2AE2" w:rsidRPr="009B5CA1">
        <w:rPr>
          <w:lang w:val="en-US"/>
        </w:rPr>
        <w:t>R</w:t>
      </w:r>
      <w:r w:rsidR="00005717" w:rsidRPr="009B5CA1">
        <w:rPr>
          <w:lang w:val="en-US"/>
        </w:rPr>
        <w:t>TW</w:t>
      </w:r>
      <w:r w:rsidRPr="009B5CA1">
        <w:rPr>
          <w:lang w:val="en-US"/>
        </w:rPr>
        <w:t xml:space="preserve">, showing </w:t>
      </w:r>
      <w:r w:rsidR="00DF1A08" w:rsidRPr="009B5CA1">
        <w:rPr>
          <w:lang w:val="en-US"/>
        </w:rPr>
        <w:t xml:space="preserve">a small independent effect of having spondylosis on lower odds of RTW </w:t>
      </w:r>
      <w:r w:rsidR="00DF1A08" w:rsidRPr="009B5CA1">
        <w:rPr>
          <w:lang w:val="en-US"/>
        </w:rPr>
        <w:fldChar w:fldCharType="begin"/>
      </w:r>
      <w:r w:rsidR="008F4EAA" w:rsidRPr="009B5CA1">
        <w:rPr>
          <w:lang w:val="en-US"/>
        </w:rPr>
        <w:instrText xml:space="preserve"> ADDIN ZOTERO_ITEM CSL_CITATION {"citationID":"sFHKB6if","properties":{"formattedCitation":"[2]","plainCitation":"[2]","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U."}],"issued":{"date-parts":[["2015"]]}}}],"schema":"https://github.com/citation-style-language/schema/raw/master/csl-citation.json"} </w:instrText>
      </w:r>
      <w:r w:rsidR="00DF1A08" w:rsidRPr="009B5CA1">
        <w:rPr>
          <w:lang w:val="en-US"/>
        </w:rPr>
        <w:fldChar w:fldCharType="separate"/>
      </w:r>
      <w:r w:rsidR="00C440A8" w:rsidRPr="009B5CA1">
        <w:rPr>
          <w:rFonts w:ascii="Calibri" w:hAnsi="Calibri" w:cs="Calibri"/>
        </w:rPr>
        <w:t>[2]</w:t>
      </w:r>
      <w:r w:rsidR="00DF1A08" w:rsidRPr="009B5CA1">
        <w:rPr>
          <w:lang w:val="en-US"/>
        </w:rPr>
        <w:fldChar w:fldCharType="end"/>
      </w:r>
      <w:r w:rsidR="008E5C2A" w:rsidRPr="009B5CA1">
        <w:rPr>
          <w:lang w:val="en-US"/>
        </w:rPr>
        <w:t>.</w:t>
      </w:r>
      <w:r w:rsidR="00DF1A08" w:rsidRPr="009B5CA1">
        <w:rPr>
          <w:lang w:val="en-US"/>
        </w:rPr>
        <w:t xml:space="preserve"> </w:t>
      </w:r>
      <w:r w:rsidR="00131AE6" w:rsidRPr="009B5CA1">
        <w:rPr>
          <w:lang w:val="en-US"/>
        </w:rPr>
        <w:t>Notably, several pathologies were considered in the adjusted analysis, yet only spondylosis was significant and reported.</w:t>
      </w:r>
    </w:p>
    <w:p w14:paraId="3B6DE5DE" w14:textId="7AADCB24" w:rsidR="000203F2" w:rsidRPr="009B5CA1" w:rsidRDefault="000C62AE" w:rsidP="005D6E90">
      <w:pPr>
        <w:spacing w:line="480" w:lineRule="auto"/>
        <w:rPr>
          <w:lang w:val="en-US"/>
        </w:rPr>
      </w:pPr>
      <w:r w:rsidRPr="009B5CA1">
        <w:rPr>
          <w:lang w:val="en-US"/>
        </w:rPr>
        <w:t>I</w:t>
      </w:r>
      <w:r w:rsidR="00343FF4" w:rsidRPr="009B5CA1">
        <w:rPr>
          <w:lang w:val="en-US"/>
        </w:rPr>
        <w:t>ndependent</w:t>
      </w:r>
      <w:r w:rsidR="000203F2" w:rsidRPr="009B5CA1">
        <w:rPr>
          <w:lang w:val="en-US"/>
        </w:rPr>
        <w:t xml:space="preserve"> prognostic value of </w:t>
      </w:r>
      <w:r w:rsidR="00F903AD" w:rsidRPr="009B5CA1">
        <w:rPr>
          <w:i/>
          <w:lang w:val="en-US"/>
        </w:rPr>
        <w:t>symptom</w:t>
      </w:r>
      <w:r w:rsidR="000203F2" w:rsidRPr="009B5CA1">
        <w:rPr>
          <w:i/>
          <w:lang w:val="en-US"/>
        </w:rPr>
        <w:t xml:space="preserve"> duration</w:t>
      </w:r>
      <w:r w:rsidR="000203F2" w:rsidRPr="009B5CA1">
        <w:rPr>
          <w:lang w:val="en-US"/>
        </w:rPr>
        <w:t xml:space="preserve"> for </w:t>
      </w:r>
      <w:r w:rsidR="00F903AD" w:rsidRPr="009B5CA1">
        <w:rPr>
          <w:lang w:val="en-US"/>
        </w:rPr>
        <w:t>RTW</w:t>
      </w:r>
      <w:r w:rsidRPr="009B5CA1">
        <w:rPr>
          <w:lang w:val="en-US"/>
        </w:rPr>
        <w:t xml:space="preserve"> was examined in 1 low </w:t>
      </w:r>
      <w:proofErr w:type="spellStart"/>
      <w:r w:rsidRPr="009B5CA1">
        <w:rPr>
          <w:lang w:val="en-US"/>
        </w:rPr>
        <w:t>RoB</w:t>
      </w:r>
      <w:proofErr w:type="spellEnd"/>
      <w:r w:rsidRPr="009B5CA1">
        <w:rPr>
          <w:lang w:val="en-US"/>
        </w:rPr>
        <w:t xml:space="preserve"> study</w:t>
      </w:r>
      <w:r w:rsidR="000203F2" w:rsidRPr="009B5CA1">
        <w:rPr>
          <w:lang w:val="en-US"/>
        </w:rPr>
        <w:t xml:space="preserve">. </w:t>
      </w:r>
      <w:r w:rsidR="00325A22" w:rsidRPr="009B5CA1">
        <w:rPr>
          <w:lang w:val="en-US"/>
        </w:rPr>
        <w:t>Longer time from injury to surgery was a</w:t>
      </w:r>
      <w:r w:rsidR="00343FF4" w:rsidRPr="009B5CA1">
        <w:rPr>
          <w:lang w:val="en-US"/>
        </w:rPr>
        <w:t xml:space="preserve"> </w:t>
      </w:r>
      <w:r w:rsidR="00661D14" w:rsidRPr="009B5CA1">
        <w:rPr>
          <w:lang w:val="en-US"/>
        </w:rPr>
        <w:t>significant</w:t>
      </w:r>
      <w:r w:rsidR="00325A22" w:rsidRPr="009B5CA1">
        <w:rPr>
          <w:lang w:val="en-US"/>
        </w:rPr>
        <w:t xml:space="preserve"> negative predictor of RTW after surgery</w:t>
      </w:r>
      <w:r w:rsidR="00724A7F" w:rsidRPr="009B5CA1">
        <w:rPr>
          <w:lang w:val="en-US"/>
        </w:rPr>
        <w:t xml:space="preserve"> </w:t>
      </w:r>
      <w:r w:rsidR="00325A22" w:rsidRPr="009B5CA1">
        <w:rPr>
          <w:lang w:val="en-US"/>
        </w:rPr>
        <w:fldChar w:fldCharType="begin"/>
      </w:r>
      <w:r w:rsidR="00995D77" w:rsidRPr="009B5CA1">
        <w:rPr>
          <w:lang w:val="en-US"/>
        </w:rPr>
        <w:instrText xml:space="preserve"> ADDIN ZOTERO_ITEM CSL_CITATION {"citationID":"wcp7FA8R","properties":{"formattedCitation":"[40]","plainCitation":"[40]","noteIndex":0},"citationItems":[{"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325A22" w:rsidRPr="009B5CA1">
        <w:rPr>
          <w:lang w:val="en-US"/>
        </w:rPr>
        <w:fldChar w:fldCharType="separate"/>
      </w:r>
      <w:r w:rsidR="00995D77" w:rsidRPr="009B5CA1">
        <w:rPr>
          <w:rFonts w:ascii="Calibri" w:hAnsi="Calibri" w:cs="Calibri"/>
        </w:rPr>
        <w:t>[40]</w:t>
      </w:r>
      <w:r w:rsidR="00325A22" w:rsidRPr="009B5CA1">
        <w:rPr>
          <w:lang w:val="en-US"/>
        </w:rPr>
        <w:fldChar w:fldCharType="end"/>
      </w:r>
      <w:r w:rsidR="00661D14" w:rsidRPr="009B5CA1">
        <w:rPr>
          <w:lang w:val="en-US"/>
        </w:rPr>
        <w:t>,</w:t>
      </w:r>
      <w:r w:rsidR="00284E56" w:rsidRPr="009B5CA1">
        <w:rPr>
          <w:lang w:val="en-US"/>
        </w:rPr>
        <w:t xml:space="preserve"> </w:t>
      </w:r>
      <w:r w:rsidR="00661D14" w:rsidRPr="009B5CA1">
        <w:rPr>
          <w:lang w:val="en-US"/>
        </w:rPr>
        <w:t xml:space="preserve">and this association </w:t>
      </w:r>
      <w:r w:rsidR="00284E56" w:rsidRPr="009B5CA1">
        <w:rPr>
          <w:lang w:val="en-US"/>
        </w:rPr>
        <w:t xml:space="preserve">was supported by </w:t>
      </w:r>
      <w:r w:rsidR="00337F14" w:rsidRPr="009B5CA1">
        <w:rPr>
          <w:lang w:val="en-US"/>
        </w:rPr>
        <w:t xml:space="preserve">a </w:t>
      </w:r>
      <w:r w:rsidR="00284E56" w:rsidRPr="009B5CA1">
        <w:rPr>
          <w:lang w:val="en-US"/>
        </w:rPr>
        <w:t xml:space="preserve">pooled unadjusted OR from 3 other low </w:t>
      </w:r>
      <w:proofErr w:type="spellStart"/>
      <w:r w:rsidR="00284E56" w:rsidRPr="009B5CA1">
        <w:rPr>
          <w:lang w:val="en-US"/>
        </w:rPr>
        <w:t>RoB</w:t>
      </w:r>
      <w:proofErr w:type="spellEnd"/>
      <w:r w:rsidR="00284E56" w:rsidRPr="009B5CA1">
        <w:rPr>
          <w:lang w:val="en-US"/>
        </w:rPr>
        <w:t xml:space="preserve"> studies </w:t>
      </w:r>
      <w:r w:rsidR="00284E56" w:rsidRPr="009B5CA1">
        <w:rPr>
          <w:lang w:val="en-US"/>
        </w:rPr>
        <w:fldChar w:fldCharType="begin"/>
      </w:r>
      <w:r w:rsidR="00995D77" w:rsidRPr="009B5CA1">
        <w:rPr>
          <w:lang w:val="en-US"/>
        </w:rPr>
        <w:instrText xml:space="preserve"> ADDIN ZOTERO_ITEM CSL_CITATION {"citationID":"wA36MxtE","properties":{"formattedCitation":"[6,21,38]","plainCitation":"[6,21,38]","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C."},{"family":"Talmage","given":"James"},{"family":"Succop","given":"Paul"},{"family":"Travis","given":"Russell"}],"issued":{"date-parts":[["2011"]]}}}],"schema":"https://github.com/citation-style-language/schema/raw/master/csl-citation.json"} </w:instrText>
      </w:r>
      <w:r w:rsidR="00284E56" w:rsidRPr="009B5CA1">
        <w:rPr>
          <w:lang w:val="en-US"/>
        </w:rPr>
        <w:fldChar w:fldCharType="separate"/>
      </w:r>
      <w:r w:rsidR="00995D77" w:rsidRPr="009B5CA1">
        <w:rPr>
          <w:rFonts w:ascii="Calibri" w:hAnsi="Calibri" w:cs="Calibri"/>
        </w:rPr>
        <w:t>[6,21,38]</w:t>
      </w:r>
      <w:r w:rsidR="00284E56" w:rsidRPr="009B5CA1">
        <w:rPr>
          <w:lang w:val="en-US"/>
        </w:rPr>
        <w:fldChar w:fldCharType="end"/>
      </w:r>
      <w:r w:rsidR="00284E56" w:rsidRPr="009B5CA1">
        <w:rPr>
          <w:lang w:val="en-US"/>
        </w:rPr>
        <w:t xml:space="preserve"> (see Supplementary Text S</w:t>
      </w:r>
      <w:r w:rsidR="00A05B40" w:rsidRPr="009B5CA1">
        <w:rPr>
          <w:lang w:val="en-US"/>
        </w:rPr>
        <w:t>3</w:t>
      </w:r>
      <w:r w:rsidR="00284E56" w:rsidRPr="009B5CA1">
        <w:rPr>
          <w:lang w:val="en-US"/>
        </w:rPr>
        <w:t>).</w:t>
      </w:r>
    </w:p>
    <w:p w14:paraId="7A8016A3" w14:textId="68AE2C7E" w:rsidR="000203F2" w:rsidRPr="009B5CA1" w:rsidRDefault="000060D2" w:rsidP="005D6E90">
      <w:pPr>
        <w:spacing w:line="480" w:lineRule="auto"/>
        <w:rPr>
          <w:lang w:val="en-US"/>
        </w:rPr>
      </w:pPr>
      <w:r w:rsidRPr="009B5CA1">
        <w:rPr>
          <w:lang w:val="en-US"/>
        </w:rPr>
        <w:t xml:space="preserve">Two </w:t>
      </w:r>
      <w:r w:rsidR="007D6362" w:rsidRPr="009B5CA1">
        <w:rPr>
          <w:lang w:val="en-US"/>
        </w:rPr>
        <w:t xml:space="preserve">low </w:t>
      </w:r>
      <w:proofErr w:type="spellStart"/>
      <w:r w:rsidR="007D6362" w:rsidRPr="009B5CA1">
        <w:rPr>
          <w:lang w:val="en-US"/>
        </w:rPr>
        <w:t>RoB</w:t>
      </w:r>
      <w:proofErr w:type="spellEnd"/>
      <w:r w:rsidR="007D6362" w:rsidRPr="009B5CA1">
        <w:rPr>
          <w:lang w:val="en-US"/>
        </w:rPr>
        <w:t xml:space="preserve"> studies</w:t>
      </w:r>
      <w:r w:rsidR="005B4884" w:rsidRPr="009B5CA1">
        <w:rPr>
          <w:lang w:val="en-US"/>
        </w:rPr>
        <w:t>, including a phase-2 study,</w:t>
      </w:r>
      <w:r w:rsidR="007D6362" w:rsidRPr="009B5CA1">
        <w:rPr>
          <w:lang w:val="en-US"/>
        </w:rPr>
        <w:t xml:space="preserve"> investigated the </w:t>
      </w:r>
      <w:r w:rsidR="00760754" w:rsidRPr="009B5CA1">
        <w:rPr>
          <w:lang w:val="en-US"/>
        </w:rPr>
        <w:t xml:space="preserve">independent </w:t>
      </w:r>
      <w:r w:rsidR="007D6362" w:rsidRPr="009B5CA1">
        <w:rPr>
          <w:lang w:val="en-US"/>
        </w:rPr>
        <w:t xml:space="preserve">effect of </w:t>
      </w:r>
      <w:r w:rsidR="007D6362" w:rsidRPr="009B5CA1">
        <w:rPr>
          <w:i/>
          <w:lang w:val="en-US"/>
        </w:rPr>
        <w:t>analgesics use</w:t>
      </w:r>
      <w:r w:rsidR="007D6362" w:rsidRPr="009B5CA1">
        <w:rPr>
          <w:lang w:val="en-US"/>
        </w:rPr>
        <w:t xml:space="preserve"> on RTW. </w:t>
      </w:r>
      <w:r w:rsidR="00E30381" w:rsidRPr="009B5CA1">
        <w:rPr>
          <w:lang w:val="en-US"/>
        </w:rPr>
        <w:t xml:space="preserve">Both found significant </w:t>
      </w:r>
      <w:r w:rsidR="007D6362" w:rsidRPr="009B5CA1">
        <w:rPr>
          <w:lang w:val="en-US"/>
        </w:rPr>
        <w:t>association</w:t>
      </w:r>
      <w:r w:rsidR="00E30381" w:rsidRPr="009B5CA1">
        <w:rPr>
          <w:lang w:val="en-US"/>
        </w:rPr>
        <w:t>s</w:t>
      </w:r>
      <w:r w:rsidR="007D6362" w:rsidRPr="009B5CA1">
        <w:rPr>
          <w:lang w:val="en-US"/>
        </w:rPr>
        <w:t xml:space="preserve"> </w:t>
      </w:r>
      <w:r w:rsidR="002A1E61" w:rsidRPr="009B5CA1">
        <w:rPr>
          <w:lang w:val="en-US"/>
        </w:rPr>
        <w:t xml:space="preserve">indicating </w:t>
      </w:r>
      <w:r w:rsidR="006D0041" w:rsidRPr="009B5CA1">
        <w:rPr>
          <w:lang w:val="en-US"/>
        </w:rPr>
        <w:t xml:space="preserve">that </w:t>
      </w:r>
      <w:r w:rsidR="002A1E61" w:rsidRPr="009B5CA1">
        <w:rPr>
          <w:lang w:val="en-US"/>
        </w:rPr>
        <w:t xml:space="preserve">using (compared to not using) opioids before surgery </w:t>
      </w:r>
      <w:r w:rsidR="002A1E61" w:rsidRPr="009B5CA1">
        <w:rPr>
          <w:lang w:val="en-US"/>
        </w:rPr>
        <w:fldChar w:fldCharType="begin"/>
      </w:r>
      <w:r w:rsidR="00995D77" w:rsidRPr="009B5CA1">
        <w:rPr>
          <w:lang w:val="en-US"/>
        </w:rPr>
        <w:instrText xml:space="preserve"> ADDIN ZOTERO_ITEM CSL_CITATION {"citationID":"yA7HoTGw","properties":{"formattedCitation":"[40]","plainCitation":"[40]","noteIndex":0},"citationItems":[{"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2A1E61" w:rsidRPr="009B5CA1">
        <w:rPr>
          <w:lang w:val="en-US"/>
        </w:rPr>
        <w:fldChar w:fldCharType="separate"/>
      </w:r>
      <w:r w:rsidR="00995D77" w:rsidRPr="009B5CA1">
        <w:rPr>
          <w:rFonts w:ascii="Calibri" w:hAnsi="Calibri" w:cs="Calibri"/>
        </w:rPr>
        <w:t>[40]</w:t>
      </w:r>
      <w:r w:rsidR="002A1E61" w:rsidRPr="009B5CA1">
        <w:rPr>
          <w:lang w:val="en-US"/>
        </w:rPr>
        <w:fldChar w:fldCharType="end"/>
      </w:r>
      <w:r w:rsidR="002A1E61" w:rsidRPr="009B5CA1">
        <w:rPr>
          <w:lang w:val="en-US"/>
        </w:rPr>
        <w:t xml:space="preserve">, and using them for longer than (compared to less than) a year </w:t>
      </w:r>
      <w:r w:rsidR="002A1E61" w:rsidRPr="009B5CA1">
        <w:rPr>
          <w:lang w:val="en-US"/>
        </w:rPr>
        <w:fldChar w:fldCharType="begin"/>
      </w:r>
      <w:r w:rsidR="008F4EAA" w:rsidRPr="009B5CA1">
        <w:rPr>
          <w:lang w:val="en-US"/>
        </w:rPr>
        <w:instrText xml:space="preserve"> ADDIN ZOTERO_ITEM CSL_CITATION {"citationID":"qpc5uVkC","properties":{"formattedCitation":"[2]","plainCitation":"[2]","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U."}],"issued":{"date-parts":[["2015"]]}}}],"schema":"https://github.com/citation-style-language/schema/raw/master/csl-citation.json"} </w:instrText>
      </w:r>
      <w:r w:rsidR="002A1E61" w:rsidRPr="009B5CA1">
        <w:rPr>
          <w:lang w:val="en-US"/>
        </w:rPr>
        <w:fldChar w:fldCharType="separate"/>
      </w:r>
      <w:r w:rsidR="00C440A8" w:rsidRPr="009B5CA1">
        <w:rPr>
          <w:rFonts w:ascii="Calibri" w:hAnsi="Calibri" w:cs="Calibri"/>
        </w:rPr>
        <w:t>[2]</w:t>
      </w:r>
      <w:r w:rsidR="002A1E61" w:rsidRPr="009B5CA1">
        <w:rPr>
          <w:lang w:val="en-US"/>
        </w:rPr>
        <w:fldChar w:fldCharType="end"/>
      </w:r>
      <w:r w:rsidR="002A1E61" w:rsidRPr="009B5CA1">
        <w:rPr>
          <w:lang w:val="en-US"/>
        </w:rPr>
        <w:t xml:space="preserve">, </w:t>
      </w:r>
      <w:r w:rsidR="006D0041" w:rsidRPr="009B5CA1">
        <w:rPr>
          <w:lang w:val="en-US"/>
        </w:rPr>
        <w:t>was</w:t>
      </w:r>
      <w:r w:rsidR="002A1E61" w:rsidRPr="009B5CA1">
        <w:rPr>
          <w:lang w:val="en-US"/>
        </w:rPr>
        <w:t xml:space="preserve"> associated with lower odds of RTW</w:t>
      </w:r>
      <w:r w:rsidR="006D0041" w:rsidRPr="009B5CA1">
        <w:rPr>
          <w:lang w:val="en-US"/>
        </w:rPr>
        <w:t xml:space="preserve"> (small effects)</w:t>
      </w:r>
      <w:r w:rsidR="002A1E61" w:rsidRPr="009B5CA1">
        <w:rPr>
          <w:lang w:val="en-US"/>
        </w:rPr>
        <w:t xml:space="preserve">. </w:t>
      </w:r>
    </w:p>
    <w:p w14:paraId="50ADC979" w14:textId="5505A2CF" w:rsidR="00233014" w:rsidRPr="009B5CA1" w:rsidRDefault="00233014" w:rsidP="005D6E90">
      <w:pPr>
        <w:spacing w:line="480" w:lineRule="auto"/>
        <w:rPr>
          <w:lang w:val="en-US"/>
        </w:rPr>
      </w:pPr>
      <w:r w:rsidRPr="009B5CA1">
        <w:rPr>
          <w:lang w:val="en-US"/>
        </w:rPr>
        <w:t>No significant</w:t>
      </w:r>
      <w:r w:rsidR="001065DE" w:rsidRPr="009B5CA1">
        <w:rPr>
          <w:lang w:val="en-US"/>
        </w:rPr>
        <w:t xml:space="preserve"> </w:t>
      </w:r>
      <w:r w:rsidR="00ED2A57" w:rsidRPr="009B5CA1">
        <w:rPr>
          <w:lang w:val="en-US"/>
        </w:rPr>
        <w:t>independent</w:t>
      </w:r>
      <w:r w:rsidRPr="009B5CA1">
        <w:rPr>
          <w:lang w:val="en-US"/>
        </w:rPr>
        <w:t xml:space="preserve"> associations with RTW were found for other health-related factors, including preoperative </w:t>
      </w:r>
      <w:r w:rsidRPr="009B5CA1">
        <w:rPr>
          <w:i/>
          <w:lang w:val="en-US"/>
        </w:rPr>
        <w:t>pain</w:t>
      </w:r>
      <w:r w:rsidR="00F90771" w:rsidRPr="009B5CA1">
        <w:rPr>
          <w:i/>
          <w:lang w:val="en-US"/>
        </w:rPr>
        <w:t xml:space="preserve"> </w:t>
      </w:r>
      <w:r w:rsidR="00F90771" w:rsidRPr="009B5CA1">
        <w:rPr>
          <w:lang w:val="en-US"/>
        </w:rPr>
        <w:t xml:space="preserve">(1 high </w:t>
      </w:r>
      <w:proofErr w:type="spellStart"/>
      <w:r w:rsidR="00F90771" w:rsidRPr="009B5CA1">
        <w:rPr>
          <w:lang w:val="en-US"/>
        </w:rPr>
        <w:t>RoB</w:t>
      </w:r>
      <w:proofErr w:type="spellEnd"/>
      <w:r w:rsidR="00F90771" w:rsidRPr="009B5CA1">
        <w:rPr>
          <w:lang w:val="en-US"/>
        </w:rPr>
        <w:t xml:space="preserve"> stud</w:t>
      </w:r>
      <w:r w:rsidR="00146E1C" w:rsidRPr="009B5CA1">
        <w:rPr>
          <w:lang w:val="en-US"/>
        </w:rPr>
        <w:t>y</w:t>
      </w:r>
      <w:r w:rsidR="00F90771" w:rsidRPr="009B5CA1">
        <w:rPr>
          <w:lang w:val="en-US"/>
        </w:rPr>
        <w:t xml:space="preserve"> </w:t>
      </w:r>
      <w:r w:rsidR="00F90771" w:rsidRPr="009B5CA1">
        <w:rPr>
          <w:lang w:val="en-US"/>
        </w:rPr>
        <w:fldChar w:fldCharType="begin"/>
      </w:r>
      <w:r w:rsidR="008F4EAA" w:rsidRPr="009B5CA1">
        <w:rPr>
          <w:lang w:val="en-US"/>
        </w:rPr>
        <w:instrText xml:space="preserve"> ADDIN ZOTERO_ITEM CSL_CITATION {"citationID":"YnnRXFD3","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00F90771" w:rsidRPr="009B5CA1">
        <w:rPr>
          <w:lang w:val="en-US"/>
        </w:rPr>
        <w:fldChar w:fldCharType="separate"/>
      </w:r>
      <w:r w:rsidR="009F1BDF" w:rsidRPr="009B5CA1">
        <w:rPr>
          <w:rFonts w:ascii="Calibri" w:hAnsi="Calibri" w:cs="Calibri"/>
        </w:rPr>
        <w:t>[3]</w:t>
      </w:r>
      <w:r w:rsidR="00F90771" w:rsidRPr="009B5CA1">
        <w:rPr>
          <w:lang w:val="en-US"/>
        </w:rPr>
        <w:fldChar w:fldCharType="end"/>
      </w:r>
      <w:r w:rsidR="00F90771" w:rsidRPr="009B5CA1">
        <w:rPr>
          <w:lang w:val="en-US"/>
        </w:rPr>
        <w:t>)</w:t>
      </w:r>
      <w:r w:rsidRPr="009B5CA1">
        <w:rPr>
          <w:lang w:val="en-US"/>
        </w:rPr>
        <w:t xml:space="preserve">, </w:t>
      </w:r>
      <w:r w:rsidR="00DE5CBB" w:rsidRPr="009B5CA1">
        <w:rPr>
          <w:i/>
          <w:lang w:val="en-US"/>
        </w:rPr>
        <w:t>disability</w:t>
      </w:r>
      <w:r w:rsidR="00DE5CBB" w:rsidRPr="009B5CA1">
        <w:rPr>
          <w:lang w:val="en-US"/>
        </w:rPr>
        <w:t xml:space="preserve"> (1 low and 2 high </w:t>
      </w:r>
      <w:proofErr w:type="spellStart"/>
      <w:r w:rsidR="00DE5CBB" w:rsidRPr="009B5CA1">
        <w:rPr>
          <w:lang w:val="en-US"/>
        </w:rPr>
        <w:t>RoB</w:t>
      </w:r>
      <w:proofErr w:type="spellEnd"/>
      <w:r w:rsidR="00DE5CBB" w:rsidRPr="009B5CA1">
        <w:rPr>
          <w:lang w:val="en-US"/>
        </w:rPr>
        <w:t xml:space="preserve"> studies </w:t>
      </w:r>
      <w:r w:rsidR="00DE5CBB" w:rsidRPr="009B5CA1">
        <w:rPr>
          <w:lang w:val="en-US"/>
        </w:rPr>
        <w:fldChar w:fldCharType="begin"/>
      </w:r>
      <w:r w:rsidR="00995D77" w:rsidRPr="009B5CA1">
        <w:rPr>
          <w:lang w:val="en-US"/>
        </w:rPr>
        <w:instrText xml:space="preserve"> ADDIN ZOTERO_ITEM CSL_CITATION {"citationID":"q5QsQuoS","properties":{"formattedCitation":"[3,6,47]","plainCitation":"[3,6,47]","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00DE5CBB" w:rsidRPr="009B5CA1">
        <w:rPr>
          <w:lang w:val="en-US"/>
        </w:rPr>
        <w:fldChar w:fldCharType="separate"/>
      </w:r>
      <w:r w:rsidR="00995D77" w:rsidRPr="009B5CA1">
        <w:rPr>
          <w:rFonts w:ascii="Calibri" w:hAnsi="Calibri" w:cs="Calibri"/>
        </w:rPr>
        <w:t>[3,6,47]</w:t>
      </w:r>
      <w:r w:rsidR="00DE5CBB" w:rsidRPr="009B5CA1">
        <w:rPr>
          <w:lang w:val="en-US"/>
        </w:rPr>
        <w:fldChar w:fldCharType="end"/>
      </w:r>
      <w:r w:rsidR="00DE5CBB" w:rsidRPr="009B5CA1">
        <w:rPr>
          <w:lang w:val="en-US"/>
        </w:rPr>
        <w:t xml:space="preserve">), </w:t>
      </w:r>
      <w:r w:rsidRPr="009B5CA1">
        <w:rPr>
          <w:lang w:val="en-US"/>
        </w:rPr>
        <w:t xml:space="preserve">sensory and motor </w:t>
      </w:r>
      <w:r w:rsidRPr="009B5CA1">
        <w:rPr>
          <w:i/>
          <w:lang w:val="en-US"/>
        </w:rPr>
        <w:t>neurological signs</w:t>
      </w:r>
      <w:r w:rsidRPr="009B5CA1">
        <w:rPr>
          <w:lang w:val="en-US"/>
        </w:rPr>
        <w:t xml:space="preserve"> </w:t>
      </w:r>
      <w:r w:rsidR="00F90771" w:rsidRPr="009B5CA1">
        <w:rPr>
          <w:lang w:val="en-US"/>
        </w:rPr>
        <w:t>(</w:t>
      </w:r>
      <w:r w:rsidR="00443938" w:rsidRPr="009B5CA1">
        <w:rPr>
          <w:lang w:val="en-US"/>
        </w:rPr>
        <w:t>1</w:t>
      </w:r>
      <w:r w:rsidR="00F90771" w:rsidRPr="009B5CA1">
        <w:rPr>
          <w:lang w:val="en-US"/>
        </w:rPr>
        <w:t xml:space="preserve"> low </w:t>
      </w:r>
      <w:proofErr w:type="spellStart"/>
      <w:r w:rsidR="00F90771" w:rsidRPr="009B5CA1">
        <w:rPr>
          <w:lang w:val="en-US"/>
        </w:rPr>
        <w:t>RoB</w:t>
      </w:r>
      <w:proofErr w:type="spellEnd"/>
      <w:r w:rsidR="00F90771" w:rsidRPr="009B5CA1">
        <w:rPr>
          <w:lang w:val="en-US"/>
        </w:rPr>
        <w:t xml:space="preserve"> stud</w:t>
      </w:r>
      <w:r w:rsidR="00443938" w:rsidRPr="009B5CA1">
        <w:rPr>
          <w:lang w:val="en-US"/>
        </w:rPr>
        <w:t>y</w:t>
      </w:r>
      <w:r w:rsidR="00F90771" w:rsidRPr="009B5CA1">
        <w:rPr>
          <w:lang w:val="en-US"/>
        </w:rPr>
        <w:t xml:space="preserve"> </w:t>
      </w:r>
      <w:r w:rsidR="00F90771" w:rsidRPr="009B5CA1">
        <w:rPr>
          <w:lang w:val="en-US"/>
        </w:rPr>
        <w:fldChar w:fldCharType="begin"/>
      </w:r>
      <w:r w:rsidR="006F5C86" w:rsidRPr="009B5CA1">
        <w:rPr>
          <w:lang w:val="en-US"/>
        </w:rPr>
        <w:instrText xml:space="preserve"> ADDIN ZOTERO_ITEM CSL_CITATION {"citationID":"zHwHtIpK","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F90771" w:rsidRPr="009B5CA1">
        <w:rPr>
          <w:lang w:val="en-US"/>
        </w:rPr>
        <w:fldChar w:fldCharType="separate"/>
      </w:r>
      <w:r w:rsidR="006F5C86" w:rsidRPr="009B5CA1">
        <w:rPr>
          <w:rFonts w:ascii="Calibri" w:hAnsi="Calibri" w:cs="Calibri"/>
        </w:rPr>
        <w:t>[6]</w:t>
      </w:r>
      <w:r w:rsidR="00F90771" w:rsidRPr="009B5CA1">
        <w:rPr>
          <w:lang w:val="en-US"/>
        </w:rPr>
        <w:fldChar w:fldCharType="end"/>
      </w:r>
      <w:r w:rsidR="00F90771" w:rsidRPr="009B5CA1">
        <w:rPr>
          <w:lang w:val="en-US"/>
        </w:rPr>
        <w:t>)</w:t>
      </w:r>
      <w:r w:rsidR="003657EE" w:rsidRPr="009B5CA1">
        <w:rPr>
          <w:lang w:val="en-US"/>
        </w:rPr>
        <w:t>,</w:t>
      </w:r>
      <w:r w:rsidR="0077008E" w:rsidRPr="009B5CA1">
        <w:rPr>
          <w:lang w:val="en-US"/>
        </w:rPr>
        <w:t xml:space="preserve"> </w:t>
      </w:r>
      <w:r w:rsidR="003657EE" w:rsidRPr="009B5CA1">
        <w:rPr>
          <w:lang w:val="en-US"/>
        </w:rPr>
        <w:t xml:space="preserve">and </w:t>
      </w:r>
      <w:r w:rsidR="003657EE" w:rsidRPr="009B5CA1">
        <w:rPr>
          <w:i/>
          <w:lang w:val="en-US"/>
        </w:rPr>
        <w:t>smoking</w:t>
      </w:r>
      <w:r w:rsidR="003657EE" w:rsidRPr="009B5CA1">
        <w:rPr>
          <w:lang w:val="en-US"/>
        </w:rPr>
        <w:t xml:space="preserve"> status (1 high </w:t>
      </w:r>
      <w:proofErr w:type="spellStart"/>
      <w:r w:rsidR="003657EE" w:rsidRPr="009B5CA1">
        <w:rPr>
          <w:lang w:val="en-US"/>
        </w:rPr>
        <w:t>RoB</w:t>
      </w:r>
      <w:proofErr w:type="spellEnd"/>
      <w:r w:rsidR="003657EE" w:rsidRPr="009B5CA1">
        <w:rPr>
          <w:lang w:val="en-US"/>
        </w:rPr>
        <w:t xml:space="preserve"> study </w:t>
      </w:r>
      <w:r w:rsidR="003657EE" w:rsidRPr="009B5CA1">
        <w:rPr>
          <w:lang w:val="en-US"/>
        </w:rPr>
        <w:fldChar w:fldCharType="begin"/>
      </w:r>
      <w:r w:rsidR="008F4EAA" w:rsidRPr="009B5CA1">
        <w:rPr>
          <w:lang w:val="en-US"/>
        </w:rPr>
        <w:instrText xml:space="preserve"> ADDIN ZOTERO_ITEM CSL_CITATION {"citationID":"SiLWxuZQ","properties":{"formattedCitation":"[3]","plainCitation":"[3]","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E."},{"family":"Cizek","given":"Deborah"},{"family":"Leverson","given":"Glen"}],"issued":{"date-parts":[["2006"]]}}}],"schema":"https://github.com/citation-style-language/schema/raw/master/csl-citation.json"} </w:instrText>
      </w:r>
      <w:r w:rsidR="003657EE" w:rsidRPr="009B5CA1">
        <w:rPr>
          <w:lang w:val="en-US"/>
        </w:rPr>
        <w:fldChar w:fldCharType="separate"/>
      </w:r>
      <w:r w:rsidR="003657EE" w:rsidRPr="009B5CA1">
        <w:t>[3]</w:t>
      </w:r>
      <w:r w:rsidR="003657EE" w:rsidRPr="009B5CA1">
        <w:rPr>
          <w:lang w:val="en-US"/>
        </w:rPr>
        <w:fldChar w:fldCharType="end"/>
      </w:r>
      <w:r w:rsidR="003657EE" w:rsidRPr="009B5CA1">
        <w:rPr>
          <w:lang w:val="en-US"/>
        </w:rPr>
        <w:t>)</w:t>
      </w:r>
      <w:r w:rsidR="00F90771" w:rsidRPr="009B5CA1">
        <w:rPr>
          <w:lang w:val="en-US"/>
        </w:rPr>
        <w:t xml:space="preserve">. </w:t>
      </w:r>
      <w:r w:rsidR="00C221EB" w:rsidRPr="009B5CA1">
        <w:rPr>
          <w:lang w:val="en-US"/>
        </w:rPr>
        <w:t xml:space="preserve">Effects of acute </w:t>
      </w:r>
      <w:r w:rsidR="00C221EB" w:rsidRPr="009B5CA1">
        <w:rPr>
          <w:i/>
          <w:lang w:val="en-US"/>
        </w:rPr>
        <w:t>symptom onset</w:t>
      </w:r>
      <w:r w:rsidR="00C221EB" w:rsidRPr="009B5CA1">
        <w:rPr>
          <w:lang w:val="en-US"/>
        </w:rPr>
        <w:t xml:space="preserve"> (1 low </w:t>
      </w:r>
      <w:proofErr w:type="spellStart"/>
      <w:r w:rsidR="00C221EB" w:rsidRPr="009B5CA1">
        <w:rPr>
          <w:lang w:val="en-US"/>
        </w:rPr>
        <w:t>RoB</w:t>
      </w:r>
      <w:proofErr w:type="spellEnd"/>
      <w:r w:rsidR="00C221EB" w:rsidRPr="009B5CA1">
        <w:rPr>
          <w:lang w:val="en-US"/>
        </w:rPr>
        <w:t xml:space="preserve"> study </w:t>
      </w:r>
      <w:r w:rsidR="00C221EB" w:rsidRPr="009B5CA1">
        <w:rPr>
          <w:lang w:val="en-US"/>
        </w:rPr>
        <w:fldChar w:fldCharType="begin"/>
      </w:r>
      <w:r w:rsidR="006F5C86" w:rsidRPr="009B5CA1">
        <w:rPr>
          <w:lang w:val="en-US"/>
        </w:rPr>
        <w:instrText xml:space="preserve"> ADDIN ZOTERO_ITEM CSL_CITATION {"citationID":"OYSMtBEm","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C221EB" w:rsidRPr="009B5CA1">
        <w:rPr>
          <w:lang w:val="en-US"/>
        </w:rPr>
        <w:fldChar w:fldCharType="separate"/>
      </w:r>
      <w:r w:rsidR="006F5C86" w:rsidRPr="009B5CA1">
        <w:rPr>
          <w:rFonts w:ascii="Calibri" w:hAnsi="Calibri" w:cs="Calibri"/>
        </w:rPr>
        <w:t>[6]</w:t>
      </w:r>
      <w:r w:rsidR="00C221EB" w:rsidRPr="009B5CA1">
        <w:rPr>
          <w:lang w:val="en-US"/>
        </w:rPr>
        <w:fldChar w:fldCharType="end"/>
      </w:r>
      <w:r w:rsidR="00C221EB" w:rsidRPr="009B5CA1">
        <w:rPr>
          <w:lang w:val="en-US"/>
        </w:rPr>
        <w:t xml:space="preserve">), </w:t>
      </w:r>
      <w:r w:rsidR="00C221EB" w:rsidRPr="009B5CA1">
        <w:rPr>
          <w:i/>
          <w:lang w:val="en-US"/>
        </w:rPr>
        <w:t>comorbidities</w:t>
      </w:r>
      <w:r w:rsidR="00C221EB" w:rsidRPr="009B5CA1">
        <w:rPr>
          <w:lang w:val="en-US"/>
        </w:rPr>
        <w:t xml:space="preserve"> (1 low </w:t>
      </w:r>
      <w:proofErr w:type="spellStart"/>
      <w:r w:rsidR="00C221EB" w:rsidRPr="009B5CA1">
        <w:rPr>
          <w:lang w:val="en-US"/>
        </w:rPr>
        <w:t>RoB</w:t>
      </w:r>
      <w:proofErr w:type="spellEnd"/>
      <w:r w:rsidR="00C221EB" w:rsidRPr="009B5CA1">
        <w:rPr>
          <w:lang w:val="en-US"/>
        </w:rPr>
        <w:t xml:space="preserve"> study </w:t>
      </w:r>
      <w:r w:rsidR="00C221EB" w:rsidRPr="009B5CA1">
        <w:rPr>
          <w:lang w:val="en-US"/>
        </w:rPr>
        <w:fldChar w:fldCharType="begin"/>
      </w:r>
      <w:r w:rsidR="00995D77" w:rsidRPr="009B5CA1">
        <w:rPr>
          <w:lang w:val="en-US"/>
        </w:rPr>
        <w:instrText xml:space="preserve"> ADDIN ZOTERO_ITEM CSL_CITATION {"citationID":"TAvFTlAp","properties":{"formattedCitation":"[21]","plainCitation":"[21]","noteIndex":0},"citationItems":[{"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schema":"https://github.com/citation-style-language/schema/raw/master/csl-citation.json"} </w:instrText>
      </w:r>
      <w:r w:rsidR="00C221EB" w:rsidRPr="009B5CA1">
        <w:rPr>
          <w:lang w:val="en-US"/>
        </w:rPr>
        <w:fldChar w:fldCharType="separate"/>
      </w:r>
      <w:r w:rsidR="00995D77" w:rsidRPr="009B5CA1">
        <w:rPr>
          <w:rFonts w:ascii="Calibri" w:hAnsi="Calibri" w:cs="Calibri"/>
        </w:rPr>
        <w:t>[21]</w:t>
      </w:r>
      <w:r w:rsidR="00C221EB" w:rsidRPr="009B5CA1">
        <w:rPr>
          <w:lang w:val="en-US"/>
        </w:rPr>
        <w:fldChar w:fldCharType="end"/>
      </w:r>
      <w:r w:rsidR="00C221EB" w:rsidRPr="009B5CA1">
        <w:rPr>
          <w:lang w:val="en-US"/>
        </w:rPr>
        <w:t xml:space="preserve">), and </w:t>
      </w:r>
      <w:r w:rsidR="00C221EB" w:rsidRPr="009B5CA1">
        <w:rPr>
          <w:i/>
          <w:lang w:val="en-US"/>
        </w:rPr>
        <w:t>BMI</w:t>
      </w:r>
      <w:r w:rsidR="00C221EB" w:rsidRPr="009B5CA1">
        <w:rPr>
          <w:lang w:val="en-US"/>
        </w:rPr>
        <w:t xml:space="preserve"> (1 low </w:t>
      </w:r>
      <w:proofErr w:type="spellStart"/>
      <w:r w:rsidR="00C221EB" w:rsidRPr="009B5CA1">
        <w:rPr>
          <w:lang w:val="en-US"/>
        </w:rPr>
        <w:t>RoB</w:t>
      </w:r>
      <w:proofErr w:type="spellEnd"/>
      <w:r w:rsidR="00C221EB" w:rsidRPr="009B5CA1">
        <w:rPr>
          <w:lang w:val="en-US"/>
        </w:rPr>
        <w:t xml:space="preserve"> study </w:t>
      </w:r>
      <w:r w:rsidR="00C221EB" w:rsidRPr="009B5CA1">
        <w:rPr>
          <w:lang w:val="en-US"/>
        </w:rPr>
        <w:fldChar w:fldCharType="begin"/>
      </w:r>
      <w:r w:rsidR="00995D77" w:rsidRPr="009B5CA1">
        <w:rPr>
          <w:lang w:val="en-US"/>
        </w:rPr>
        <w:instrText xml:space="preserve"> ADDIN ZOTERO_ITEM CSL_CITATION {"citationID":"QwR7OvKS","properties":{"formattedCitation":"[38]","plainCitation":"[38]","noteIndex":0},"citationItems":[{"id":3192,"uris":["http://zotero.org/users/2402792/items/54L3HS23"],"uri":["http://zotero.org/users/2402792/items/54L3HS23"],"itemData":{"id":3192,"type":"article-journal","abstract":"STUDY DESIGN: Historical cohort study., OBJECTIVE: To determine objective outcomes of return to work (RTW), permanent disability, postsurgical complications, opiate utilization, and reoperation status for chronic low back pain subjects with lumbar fusion. Similarly, RTW status, permanent disability, and opiate utilization were also measured for nonsurgical controls., SUMMARY OF BACKGROUND DATA: A historical cohort study of workers' compensation (WC) subjects with lumbar arthrodesis and randomly selected controls to evaluate multiple objective outcomes has not been previously published., METHODS: A total of 725 lumbar fusion cases were compared to 725 controls who were randomly selected from a pool of WC subjects with chronic low back pain diagnoses with dates of injury between January 1, 1999 and December 31, 2001. The study ended on January 31, 2006. Main outcomes were reported as RTW status 2 years after the date of injury (for controls) or 2 years after date of surgery (for cases). Disability, reoperations, complications, opioid usage, and deaths were also deter-mined., RESULTS: Two years after fusion surgery, 26% (n = 188) of fusion cases had RTW, while 67% (n = 483) of nonsurgical controls had RTW (P &lt;= 0.001) within 2 years from the date of injury. The reoperation rate was 27% (n = 194) for surgical patients. Of the lumbar fusion subjects, 36% (n = 264) had complications. Permanent disability rates were 11% (n = 82) for cases and 2% (n = 11) for nonoperative controls (P &lt;= 0.001). Seventeen surgical patients and 11 controls died by the end of the study (P = 0.26). For lumbar fusion subjects, daily opioid use increased 41% after surgery, with 76% (n = 550) of cases continuing opioid use after surgery. Total number of days off work was more prolonged for cases compared to controls, 1140 and 316 days, respectively (P &lt; 0.001). Final multi-variate, logistic regression analysis indicated the number of days off before surgery odds ratio [OR], 0.94 (95% confidence interval [CI], 0.92-0.97); legal representation OR, 3.43 (95% CI, 1.58-7.41); daily morphine usage OR, 0.83 (95% CI, 0.71-0.98); reoperation OR, 0.42 (95% CI, 0.26-0.69); and complications OR, 0.25 (95% CI, 0.07-0.90), are significant predictors of RTW for lumbar fusion patients., CONCLUSION: This Lumbar fusion for the diagnoses of disc degeneration, disc herniation, and/or radiculopathy in a WC setting is associated with significant increase in disability, opiate use, prolonged work loss, and poor RTW status.","container-title":"Spine","DOI":"10.1097/BRS.0b013e3181ccc220","ISSN":"1528-1159 0362-2436","issue":"4","note":"section: Nguyen, Trang H. Division of Epidemiology and Biostatistics, Department of -Environmental Health, University of Cincinnati College of Medicine, Milford, OH, USA. dococcmed@aol.com","page":"320-31","title":"Long-term outcomes of lumbar fusion among workers' compensation subjects: a historical cohort study","volume":"36","author":[{"family":"Nguyen","given":"Trang H."},{"family":"Randolph","given":"David C."},{"family":"Talmage","given":"James"},{"family":"Succop","given":"Paul"},{"family":"Travis","given":"Russell"}],"issued":{"date-parts":[["2011"]]}}}],"schema":"https://github.com/citation-style-language/schema/raw/master/csl-citation.json"} </w:instrText>
      </w:r>
      <w:r w:rsidR="00C221EB" w:rsidRPr="009B5CA1">
        <w:rPr>
          <w:lang w:val="en-US"/>
        </w:rPr>
        <w:fldChar w:fldCharType="separate"/>
      </w:r>
      <w:r w:rsidR="00995D77" w:rsidRPr="009B5CA1">
        <w:rPr>
          <w:rFonts w:ascii="Calibri" w:hAnsi="Calibri" w:cs="Calibri"/>
        </w:rPr>
        <w:t>[38]</w:t>
      </w:r>
      <w:r w:rsidR="00C221EB" w:rsidRPr="009B5CA1">
        <w:rPr>
          <w:lang w:val="en-US"/>
        </w:rPr>
        <w:fldChar w:fldCharType="end"/>
      </w:r>
      <w:r w:rsidR="00C221EB" w:rsidRPr="009B5CA1">
        <w:rPr>
          <w:lang w:val="en-US"/>
        </w:rPr>
        <w:t>) were only investigated in unadjusted analyses, showing no significant association</w:t>
      </w:r>
      <w:r w:rsidR="004E6D5A" w:rsidRPr="009B5CA1">
        <w:rPr>
          <w:lang w:val="en-US"/>
        </w:rPr>
        <w:t>s</w:t>
      </w:r>
      <w:r w:rsidR="00C221EB" w:rsidRPr="009B5CA1">
        <w:rPr>
          <w:lang w:val="en-US"/>
        </w:rPr>
        <w:t xml:space="preserve"> with RTW after surgery.</w:t>
      </w:r>
    </w:p>
    <w:p w14:paraId="5EDC3568" w14:textId="65262897" w:rsidR="003A2D6F" w:rsidRPr="009B5CA1" w:rsidRDefault="003A2D6F" w:rsidP="005D6E90">
      <w:pPr>
        <w:pStyle w:val="Heading4"/>
        <w:spacing w:line="480" w:lineRule="auto"/>
        <w:rPr>
          <w:lang w:val="en-US"/>
        </w:rPr>
      </w:pPr>
      <w:bookmarkStart w:id="3" w:name="_Hlk67235483"/>
      <w:r w:rsidRPr="009B5CA1">
        <w:rPr>
          <w:lang w:val="en-US"/>
        </w:rPr>
        <w:t xml:space="preserve">Psychological predictors of </w:t>
      </w:r>
      <w:r w:rsidR="00943607" w:rsidRPr="009B5CA1">
        <w:rPr>
          <w:lang w:val="en-US"/>
        </w:rPr>
        <w:t>RTW</w:t>
      </w:r>
    </w:p>
    <w:p w14:paraId="03A7AA5C" w14:textId="1E20ACA5" w:rsidR="000203F2" w:rsidRPr="009B5CA1" w:rsidRDefault="005B7E18" w:rsidP="005D6E90">
      <w:pPr>
        <w:spacing w:line="480" w:lineRule="auto"/>
        <w:rPr>
          <w:lang w:val="en-US"/>
        </w:rPr>
      </w:pPr>
      <w:r w:rsidRPr="009B5CA1">
        <w:rPr>
          <w:lang w:val="en-US"/>
        </w:rPr>
        <w:t>Five</w:t>
      </w:r>
      <w:r w:rsidR="000203F2" w:rsidRPr="009B5CA1">
        <w:rPr>
          <w:lang w:val="en-US"/>
        </w:rPr>
        <w:t xml:space="preserve"> studies (</w:t>
      </w:r>
      <w:r w:rsidRPr="009B5CA1">
        <w:rPr>
          <w:lang w:val="en-US"/>
        </w:rPr>
        <w:t>6</w:t>
      </w:r>
      <w:r w:rsidR="000203F2" w:rsidRPr="009B5CA1">
        <w:rPr>
          <w:lang w:val="en-US"/>
        </w:rPr>
        <w:t xml:space="preserve"> reports) assessed the relationships between psychological factors and </w:t>
      </w:r>
      <w:r w:rsidR="001875A1" w:rsidRPr="009B5CA1">
        <w:rPr>
          <w:lang w:val="en-US"/>
        </w:rPr>
        <w:t>RTW</w:t>
      </w:r>
      <w:r w:rsidR="000203F2" w:rsidRPr="009B5CA1">
        <w:rPr>
          <w:lang w:val="en-US"/>
        </w:rPr>
        <w:t xml:space="preserve"> in </w:t>
      </w:r>
      <w:r w:rsidR="001875A1" w:rsidRPr="009B5CA1">
        <w:rPr>
          <w:lang w:val="en-US"/>
        </w:rPr>
        <w:t>5</w:t>
      </w:r>
      <w:r w:rsidR="000203F2" w:rsidRPr="009B5CA1">
        <w:rPr>
          <w:lang w:val="en-US"/>
        </w:rPr>
        <w:t xml:space="preserve"> cohorts including </w:t>
      </w:r>
      <w:r w:rsidR="001875A1" w:rsidRPr="009B5CA1">
        <w:rPr>
          <w:lang w:val="en-US"/>
        </w:rPr>
        <w:t>4510</w:t>
      </w:r>
      <w:r w:rsidR="000203F2" w:rsidRPr="009B5CA1">
        <w:rPr>
          <w:lang w:val="en-US"/>
        </w:rPr>
        <w:t xml:space="preserve"> unique patients in total.</w:t>
      </w:r>
    </w:p>
    <w:p w14:paraId="7EB98ACA" w14:textId="1162EB36" w:rsidR="00CA0E5E" w:rsidRPr="009B5CA1" w:rsidRDefault="00CA0E5E" w:rsidP="005D6E90">
      <w:pPr>
        <w:spacing w:line="480" w:lineRule="auto"/>
        <w:rPr>
          <w:lang w:val="en-US"/>
        </w:rPr>
      </w:pPr>
      <w:r w:rsidRPr="009B5CA1">
        <w:rPr>
          <w:lang w:val="en-US"/>
        </w:rPr>
        <w:lastRenderedPageBreak/>
        <w:t xml:space="preserve">One low </w:t>
      </w:r>
      <w:proofErr w:type="spellStart"/>
      <w:r w:rsidRPr="009B5CA1">
        <w:rPr>
          <w:lang w:val="en-US"/>
        </w:rPr>
        <w:t>RoB</w:t>
      </w:r>
      <w:proofErr w:type="spellEnd"/>
      <w:r w:rsidRPr="009B5CA1">
        <w:rPr>
          <w:lang w:val="en-US"/>
        </w:rPr>
        <w:t xml:space="preserve"> study </w:t>
      </w:r>
      <w:r w:rsidR="00AB170F" w:rsidRPr="009B5CA1">
        <w:rPr>
          <w:lang w:val="en-US"/>
        </w:rPr>
        <w:t>asse</w:t>
      </w:r>
      <w:r w:rsidR="005A1F1B" w:rsidRPr="009B5CA1">
        <w:rPr>
          <w:lang w:val="en-US"/>
        </w:rPr>
        <w:t>sse</w:t>
      </w:r>
      <w:r w:rsidR="00AB170F" w:rsidRPr="009B5CA1">
        <w:rPr>
          <w:lang w:val="en-US"/>
        </w:rPr>
        <w:t xml:space="preserve">d the association between </w:t>
      </w:r>
      <w:r w:rsidR="00AB170F" w:rsidRPr="009B5CA1">
        <w:rPr>
          <w:i/>
          <w:lang w:val="en-US"/>
        </w:rPr>
        <w:t>psychiatric comorbidity</w:t>
      </w:r>
      <w:r w:rsidR="00AB170F" w:rsidRPr="009B5CA1">
        <w:rPr>
          <w:lang w:val="en-US"/>
        </w:rPr>
        <w:t xml:space="preserve"> and RTW. Participants with any psychiatric comorbidity</w:t>
      </w:r>
      <w:r w:rsidR="004318A4" w:rsidRPr="009B5CA1">
        <w:rPr>
          <w:lang w:val="en-US"/>
        </w:rPr>
        <w:t xml:space="preserve"> (including affective disorders and schizophrenia)</w:t>
      </w:r>
      <w:r w:rsidR="00AB170F" w:rsidRPr="009B5CA1">
        <w:rPr>
          <w:lang w:val="en-US"/>
        </w:rPr>
        <w:t xml:space="preserve"> had lower odds of RTW after surgery in adjusted analysis (moderate effect size; </w:t>
      </w:r>
      <w:r w:rsidR="00AB170F" w:rsidRPr="009B5CA1">
        <w:rPr>
          <w:lang w:val="en-US"/>
        </w:rPr>
        <w:fldChar w:fldCharType="begin"/>
      </w:r>
      <w:r w:rsidR="00995D77" w:rsidRPr="009B5CA1">
        <w:rPr>
          <w:lang w:val="en-US"/>
        </w:rPr>
        <w:instrText xml:space="preserve"> ADDIN ZOTERO_ITEM CSL_CITATION {"citationID":"p8FqSayj","properties":{"formattedCitation":"[40]","plainCitation":"[40]","noteIndex":0},"citationItems":[{"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AB170F" w:rsidRPr="009B5CA1">
        <w:rPr>
          <w:lang w:val="en-US"/>
        </w:rPr>
        <w:fldChar w:fldCharType="separate"/>
      </w:r>
      <w:r w:rsidR="00995D77" w:rsidRPr="009B5CA1">
        <w:rPr>
          <w:rFonts w:ascii="Calibri" w:hAnsi="Calibri" w:cs="Calibri"/>
        </w:rPr>
        <w:t>[40]</w:t>
      </w:r>
      <w:r w:rsidR="00AB170F" w:rsidRPr="009B5CA1">
        <w:rPr>
          <w:lang w:val="en-US"/>
        </w:rPr>
        <w:fldChar w:fldCharType="end"/>
      </w:r>
      <w:r w:rsidR="00AB170F" w:rsidRPr="009B5CA1">
        <w:rPr>
          <w:lang w:val="en-US"/>
        </w:rPr>
        <w:t>).</w:t>
      </w:r>
    </w:p>
    <w:p w14:paraId="2AD80638" w14:textId="501C2EEA" w:rsidR="00C727D6" w:rsidRPr="009B5CA1" w:rsidRDefault="00754988" w:rsidP="005D6E90">
      <w:pPr>
        <w:spacing w:line="480" w:lineRule="auto"/>
        <w:rPr>
          <w:lang w:val="en-US"/>
        </w:rPr>
      </w:pPr>
      <w:r w:rsidRPr="009B5CA1">
        <w:rPr>
          <w:lang w:val="en-US"/>
        </w:rPr>
        <w:t>Two</w:t>
      </w:r>
      <w:r w:rsidR="00C727D6" w:rsidRPr="009B5CA1">
        <w:rPr>
          <w:lang w:val="en-US"/>
        </w:rPr>
        <w:t xml:space="preserve"> studies (</w:t>
      </w:r>
      <w:r w:rsidRPr="009B5CA1">
        <w:rPr>
          <w:lang w:val="en-US"/>
        </w:rPr>
        <w:t>1</w:t>
      </w:r>
      <w:r w:rsidR="00C727D6" w:rsidRPr="009B5CA1">
        <w:rPr>
          <w:lang w:val="en-US"/>
        </w:rPr>
        <w:t xml:space="preserve"> low, 1 high </w:t>
      </w:r>
      <w:proofErr w:type="spellStart"/>
      <w:r w:rsidR="00C727D6" w:rsidRPr="009B5CA1">
        <w:rPr>
          <w:lang w:val="en-US"/>
        </w:rPr>
        <w:t>RoB</w:t>
      </w:r>
      <w:proofErr w:type="spellEnd"/>
      <w:r w:rsidR="00C727D6" w:rsidRPr="009B5CA1">
        <w:rPr>
          <w:lang w:val="en-US"/>
        </w:rPr>
        <w:t xml:space="preserve">) </w:t>
      </w:r>
      <w:r w:rsidR="00C727D6" w:rsidRPr="009B5CA1">
        <w:rPr>
          <w:lang w:val="en-US"/>
        </w:rPr>
        <w:fldChar w:fldCharType="begin"/>
      </w:r>
      <w:r w:rsidR="00995D77" w:rsidRPr="009B5CA1">
        <w:rPr>
          <w:lang w:val="en-US"/>
        </w:rPr>
        <w:instrText xml:space="preserve"> ADDIN ZOTERO_ITEM CSL_CITATION {"citationID":"guYb8xb3","properties":{"formattedCitation":"[2,47]","plainCitation":"[2,47]","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00C727D6" w:rsidRPr="009B5CA1">
        <w:rPr>
          <w:lang w:val="en-US"/>
        </w:rPr>
        <w:fldChar w:fldCharType="separate"/>
      </w:r>
      <w:r w:rsidR="00995D77" w:rsidRPr="009B5CA1">
        <w:rPr>
          <w:rFonts w:ascii="Calibri" w:hAnsi="Calibri" w:cs="Calibri"/>
        </w:rPr>
        <w:t>[2,47]</w:t>
      </w:r>
      <w:r w:rsidR="00C727D6" w:rsidRPr="009B5CA1">
        <w:rPr>
          <w:lang w:val="en-US"/>
        </w:rPr>
        <w:fldChar w:fldCharType="end"/>
      </w:r>
      <w:r w:rsidR="00C727D6" w:rsidRPr="009B5CA1">
        <w:rPr>
          <w:lang w:val="en-US"/>
        </w:rPr>
        <w:t xml:space="preserve"> examined </w:t>
      </w:r>
      <w:r w:rsidR="00E844C8" w:rsidRPr="009B5CA1">
        <w:rPr>
          <w:lang w:val="en-US"/>
        </w:rPr>
        <w:t xml:space="preserve">independent </w:t>
      </w:r>
      <w:r w:rsidR="00C727D6" w:rsidRPr="009B5CA1">
        <w:rPr>
          <w:lang w:val="en-US"/>
        </w:rPr>
        <w:t>effect</w:t>
      </w:r>
      <w:r w:rsidR="00337F14" w:rsidRPr="009B5CA1">
        <w:rPr>
          <w:lang w:val="en-US"/>
        </w:rPr>
        <w:t>s</w:t>
      </w:r>
      <w:r w:rsidR="00C727D6" w:rsidRPr="009B5CA1">
        <w:rPr>
          <w:lang w:val="en-US"/>
        </w:rPr>
        <w:t xml:space="preserve"> of </w:t>
      </w:r>
      <w:r w:rsidR="00C727D6" w:rsidRPr="009B5CA1">
        <w:rPr>
          <w:i/>
          <w:lang w:val="en-US"/>
        </w:rPr>
        <w:t>depression</w:t>
      </w:r>
      <w:r w:rsidR="00C727D6" w:rsidRPr="009B5CA1">
        <w:rPr>
          <w:lang w:val="en-US"/>
        </w:rPr>
        <w:t xml:space="preserve"> on RTW. Participants with a clinical diagnosis of depression in one phase-2 study </w:t>
      </w:r>
      <w:r w:rsidR="00C727D6" w:rsidRPr="009B5CA1">
        <w:rPr>
          <w:lang w:val="en-US"/>
        </w:rPr>
        <w:fldChar w:fldCharType="begin"/>
      </w:r>
      <w:r w:rsidR="008F4EAA" w:rsidRPr="009B5CA1">
        <w:rPr>
          <w:lang w:val="en-US"/>
        </w:rPr>
        <w:instrText xml:space="preserve"> ADDIN ZOTERO_ITEM CSL_CITATION {"citationID":"2SXlgjPB","properties":{"formattedCitation":"[2]","plainCitation":"[2]","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U."}],"issued":{"date-parts":[["2015"]]}}}],"schema":"https://github.com/citation-style-language/schema/raw/master/csl-citation.json"} </w:instrText>
      </w:r>
      <w:r w:rsidR="00C727D6" w:rsidRPr="009B5CA1">
        <w:rPr>
          <w:lang w:val="en-US"/>
        </w:rPr>
        <w:fldChar w:fldCharType="separate"/>
      </w:r>
      <w:r w:rsidR="00C440A8" w:rsidRPr="009B5CA1">
        <w:rPr>
          <w:rFonts w:ascii="Calibri" w:hAnsi="Calibri" w:cs="Calibri"/>
        </w:rPr>
        <w:t>[2]</w:t>
      </w:r>
      <w:r w:rsidR="00C727D6" w:rsidRPr="009B5CA1">
        <w:rPr>
          <w:lang w:val="en-US"/>
        </w:rPr>
        <w:fldChar w:fldCharType="end"/>
      </w:r>
      <w:r w:rsidR="00C727D6" w:rsidRPr="009B5CA1">
        <w:rPr>
          <w:lang w:val="en-US"/>
        </w:rPr>
        <w:t xml:space="preserve">, and those with higher depression scores in another study </w:t>
      </w:r>
      <w:r w:rsidR="00C727D6" w:rsidRPr="009B5CA1">
        <w:rPr>
          <w:lang w:val="en-US"/>
        </w:rPr>
        <w:fldChar w:fldCharType="begin"/>
      </w:r>
      <w:r w:rsidR="00995D77" w:rsidRPr="009B5CA1">
        <w:rPr>
          <w:lang w:val="en-US"/>
        </w:rPr>
        <w:instrText xml:space="preserve"> ADDIN ZOTERO_ITEM CSL_CITATION {"citationID":"z9YVYwyU","properties":{"formattedCitation":"[47]","plainCitation":"[47]","noteIndex":0},"citationItems":[{"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00C727D6" w:rsidRPr="009B5CA1">
        <w:rPr>
          <w:lang w:val="en-US"/>
        </w:rPr>
        <w:fldChar w:fldCharType="separate"/>
      </w:r>
      <w:r w:rsidR="00995D77" w:rsidRPr="009B5CA1">
        <w:rPr>
          <w:rFonts w:ascii="Calibri" w:hAnsi="Calibri" w:cs="Calibri"/>
        </w:rPr>
        <w:t>[47]</w:t>
      </w:r>
      <w:r w:rsidR="00C727D6" w:rsidRPr="009B5CA1">
        <w:rPr>
          <w:lang w:val="en-US"/>
        </w:rPr>
        <w:fldChar w:fldCharType="end"/>
      </w:r>
      <w:r w:rsidR="00C727D6" w:rsidRPr="009B5CA1">
        <w:rPr>
          <w:lang w:val="en-US"/>
        </w:rPr>
        <w:t>, had lower odds of RTW relative to those without depression diagnosis or lower scores in adjusted analys</w:t>
      </w:r>
      <w:r w:rsidR="00E051FF" w:rsidRPr="009B5CA1">
        <w:rPr>
          <w:lang w:val="en-US"/>
        </w:rPr>
        <w:t>e</w:t>
      </w:r>
      <w:r w:rsidR="00C727D6" w:rsidRPr="009B5CA1">
        <w:rPr>
          <w:lang w:val="en-US"/>
        </w:rPr>
        <w:t xml:space="preserve">s (moderate and small effect sizes, respectively). </w:t>
      </w:r>
    </w:p>
    <w:p w14:paraId="523F2B31" w14:textId="245E15FB" w:rsidR="000203F2" w:rsidRPr="009B5CA1" w:rsidRDefault="00337F14" w:rsidP="005D6E90">
      <w:pPr>
        <w:spacing w:line="480" w:lineRule="auto"/>
        <w:rPr>
          <w:lang w:val="en-US"/>
        </w:rPr>
      </w:pPr>
      <w:r w:rsidRPr="009B5CA1">
        <w:rPr>
          <w:lang w:val="en-US"/>
        </w:rPr>
        <w:t>The p</w:t>
      </w:r>
      <w:r w:rsidR="00854411" w:rsidRPr="009B5CA1">
        <w:rPr>
          <w:lang w:val="en-US"/>
        </w:rPr>
        <w:t xml:space="preserve">rognostic value of </w:t>
      </w:r>
      <w:r w:rsidR="00854411" w:rsidRPr="009B5CA1">
        <w:rPr>
          <w:i/>
          <w:lang w:val="en-US"/>
        </w:rPr>
        <w:t>pain coping</w:t>
      </w:r>
      <w:r w:rsidR="00854411" w:rsidRPr="009B5CA1">
        <w:rPr>
          <w:lang w:val="en-US"/>
        </w:rPr>
        <w:t xml:space="preserve"> was assessed in one low </w:t>
      </w:r>
      <w:proofErr w:type="spellStart"/>
      <w:r w:rsidR="00854411" w:rsidRPr="009B5CA1">
        <w:rPr>
          <w:lang w:val="en-US"/>
        </w:rPr>
        <w:t>RoB</w:t>
      </w:r>
      <w:proofErr w:type="spellEnd"/>
      <w:r w:rsidR="00854411" w:rsidRPr="009B5CA1">
        <w:rPr>
          <w:lang w:val="en-US"/>
        </w:rPr>
        <w:t xml:space="preserve"> study, suggesting that passive pain coping was associated with reduced work capacity </w:t>
      </w:r>
      <w:r w:rsidR="00BE1913" w:rsidRPr="009B5CA1">
        <w:rPr>
          <w:lang w:val="en-US"/>
        </w:rPr>
        <w:t xml:space="preserve">in </w:t>
      </w:r>
      <w:r w:rsidR="00854411" w:rsidRPr="009B5CA1">
        <w:rPr>
          <w:lang w:val="en-US"/>
        </w:rPr>
        <w:t>adjusted analys</w:t>
      </w:r>
      <w:r w:rsidR="00BE1913" w:rsidRPr="009B5CA1">
        <w:rPr>
          <w:lang w:val="en-US"/>
        </w:rPr>
        <w:t>i</w:t>
      </w:r>
      <w:r w:rsidR="00854411" w:rsidRPr="009B5CA1">
        <w:rPr>
          <w:lang w:val="en-US"/>
        </w:rPr>
        <w:t>s (small</w:t>
      </w:r>
      <w:r w:rsidR="009F3784" w:rsidRPr="009B5CA1">
        <w:rPr>
          <w:lang w:val="en-US"/>
        </w:rPr>
        <w:t xml:space="preserve"> </w:t>
      </w:r>
      <w:r w:rsidR="00854411" w:rsidRPr="009B5CA1">
        <w:rPr>
          <w:lang w:val="en-US"/>
        </w:rPr>
        <w:t xml:space="preserve">effect </w:t>
      </w:r>
      <w:r w:rsidR="00854411" w:rsidRPr="009B5CA1">
        <w:rPr>
          <w:lang w:val="en-US"/>
        </w:rPr>
        <w:fldChar w:fldCharType="begin"/>
      </w:r>
      <w:r w:rsidR="006F5C86" w:rsidRPr="009B5CA1">
        <w:rPr>
          <w:lang w:val="en-US"/>
        </w:rPr>
        <w:instrText xml:space="preserve"> ADDIN ZOTERO_ITEM CSL_CITATION {"citationID":"Ysq8tPh6","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854411" w:rsidRPr="009B5CA1">
        <w:rPr>
          <w:lang w:val="en-US"/>
        </w:rPr>
        <w:fldChar w:fldCharType="separate"/>
      </w:r>
      <w:r w:rsidR="006F5C86" w:rsidRPr="009B5CA1">
        <w:rPr>
          <w:rFonts w:ascii="Calibri" w:hAnsi="Calibri" w:cs="Calibri"/>
        </w:rPr>
        <w:t>[6]</w:t>
      </w:r>
      <w:r w:rsidR="00854411" w:rsidRPr="009B5CA1">
        <w:rPr>
          <w:lang w:val="en-US"/>
        </w:rPr>
        <w:fldChar w:fldCharType="end"/>
      </w:r>
      <w:r w:rsidR="00854411" w:rsidRPr="009B5CA1">
        <w:rPr>
          <w:lang w:val="en-US"/>
        </w:rPr>
        <w:t>).</w:t>
      </w:r>
      <w:r w:rsidR="000203F2" w:rsidRPr="009B5CA1">
        <w:rPr>
          <w:lang w:val="en-US"/>
        </w:rPr>
        <w:t xml:space="preserve"> </w:t>
      </w:r>
    </w:p>
    <w:p w14:paraId="5C68D13D" w14:textId="043A322B" w:rsidR="000203F2" w:rsidRPr="009B5CA1" w:rsidRDefault="00854411" w:rsidP="005D6E90">
      <w:pPr>
        <w:spacing w:line="480" w:lineRule="auto"/>
        <w:rPr>
          <w:bCs/>
          <w:lang w:val="en-US"/>
        </w:rPr>
      </w:pPr>
      <w:r w:rsidRPr="009B5CA1">
        <w:rPr>
          <w:bCs/>
          <w:lang w:val="en-US"/>
        </w:rPr>
        <w:t>The same</w:t>
      </w:r>
      <w:r w:rsidR="000203F2" w:rsidRPr="009B5CA1">
        <w:rPr>
          <w:bCs/>
          <w:lang w:val="en-US"/>
        </w:rPr>
        <w:t xml:space="preserve"> low </w:t>
      </w:r>
      <w:proofErr w:type="spellStart"/>
      <w:r w:rsidR="000203F2" w:rsidRPr="009B5CA1">
        <w:rPr>
          <w:bCs/>
          <w:lang w:val="en-US"/>
        </w:rPr>
        <w:t>RoB</w:t>
      </w:r>
      <w:proofErr w:type="spellEnd"/>
      <w:r w:rsidR="000203F2" w:rsidRPr="009B5CA1">
        <w:rPr>
          <w:bCs/>
          <w:lang w:val="en-US"/>
        </w:rPr>
        <w:t xml:space="preserve"> study assessed the effect of </w:t>
      </w:r>
      <w:proofErr w:type="spellStart"/>
      <w:r w:rsidR="00671F61" w:rsidRPr="009B5CA1">
        <w:rPr>
          <w:bCs/>
          <w:i/>
          <w:lang w:val="en-US"/>
        </w:rPr>
        <w:t>kinesiophobia</w:t>
      </w:r>
      <w:proofErr w:type="spellEnd"/>
      <w:r w:rsidR="00671F61" w:rsidRPr="009B5CA1">
        <w:rPr>
          <w:bCs/>
          <w:lang w:val="en-US"/>
        </w:rPr>
        <w:t xml:space="preserve"> (</w:t>
      </w:r>
      <w:r w:rsidR="000203F2" w:rsidRPr="009B5CA1">
        <w:rPr>
          <w:bCs/>
          <w:lang w:val="en-US"/>
        </w:rPr>
        <w:t>fear of movement</w:t>
      </w:r>
      <w:r w:rsidRPr="009B5CA1">
        <w:rPr>
          <w:bCs/>
          <w:lang w:val="en-US"/>
        </w:rPr>
        <w:t>-related pain</w:t>
      </w:r>
      <w:r w:rsidR="00671F61" w:rsidRPr="009B5CA1">
        <w:rPr>
          <w:bCs/>
          <w:lang w:val="en-US"/>
        </w:rPr>
        <w:t>)</w:t>
      </w:r>
      <w:r w:rsidR="000203F2" w:rsidRPr="009B5CA1">
        <w:rPr>
          <w:bCs/>
          <w:lang w:val="en-US"/>
        </w:rPr>
        <w:t xml:space="preserve"> on </w:t>
      </w:r>
      <w:r w:rsidRPr="009B5CA1">
        <w:rPr>
          <w:bCs/>
          <w:lang w:val="en-US"/>
        </w:rPr>
        <w:t>RTW</w:t>
      </w:r>
      <w:r w:rsidR="000203F2" w:rsidRPr="009B5CA1">
        <w:rPr>
          <w:bCs/>
          <w:lang w:val="en-US"/>
        </w:rPr>
        <w:t xml:space="preserve">, showing </w:t>
      </w:r>
      <w:r w:rsidRPr="009B5CA1">
        <w:rPr>
          <w:bCs/>
          <w:lang w:val="en-US"/>
        </w:rPr>
        <w:t>a</w:t>
      </w:r>
      <w:r w:rsidR="000203F2" w:rsidRPr="009B5CA1">
        <w:rPr>
          <w:bCs/>
          <w:lang w:val="en-US"/>
        </w:rPr>
        <w:t xml:space="preserve"> </w:t>
      </w:r>
      <w:r w:rsidRPr="009B5CA1">
        <w:rPr>
          <w:bCs/>
          <w:lang w:val="en-US"/>
        </w:rPr>
        <w:t xml:space="preserve">small </w:t>
      </w:r>
      <w:r w:rsidR="000203F2" w:rsidRPr="009B5CA1">
        <w:rPr>
          <w:bCs/>
          <w:lang w:val="en-US"/>
        </w:rPr>
        <w:t xml:space="preserve">significant </w:t>
      </w:r>
      <w:r w:rsidRPr="009B5CA1">
        <w:rPr>
          <w:bCs/>
          <w:lang w:val="en-US"/>
        </w:rPr>
        <w:t>negative relationship with work capacity in adjusted analys</w:t>
      </w:r>
      <w:r w:rsidR="004A1212" w:rsidRPr="009B5CA1">
        <w:rPr>
          <w:bCs/>
          <w:lang w:val="en-US"/>
        </w:rPr>
        <w:t>i</w:t>
      </w:r>
      <w:r w:rsidRPr="009B5CA1">
        <w:rPr>
          <w:bCs/>
          <w:lang w:val="en-US"/>
        </w:rPr>
        <w:t xml:space="preserve">s </w:t>
      </w:r>
      <w:r w:rsidRPr="009B5CA1">
        <w:rPr>
          <w:lang w:val="en-US"/>
        </w:rPr>
        <w:fldChar w:fldCharType="begin"/>
      </w:r>
      <w:r w:rsidR="006F5C86" w:rsidRPr="009B5CA1">
        <w:rPr>
          <w:lang w:val="en-US"/>
        </w:rPr>
        <w:instrText xml:space="preserve"> ADDIN ZOTERO_ITEM CSL_CITATION {"citationID":"ApXm4iRs","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Pr="009B5CA1">
        <w:rPr>
          <w:lang w:val="en-US"/>
        </w:rPr>
        <w:fldChar w:fldCharType="separate"/>
      </w:r>
      <w:r w:rsidR="006F5C86" w:rsidRPr="009B5CA1">
        <w:rPr>
          <w:rFonts w:ascii="Calibri" w:hAnsi="Calibri" w:cs="Calibri"/>
        </w:rPr>
        <w:t>[6]</w:t>
      </w:r>
      <w:r w:rsidRPr="009B5CA1">
        <w:rPr>
          <w:lang w:val="en-US"/>
        </w:rPr>
        <w:fldChar w:fldCharType="end"/>
      </w:r>
      <w:r w:rsidRPr="009B5CA1">
        <w:rPr>
          <w:bCs/>
          <w:lang w:val="en-US"/>
        </w:rPr>
        <w:t>.</w:t>
      </w:r>
    </w:p>
    <w:p w14:paraId="7E0794F7" w14:textId="2CBF2F20" w:rsidR="00586FF6" w:rsidRPr="009B5CA1" w:rsidRDefault="000C1BAC" w:rsidP="005D6E90">
      <w:pPr>
        <w:spacing w:line="480" w:lineRule="auto"/>
        <w:rPr>
          <w:i/>
          <w:lang w:val="en-US"/>
        </w:rPr>
      </w:pPr>
      <w:r w:rsidRPr="009B5CA1">
        <w:rPr>
          <w:lang w:val="en-US"/>
        </w:rPr>
        <w:t xml:space="preserve">We found no significant independent associations </w:t>
      </w:r>
      <w:r w:rsidR="00230750" w:rsidRPr="009B5CA1">
        <w:rPr>
          <w:lang w:val="en-US"/>
        </w:rPr>
        <w:t xml:space="preserve">between RTW and 2 work-related psychological factors, that is, </w:t>
      </w:r>
      <w:r w:rsidR="00FA2586" w:rsidRPr="009B5CA1">
        <w:rPr>
          <w:i/>
          <w:lang w:val="en-US"/>
        </w:rPr>
        <w:t>job satisfaction</w:t>
      </w:r>
      <w:r w:rsidR="00FA2586" w:rsidRPr="009B5CA1">
        <w:rPr>
          <w:lang w:val="en-US"/>
        </w:rPr>
        <w:t xml:space="preserve"> </w:t>
      </w:r>
      <w:r w:rsidR="003D328F" w:rsidRPr="009B5CA1">
        <w:rPr>
          <w:lang w:val="en-US"/>
        </w:rPr>
        <w:t xml:space="preserve">(1 </w:t>
      </w:r>
      <w:r w:rsidR="00654DD1" w:rsidRPr="009B5CA1">
        <w:rPr>
          <w:lang w:val="en-US"/>
        </w:rPr>
        <w:t>low</w:t>
      </w:r>
      <w:r w:rsidR="003D328F" w:rsidRPr="009B5CA1">
        <w:rPr>
          <w:lang w:val="en-US"/>
        </w:rPr>
        <w:t xml:space="preserve"> </w:t>
      </w:r>
      <w:proofErr w:type="spellStart"/>
      <w:r w:rsidR="003D328F" w:rsidRPr="009B5CA1">
        <w:rPr>
          <w:lang w:val="en-US"/>
        </w:rPr>
        <w:t>RoB</w:t>
      </w:r>
      <w:proofErr w:type="spellEnd"/>
      <w:r w:rsidR="003D328F" w:rsidRPr="009B5CA1">
        <w:rPr>
          <w:lang w:val="en-US"/>
        </w:rPr>
        <w:t xml:space="preserve"> stud</w:t>
      </w:r>
      <w:r w:rsidR="00654DD1" w:rsidRPr="009B5CA1">
        <w:rPr>
          <w:lang w:val="en-US"/>
        </w:rPr>
        <w:t>y</w:t>
      </w:r>
      <w:r w:rsidR="007F1DF8" w:rsidRPr="009B5CA1">
        <w:rPr>
          <w:lang w:val="en-US"/>
        </w:rPr>
        <w:t xml:space="preserve"> </w:t>
      </w:r>
      <w:r w:rsidR="007F1DF8" w:rsidRPr="009B5CA1">
        <w:rPr>
          <w:lang w:val="en-US"/>
        </w:rPr>
        <w:fldChar w:fldCharType="begin"/>
      </w:r>
      <w:r w:rsidR="006F5C86" w:rsidRPr="009B5CA1">
        <w:rPr>
          <w:lang w:val="en-US"/>
        </w:rPr>
        <w:instrText xml:space="preserve"> ADDIN ZOTERO_ITEM CSL_CITATION {"citationID":"LKWkAV4u","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7F1DF8" w:rsidRPr="009B5CA1">
        <w:rPr>
          <w:lang w:val="en-US"/>
        </w:rPr>
        <w:fldChar w:fldCharType="separate"/>
      </w:r>
      <w:r w:rsidR="006F5C86" w:rsidRPr="009B5CA1">
        <w:rPr>
          <w:rFonts w:ascii="Calibri" w:hAnsi="Calibri" w:cs="Calibri"/>
        </w:rPr>
        <w:t>[6]</w:t>
      </w:r>
      <w:r w:rsidR="007F1DF8" w:rsidRPr="009B5CA1">
        <w:rPr>
          <w:lang w:val="en-US"/>
        </w:rPr>
        <w:fldChar w:fldCharType="end"/>
      </w:r>
      <w:r w:rsidR="003D328F" w:rsidRPr="009B5CA1">
        <w:rPr>
          <w:lang w:val="en-US"/>
        </w:rPr>
        <w:t xml:space="preserve">) </w:t>
      </w:r>
      <w:r w:rsidR="00503946" w:rsidRPr="009B5CA1">
        <w:rPr>
          <w:lang w:val="en-US"/>
        </w:rPr>
        <w:t xml:space="preserve">and </w:t>
      </w:r>
      <w:r w:rsidR="00503946" w:rsidRPr="009B5CA1">
        <w:rPr>
          <w:i/>
          <w:lang w:val="en-US"/>
        </w:rPr>
        <w:t>occupational mental stress</w:t>
      </w:r>
      <w:r w:rsidR="00503946" w:rsidRPr="009B5CA1">
        <w:rPr>
          <w:lang w:val="en-US"/>
        </w:rPr>
        <w:t xml:space="preserve"> (1 high </w:t>
      </w:r>
      <w:proofErr w:type="spellStart"/>
      <w:r w:rsidR="00503946" w:rsidRPr="009B5CA1">
        <w:rPr>
          <w:lang w:val="en-US"/>
        </w:rPr>
        <w:t>RoB</w:t>
      </w:r>
      <w:proofErr w:type="spellEnd"/>
      <w:r w:rsidR="00503946" w:rsidRPr="009B5CA1">
        <w:rPr>
          <w:lang w:val="en-US"/>
        </w:rPr>
        <w:t xml:space="preserve"> study</w:t>
      </w:r>
      <w:r w:rsidR="007F1DF8" w:rsidRPr="009B5CA1">
        <w:rPr>
          <w:lang w:val="en-US"/>
        </w:rPr>
        <w:t xml:space="preserve"> </w:t>
      </w:r>
      <w:r w:rsidR="007F1DF8" w:rsidRPr="009B5CA1">
        <w:rPr>
          <w:lang w:val="en-US"/>
        </w:rPr>
        <w:fldChar w:fldCharType="begin"/>
      </w:r>
      <w:r w:rsidR="00995D77" w:rsidRPr="009B5CA1">
        <w:rPr>
          <w:lang w:val="en-US"/>
        </w:rPr>
        <w:instrText xml:space="preserve"> ADDIN ZOTERO_ITEM CSL_CITATION {"citationID":"ASwMPWOB","properties":{"formattedCitation":"[47]","plainCitation":"[47]","noteIndex":0},"citationItems":[{"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007F1DF8" w:rsidRPr="009B5CA1">
        <w:rPr>
          <w:lang w:val="en-US"/>
        </w:rPr>
        <w:fldChar w:fldCharType="separate"/>
      </w:r>
      <w:r w:rsidR="00995D77" w:rsidRPr="009B5CA1">
        <w:rPr>
          <w:rFonts w:ascii="Calibri" w:hAnsi="Calibri" w:cs="Calibri"/>
        </w:rPr>
        <w:t>[47]</w:t>
      </w:r>
      <w:r w:rsidR="007F1DF8" w:rsidRPr="009B5CA1">
        <w:rPr>
          <w:lang w:val="en-US"/>
        </w:rPr>
        <w:fldChar w:fldCharType="end"/>
      </w:r>
      <w:r w:rsidR="00503946" w:rsidRPr="009B5CA1">
        <w:rPr>
          <w:lang w:val="en-US"/>
        </w:rPr>
        <w:t>)</w:t>
      </w:r>
      <w:r w:rsidR="00AE01B5" w:rsidRPr="009B5CA1">
        <w:rPr>
          <w:lang w:val="en-US"/>
        </w:rPr>
        <w:t>.</w:t>
      </w:r>
    </w:p>
    <w:p w14:paraId="4414BA6E" w14:textId="0359B401" w:rsidR="006A194D" w:rsidRPr="009B5CA1" w:rsidRDefault="00337F14" w:rsidP="005D6E90">
      <w:pPr>
        <w:spacing w:line="480" w:lineRule="auto"/>
        <w:rPr>
          <w:lang w:val="en-US"/>
        </w:rPr>
      </w:pPr>
      <w:r w:rsidRPr="009B5CA1">
        <w:rPr>
          <w:lang w:val="en-US"/>
        </w:rPr>
        <w:t>The p</w:t>
      </w:r>
      <w:r w:rsidR="00B81385" w:rsidRPr="009B5CA1">
        <w:rPr>
          <w:lang w:val="en-US"/>
        </w:rPr>
        <w:t xml:space="preserve">rognostic value of several psychological factors was only examined in unadjusted analyses. A single high </w:t>
      </w:r>
      <w:proofErr w:type="spellStart"/>
      <w:r w:rsidR="00B81385" w:rsidRPr="009B5CA1">
        <w:rPr>
          <w:lang w:val="en-US"/>
        </w:rPr>
        <w:t>RoB</w:t>
      </w:r>
      <w:proofErr w:type="spellEnd"/>
      <w:r w:rsidR="00B81385" w:rsidRPr="009B5CA1">
        <w:rPr>
          <w:lang w:val="en-US"/>
        </w:rPr>
        <w:t xml:space="preserve"> study </w:t>
      </w:r>
      <w:r w:rsidR="00B81385" w:rsidRPr="009B5CA1">
        <w:rPr>
          <w:lang w:val="en-US"/>
        </w:rPr>
        <w:fldChar w:fldCharType="begin"/>
      </w:r>
      <w:r w:rsidR="00995D77" w:rsidRPr="009B5CA1">
        <w:rPr>
          <w:lang w:val="en-US"/>
        </w:rPr>
        <w:instrText xml:space="preserve"> ADDIN ZOTERO_ITEM CSL_CITATION {"citationID":"7hyThweD","properties":{"formattedCitation":"[47]","plainCitation":"[47]","noteIndex":0},"citationItems":[{"id":2790,"uris":["http://zotero.org/users/2402792/items/BLD3HPSK"],"uri":["http://zotero.org/users/2402792/items/BLD3HPSK"],"itemData":{"id":2790,"type":"article-journal","abstract":"In a prospective controlled trial on 46 patients undergoing lumbar discectomy, three classes of variables (medical data including MRI-identified morphological abnormalities, general psychological factors and psychosocial aspects of work) were analyzed with regard to their predictive value for the outcome of lumbar disc surgery at 2 year follow-up. Multiple regression analyses were used to identify the best predictor variables of four different outcome measures (i.e. pain relief, reduction of disability in daily activities, return to work and surgical outcome). MRI-identified nerve root compromise and social support from the spouse were independent predictors of pain relief 2 years after surgery (R2 = 0.40, P &lt; 0.01). Return to work 2 years after surgery was best predicted by depression and occupational mental stress (R2 = 0.36, P &lt; 0.001). MRI-identified extent of herniation and depression were significant predictors of a good surgical outcome after lumbar discectomy (R2 = 0.61, P &lt; 0.001). This study has demonstrated that the outcome of discectomy is critically dependent on which outcome variables are selected and that different sorts of predictor variables have a distinct influence on the various outcome variables. Obvious morphological alterations (i.e. disc extrusions, nerve root compromise) proved to be significant predictors of postoperative pain relief and improvement of disability in daily activities justifying a surgical treatment approach in these cases. The most important finding of this study was that return to work was not influenced by any clinical findings or MR-identified morphological alterations, but solely by psychological factors (i.e. depression) and psychological aspects of work (i.e. occupational mental stress).","container-title":"Pain","ISSN":"0304-3959","issue":"1-2","note":"section: Schade, V. Department of Psychology, University of Bern, Switzerland.","page":"239-49","title":"The impact of clinical, morphological, psychosocial and work-related factors on the outcome of lumbar discectomy","volume":"80","author":[{"family":"Schade","given":"V."},{"family":"Semmer","given":"N."},{"family":"Main","given":"C. J."},{"family":"Hora","given":"J."},{"family":"Boos","given":"N."}],"issued":{"date-parts":[["1999"]]}}}],"schema":"https://github.com/citation-style-language/schema/raw/master/csl-citation.json"} </w:instrText>
      </w:r>
      <w:r w:rsidR="00B81385" w:rsidRPr="009B5CA1">
        <w:rPr>
          <w:lang w:val="en-US"/>
        </w:rPr>
        <w:fldChar w:fldCharType="separate"/>
      </w:r>
      <w:r w:rsidR="00995D77" w:rsidRPr="009B5CA1">
        <w:rPr>
          <w:rFonts w:ascii="Calibri" w:hAnsi="Calibri" w:cs="Calibri"/>
        </w:rPr>
        <w:t>[47]</w:t>
      </w:r>
      <w:r w:rsidR="00B81385" w:rsidRPr="009B5CA1">
        <w:rPr>
          <w:lang w:val="en-US"/>
        </w:rPr>
        <w:fldChar w:fldCharType="end"/>
      </w:r>
      <w:r w:rsidR="00B81385" w:rsidRPr="009B5CA1">
        <w:rPr>
          <w:lang w:val="en-US"/>
        </w:rPr>
        <w:t xml:space="preserve"> reported significant negative relationships of </w:t>
      </w:r>
      <w:r w:rsidR="00B81385" w:rsidRPr="009B5CA1">
        <w:rPr>
          <w:i/>
          <w:lang w:val="en-US"/>
        </w:rPr>
        <w:t>anxiety</w:t>
      </w:r>
      <w:r w:rsidR="00B81385" w:rsidRPr="009B5CA1">
        <w:rPr>
          <w:lang w:val="en-US"/>
        </w:rPr>
        <w:t xml:space="preserve"> and </w:t>
      </w:r>
      <w:r w:rsidR="00B81385" w:rsidRPr="009B5CA1">
        <w:rPr>
          <w:i/>
          <w:lang w:val="en-US"/>
        </w:rPr>
        <w:t>job-related resignation</w:t>
      </w:r>
      <w:r w:rsidR="00B81385" w:rsidRPr="009B5CA1">
        <w:rPr>
          <w:iCs/>
          <w:lang w:val="en-US"/>
        </w:rPr>
        <w:t xml:space="preserve">, and a positive relationship of </w:t>
      </w:r>
      <w:r w:rsidR="00B81385" w:rsidRPr="009B5CA1">
        <w:rPr>
          <w:i/>
          <w:lang w:val="en-US"/>
        </w:rPr>
        <w:t>vitality</w:t>
      </w:r>
      <w:r w:rsidRPr="009B5CA1">
        <w:rPr>
          <w:i/>
          <w:lang w:val="en-US"/>
        </w:rPr>
        <w:t>,</w:t>
      </w:r>
      <w:r w:rsidR="00B81385" w:rsidRPr="009B5CA1">
        <w:rPr>
          <w:lang w:val="en-US"/>
        </w:rPr>
        <w:t xml:space="preserve"> with RTW after surgery, although effect estimates were not available. </w:t>
      </w:r>
      <w:r w:rsidR="001A3C0B" w:rsidRPr="009B5CA1">
        <w:rPr>
          <w:lang w:val="en-US"/>
        </w:rPr>
        <w:t xml:space="preserve">There were no significant associations between RTW and other psychological factors, including </w:t>
      </w:r>
      <w:r w:rsidR="001A3C0B" w:rsidRPr="009B5CA1">
        <w:rPr>
          <w:i/>
          <w:lang w:val="en-US"/>
        </w:rPr>
        <w:t>pain behavior</w:t>
      </w:r>
      <w:r w:rsidR="001A3C0B" w:rsidRPr="009B5CA1">
        <w:rPr>
          <w:lang w:val="en-US"/>
        </w:rPr>
        <w:t xml:space="preserve"> (1 low </w:t>
      </w:r>
      <w:proofErr w:type="spellStart"/>
      <w:r w:rsidR="001A3C0B" w:rsidRPr="009B5CA1">
        <w:rPr>
          <w:lang w:val="en-US"/>
        </w:rPr>
        <w:t>RoB</w:t>
      </w:r>
      <w:proofErr w:type="spellEnd"/>
      <w:r w:rsidR="001A3C0B" w:rsidRPr="009B5CA1">
        <w:rPr>
          <w:lang w:val="en-US"/>
        </w:rPr>
        <w:t xml:space="preserve"> study </w:t>
      </w:r>
      <w:r w:rsidR="001A3C0B" w:rsidRPr="009B5CA1">
        <w:rPr>
          <w:lang w:val="en-US"/>
        </w:rPr>
        <w:fldChar w:fldCharType="begin"/>
      </w:r>
      <w:r w:rsidR="00995D77" w:rsidRPr="009B5CA1">
        <w:rPr>
          <w:lang w:val="en-US"/>
        </w:rPr>
        <w:instrText xml:space="preserve"> ADDIN ZOTERO_ITEM CSL_CITATION {"citationID":"uyfJyzCr","properties":{"formattedCitation":"[21]","plainCitation":"[21]","noteIndex":0},"citationItems":[{"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schema":"https://github.com/citation-style-language/schema/raw/master/csl-citation.json"} </w:instrText>
      </w:r>
      <w:r w:rsidR="001A3C0B" w:rsidRPr="009B5CA1">
        <w:rPr>
          <w:lang w:val="en-US"/>
        </w:rPr>
        <w:fldChar w:fldCharType="separate"/>
      </w:r>
      <w:r w:rsidR="00995D77" w:rsidRPr="009B5CA1">
        <w:rPr>
          <w:rFonts w:ascii="Calibri" w:hAnsi="Calibri" w:cs="Calibri"/>
        </w:rPr>
        <w:t>[21]</w:t>
      </w:r>
      <w:r w:rsidR="001A3C0B" w:rsidRPr="009B5CA1">
        <w:rPr>
          <w:lang w:val="en-US"/>
        </w:rPr>
        <w:fldChar w:fldCharType="end"/>
      </w:r>
      <w:r w:rsidR="001A3C0B" w:rsidRPr="009B5CA1">
        <w:rPr>
          <w:lang w:val="en-US"/>
        </w:rPr>
        <w:t>),</w:t>
      </w:r>
      <w:r w:rsidR="00412FDE" w:rsidRPr="009B5CA1">
        <w:rPr>
          <w:i/>
          <w:lang w:val="en-US"/>
        </w:rPr>
        <w:t xml:space="preserve"> pain drawing</w:t>
      </w:r>
      <w:r w:rsidR="002443DC" w:rsidRPr="009B5CA1">
        <w:rPr>
          <w:i/>
          <w:lang w:val="en-US"/>
        </w:rPr>
        <w:t xml:space="preserve"> </w:t>
      </w:r>
      <w:r w:rsidR="00412FDE" w:rsidRPr="009B5CA1">
        <w:rPr>
          <w:lang w:val="en-US"/>
        </w:rPr>
        <w:t xml:space="preserve">(1 </w:t>
      </w:r>
      <w:r w:rsidR="001A3C0B" w:rsidRPr="009B5CA1">
        <w:rPr>
          <w:lang w:val="en-US"/>
        </w:rPr>
        <w:t xml:space="preserve">high </w:t>
      </w:r>
      <w:proofErr w:type="spellStart"/>
      <w:r w:rsidR="001A3C0B" w:rsidRPr="009B5CA1">
        <w:rPr>
          <w:lang w:val="en-US"/>
        </w:rPr>
        <w:t>RoB</w:t>
      </w:r>
      <w:proofErr w:type="spellEnd"/>
      <w:r w:rsidR="001A3C0B" w:rsidRPr="009B5CA1">
        <w:rPr>
          <w:lang w:val="en-US"/>
        </w:rPr>
        <w:t xml:space="preserve"> study </w:t>
      </w:r>
      <w:r w:rsidR="001A3C0B" w:rsidRPr="009B5CA1">
        <w:rPr>
          <w:lang w:val="en-US"/>
        </w:rPr>
        <w:fldChar w:fldCharType="begin"/>
      </w:r>
      <w:r w:rsidR="00995D77" w:rsidRPr="009B5CA1">
        <w:rPr>
          <w:lang w:val="en-US"/>
        </w:rPr>
        <w:instrText xml:space="preserve"> ADDIN ZOTERO_ITEM CSL_CITATION {"citationID":"JBPWts9h","properties":{"formattedCitation":"[22]","plainCitation":"[22]","noteIndex":0},"citationItems":[{"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schema":"https://github.com/citation-style-language/schema/raw/master/csl-citation.json"} </w:instrText>
      </w:r>
      <w:r w:rsidR="001A3C0B" w:rsidRPr="009B5CA1">
        <w:rPr>
          <w:lang w:val="en-US"/>
        </w:rPr>
        <w:fldChar w:fldCharType="separate"/>
      </w:r>
      <w:r w:rsidR="00995D77" w:rsidRPr="009B5CA1">
        <w:rPr>
          <w:rFonts w:ascii="Calibri" w:hAnsi="Calibri" w:cs="Calibri"/>
        </w:rPr>
        <w:t>[22]</w:t>
      </w:r>
      <w:r w:rsidR="001A3C0B" w:rsidRPr="009B5CA1">
        <w:rPr>
          <w:lang w:val="en-US"/>
        </w:rPr>
        <w:fldChar w:fldCharType="end"/>
      </w:r>
      <w:r w:rsidR="00412FDE" w:rsidRPr="009B5CA1">
        <w:rPr>
          <w:lang w:val="en-US"/>
        </w:rPr>
        <w:t>),</w:t>
      </w:r>
      <w:r w:rsidR="004344B7" w:rsidRPr="009B5CA1">
        <w:rPr>
          <w:lang w:val="en-US"/>
        </w:rPr>
        <w:t xml:space="preserve"> </w:t>
      </w:r>
      <w:r w:rsidR="00412FDE" w:rsidRPr="009B5CA1">
        <w:rPr>
          <w:lang w:val="en-US"/>
        </w:rPr>
        <w:t xml:space="preserve">negative outcome </w:t>
      </w:r>
      <w:r w:rsidR="00412FDE" w:rsidRPr="009B5CA1">
        <w:rPr>
          <w:i/>
          <w:lang w:val="en-US"/>
        </w:rPr>
        <w:t>expectancies</w:t>
      </w:r>
      <w:r w:rsidR="00412FDE" w:rsidRPr="009B5CA1">
        <w:rPr>
          <w:lang w:val="en-US"/>
        </w:rPr>
        <w:t xml:space="preserve"> (1</w:t>
      </w:r>
      <w:r w:rsidR="001A3C0B" w:rsidRPr="009B5CA1">
        <w:rPr>
          <w:lang w:val="en-US"/>
        </w:rPr>
        <w:t xml:space="preserve"> low </w:t>
      </w:r>
      <w:proofErr w:type="spellStart"/>
      <w:r w:rsidR="001A3C0B" w:rsidRPr="009B5CA1">
        <w:rPr>
          <w:lang w:val="en-US"/>
        </w:rPr>
        <w:t>RoB</w:t>
      </w:r>
      <w:proofErr w:type="spellEnd"/>
      <w:r w:rsidR="001A3C0B" w:rsidRPr="009B5CA1">
        <w:rPr>
          <w:lang w:val="en-US"/>
        </w:rPr>
        <w:t xml:space="preserve"> study </w:t>
      </w:r>
      <w:r w:rsidR="001A3C0B" w:rsidRPr="009B5CA1">
        <w:rPr>
          <w:lang w:val="en-US"/>
        </w:rPr>
        <w:fldChar w:fldCharType="begin"/>
      </w:r>
      <w:r w:rsidR="006F5C86" w:rsidRPr="009B5CA1">
        <w:rPr>
          <w:lang w:val="en-US"/>
        </w:rPr>
        <w:instrText xml:space="preserve"> ADDIN ZOTERO_ITEM CSL_CITATION {"citationID":"Hu3ZAnc4","properties":{"formattedCitation":"[6]","plainCitation":"[6]","noteIndex":0},"citationItems":[{"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W."}],"issued":{"date-parts":[["2006",12,15]]}}}],"schema":"https://github.com/citation-style-language/schema/raw/master/csl-citation.json"} </w:instrText>
      </w:r>
      <w:r w:rsidR="001A3C0B" w:rsidRPr="009B5CA1">
        <w:rPr>
          <w:lang w:val="en-US"/>
        </w:rPr>
        <w:fldChar w:fldCharType="separate"/>
      </w:r>
      <w:r w:rsidR="006F5C86" w:rsidRPr="009B5CA1">
        <w:rPr>
          <w:rFonts w:ascii="Calibri" w:hAnsi="Calibri" w:cs="Calibri"/>
        </w:rPr>
        <w:t>[6]</w:t>
      </w:r>
      <w:r w:rsidR="001A3C0B" w:rsidRPr="009B5CA1">
        <w:rPr>
          <w:lang w:val="en-US"/>
        </w:rPr>
        <w:fldChar w:fldCharType="end"/>
      </w:r>
      <w:r w:rsidR="00412FDE" w:rsidRPr="009B5CA1">
        <w:rPr>
          <w:lang w:val="en-US"/>
        </w:rPr>
        <w:t xml:space="preserve">), and </w:t>
      </w:r>
      <w:r w:rsidR="001A3C0B" w:rsidRPr="009B5CA1">
        <w:rPr>
          <w:i/>
          <w:lang w:val="en-US"/>
        </w:rPr>
        <w:t>personality</w:t>
      </w:r>
      <w:r w:rsidR="001A3C0B" w:rsidRPr="009B5CA1">
        <w:rPr>
          <w:lang w:val="en-US"/>
        </w:rPr>
        <w:t xml:space="preserve"> traits and disorders </w:t>
      </w:r>
      <w:r w:rsidR="00412FDE" w:rsidRPr="009B5CA1">
        <w:rPr>
          <w:lang w:val="en-US"/>
        </w:rPr>
        <w:t>(1</w:t>
      </w:r>
      <w:r w:rsidR="001A3C0B" w:rsidRPr="009B5CA1">
        <w:rPr>
          <w:lang w:val="en-US"/>
        </w:rPr>
        <w:t xml:space="preserve"> low </w:t>
      </w:r>
      <w:proofErr w:type="spellStart"/>
      <w:r w:rsidR="001A3C0B" w:rsidRPr="009B5CA1">
        <w:rPr>
          <w:lang w:val="en-US"/>
        </w:rPr>
        <w:t>RoB</w:t>
      </w:r>
      <w:proofErr w:type="spellEnd"/>
      <w:r w:rsidR="001A3C0B" w:rsidRPr="009B5CA1">
        <w:rPr>
          <w:lang w:val="en-US"/>
        </w:rPr>
        <w:t xml:space="preserve"> study </w:t>
      </w:r>
      <w:r w:rsidR="001A3C0B" w:rsidRPr="009B5CA1">
        <w:rPr>
          <w:lang w:val="en-US"/>
        </w:rPr>
        <w:fldChar w:fldCharType="begin"/>
      </w:r>
      <w:r w:rsidR="00995D77" w:rsidRPr="009B5CA1">
        <w:rPr>
          <w:lang w:val="en-US"/>
        </w:rPr>
        <w:instrText xml:space="preserve"> ADDIN ZOTERO_ITEM CSL_CITATION {"citationID":"VHNRbVQ8","properties":{"formattedCitation":"[21]","plainCitation":"[21]","noteIndex":0},"citationItems":[{"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schema":"https://github.com/citation-style-language/schema/raw/master/csl-citation.json"} </w:instrText>
      </w:r>
      <w:r w:rsidR="001A3C0B" w:rsidRPr="009B5CA1">
        <w:rPr>
          <w:lang w:val="en-US"/>
        </w:rPr>
        <w:fldChar w:fldCharType="separate"/>
      </w:r>
      <w:r w:rsidR="00995D77" w:rsidRPr="009B5CA1">
        <w:rPr>
          <w:rFonts w:ascii="Calibri" w:hAnsi="Calibri" w:cs="Calibri"/>
        </w:rPr>
        <w:t>[21]</w:t>
      </w:r>
      <w:r w:rsidR="001A3C0B" w:rsidRPr="009B5CA1">
        <w:rPr>
          <w:lang w:val="en-US"/>
        </w:rPr>
        <w:fldChar w:fldCharType="end"/>
      </w:r>
      <w:r w:rsidR="007D280E" w:rsidRPr="009B5CA1">
        <w:rPr>
          <w:lang w:val="en-US"/>
        </w:rPr>
        <w:t>;</w:t>
      </w:r>
      <w:r w:rsidR="00775BD3" w:rsidRPr="009B5CA1">
        <w:rPr>
          <w:lang w:val="en-US"/>
        </w:rPr>
        <w:t xml:space="preserve"> </w:t>
      </w:r>
      <w:r w:rsidR="00412FDE" w:rsidRPr="009B5CA1">
        <w:rPr>
          <w:lang w:val="en-US"/>
        </w:rPr>
        <w:t xml:space="preserve">except </w:t>
      </w:r>
      <w:r w:rsidR="001A3C0B" w:rsidRPr="009B5CA1">
        <w:rPr>
          <w:lang w:val="en-US"/>
        </w:rPr>
        <w:t xml:space="preserve">for a small </w:t>
      </w:r>
      <w:r w:rsidR="00412FDE" w:rsidRPr="009B5CA1">
        <w:rPr>
          <w:lang w:val="en-US"/>
        </w:rPr>
        <w:t xml:space="preserve">unadjusted </w:t>
      </w:r>
      <w:r w:rsidR="001A3C0B" w:rsidRPr="009B5CA1">
        <w:rPr>
          <w:lang w:val="en-US"/>
        </w:rPr>
        <w:t>negative effect of neuroticism</w:t>
      </w:r>
      <w:r w:rsidR="00412FDE" w:rsidRPr="009B5CA1">
        <w:rPr>
          <w:lang w:val="en-US"/>
        </w:rPr>
        <w:t>)</w:t>
      </w:r>
      <w:r w:rsidR="001A3C0B" w:rsidRPr="009B5CA1">
        <w:rPr>
          <w:lang w:val="en-US"/>
        </w:rPr>
        <w:t>.</w:t>
      </w:r>
    </w:p>
    <w:bookmarkEnd w:id="3"/>
    <w:p w14:paraId="4BDECE22" w14:textId="25BA4964" w:rsidR="00FF1D71" w:rsidRPr="009B5CA1" w:rsidRDefault="00FF1D71" w:rsidP="005D6E90">
      <w:pPr>
        <w:pStyle w:val="Heading2"/>
        <w:spacing w:line="480" w:lineRule="auto"/>
      </w:pPr>
      <w:r w:rsidRPr="009B5CA1">
        <w:t>Quality of evidence</w:t>
      </w:r>
    </w:p>
    <w:p w14:paraId="2FF32FB0" w14:textId="558663D0" w:rsidR="004A1A9D" w:rsidRPr="009B5CA1" w:rsidRDefault="003D1DCF" w:rsidP="005D6E90">
      <w:pPr>
        <w:spacing w:line="480" w:lineRule="auto"/>
        <w:rPr>
          <w:lang w:val="en-US"/>
        </w:rPr>
      </w:pPr>
      <w:r w:rsidRPr="009B5CA1">
        <w:rPr>
          <w:lang w:val="en-US"/>
        </w:rPr>
        <w:t>An overview of GRADE judgements of the quality of evidence i</w:t>
      </w:r>
      <w:r w:rsidR="182DAC64" w:rsidRPr="009B5CA1">
        <w:rPr>
          <w:lang w:val="en-US"/>
        </w:rPr>
        <w:t>s</w:t>
      </w:r>
      <w:r w:rsidRPr="009B5CA1">
        <w:rPr>
          <w:lang w:val="en-US"/>
        </w:rPr>
        <w:t xml:space="preserve"> presented in </w:t>
      </w:r>
      <w:r w:rsidRPr="009B5CA1">
        <w:rPr>
          <w:b/>
          <w:bCs/>
          <w:lang w:val="en-US"/>
        </w:rPr>
        <w:t xml:space="preserve">Figure </w:t>
      </w:r>
      <w:r w:rsidR="00795266" w:rsidRPr="009B5CA1">
        <w:rPr>
          <w:b/>
          <w:bCs/>
          <w:lang w:val="en-US"/>
        </w:rPr>
        <w:t>4</w:t>
      </w:r>
      <w:r w:rsidRPr="009B5CA1">
        <w:rPr>
          <w:lang w:val="en-US"/>
        </w:rPr>
        <w:t xml:space="preserve">, and more detailed assessment is available </w:t>
      </w:r>
      <w:r w:rsidR="008C742A" w:rsidRPr="009B5CA1">
        <w:rPr>
          <w:lang w:val="en-US"/>
        </w:rPr>
        <w:t xml:space="preserve">in </w:t>
      </w:r>
      <w:r w:rsidR="008C742A" w:rsidRPr="009B5CA1">
        <w:rPr>
          <w:b/>
          <w:bCs/>
          <w:lang w:val="en-US"/>
        </w:rPr>
        <w:t xml:space="preserve">Supplementary </w:t>
      </w:r>
      <w:r w:rsidR="00EC3E89" w:rsidRPr="009B5CA1">
        <w:rPr>
          <w:b/>
          <w:bCs/>
          <w:lang w:val="en-US"/>
        </w:rPr>
        <w:t xml:space="preserve">Table </w:t>
      </w:r>
      <w:r w:rsidR="00A92F46" w:rsidRPr="009B5CA1">
        <w:rPr>
          <w:b/>
          <w:bCs/>
          <w:lang w:val="en-US"/>
        </w:rPr>
        <w:t>S</w:t>
      </w:r>
      <w:r w:rsidR="004344B7" w:rsidRPr="009B5CA1">
        <w:rPr>
          <w:b/>
          <w:bCs/>
          <w:lang w:val="en-US"/>
        </w:rPr>
        <w:t>3</w:t>
      </w:r>
      <w:r w:rsidRPr="009B5CA1">
        <w:rPr>
          <w:lang w:val="en-US"/>
        </w:rPr>
        <w:t>.</w:t>
      </w:r>
      <w:r w:rsidR="00F93934" w:rsidRPr="009B5CA1">
        <w:rPr>
          <w:lang w:val="en-US"/>
        </w:rPr>
        <w:t xml:space="preserve"> </w:t>
      </w:r>
    </w:p>
    <w:p w14:paraId="30DB112B" w14:textId="627DC04B" w:rsidR="00B176EE" w:rsidRPr="009B5CA1" w:rsidRDefault="009054DD" w:rsidP="005D6E90">
      <w:pPr>
        <w:spacing w:line="480" w:lineRule="auto"/>
        <w:rPr>
          <w:lang w:val="en-US"/>
        </w:rPr>
      </w:pPr>
      <w:bookmarkStart w:id="4" w:name="_Hlk67235441"/>
      <w:r w:rsidRPr="009B5CA1">
        <w:rPr>
          <w:lang w:val="en-US"/>
        </w:rPr>
        <w:lastRenderedPageBreak/>
        <w:t>T</w:t>
      </w:r>
      <w:r w:rsidR="004A1A9D" w:rsidRPr="009B5CA1">
        <w:rPr>
          <w:lang w:val="en-US"/>
        </w:rPr>
        <w:t xml:space="preserve">here was </w:t>
      </w:r>
      <w:r w:rsidR="004A1A9D" w:rsidRPr="009B5CA1">
        <w:rPr>
          <w:i/>
          <w:lang w:val="en-US"/>
        </w:rPr>
        <w:t>moderate</w:t>
      </w:r>
      <w:r w:rsidR="00AE7936" w:rsidRPr="009B5CA1">
        <w:rPr>
          <w:lang w:val="en-US"/>
        </w:rPr>
        <w:t>-</w:t>
      </w:r>
      <w:r w:rsidR="004A1A9D" w:rsidRPr="009B5CA1">
        <w:rPr>
          <w:lang w:val="en-US"/>
        </w:rPr>
        <w:t>quality evidence that</w:t>
      </w:r>
      <w:r w:rsidR="0079083A" w:rsidRPr="009B5CA1">
        <w:rPr>
          <w:lang w:val="en-US"/>
        </w:rPr>
        <w:t xml:space="preserve"> demographic, socioeconomic, and affective psychological factors predict RTW. In particular, older age demonstrated independent negative prognostic value, gender, however, was unrelated to RTW outcomes. Regarding socioeconomic factors, participants who were employed before surgery were more likely to RTW</w:t>
      </w:r>
      <w:r w:rsidR="004B299E" w:rsidRPr="009B5CA1">
        <w:rPr>
          <w:lang w:val="en-US"/>
        </w:rPr>
        <w:t xml:space="preserve"> even after accounting for potential confounders</w:t>
      </w:r>
      <w:r w:rsidR="0079083A" w:rsidRPr="009B5CA1">
        <w:rPr>
          <w:lang w:val="en-US"/>
        </w:rPr>
        <w:t xml:space="preserve">, whereas </w:t>
      </w:r>
      <w:r w:rsidR="00DC2628" w:rsidRPr="009B5CA1">
        <w:rPr>
          <w:lang w:val="en-US"/>
        </w:rPr>
        <w:t xml:space="preserve">longer duration of sick leave, higher physical workload, and having legal representation showed independent negative associations with RTW. </w:t>
      </w:r>
      <w:r w:rsidR="00A07821" w:rsidRPr="009B5CA1">
        <w:rPr>
          <w:lang w:val="en-US"/>
        </w:rPr>
        <w:t>Income, workers</w:t>
      </w:r>
      <w:r w:rsidR="00FA1CB1" w:rsidRPr="009B5CA1">
        <w:rPr>
          <w:lang w:val="en-US"/>
        </w:rPr>
        <w:t>’</w:t>
      </w:r>
      <w:r w:rsidR="00A07821" w:rsidRPr="009B5CA1">
        <w:rPr>
          <w:lang w:val="en-US"/>
        </w:rPr>
        <w:t xml:space="preserve"> compensation, and general education level did not predict RTW</w:t>
      </w:r>
      <w:r w:rsidR="000267F9" w:rsidRPr="009B5CA1">
        <w:rPr>
          <w:lang w:val="en-US"/>
        </w:rPr>
        <w:t xml:space="preserve"> after adjusting for other factors</w:t>
      </w:r>
      <w:r w:rsidR="00A07821" w:rsidRPr="009B5CA1">
        <w:rPr>
          <w:lang w:val="en-US"/>
        </w:rPr>
        <w:t xml:space="preserve">. </w:t>
      </w:r>
      <w:r w:rsidR="004B299E" w:rsidRPr="009B5CA1">
        <w:rPr>
          <w:lang w:val="en-US"/>
        </w:rPr>
        <w:t>Among affective psychological factors, particularly depression and having any psychiatric comorbidity were found to be important independent negative predictors of RTW.</w:t>
      </w:r>
      <w:r w:rsidR="004A1A9D" w:rsidRPr="009B5CA1">
        <w:rPr>
          <w:lang w:val="en-US"/>
        </w:rPr>
        <w:t xml:space="preserve"> </w:t>
      </w:r>
    </w:p>
    <w:p w14:paraId="57857868" w14:textId="2046B9B6" w:rsidR="00C81781" w:rsidRPr="009B5CA1" w:rsidRDefault="00846A35" w:rsidP="005D6E90">
      <w:pPr>
        <w:spacing w:line="480" w:lineRule="auto"/>
        <w:rPr>
          <w:lang w:val="en-US"/>
        </w:rPr>
      </w:pPr>
      <w:r w:rsidRPr="009B5CA1">
        <w:rPr>
          <w:lang w:val="en-US"/>
        </w:rPr>
        <w:t xml:space="preserve">There was also </w:t>
      </w:r>
      <w:r w:rsidRPr="009B5CA1">
        <w:rPr>
          <w:i/>
          <w:lang w:val="en-US"/>
        </w:rPr>
        <w:t>low</w:t>
      </w:r>
      <w:r w:rsidRPr="009B5CA1">
        <w:rPr>
          <w:lang w:val="en-US"/>
        </w:rPr>
        <w:t xml:space="preserve">-quality evidence for </w:t>
      </w:r>
      <w:r w:rsidR="00CB37A3" w:rsidRPr="009B5CA1">
        <w:rPr>
          <w:lang w:val="en-US"/>
        </w:rPr>
        <w:t>independent</w:t>
      </w:r>
      <w:r w:rsidRPr="009B5CA1">
        <w:rPr>
          <w:lang w:val="en-US"/>
        </w:rPr>
        <w:t xml:space="preserve"> prognostic value of symptom duration and analgesics use. </w:t>
      </w:r>
      <w:r w:rsidR="00503D6B" w:rsidRPr="009B5CA1">
        <w:rPr>
          <w:lang w:val="en-US"/>
        </w:rPr>
        <w:t xml:space="preserve">Specifically, </w:t>
      </w:r>
      <w:r w:rsidR="00CB37A3" w:rsidRPr="009B5CA1">
        <w:rPr>
          <w:lang w:val="en-US"/>
        </w:rPr>
        <w:t xml:space="preserve">participants with </w:t>
      </w:r>
      <w:r w:rsidR="00503D6B" w:rsidRPr="009B5CA1">
        <w:rPr>
          <w:lang w:val="en-US"/>
        </w:rPr>
        <w:t xml:space="preserve">longer duration of </w:t>
      </w:r>
      <w:r w:rsidR="00FC2DF8" w:rsidRPr="009B5CA1">
        <w:rPr>
          <w:lang w:val="en-US"/>
        </w:rPr>
        <w:t>C</w:t>
      </w:r>
      <w:r w:rsidR="00CB37A3" w:rsidRPr="009B5CA1">
        <w:rPr>
          <w:lang w:val="en-US"/>
        </w:rPr>
        <w:t xml:space="preserve">LBP and those with opioids prescription and using opioids for longer were less likely to RTW after surgery. </w:t>
      </w:r>
    </w:p>
    <w:p w14:paraId="1E69C35D" w14:textId="638D986E" w:rsidR="00846A35" w:rsidRPr="009B5CA1" w:rsidRDefault="00CB37A3" w:rsidP="005D6E90">
      <w:pPr>
        <w:spacing w:line="480" w:lineRule="auto"/>
        <w:rPr>
          <w:lang w:val="en-US"/>
        </w:rPr>
      </w:pPr>
      <w:r w:rsidRPr="009B5CA1">
        <w:rPr>
          <w:lang w:val="en-US"/>
        </w:rPr>
        <w:t xml:space="preserve">The quality of evidence for the remaining associations was </w:t>
      </w:r>
      <w:r w:rsidRPr="009B5CA1">
        <w:rPr>
          <w:i/>
          <w:lang w:val="en-US"/>
        </w:rPr>
        <w:t>very low</w:t>
      </w:r>
      <w:r w:rsidRPr="009B5CA1">
        <w:rPr>
          <w:lang w:val="en-US"/>
        </w:rPr>
        <w:t xml:space="preserve">. </w:t>
      </w:r>
      <w:r w:rsidR="0056545E" w:rsidRPr="009B5CA1">
        <w:rPr>
          <w:lang w:val="en-US"/>
        </w:rPr>
        <w:t xml:space="preserve">Type of spinal pathology, in particular presence of spondylosis, and pain-related psychological factors such as passive coping and fear of movement, were identified as potential independent negative predictors of RTW. </w:t>
      </w:r>
      <w:r w:rsidRPr="009B5CA1">
        <w:rPr>
          <w:lang w:val="en-US"/>
        </w:rPr>
        <w:t xml:space="preserve">Finally, </w:t>
      </w:r>
      <w:r w:rsidR="008C63FA" w:rsidRPr="009B5CA1">
        <w:rPr>
          <w:lang w:val="en-US"/>
        </w:rPr>
        <w:t xml:space="preserve">preoperative disability, </w:t>
      </w:r>
      <w:r w:rsidRPr="009B5CA1">
        <w:rPr>
          <w:lang w:val="en-US"/>
        </w:rPr>
        <w:t>pain intensity or pain in response to movement or touch</w:t>
      </w:r>
      <w:r w:rsidR="006B7050" w:rsidRPr="009B5CA1">
        <w:rPr>
          <w:lang w:val="en-US"/>
        </w:rPr>
        <w:t xml:space="preserve">, comorbidities, </w:t>
      </w:r>
      <w:r w:rsidR="0056545E" w:rsidRPr="009B5CA1">
        <w:rPr>
          <w:lang w:val="en-US"/>
        </w:rPr>
        <w:t>personality, and work-related psychological factors</w:t>
      </w:r>
      <w:r w:rsidRPr="009B5CA1">
        <w:rPr>
          <w:lang w:val="en-US"/>
        </w:rPr>
        <w:t xml:space="preserve"> </w:t>
      </w:r>
      <w:r w:rsidR="0056545E" w:rsidRPr="009B5CA1">
        <w:rPr>
          <w:lang w:val="en-US"/>
        </w:rPr>
        <w:t>appeared</w:t>
      </w:r>
      <w:r w:rsidRPr="009B5CA1">
        <w:rPr>
          <w:lang w:val="en-US"/>
        </w:rPr>
        <w:t xml:space="preserve"> unrelated to RTW outcomes.</w:t>
      </w:r>
    </w:p>
    <w:p w14:paraId="649024AF" w14:textId="69D4241C" w:rsidR="00B9390F" w:rsidRPr="009B5CA1" w:rsidRDefault="000B30DE" w:rsidP="005D6E90">
      <w:pPr>
        <w:spacing w:line="480" w:lineRule="auto"/>
        <w:rPr>
          <w:lang w:val="en-US"/>
        </w:rPr>
      </w:pPr>
      <w:r w:rsidRPr="009B5CA1">
        <w:rPr>
          <w:lang w:val="en-US"/>
        </w:rPr>
        <w:t>The reasons for downgrading the</w:t>
      </w:r>
      <w:r w:rsidR="00B9390F" w:rsidRPr="009B5CA1">
        <w:rPr>
          <w:lang w:val="en-US"/>
        </w:rPr>
        <w:t xml:space="preserve"> quality of evidence</w:t>
      </w:r>
      <w:r w:rsidRPr="009B5CA1">
        <w:rPr>
          <w:lang w:val="en-US"/>
        </w:rPr>
        <w:t xml:space="preserve"> can be summarized as follows</w:t>
      </w:r>
      <w:r w:rsidR="00B9390F" w:rsidRPr="009B5CA1">
        <w:rPr>
          <w:lang w:val="en-US"/>
        </w:rPr>
        <w:t xml:space="preserve">. The data </w:t>
      </w:r>
      <w:r w:rsidR="00B9390F" w:rsidRPr="009B5CA1">
        <w:t xml:space="preserve">came largely from exploratory phase-1 studies, and only 3 of the examined relationships were supported by confirmatory phase-2 studies (analgesics use, depression, and work status; </w:t>
      </w:r>
      <w:r w:rsidR="00B9390F" w:rsidRPr="009B5CA1">
        <w:fldChar w:fldCharType="begin"/>
      </w:r>
      <w:r w:rsidR="00995D77" w:rsidRPr="009B5CA1">
        <w:instrText xml:space="preserve"> ADDIN ZOTERO_ITEM CSL_CITATION {"citationID":"BFETwDS5","properties":{"formattedCitation":"[2,3,40]","plainCitation":"[2,3,40]","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B9390F" w:rsidRPr="009B5CA1">
        <w:fldChar w:fldCharType="separate"/>
      </w:r>
      <w:r w:rsidR="00995D77" w:rsidRPr="009B5CA1">
        <w:rPr>
          <w:rFonts w:ascii="Calibri" w:hAnsi="Calibri" w:cs="Calibri"/>
        </w:rPr>
        <w:t>[2,3,40]</w:t>
      </w:r>
      <w:r w:rsidR="00B9390F" w:rsidRPr="009B5CA1">
        <w:fldChar w:fldCharType="end"/>
      </w:r>
      <w:r w:rsidR="00B9390F" w:rsidRPr="009B5CA1">
        <w:t>).</w:t>
      </w:r>
      <w:r w:rsidR="00B9390F" w:rsidRPr="009B5CA1">
        <w:rPr>
          <w:lang w:val="en-US"/>
        </w:rPr>
        <w:t xml:space="preserve"> </w:t>
      </w:r>
      <w:r w:rsidR="00B9390F" w:rsidRPr="009B5CA1">
        <w:t>Lack of adjustment for any confounders further affected the confidence in some examined associations, especially in the psychological domain. Another issue that decreased the quality of evidence and limited the opportunities for its quantitative synthesis was imprecision related to inadequate sample size and insufficient results reporting, affecting half of the reviewed relationships. Limited number of studies for several candidate predictors</w:t>
      </w:r>
      <w:r w:rsidRPr="009B5CA1">
        <w:t xml:space="preserve"> presented potential publication bias</w:t>
      </w:r>
      <w:r w:rsidR="00B9390F" w:rsidRPr="009B5CA1">
        <w:t>.</w:t>
      </w:r>
    </w:p>
    <w:bookmarkEnd w:id="4"/>
    <w:p w14:paraId="713ED836" w14:textId="37F851A0" w:rsidR="00773A64" w:rsidRPr="009B5CA1" w:rsidRDefault="00A44E7D" w:rsidP="005D6E90">
      <w:pPr>
        <w:pStyle w:val="Heading1"/>
        <w:spacing w:line="480" w:lineRule="auto"/>
        <w:rPr>
          <w:lang w:val="en-US"/>
        </w:rPr>
      </w:pPr>
      <w:r w:rsidRPr="009B5CA1">
        <w:rPr>
          <w:lang w:val="en-US"/>
        </w:rPr>
        <w:lastRenderedPageBreak/>
        <w:t>Discussion</w:t>
      </w:r>
      <w:r w:rsidR="009C643A" w:rsidRPr="009B5CA1">
        <w:rPr>
          <w:lang w:val="en-US"/>
        </w:rPr>
        <w:t xml:space="preserve"> </w:t>
      </w:r>
    </w:p>
    <w:p w14:paraId="2FE9D773" w14:textId="564B6C44" w:rsidR="00654492" w:rsidRPr="009B5CA1" w:rsidRDefault="00B7325D" w:rsidP="005D6E90">
      <w:pPr>
        <w:spacing w:line="480" w:lineRule="auto"/>
        <w:rPr>
          <w:lang w:val="en-US"/>
        </w:rPr>
      </w:pPr>
      <w:r w:rsidRPr="009B5CA1">
        <w:rPr>
          <w:lang w:val="en-US"/>
        </w:rPr>
        <w:t xml:space="preserve">We systematically reviewed the evidence </w:t>
      </w:r>
      <w:r w:rsidR="00EC55BA" w:rsidRPr="009B5CA1">
        <w:rPr>
          <w:lang w:val="en-US"/>
        </w:rPr>
        <w:t xml:space="preserve">for </w:t>
      </w:r>
      <w:r w:rsidR="008B1B8E" w:rsidRPr="009B5CA1">
        <w:rPr>
          <w:lang w:val="en-US"/>
        </w:rPr>
        <w:t xml:space="preserve">preoperative </w:t>
      </w:r>
      <w:r w:rsidR="00237186" w:rsidRPr="009B5CA1">
        <w:rPr>
          <w:lang w:val="en-US"/>
        </w:rPr>
        <w:t>predictors of</w:t>
      </w:r>
      <w:r w:rsidR="008B1B8E" w:rsidRPr="009B5CA1">
        <w:rPr>
          <w:lang w:val="en-US"/>
        </w:rPr>
        <w:t xml:space="preserve"> RTW after spinal surgery for </w:t>
      </w:r>
      <w:r w:rsidR="6C03D871" w:rsidRPr="009B5CA1">
        <w:rPr>
          <w:lang w:val="en-US"/>
        </w:rPr>
        <w:t>C</w:t>
      </w:r>
      <w:r w:rsidR="008B1B8E" w:rsidRPr="009B5CA1">
        <w:rPr>
          <w:lang w:val="en-US"/>
        </w:rPr>
        <w:t>LBP</w:t>
      </w:r>
      <w:r w:rsidR="00737A10" w:rsidRPr="009B5CA1">
        <w:rPr>
          <w:lang w:val="en-US"/>
        </w:rPr>
        <w:t>,</w:t>
      </w:r>
      <w:r w:rsidR="005254A2" w:rsidRPr="009B5CA1">
        <w:rPr>
          <w:lang w:val="en-US"/>
        </w:rPr>
        <w:t xml:space="preserve"> </w:t>
      </w:r>
      <w:r w:rsidR="00491042" w:rsidRPr="009B5CA1">
        <w:rPr>
          <w:lang w:val="en-US"/>
        </w:rPr>
        <w:t xml:space="preserve">and performed narrative and quantitative synthesis of </w:t>
      </w:r>
      <w:r w:rsidR="004B3E5E" w:rsidRPr="009B5CA1">
        <w:rPr>
          <w:lang w:val="en-US"/>
        </w:rPr>
        <w:t>results</w:t>
      </w:r>
      <w:r w:rsidR="00491042" w:rsidRPr="009B5CA1">
        <w:rPr>
          <w:lang w:val="en-US"/>
        </w:rPr>
        <w:t xml:space="preserve"> where possible. </w:t>
      </w:r>
      <w:r w:rsidR="00E02843" w:rsidRPr="009B5CA1">
        <w:rPr>
          <w:lang w:val="en-US"/>
        </w:rPr>
        <w:t xml:space="preserve">Our main </w:t>
      </w:r>
      <w:r w:rsidR="004B3E5E" w:rsidRPr="009B5CA1">
        <w:rPr>
          <w:lang w:val="en-US"/>
        </w:rPr>
        <w:t xml:space="preserve">findings </w:t>
      </w:r>
      <w:r w:rsidR="001475E9" w:rsidRPr="009B5CA1">
        <w:rPr>
          <w:lang w:val="en-US"/>
        </w:rPr>
        <w:t xml:space="preserve">indicate that </w:t>
      </w:r>
      <w:r w:rsidR="00605C92" w:rsidRPr="009B5CA1">
        <w:rPr>
          <w:lang w:val="en-US"/>
        </w:rPr>
        <w:t>sociodemographic and affective psychological factors likely predict RTW</w:t>
      </w:r>
      <w:r w:rsidR="005822EA" w:rsidRPr="009B5CA1">
        <w:rPr>
          <w:lang w:val="en-US"/>
        </w:rPr>
        <w:t>.</w:t>
      </w:r>
      <w:r w:rsidR="000532B0" w:rsidRPr="009B5CA1">
        <w:rPr>
          <w:lang w:val="en-US"/>
        </w:rPr>
        <w:t xml:space="preserve"> </w:t>
      </w:r>
      <w:r w:rsidR="005822EA" w:rsidRPr="009B5CA1">
        <w:rPr>
          <w:lang w:val="en-US"/>
        </w:rPr>
        <w:t>S</w:t>
      </w:r>
      <w:r w:rsidR="000D07C2" w:rsidRPr="009B5CA1">
        <w:rPr>
          <w:lang w:val="en-US"/>
        </w:rPr>
        <w:t xml:space="preserve">ymptom duration and opioid </w:t>
      </w:r>
      <w:r w:rsidR="00B037EF">
        <w:rPr>
          <w:lang w:val="en-US"/>
        </w:rPr>
        <w:t xml:space="preserve">analgesic </w:t>
      </w:r>
      <w:r w:rsidR="000D07C2" w:rsidRPr="009B5CA1">
        <w:rPr>
          <w:lang w:val="en-US"/>
        </w:rPr>
        <w:t xml:space="preserve">use </w:t>
      </w:r>
      <w:r w:rsidR="00C06F59" w:rsidRPr="009B5CA1">
        <w:rPr>
          <w:lang w:val="en-US"/>
        </w:rPr>
        <w:t xml:space="preserve">also </w:t>
      </w:r>
      <w:r w:rsidR="000D07C2" w:rsidRPr="009B5CA1">
        <w:rPr>
          <w:lang w:val="en-US"/>
        </w:rPr>
        <w:t>have potential prognostic value.</w:t>
      </w:r>
      <w:r w:rsidR="00CB5395" w:rsidRPr="009B5CA1">
        <w:rPr>
          <w:lang w:val="en-US"/>
        </w:rPr>
        <w:t xml:space="preserve"> </w:t>
      </w:r>
      <w:r w:rsidR="002D7400" w:rsidRPr="009B5CA1">
        <w:rPr>
          <w:lang w:val="en-US"/>
        </w:rPr>
        <w:t xml:space="preserve">The evidence for other health-related and psychological </w:t>
      </w:r>
      <w:r w:rsidR="001966B7" w:rsidRPr="009B5CA1">
        <w:rPr>
          <w:lang w:val="en-US"/>
        </w:rPr>
        <w:t>predictors</w:t>
      </w:r>
      <w:r w:rsidR="002D7400" w:rsidRPr="009B5CA1">
        <w:rPr>
          <w:lang w:val="en-US"/>
        </w:rPr>
        <w:t xml:space="preserve"> is less certain.</w:t>
      </w:r>
    </w:p>
    <w:p w14:paraId="0339B1D7" w14:textId="7A5E5437" w:rsidR="009D596A" w:rsidRPr="009B5CA1" w:rsidRDefault="009D596A" w:rsidP="005D6E90">
      <w:pPr>
        <w:pStyle w:val="Heading2"/>
        <w:spacing w:line="480" w:lineRule="auto"/>
      </w:pPr>
      <w:r w:rsidRPr="009B5CA1">
        <w:t>Sociodemographic predictors</w:t>
      </w:r>
    </w:p>
    <w:p w14:paraId="717C4573" w14:textId="64ED5FA9" w:rsidR="003148A3" w:rsidRPr="009B5CA1" w:rsidRDefault="00454903" w:rsidP="005D6E90">
      <w:pPr>
        <w:spacing w:line="480" w:lineRule="auto"/>
        <w:rPr>
          <w:i/>
          <w:iCs/>
          <w:lang w:val="en-US"/>
        </w:rPr>
      </w:pPr>
      <w:r w:rsidRPr="009B5CA1">
        <w:rPr>
          <w:lang w:val="en-US"/>
        </w:rPr>
        <w:t>We found moderate-quality evidence</w:t>
      </w:r>
      <w:r w:rsidR="003148A3" w:rsidRPr="009B5CA1">
        <w:rPr>
          <w:lang w:val="en-US"/>
        </w:rPr>
        <w:t xml:space="preserve"> supported by meta-analysis</w:t>
      </w:r>
      <w:r w:rsidRPr="009B5CA1">
        <w:rPr>
          <w:lang w:val="en-US"/>
        </w:rPr>
        <w:t xml:space="preserve"> that </w:t>
      </w:r>
      <w:r w:rsidR="003148A3" w:rsidRPr="009B5CA1">
        <w:rPr>
          <w:lang w:val="en-US"/>
        </w:rPr>
        <w:t xml:space="preserve">older age independently predicts decreased likelihood of RTW after spinal surgery, in line with previous systematic reviews </w:t>
      </w:r>
      <w:r w:rsidRPr="009B5CA1">
        <w:rPr>
          <w:lang w:val="en-US"/>
        </w:rPr>
        <w:fldChar w:fldCharType="begin"/>
      </w:r>
      <w:r w:rsidR="00995D77" w:rsidRPr="009B5CA1">
        <w:rPr>
          <w:lang w:val="en-US"/>
        </w:rPr>
        <w:instrText xml:space="preserve"> ADDIN ZOTERO_ITEM CSL_CITATION {"citationID":"9C9oOAw6","properties":{"formattedCitation":"[33,41]","plainCitation":"[33,41]","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id":2464,"uris":["http://zotero.org/users/2402792/items/VLG5XV4Z"],"uri":["http://zotero.org/users/2402792/items/VLG5XV4Z"],"itemData":{"id":2464,"type":"article-journal","abstract":"Sciatica impacts on the ability to work and may lead to a reduced return to work. This study reviewed and summarised prognostic factors of work participation in patients who received conservative or surgical treatment for clinically diagnosed sciatica. We searched MEDLINE, CINAHL, EMBASE and PsycINFO until January 2018. Cohort studies, using a measure of work participation as outcome, were included. Two independent reviewers performed study inclusion and used the Quality In Prognosis Studies tool for risk of bias assessment and GRADE to rate the quality of the evidence. Based on seven studies describing six cohorts (n=1408 patients) that assessed 21 potential prognostic factors, favourable factors for return to work (follow-up ranging from 3 months to 10 years) included younger age, better general health, less low back pain or sciatica bothersomeness, better physical function, negative straight leg raise-test, physician expecting surgery to be beneficial, better pain coping, less depression and mental stress, less fear of movement and low physical work load. Study results could not be pooled. Using GRADE, the quality of the evidence ranged from moderate to very low, with downgrading mainly for a high risk of bias and imprecision. Several prognostic factors like pain, disability and psychological factors were identified and reviewed, and these could be targeted using additional interventions to optimise return to work. PROSPERO registration number: CRD42016042497.","archive_location":"31296665","container-title":"Occup Environ Med","DOI":"10.1136/oemed-2019-105797","ISSN":"1470-7926 (Electronic) 1351-0711 (Linking)","issue":"10","note":"edition: 2019/07/13","page":"772-779","title":"Systematic review of prognostic factors for work participation in patients with sciatica","volume":"76","author":[{"family":"Oosterhuis","given":"T."},{"family":"Smaardijk","given":"V. R."},{"family":"Kuijer","given":"P. P. F."},{"family":"Langendam","given":"M. W."},{"family":"Frings-Dresen","given":"M. H. W."},{"family":"Hoving","given":"J. L."}],"issued":{"date-parts":[["2019",10]]}}}],"schema":"https://github.com/citation-style-language/schema/raw/master/csl-citation.json"} </w:instrText>
      </w:r>
      <w:r w:rsidRPr="009B5CA1">
        <w:rPr>
          <w:lang w:val="en-US"/>
        </w:rPr>
        <w:fldChar w:fldCharType="separate"/>
      </w:r>
      <w:r w:rsidR="00995D77" w:rsidRPr="009B5CA1">
        <w:rPr>
          <w:rFonts w:ascii="Calibri" w:hAnsi="Calibri" w:cs="Calibri"/>
        </w:rPr>
        <w:t>[33,41]</w:t>
      </w:r>
      <w:r w:rsidRPr="009B5CA1">
        <w:rPr>
          <w:lang w:val="en-US"/>
        </w:rPr>
        <w:fldChar w:fldCharType="end"/>
      </w:r>
      <w:r w:rsidR="003148A3" w:rsidRPr="009B5CA1">
        <w:rPr>
          <w:lang w:val="en-US"/>
        </w:rPr>
        <w:t>.</w:t>
      </w:r>
      <w:r w:rsidR="003148A3" w:rsidRPr="009B5CA1">
        <w:rPr>
          <w:i/>
          <w:iCs/>
          <w:lang w:val="en-US"/>
        </w:rPr>
        <w:t xml:space="preserve"> </w:t>
      </w:r>
      <w:r w:rsidR="003148A3" w:rsidRPr="009B5CA1">
        <w:rPr>
          <w:lang w:val="en-US"/>
        </w:rPr>
        <w:t xml:space="preserve">This </w:t>
      </w:r>
      <w:r w:rsidR="00041778" w:rsidRPr="009B5CA1">
        <w:rPr>
          <w:lang w:val="en-US"/>
        </w:rPr>
        <w:t>seems</w:t>
      </w:r>
      <w:r w:rsidR="003148A3" w:rsidRPr="009B5CA1">
        <w:rPr>
          <w:lang w:val="en-US"/>
        </w:rPr>
        <w:t xml:space="preserve"> particularly relevant </w:t>
      </w:r>
      <w:r w:rsidR="00041778" w:rsidRPr="009B5CA1">
        <w:rPr>
          <w:lang w:val="en-US"/>
        </w:rPr>
        <w:t xml:space="preserve">in light of increasing </w:t>
      </w:r>
      <w:r w:rsidR="003148A3" w:rsidRPr="009B5CA1">
        <w:rPr>
          <w:lang w:val="en-US"/>
        </w:rPr>
        <w:t xml:space="preserve">prevalence of </w:t>
      </w:r>
      <w:r w:rsidR="047F5DAA" w:rsidRPr="009B5CA1">
        <w:rPr>
          <w:lang w:val="en-US"/>
        </w:rPr>
        <w:t>C</w:t>
      </w:r>
      <w:r w:rsidR="003148A3" w:rsidRPr="009B5CA1">
        <w:rPr>
          <w:lang w:val="en-US"/>
        </w:rPr>
        <w:t xml:space="preserve">LBP with age. Its burden will likely increase with aging population </w:t>
      </w:r>
      <w:r w:rsidRPr="009B5CA1">
        <w:rPr>
          <w:lang w:val="en-US"/>
        </w:rPr>
        <w:fldChar w:fldCharType="begin"/>
      </w:r>
      <w:r w:rsidR="00995D77" w:rsidRPr="009B5CA1">
        <w:rPr>
          <w:lang w:val="en-US"/>
        </w:rPr>
        <w:instrText xml:space="preserve"> ADDIN ZOTERO_ITEM CSL_CITATION {"citationID":"LRskpCD2","properties":{"formattedCitation":"[30]","plainCitation":"[30]","noteIndex":0},"citationItems":[{"id":2348,"uris":["http://zotero.org/users/2402792/items/62GGHQHN"],"uri":["http://zotero.org/users/2402792/items/62GGHQHN"],"itemData":{"id":2348,"type":"article-journal","container-title":"Annals of the Rheumatic Diseases","title":"The global burden of low back pain: estimates from the Global Burden of Disease 2010 study","volume":"10","author":[{"family":"Hoy","given":"D"}],"issued":{"date-parts":[["2014"]]}}}],"schema":"https://github.com/citation-style-language/schema/raw/master/csl-citation.json"} </w:instrText>
      </w:r>
      <w:r w:rsidRPr="009B5CA1">
        <w:rPr>
          <w:lang w:val="en-US"/>
        </w:rPr>
        <w:fldChar w:fldCharType="separate"/>
      </w:r>
      <w:r w:rsidR="00995D77" w:rsidRPr="009B5CA1">
        <w:rPr>
          <w:rFonts w:ascii="Calibri" w:hAnsi="Calibri" w:cs="Calibri"/>
        </w:rPr>
        <w:t>[30]</w:t>
      </w:r>
      <w:r w:rsidRPr="009B5CA1">
        <w:rPr>
          <w:lang w:val="en-US"/>
        </w:rPr>
        <w:fldChar w:fldCharType="end"/>
      </w:r>
      <w:r w:rsidR="003148A3" w:rsidRPr="009B5CA1">
        <w:rPr>
          <w:lang w:val="en-US"/>
        </w:rPr>
        <w:t xml:space="preserve">, and so </w:t>
      </w:r>
      <w:r w:rsidR="2F888568" w:rsidRPr="009B5CA1">
        <w:rPr>
          <w:lang w:val="en-US"/>
        </w:rPr>
        <w:t>may</w:t>
      </w:r>
      <w:r w:rsidR="003148A3" w:rsidRPr="009B5CA1">
        <w:rPr>
          <w:lang w:val="en-US"/>
        </w:rPr>
        <w:t xml:space="preserve"> the number of people in need of spinal surgery. </w:t>
      </w:r>
    </w:p>
    <w:p w14:paraId="677CBF82" w14:textId="0689F917" w:rsidR="00D95C96" w:rsidRPr="009B5CA1" w:rsidRDefault="00DC4D67" w:rsidP="005D6E90">
      <w:pPr>
        <w:spacing w:line="480" w:lineRule="auto"/>
        <w:rPr>
          <w:lang w:val="en-US"/>
        </w:rPr>
      </w:pPr>
      <w:r w:rsidRPr="009B5CA1">
        <w:rPr>
          <w:lang w:val="en-US"/>
        </w:rPr>
        <w:t>The i</w:t>
      </w:r>
      <w:r w:rsidR="00D95C96" w:rsidRPr="009B5CA1">
        <w:rPr>
          <w:lang w:val="en-US"/>
        </w:rPr>
        <w:t xml:space="preserve">ndependent prognostic value of several socioeconomic work-related factors </w:t>
      </w:r>
      <w:r w:rsidR="00041778" w:rsidRPr="009B5CA1">
        <w:rPr>
          <w:lang w:val="en-US"/>
        </w:rPr>
        <w:t>is</w:t>
      </w:r>
      <w:r w:rsidR="00D95C96" w:rsidRPr="009B5CA1">
        <w:rPr>
          <w:lang w:val="en-US"/>
        </w:rPr>
        <w:t xml:space="preserve"> supported by moderate-quality evidence</w:t>
      </w:r>
      <w:r w:rsidR="00917179" w:rsidRPr="009B5CA1">
        <w:rPr>
          <w:lang w:val="en-US"/>
        </w:rPr>
        <w:t>.</w:t>
      </w:r>
      <w:r w:rsidR="00263937" w:rsidRPr="009B5CA1">
        <w:rPr>
          <w:lang w:val="en-US"/>
        </w:rPr>
        <w:t xml:space="preserve"> Patients working before surgery, with shorter duration of sick leave, lower physical workload, and without legal representation </w:t>
      </w:r>
      <w:r w:rsidR="00041778" w:rsidRPr="009B5CA1">
        <w:rPr>
          <w:lang w:val="en-US"/>
        </w:rPr>
        <w:t>are</w:t>
      </w:r>
      <w:r w:rsidR="00263937" w:rsidRPr="009B5CA1">
        <w:rPr>
          <w:lang w:val="en-US"/>
        </w:rPr>
        <w:t xml:space="preserve"> more likely to RTW after surgery. These findings, with the effects of sick leave and legal representation confirmed in meta-analyses, </w:t>
      </w:r>
      <w:r w:rsidR="006E061E" w:rsidRPr="009B5CA1">
        <w:rPr>
          <w:lang w:val="en-US"/>
        </w:rPr>
        <w:t>reinforce</w:t>
      </w:r>
      <w:r w:rsidR="00263937" w:rsidRPr="009B5CA1">
        <w:rPr>
          <w:lang w:val="en-US"/>
        </w:rPr>
        <w:t xml:space="preserve"> the </w:t>
      </w:r>
      <w:r w:rsidR="00353700" w:rsidRPr="009B5CA1">
        <w:rPr>
          <w:lang w:val="en-US"/>
        </w:rPr>
        <w:t xml:space="preserve">consistent </w:t>
      </w:r>
      <w:r w:rsidR="00263937" w:rsidRPr="009B5CA1">
        <w:rPr>
          <w:lang w:val="en-US"/>
        </w:rPr>
        <w:t xml:space="preserve">evidence from previous reviews regarding RTW after surgery </w:t>
      </w:r>
      <w:r w:rsidR="00353700" w:rsidRPr="009B5CA1">
        <w:rPr>
          <w:lang w:val="en-US"/>
        </w:rPr>
        <w:t xml:space="preserve">based largely on unadjusted associations </w:t>
      </w:r>
      <w:r w:rsidR="00D95C96" w:rsidRPr="009B5CA1">
        <w:rPr>
          <w:lang w:val="en-US"/>
        </w:rPr>
        <w:fldChar w:fldCharType="begin"/>
      </w:r>
      <w:r w:rsidR="00995D77" w:rsidRPr="009B5CA1">
        <w:rPr>
          <w:lang w:val="en-US"/>
        </w:rPr>
        <w:instrText xml:space="preserve"> ADDIN ZOTERO_ITEM CSL_CITATION {"citationID":"w2nkevZ0","properties":{"formattedCitation":"[33,41]","plainCitation":"[33,41]","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id":2464,"uris":["http://zotero.org/users/2402792/items/VLG5XV4Z"],"uri":["http://zotero.org/users/2402792/items/VLG5XV4Z"],"itemData":{"id":2464,"type":"article-journal","abstract":"Sciatica impacts on the ability to work and may lead to a reduced return to work. This study reviewed and summarised prognostic factors of work participation in patients who received conservative or surgical treatment for clinically diagnosed sciatica. We searched MEDLINE, CINAHL, EMBASE and PsycINFO until January 2018. Cohort studies, using a measure of work participation as outcome, were included. Two independent reviewers performed study inclusion and used the Quality In Prognosis Studies tool for risk of bias assessment and GRADE to rate the quality of the evidence. Based on seven studies describing six cohorts (n=1408 patients) that assessed 21 potential prognostic factors, favourable factors for return to work (follow-up ranging from 3 months to 10 years) included younger age, better general health, less low back pain or sciatica bothersomeness, better physical function, negative straight leg raise-test, physician expecting surgery to be beneficial, better pain coping, less depression and mental stress, less fear of movement and low physical work load. Study results could not be pooled. Using GRADE, the quality of the evidence ranged from moderate to very low, with downgrading mainly for a high risk of bias and imprecision. Several prognostic factors like pain, disability and psychological factors were identified and reviewed, and these could be targeted using additional interventions to optimise return to work. PROSPERO registration number: CRD42016042497.","archive_location":"31296665","container-title":"Occup Environ Med","DOI":"10.1136/oemed-2019-105797","ISSN":"1470-7926 (Electronic) 1351-0711 (Linking)","issue":"10","note":"edition: 2019/07/13","page":"772-779","title":"Systematic review of prognostic factors for work participation in patients with sciatica","volume":"76","author":[{"family":"Oosterhuis","given":"T."},{"family":"Smaardijk","given":"V. R."},{"family":"Kuijer","given":"P. P. F."},{"family":"Langendam","given":"M. W."},{"family":"Frings-Dresen","given":"M. H. W."},{"family":"Hoving","given":"J. L."}],"issued":{"date-parts":[["2019",10]]}}}],"schema":"https://github.com/citation-style-language/schema/raw/master/csl-citation.json"} </w:instrText>
      </w:r>
      <w:r w:rsidR="00D95C96" w:rsidRPr="009B5CA1">
        <w:rPr>
          <w:lang w:val="en-US"/>
        </w:rPr>
        <w:fldChar w:fldCharType="separate"/>
      </w:r>
      <w:r w:rsidR="00995D77" w:rsidRPr="009B5CA1">
        <w:rPr>
          <w:rFonts w:ascii="Calibri" w:hAnsi="Calibri" w:cs="Calibri"/>
        </w:rPr>
        <w:t>[33,41]</w:t>
      </w:r>
      <w:r w:rsidR="00D95C96" w:rsidRPr="009B5CA1">
        <w:rPr>
          <w:lang w:val="en-US"/>
        </w:rPr>
        <w:fldChar w:fldCharType="end"/>
      </w:r>
      <w:r w:rsidR="00353700" w:rsidRPr="009B5CA1">
        <w:rPr>
          <w:lang w:val="en-US"/>
        </w:rPr>
        <w:t xml:space="preserve">, </w:t>
      </w:r>
      <w:r w:rsidR="006E061E" w:rsidRPr="009B5CA1">
        <w:rPr>
          <w:lang w:val="en-US"/>
        </w:rPr>
        <w:t>and</w:t>
      </w:r>
      <w:r w:rsidR="00263937" w:rsidRPr="009B5CA1">
        <w:rPr>
          <w:lang w:val="en-US"/>
        </w:rPr>
        <w:t xml:space="preserve"> </w:t>
      </w:r>
      <w:r w:rsidR="00353700" w:rsidRPr="009B5CA1">
        <w:rPr>
          <w:lang w:val="en-US"/>
        </w:rPr>
        <w:t>from</w:t>
      </w:r>
      <w:r w:rsidR="00263937" w:rsidRPr="009B5CA1">
        <w:rPr>
          <w:lang w:val="en-US"/>
        </w:rPr>
        <w:t xml:space="preserve"> </w:t>
      </w:r>
      <w:r w:rsidR="00353700" w:rsidRPr="009B5CA1">
        <w:rPr>
          <w:lang w:val="en-US"/>
        </w:rPr>
        <w:t>non-interventional studies</w:t>
      </w:r>
      <w:r w:rsidR="00B360AA" w:rsidRPr="009B5CA1">
        <w:rPr>
          <w:lang w:val="en-US"/>
        </w:rPr>
        <w:t xml:space="preserve"> on RTW</w:t>
      </w:r>
      <w:r w:rsidR="00353700" w:rsidRPr="009B5CA1">
        <w:rPr>
          <w:lang w:val="en-US"/>
        </w:rPr>
        <w:t xml:space="preserve"> in </w:t>
      </w:r>
      <w:r w:rsidR="002D4D55" w:rsidRPr="009B5CA1">
        <w:rPr>
          <w:lang w:val="en-US"/>
        </w:rPr>
        <w:t>CLBP</w:t>
      </w:r>
      <w:r w:rsidR="00353700" w:rsidRPr="009B5CA1">
        <w:rPr>
          <w:lang w:val="en-US"/>
        </w:rPr>
        <w:t xml:space="preserve"> </w:t>
      </w:r>
      <w:r w:rsidR="00D95C96" w:rsidRPr="009B5CA1">
        <w:rPr>
          <w:i/>
          <w:iCs/>
          <w:lang w:val="en-US"/>
        </w:rPr>
        <w:fldChar w:fldCharType="begin"/>
      </w:r>
      <w:r w:rsidR="00995D77" w:rsidRPr="009B5CA1">
        <w:rPr>
          <w:i/>
          <w:iCs/>
          <w:lang w:val="en-US"/>
        </w:rPr>
        <w:instrText xml:space="preserve"> ADDIN ZOTERO_ITEM CSL_CITATION {"citationID":"5yvrS79F","properties":{"formattedCitation":"[48]","plainCitation":"[48]","noteIndex":0},"citationItems":[{"id":3506,"uris":["http://zotero.org/users/2402792/items/ZE77X9MT"],"uri":["http://zotero.org/users/2402792/items/ZE77X9MT"],"itemData":{"id":3506,"type":"article-journal","abstract":"Purpose We systematically reviewed the evidence on factors that predict duration of sick leave in workers after 6 weeks low back pain (LBP) related sick leave. We hypothesized that different factors affect the duration of the leave depending on the time away from work. Methods The review occurred in seven phases: (1) developing the central question, (2) conducting the literature search, (3) identifying relevant publications, (4) quality appraisal, (5) data extraction, (6) evidence synthesis, and (7) knowledge translation. We searched for studies that reported episodes of LBP and sick leave that lasted more than 6 weeks. All included studies reported at least one prognostic factor where return to work was the outcome. Results We identified twenty-two relevant publications. The impact of pain, functional status and radiating pain seems to change with duration of work disability. Workers’ recovery expectations remain important after 6 weeks. Modified duties are rarely studied in later phases of work disability. Depression/mental health did not appear to be an important factor in later phases. Workplace physical factors remain important. There is insufficient evidence that pain catastrophising and fear avoidance are predictive factors in later phases. There was moderate evidence for age in the later phases. Functional capacity and claim related factors were supported by some evidence. Discusion Physical demands in the workplace are preventing workers from getting back to work in a timely fashion across phases. The psychosocial work environment is understudied in later phases. Overall, we cannot conclude that prognostic factors change over time.","container-title":"Journal of Occupational Rehabilitation","DOI":"10.1007/s10926-016-9666-x","ISSN":"1573-3688","issue":"3","journalAbbreviation":"J Occup Rehabil","language":"en","page":"369-381","source":"Springer Link","title":"Systematic Review of Prognostic Factors for Return to Work in Workers with Sub Acute and Chronic Low Back Pain","volume":"27","author":[{"family":"Steenstra","given":"Ivan A."},{"family":"Munhall","given":"Claire"},{"family":"Irvin","given":"Emma"},{"family":"Oranye","given":"Nelson"},{"family":"Passmore","given":"Steven"},{"family":"Van Eerd","given":"Dwayne"},{"family":"Mahood","given":"Quenby"},{"family":"Hogg-Johnson","given":"Sheilah"}],"issued":{"date-parts":[["2017",9,1]]}}}],"schema":"https://github.com/citation-style-language/schema/raw/master/csl-citation.json"} </w:instrText>
      </w:r>
      <w:r w:rsidR="00D95C96" w:rsidRPr="009B5CA1">
        <w:rPr>
          <w:i/>
          <w:iCs/>
          <w:lang w:val="en-US"/>
        </w:rPr>
        <w:fldChar w:fldCharType="separate"/>
      </w:r>
      <w:r w:rsidR="00995D77" w:rsidRPr="009B5CA1">
        <w:rPr>
          <w:rFonts w:ascii="Calibri" w:hAnsi="Calibri" w:cs="Calibri"/>
        </w:rPr>
        <w:t>[48]</w:t>
      </w:r>
      <w:r w:rsidR="00D95C96" w:rsidRPr="009B5CA1">
        <w:rPr>
          <w:i/>
          <w:iCs/>
          <w:lang w:val="en-US"/>
        </w:rPr>
        <w:fldChar w:fldCharType="end"/>
      </w:r>
      <w:r w:rsidR="00353700" w:rsidRPr="009B5CA1">
        <w:rPr>
          <w:lang w:val="en-US"/>
        </w:rPr>
        <w:t>.</w:t>
      </w:r>
      <w:r w:rsidR="00263937" w:rsidRPr="009B5CA1">
        <w:rPr>
          <w:lang w:val="en-US"/>
        </w:rPr>
        <w:t xml:space="preserve"> </w:t>
      </w:r>
      <w:r w:rsidR="00353700" w:rsidRPr="009B5CA1">
        <w:rPr>
          <w:lang w:val="en-US"/>
        </w:rPr>
        <w:t>We further found that income may be less relevant to RTW, and that</w:t>
      </w:r>
      <w:r w:rsidR="005F5BEE" w:rsidRPr="009B5CA1">
        <w:rPr>
          <w:lang w:val="en-US"/>
        </w:rPr>
        <w:t xml:space="preserve"> the</w:t>
      </w:r>
      <w:r w:rsidR="00353700" w:rsidRPr="009B5CA1">
        <w:rPr>
          <w:lang w:val="en-US"/>
        </w:rPr>
        <w:t xml:space="preserve"> previously reported effect of workers</w:t>
      </w:r>
      <w:r w:rsidR="008333F7" w:rsidRPr="009B5CA1">
        <w:rPr>
          <w:lang w:val="en-US"/>
        </w:rPr>
        <w:t>’</w:t>
      </w:r>
      <w:r w:rsidR="00353700" w:rsidRPr="009B5CA1">
        <w:rPr>
          <w:lang w:val="en-US"/>
        </w:rPr>
        <w:t xml:space="preserve"> compensation claim</w:t>
      </w:r>
      <w:r w:rsidR="008333F7" w:rsidRPr="009B5CA1">
        <w:rPr>
          <w:lang w:val="en-US"/>
        </w:rPr>
        <w:t>s</w:t>
      </w:r>
      <w:r w:rsidR="00353700" w:rsidRPr="009B5CA1">
        <w:rPr>
          <w:lang w:val="en-US"/>
        </w:rPr>
        <w:t xml:space="preserve"> on RTW</w:t>
      </w:r>
      <w:r w:rsidR="00532256" w:rsidRPr="009B5CA1">
        <w:rPr>
          <w:lang w:val="en-US"/>
        </w:rPr>
        <w:t xml:space="preserve"> </w:t>
      </w:r>
      <w:r w:rsidR="00D95C96" w:rsidRPr="009B5CA1">
        <w:rPr>
          <w:lang w:val="en-US"/>
        </w:rPr>
        <w:fldChar w:fldCharType="begin"/>
      </w:r>
      <w:r w:rsidR="00995D77" w:rsidRPr="009B5CA1">
        <w:rPr>
          <w:lang w:val="en-US"/>
        </w:rPr>
        <w:instrText xml:space="preserve"> ADDIN ZOTERO_ITEM CSL_CITATION {"citationID":"VVSBvimj","properties":{"formattedCitation":"[33]","plainCitation":"[33]","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schema":"https://github.com/citation-style-language/schema/raw/master/csl-citation.json"} </w:instrText>
      </w:r>
      <w:r w:rsidR="00D95C96" w:rsidRPr="009B5CA1">
        <w:rPr>
          <w:lang w:val="en-US"/>
        </w:rPr>
        <w:fldChar w:fldCharType="separate"/>
      </w:r>
      <w:r w:rsidR="00995D77" w:rsidRPr="009B5CA1">
        <w:rPr>
          <w:rFonts w:ascii="Calibri" w:hAnsi="Calibri" w:cs="Calibri"/>
        </w:rPr>
        <w:t>[33]</w:t>
      </w:r>
      <w:r w:rsidR="00D95C96" w:rsidRPr="009B5CA1">
        <w:rPr>
          <w:lang w:val="en-US"/>
        </w:rPr>
        <w:fldChar w:fldCharType="end"/>
      </w:r>
      <w:r w:rsidR="00353700" w:rsidRPr="009B5CA1">
        <w:rPr>
          <w:lang w:val="en-US"/>
        </w:rPr>
        <w:t xml:space="preserve"> </w:t>
      </w:r>
      <w:r w:rsidR="00532256" w:rsidRPr="009B5CA1">
        <w:rPr>
          <w:lang w:val="en-US"/>
        </w:rPr>
        <w:t>may lose</w:t>
      </w:r>
      <w:r w:rsidR="00353700" w:rsidRPr="009B5CA1">
        <w:rPr>
          <w:lang w:val="en-US"/>
        </w:rPr>
        <w:t xml:space="preserve"> its predictive ability after adjusting for work status. </w:t>
      </w:r>
      <w:r w:rsidR="006E061E" w:rsidRPr="009B5CA1">
        <w:rPr>
          <w:lang w:val="en-US"/>
        </w:rPr>
        <w:t>T</w:t>
      </w:r>
      <w:r w:rsidR="00532256" w:rsidRPr="009B5CA1">
        <w:rPr>
          <w:lang w:val="en-US"/>
        </w:rPr>
        <w:t xml:space="preserve">he value of socioeconomic predictors of RTW may depend on </w:t>
      </w:r>
      <w:r w:rsidR="00355110" w:rsidRPr="009B5CA1">
        <w:rPr>
          <w:lang w:val="en-US"/>
        </w:rPr>
        <w:t xml:space="preserve">national </w:t>
      </w:r>
      <w:r w:rsidR="00532256" w:rsidRPr="009B5CA1">
        <w:rPr>
          <w:lang w:val="en-US"/>
        </w:rPr>
        <w:t xml:space="preserve">healthcare and insurance systems, yet limited number of studies </w:t>
      </w:r>
      <w:r w:rsidR="00ED0026" w:rsidRPr="009B5CA1">
        <w:rPr>
          <w:lang w:val="en-US"/>
        </w:rPr>
        <w:t>pre</w:t>
      </w:r>
      <w:r w:rsidR="00E34BCA" w:rsidRPr="009B5CA1">
        <w:rPr>
          <w:lang w:val="en-US"/>
        </w:rPr>
        <w:t>v</w:t>
      </w:r>
      <w:r w:rsidR="00ED0026" w:rsidRPr="009B5CA1">
        <w:rPr>
          <w:lang w:val="en-US"/>
        </w:rPr>
        <w:t>ented</w:t>
      </w:r>
      <w:r w:rsidR="00532256" w:rsidRPr="009B5CA1">
        <w:rPr>
          <w:lang w:val="en-US"/>
        </w:rPr>
        <w:t xml:space="preserve"> sensitivity analysis to explore this </w:t>
      </w:r>
      <w:r w:rsidR="00ED0026" w:rsidRPr="009B5CA1">
        <w:rPr>
          <w:lang w:val="en-US"/>
        </w:rPr>
        <w:t>further</w:t>
      </w:r>
      <w:r w:rsidR="00532256" w:rsidRPr="009B5CA1">
        <w:rPr>
          <w:lang w:val="en-US"/>
        </w:rPr>
        <w:t>. Effects of legal representation, income, and work status were only assessed in</w:t>
      </w:r>
      <w:r w:rsidR="009C4102" w:rsidRPr="009B5CA1">
        <w:rPr>
          <w:lang w:val="en-US"/>
        </w:rPr>
        <w:t xml:space="preserve"> </w:t>
      </w:r>
      <w:r w:rsidR="00532256" w:rsidRPr="009B5CA1">
        <w:rPr>
          <w:lang w:val="en-US"/>
        </w:rPr>
        <w:t xml:space="preserve">US-based studies, </w:t>
      </w:r>
      <w:r w:rsidR="00ED0026" w:rsidRPr="009B5CA1">
        <w:rPr>
          <w:lang w:val="en-US"/>
        </w:rPr>
        <w:t>however</w:t>
      </w:r>
      <w:r w:rsidR="00532256" w:rsidRPr="009B5CA1">
        <w:rPr>
          <w:lang w:val="en-US"/>
        </w:rPr>
        <w:t>, association between sick leave and RTW was found across US, Swedish, and Dutch studies.</w:t>
      </w:r>
    </w:p>
    <w:p w14:paraId="14B0D08B" w14:textId="0142320C" w:rsidR="009D596A" w:rsidRPr="009B5CA1" w:rsidRDefault="009D596A" w:rsidP="005D6E90">
      <w:pPr>
        <w:pStyle w:val="Heading2"/>
        <w:spacing w:line="480" w:lineRule="auto"/>
      </w:pPr>
      <w:r w:rsidRPr="009B5CA1">
        <w:lastRenderedPageBreak/>
        <w:t>Health-related predictors</w:t>
      </w:r>
    </w:p>
    <w:p w14:paraId="44B78118" w14:textId="5671CDAB" w:rsidR="009C4102" w:rsidRPr="009B5CA1" w:rsidRDefault="00264A9E" w:rsidP="005D6E90">
      <w:pPr>
        <w:spacing w:line="480" w:lineRule="auto"/>
        <w:rPr>
          <w:lang w:val="en-US"/>
        </w:rPr>
      </w:pPr>
      <w:r w:rsidRPr="009B5CA1">
        <w:rPr>
          <w:lang w:val="en-US"/>
        </w:rPr>
        <w:t xml:space="preserve">Pertinent to </w:t>
      </w:r>
      <w:r w:rsidR="00ED0026" w:rsidRPr="009B5CA1">
        <w:rPr>
          <w:lang w:val="en-US"/>
        </w:rPr>
        <w:t>our</w:t>
      </w:r>
      <w:r w:rsidRPr="009B5CA1">
        <w:rPr>
          <w:lang w:val="en-US"/>
        </w:rPr>
        <w:t xml:space="preserve"> review question </w:t>
      </w:r>
      <w:r w:rsidR="00ED0026" w:rsidRPr="009B5CA1">
        <w:rPr>
          <w:lang w:val="en-US"/>
        </w:rPr>
        <w:t>regarding</w:t>
      </w:r>
      <w:r w:rsidRPr="009B5CA1">
        <w:rPr>
          <w:lang w:val="en-US"/>
        </w:rPr>
        <w:t xml:space="preserve"> </w:t>
      </w:r>
      <w:r w:rsidR="2353E9DE" w:rsidRPr="009B5CA1">
        <w:rPr>
          <w:lang w:val="en-US"/>
        </w:rPr>
        <w:t>C</w:t>
      </w:r>
      <w:r w:rsidRPr="009B5CA1">
        <w:rPr>
          <w:lang w:val="en-US"/>
        </w:rPr>
        <w:t>LBP, we found low-quality evidence for</w:t>
      </w:r>
      <w:r w:rsidR="00F16D47" w:rsidRPr="009B5CA1">
        <w:rPr>
          <w:lang w:val="en-US"/>
        </w:rPr>
        <w:t xml:space="preserve"> an</w:t>
      </w:r>
      <w:r w:rsidRPr="009B5CA1">
        <w:rPr>
          <w:lang w:val="en-US"/>
        </w:rPr>
        <w:t xml:space="preserve"> independent effect of l</w:t>
      </w:r>
      <w:r w:rsidR="00B1348E" w:rsidRPr="009B5CA1">
        <w:rPr>
          <w:lang w:val="en-US"/>
        </w:rPr>
        <w:t xml:space="preserve">onger </w:t>
      </w:r>
      <w:r w:rsidRPr="009B5CA1">
        <w:rPr>
          <w:lang w:val="en-US"/>
        </w:rPr>
        <w:t xml:space="preserve">symptom </w:t>
      </w:r>
      <w:r w:rsidR="00B1348E" w:rsidRPr="009B5CA1">
        <w:rPr>
          <w:lang w:val="en-US"/>
        </w:rPr>
        <w:t xml:space="preserve">duration </w:t>
      </w:r>
      <w:r w:rsidRPr="009B5CA1">
        <w:rPr>
          <w:lang w:val="en-US"/>
        </w:rPr>
        <w:t xml:space="preserve">on </w:t>
      </w:r>
      <w:r w:rsidR="00E34BCA" w:rsidRPr="009B5CA1">
        <w:rPr>
          <w:lang w:val="en-US"/>
        </w:rPr>
        <w:t xml:space="preserve">reduced </w:t>
      </w:r>
      <w:r w:rsidRPr="009B5CA1">
        <w:rPr>
          <w:lang w:val="en-US"/>
        </w:rPr>
        <w:t>RTW</w:t>
      </w:r>
      <w:r w:rsidR="002C75C6" w:rsidRPr="009B5CA1">
        <w:rPr>
          <w:lang w:val="en-US"/>
        </w:rPr>
        <w:t xml:space="preserve">, further supported by </w:t>
      </w:r>
      <w:r w:rsidRPr="009B5CA1">
        <w:rPr>
          <w:lang w:val="en-US"/>
        </w:rPr>
        <w:t>their</w:t>
      </w:r>
      <w:r w:rsidR="002C75C6" w:rsidRPr="009B5CA1">
        <w:rPr>
          <w:lang w:val="en-US"/>
        </w:rPr>
        <w:t xml:space="preserve"> </w:t>
      </w:r>
      <w:r w:rsidRPr="009B5CA1">
        <w:rPr>
          <w:lang w:val="en-US"/>
        </w:rPr>
        <w:t xml:space="preserve">pooled </w:t>
      </w:r>
      <w:r w:rsidR="002C75C6" w:rsidRPr="009B5CA1">
        <w:rPr>
          <w:lang w:val="en-US"/>
        </w:rPr>
        <w:t xml:space="preserve">unadjusted </w:t>
      </w:r>
      <w:r w:rsidRPr="009B5CA1">
        <w:rPr>
          <w:lang w:val="en-US"/>
        </w:rPr>
        <w:t xml:space="preserve">association. These findings are in agreement with </w:t>
      </w:r>
      <w:r w:rsidR="00ED0026" w:rsidRPr="009B5CA1">
        <w:rPr>
          <w:lang w:val="en-US"/>
        </w:rPr>
        <w:t>a</w:t>
      </w:r>
      <w:r w:rsidRPr="009B5CA1">
        <w:rPr>
          <w:lang w:val="en-US"/>
        </w:rPr>
        <w:t xml:space="preserve"> previous review of RTW rates after spinal surgery </w:t>
      </w:r>
      <w:r w:rsidRPr="009B5CA1">
        <w:rPr>
          <w:lang w:val="en-US"/>
        </w:rPr>
        <w:fldChar w:fldCharType="begin"/>
      </w:r>
      <w:r w:rsidR="00995D77" w:rsidRPr="009B5CA1">
        <w:rPr>
          <w:lang w:val="en-US"/>
        </w:rPr>
        <w:instrText xml:space="preserve"> ADDIN ZOTERO_ITEM CSL_CITATION {"citationID":"MqmW2kRt","properties":{"formattedCitation":"[33]","plainCitation":"[33]","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schema":"https://github.com/citation-style-language/schema/raw/master/csl-citation.json"} </w:instrText>
      </w:r>
      <w:r w:rsidRPr="009B5CA1">
        <w:rPr>
          <w:lang w:val="en-US"/>
        </w:rPr>
        <w:fldChar w:fldCharType="separate"/>
      </w:r>
      <w:r w:rsidR="00995D77" w:rsidRPr="009B5CA1">
        <w:rPr>
          <w:rFonts w:ascii="Calibri" w:hAnsi="Calibri" w:cs="Calibri"/>
        </w:rPr>
        <w:t>[33]</w:t>
      </w:r>
      <w:r w:rsidRPr="009B5CA1">
        <w:rPr>
          <w:lang w:val="en-US"/>
        </w:rPr>
        <w:fldChar w:fldCharType="end"/>
      </w:r>
      <w:r w:rsidRPr="009B5CA1">
        <w:rPr>
          <w:lang w:val="en-US"/>
        </w:rPr>
        <w:t xml:space="preserve">, and with strong evidence from non-surgical </w:t>
      </w:r>
      <w:r w:rsidR="00040663" w:rsidRPr="009B5CA1">
        <w:rPr>
          <w:lang w:val="en-US"/>
        </w:rPr>
        <w:t>CLBP</w:t>
      </w:r>
      <w:r w:rsidR="00FC2DF8" w:rsidRPr="009B5CA1">
        <w:rPr>
          <w:lang w:val="en-US"/>
        </w:rPr>
        <w:t xml:space="preserve"> </w:t>
      </w:r>
      <w:r w:rsidRPr="009B5CA1">
        <w:rPr>
          <w:lang w:val="en-US"/>
        </w:rPr>
        <w:t xml:space="preserve">studies </w:t>
      </w:r>
      <w:r w:rsidR="00C50E96" w:rsidRPr="009B5CA1">
        <w:rPr>
          <w:lang w:val="en-US"/>
        </w:rPr>
        <w:t xml:space="preserve">that delay in referral for intervention </w:t>
      </w:r>
      <w:r w:rsidRPr="009B5CA1">
        <w:rPr>
          <w:lang w:val="en-US"/>
        </w:rPr>
        <w:t>ha</w:t>
      </w:r>
      <w:r w:rsidR="00ED0026" w:rsidRPr="009B5CA1">
        <w:rPr>
          <w:lang w:val="en-US"/>
        </w:rPr>
        <w:t>s</w:t>
      </w:r>
      <w:r w:rsidRPr="009B5CA1">
        <w:rPr>
          <w:lang w:val="en-US"/>
        </w:rPr>
        <w:t xml:space="preserve"> adverse effects on RTW</w:t>
      </w:r>
      <w:r w:rsidR="00C50E96" w:rsidRPr="009B5CA1">
        <w:rPr>
          <w:lang w:val="en-US"/>
        </w:rPr>
        <w:t xml:space="preserve"> </w:t>
      </w:r>
      <w:r w:rsidRPr="009B5CA1">
        <w:rPr>
          <w:lang w:val="en-US"/>
        </w:rPr>
        <w:fldChar w:fldCharType="begin"/>
      </w:r>
      <w:r w:rsidR="00995D77" w:rsidRPr="009B5CA1">
        <w:rPr>
          <w:lang w:val="en-US"/>
        </w:rPr>
        <w:instrText xml:space="preserve"> ADDIN ZOTERO_ITEM CSL_CITATION {"citationID":"EQBprIEq","properties":{"formattedCitation":"[48]","plainCitation":"[48]","noteIndex":0},"citationItems":[{"id":3506,"uris":["http://zotero.org/users/2402792/items/ZE77X9MT"],"uri":["http://zotero.org/users/2402792/items/ZE77X9MT"],"itemData":{"id":3506,"type":"article-journal","abstract":"Purpose We systematically reviewed the evidence on factors that predict duration of sick leave in workers after 6 weeks low back pain (LBP) related sick leave. We hypothesized that different factors affect the duration of the leave depending on the time away from work. Methods The review occurred in seven phases: (1) developing the central question, (2) conducting the literature search, (3) identifying relevant publications, (4) quality appraisal, (5) data extraction, (6) evidence synthesis, and (7) knowledge translation. We searched for studies that reported episodes of LBP and sick leave that lasted more than 6 weeks. All included studies reported at least one prognostic factor where return to work was the outcome. Results We identified twenty-two relevant publications. The impact of pain, functional status and radiating pain seems to change with duration of work disability. Workers’ recovery expectations remain important after 6 weeks. Modified duties are rarely studied in later phases of work disability. Depression/mental health did not appear to be an important factor in later phases. Workplace physical factors remain important. There is insufficient evidence that pain catastrophising and fear avoidance are predictive factors in later phases. There was moderate evidence for age in the later phases. Functional capacity and claim related factors were supported by some evidence. Discusion Physical demands in the workplace are preventing workers from getting back to work in a timely fashion across phases. The psychosocial work environment is understudied in later phases. Overall, we cannot conclude that prognostic factors change over time.","container-title":"Journal of Occupational Rehabilitation","DOI":"10.1007/s10926-016-9666-x","ISSN":"1573-3688","issue":"3","journalAbbreviation":"J Occup Rehabil","language":"en","page":"369-381","source":"Springer Link","title":"Systematic Review of Prognostic Factors for Return to Work in Workers with Sub Acute and Chronic Low Back Pain","volume":"27","author":[{"family":"Steenstra","given":"Ivan A."},{"family":"Munhall","given":"Claire"},{"family":"Irvin","given":"Emma"},{"family":"Oranye","given":"Nelson"},{"family":"Passmore","given":"Steven"},{"family":"Van Eerd","given":"Dwayne"},{"family":"Mahood","given":"Quenby"},{"family":"Hogg-Johnson","given":"Sheilah"}],"issued":{"date-parts":[["2017",9,1]]}}}],"schema":"https://github.com/citation-style-language/schema/raw/master/csl-citation.json"} </w:instrText>
      </w:r>
      <w:r w:rsidRPr="009B5CA1">
        <w:rPr>
          <w:lang w:val="en-US"/>
        </w:rPr>
        <w:fldChar w:fldCharType="separate"/>
      </w:r>
      <w:r w:rsidR="00995D77" w:rsidRPr="009B5CA1">
        <w:rPr>
          <w:rFonts w:ascii="Calibri" w:hAnsi="Calibri" w:cs="Calibri"/>
        </w:rPr>
        <w:t>[48]</w:t>
      </w:r>
      <w:r w:rsidRPr="009B5CA1">
        <w:rPr>
          <w:lang w:val="en-US"/>
        </w:rPr>
        <w:fldChar w:fldCharType="end"/>
      </w:r>
      <w:r w:rsidRPr="009B5CA1">
        <w:rPr>
          <w:lang w:val="en-US"/>
        </w:rPr>
        <w:t xml:space="preserve">. </w:t>
      </w:r>
      <w:r w:rsidR="00A214BB" w:rsidRPr="009B5CA1">
        <w:rPr>
          <w:lang w:val="en-US"/>
        </w:rPr>
        <w:t>Preoperative opioid prescription and prolonged opioid use also independently predict</w:t>
      </w:r>
      <w:r w:rsidR="00ED0026" w:rsidRPr="009B5CA1">
        <w:rPr>
          <w:lang w:val="en-US"/>
        </w:rPr>
        <w:t>ed</w:t>
      </w:r>
      <w:r w:rsidR="00A214BB" w:rsidRPr="009B5CA1">
        <w:rPr>
          <w:lang w:val="en-US"/>
        </w:rPr>
        <w:t xml:space="preserve"> reduced RTW in the current review (low-quality evidence). </w:t>
      </w:r>
      <w:r w:rsidR="00B360AA" w:rsidRPr="009B5CA1">
        <w:rPr>
          <w:lang w:val="en-US"/>
        </w:rPr>
        <w:t xml:space="preserve">Opioids are commonly </w:t>
      </w:r>
      <w:r w:rsidR="006F5C86" w:rsidRPr="009B5CA1">
        <w:rPr>
          <w:lang w:val="en-US"/>
        </w:rPr>
        <w:t>prescribed</w:t>
      </w:r>
      <w:r w:rsidR="00B360AA" w:rsidRPr="009B5CA1">
        <w:rPr>
          <w:lang w:val="en-US"/>
        </w:rPr>
        <w:t xml:space="preserve"> for moderate</w:t>
      </w:r>
      <w:r w:rsidR="00A214BB" w:rsidRPr="009B5CA1">
        <w:rPr>
          <w:lang w:val="en-US"/>
        </w:rPr>
        <w:t xml:space="preserve"> and </w:t>
      </w:r>
      <w:r w:rsidR="00B360AA" w:rsidRPr="009B5CA1">
        <w:rPr>
          <w:lang w:val="en-US"/>
        </w:rPr>
        <w:t>severe</w:t>
      </w:r>
      <w:r w:rsidR="006F5C86" w:rsidRPr="009B5CA1">
        <w:rPr>
          <w:lang w:val="en-US"/>
        </w:rPr>
        <w:t xml:space="preserve"> </w:t>
      </w:r>
      <w:r w:rsidR="00B360AA" w:rsidRPr="009B5CA1">
        <w:rPr>
          <w:lang w:val="en-US"/>
        </w:rPr>
        <w:t xml:space="preserve">pain that </w:t>
      </w:r>
      <w:r w:rsidR="006F5C86" w:rsidRPr="009B5CA1">
        <w:rPr>
          <w:lang w:val="en-US"/>
        </w:rPr>
        <w:t xml:space="preserve">could not be </w:t>
      </w:r>
      <w:r w:rsidR="00ED0026" w:rsidRPr="009B5CA1">
        <w:rPr>
          <w:lang w:val="en-US"/>
        </w:rPr>
        <w:t>managed with</w:t>
      </w:r>
      <w:r w:rsidR="006F5C86" w:rsidRPr="009B5CA1">
        <w:rPr>
          <w:lang w:val="en-US"/>
        </w:rPr>
        <w:t xml:space="preserve"> other treatments, </w:t>
      </w:r>
      <w:r w:rsidR="00A214BB" w:rsidRPr="009B5CA1">
        <w:rPr>
          <w:lang w:val="en-US"/>
        </w:rPr>
        <w:t xml:space="preserve">therefore </w:t>
      </w:r>
      <w:r w:rsidR="003D2AC4" w:rsidRPr="009B5CA1">
        <w:rPr>
          <w:lang w:val="en-US"/>
        </w:rPr>
        <w:t>these patients</w:t>
      </w:r>
      <w:r w:rsidR="006F5C86" w:rsidRPr="009B5CA1">
        <w:rPr>
          <w:lang w:val="en-US"/>
        </w:rPr>
        <w:t xml:space="preserve"> likely</w:t>
      </w:r>
      <w:r w:rsidR="003D2AC4" w:rsidRPr="009B5CA1">
        <w:rPr>
          <w:lang w:val="en-US"/>
        </w:rPr>
        <w:t xml:space="preserve"> represent</w:t>
      </w:r>
      <w:r w:rsidR="006F5C86" w:rsidRPr="009B5CA1">
        <w:rPr>
          <w:lang w:val="en-US"/>
        </w:rPr>
        <w:t xml:space="preserve"> more severe cases </w:t>
      </w:r>
      <w:r w:rsidRPr="009B5CA1">
        <w:rPr>
          <w:lang w:val="en-US"/>
        </w:rPr>
        <w:fldChar w:fldCharType="begin"/>
      </w:r>
      <w:r w:rsidR="00995D77" w:rsidRPr="009B5CA1">
        <w:rPr>
          <w:lang w:val="en-US"/>
        </w:rPr>
        <w:instrText xml:space="preserve"> ADDIN ZOTERO_ITEM CSL_CITATION {"citationID":"dZSIhImL","properties":{"formattedCitation":"[16]","plainCitation":"[16]","noteIndex":0},"citationItems":[{"id":3516,"uris":["http://zotero.org/users/2402792/items/PNVSRMEH"],"uri":["http://zotero.org/users/2402792/items/PNVSRMEH"],"itemData":{"id":3516,"type":"article-journal","abstract":"Primary care clinicians find managing chronic pain challenging. Evidence of long-term efficacy of opioids for chronic pain is limited. Opioid use is associated with serious risks, including opioid use disorder and overdose.To provide recommendations about opioid prescribing for primary care clinicians treating adult patients with chronic pain outside of active cancer treatment, palliative care, and end-of-life care.The Centers for Disease Control and Prevention (CDC) updated a 2014 systematic review on effectiveness and risks of opioids and conducted a supplemental review on benefits and harms, values and preferences, and costs. CDC used the Grading of Recommendations Assessment, Development, and Evaluation (GRADE) framework to assess evidence type and determine the recommendation category.Evidence consisted of observational studies or randomized clinical trials with notable limitations, characterized as low quality using GRADE methodology. Meta-analysis was not attempted due to the limited number of studies, variability in study designs and clinical heterogeneity, and methodological shortcomings of studies. No study evaluated long-term (≥1 year) benefit of opioids for chronic pain. Opioids were associated with increased risks, including opioid use disorder, overdose, and death, with dose-dependent effects.There are 12 recommendations. Of primary importance, nonopioid therapy is preferred for treatment of chronic pain. Opioids should be used only when benefits for pain and function are expected to outweigh risks. Before starting opioids, clinicians should establish treatment goals with patients and consider how opioids will be discontinued if benefits do not outweigh risks. When opioids are used, clinicians should prescribe the lowest effective dosage, carefully reassess benefits and risks when considering increasing dosage to 50 morphine milligram equivalents or more per day, and avoid concurrent opioids and benzodiazepines whenever possible. Clinicians should evaluate benefits and harms of continued opioid therapy with patients every 3 months or more frequently and review prescription drug monitoring program data, when available, for high-risk combinations or dosages. For patients with opioid use disorder, clinicians should offer or arrange evidence-based treatment, such as medication-assisted treatment with buprenorphine or methadone.The guideline is intended to improve communication about benefits and risks of opioids for chronic pain, improve safety and effectiveness of pain treatment, and reduce risks associated with long-term opioid therapy.","container-title":"JAMA","DOI":"10.1001/jama.2016.1464","ISSN":"0098-7484","issue":"15","journalAbbreviation":"JAMA","page":"1624-1645","source":"Silverchair","title":"CDC Guideline for Prescribing Opioids for Chronic Pain—United States, 2016","volume":"315","author":[{"family":"Dowell","given":"Deborah"},{"family":"Haegerich","given":"Tamara M."},{"family":"Chou","given":"Roger"}],"issued":{"date-parts":[["2016",4,19]]}}}],"schema":"https://github.com/citation-style-language/schema/raw/master/csl-citation.json"} </w:instrText>
      </w:r>
      <w:r w:rsidRPr="009B5CA1">
        <w:rPr>
          <w:lang w:val="en-US"/>
        </w:rPr>
        <w:fldChar w:fldCharType="separate"/>
      </w:r>
      <w:r w:rsidR="00995D77" w:rsidRPr="009B5CA1">
        <w:rPr>
          <w:rFonts w:ascii="Calibri" w:hAnsi="Calibri" w:cs="Calibri"/>
        </w:rPr>
        <w:t>[16]</w:t>
      </w:r>
      <w:r w:rsidRPr="009B5CA1">
        <w:rPr>
          <w:lang w:val="en-US"/>
        </w:rPr>
        <w:fldChar w:fldCharType="end"/>
      </w:r>
      <w:r w:rsidR="003D2AC4" w:rsidRPr="009B5CA1">
        <w:rPr>
          <w:lang w:val="en-US"/>
        </w:rPr>
        <w:t>. Very low-quality evidence suggests that</w:t>
      </w:r>
      <w:r w:rsidR="0096726B" w:rsidRPr="009B5CA1">
        <w:rPr>
          <w:lang w:val="en-US"/>
        </w:rPr>
        <w:t xml:space="preserve"> spinal pathology, particularly presence of spondylosis</w:t>
      </w:r>
      <w:r w:rsidR="003D2AC4" w:rsidRPr="009B5CA1">
        <w:rPr>
          <w:lang w:val="en-US"/>
        </w:rPr>
        <w:t>, may be a negative independent predictor</w:t>
      </w:r>
      <w:r w:rsidR="0096726B" w:rsidRPr="009B5CA1">
        <w:rPr>
          <w:lang w:val="en-US"/>
        </w:rPr>
        <w:t xml:space="preserve"> </w:t>
      </w:r>
      <w:r w:rsidR="003D2AC4" w:rsidRPr="009B5CA1">
        <w:rPr>
          <w:lang w:val="en-US"/>
        </w:rPr>
        <w:t>of RTW. Patients with spondylolysis</w:t>
      </w:r>
      <w:r w:rsidR="0096726B" w:rsidRPr="009B5CA1">
        <w:rPr>
          <w:lang w:val="en-US"/>
        </w:rPr>
        <w:t xml:space="preserve"> </w:t>
      </w:r>
      <w:r w:rsidR="003D2AC4" w:rsidRPr="009B5CA1">
        <w:rPr>
          <w:lang w:val="en-US"/>
        </w:rPr>
        <w:t>are often older</w:t>
      </w:r>
      <w:r w:rsidR="0096726B" w:rsidRPr="009B5CA1">
        <w:rPr>
          <w:lang w:val="en-US"/>
        </w:rPr>
        <w:t xml:space="preserve"> and </w:t>
      </w:r>
      <w:r w:rsidR="003D2AC4" w:rsidRPr="009B5CA1">
        <w:rPr>
          <w:lang w:val="en-US"/>
        </w:rPr>
        <w:t xml:space="preserve">present with more persistent symptoms. Overall, these prognostic effects, in </w:t>
      </w:r>
      <w:r w:rsidR="00ED0026" w:rsidRPr="009B5CA1">
        <w:rPr>
          <w:lang w:val="en-US"/>
        </w:rPr>
        <w:t>line with</w:t>
      </w:r>
      <w:r w:rsidR="003D2AC4" w:rsidRPr="009B5CA1">
        <w:rPr>
          <w:lang w:val="en-US"/>
        </w:rPr>
        <w:t xml:space="preserve"> the duration of sick leave, appear to suggest that chances of RTW decrease with increasing duration and severity of </w:t>
      </w:r>
      <w:r w:rsidR="00FC2DF8" w:rsidRPr="009B5CA1">
        <w:rPr>
          <w:lang w:val="en-US"/>
        </w:rPr>
        <w:t>C</w:t>
      </w:r>
      <w:r w:rsidR="003D2AC4" w:rsidRPr="009B5CA1">
        <w:rPr>
          <w:lang w:val="en-US"/>
        </w:rPr>
        <w:t>LBP</w:t>
      </w:r>
      <w:r w:rsidR="00083CDD" w:rsidRPr="009B5CA1">
        <w:rPr>
          <w:lang w:val="en-US"/>
        </w:rPr>
        <w:t>. However, preoperative d</w:t>
      </w:r>
      <w:r w:rsidR="002C75C6" w:rsidRPr="009B5CA1">
        <w:rPr>
          <w:lang w:val="en-US"/>
        </w:rPr>
        <w:t>isability</w:t>
      </w:r>
      <w:r w:rsidR="00083CDD" w:rsidRPr="009B5CA1">
        <w:rPr>
          <w:lang w:val="en-US"/>
        </w:rPr>
        <w:t xml:space="preserve"> </w:t>
      </w:r>
      <w:r w:rsidR="00E34BCA" w:rsidRPr="009B5CA1">
        <w:rPr>
          <w:lang w:val="en-US"/>
        </w:rPr>
        <w:t xml:space="preserve">(seemingly </w:t>
      </w:r>
      <w:r w:rsidR="0096726B" w:rsidRPr="009B5CA1">
        <w:rPr>
          <w:lang w:val="en-US"/>
        </w:rPr>
        <w:t>closely related to functional recovery indexed by RTW</w:t>
      </w:r>
      <w:r w:rsidR="00E34BCA" w:rsidRPr="009B5CA1">
        <w:rPr>
          <w:lang w:val="en-US"/>
        </w:rPr>
        <w:t>)</w:t>
      </w:r>
      <w:r w:rsidR="0096726B" w:rsidRPr="009B5CA1">
        <w:rPr>
          <w:lang w:val="en-US"/>
        </w:rPr>
        <w:t xml:space="preserve"> </w:t>
      </w:r>
      <w:r w:rsidR="00083CDD" w:rsidRPr="009B5CA1">
        <w:rPr>
          <w:lang w:val="en-US"/>
        </w:rPr>
        <w:t>only predicted this outcome in unadjusted meta-analysis</w:t>
      </w:r>
      <w:r w:rsidR="002C75C6" w:rsidRPr="009B5CA1">
        <w:rPr>
          <w:lang w:val="en-US"/>
        </w:rPr>
        <w:t>, but not after adjusting for socioeconomic and psychological factors</w:t>
      </w:r>
      <w:r w:rsidR="0096726B" w:rsidRPr="009B5CA1">
        <w:rPr>
          <w:lang w:val="en-US"/>
        </w:rPr>
        <w:t xml:space="preserve"> </w:t>
      </w:r>
      <w:r w:rsidR="00083CDD" w:rsidRPr="009B5CA1">
        <w:rPr>
          <w:lang w:val="en-US"/>
        </w:rPr>
        <w:t>(</w:t>
      </w:r>
      <w:r w:rsidR="0096726B" w:rsidRPr="009B5CA1">
        <w:rPr>
          <w:lang w:val="en-US"/>
        </w:rPr>
        <w:t>very low</w:t>
      </w:r>
      <w:r w:rsidR="00083CDD" w:rsidRPr="009B5CA1">
        <w:rPr>
          <w:lang w:val="en-US"/>
        </w:rPr>
        <w:t>-quality</w:t>
      </w:r>
      <w:r w:rsidR="0096726B" w:rsidRPr="009B5CA1">
        <w:rPr>
          <w:lang w:val="en-US"/>
        </w:rPr>
        <w:t xml:space="preserve"> evidence</w:t>
      </w:r>
      <w:r w:rsidR="00083CDD" w:rsidRPr="009B5CA1">
        <w:rPr>
          <w:lang w:val="en-US"/>
        </w:rPr>
        <w:t>).</w:t>
      </w:r>
    </w:p>
    <w:p w14:paraId="705ADA37" w14:textId="48D44E09" w:rsidR="009D596A" w:rsidRPr="009B5CA1" w:rsidRDefault="009D596A" w:rsidP="005D6E90">
      <w:pPr>
        <w:pStyle w:val="Heading2"/>
        <w:spacing w:line="480" w:lineRule="auto"/>
      </w:pPr>
      <w:r w:rsidRPr="009B5CA1">
        <w:t xml:space="preserve">Psychological predictors </w:t>
      </w:r>
    </w:p>
    <w:p w14:paraId="592ADFA3" w14:textId="49C53508" w:rsidR="00440A8E" w:rsidRPr="009B5CA1" w:rsidRDefault="00FB6DD9" w:rsidP="005D6E90">
      <w:pPr>
        <w:spacing w:line="480" w:lineRule="auto"/>
        <w:rPr>
          <w:lang w:val="en-US"/>
        </w:rPr>
      </w:pPr>
      <w:r w:rsidRPr="009B5CA1">
        <w:rPr>
          <w:lang w:val="en-US"/>
        </w:rPr>
        <w:t>Recommendations</w:t>
      </w:r>
      <w:r w:rsidR="00440A8E" w:rsidRPr="009B5CA1">
        <w:rPr>
          <w:lang w:val="en-US"/>
        </w:rPr>
        <w:t xml:space="preserve"> regarding </w:t>
      </w:r>
      <w:r w:rsidR="00041BA9" w:rsidRPr="009B5CA1">
        <w:rPr>
          <w:lang w:val="en-US"/>
        </w:rPr>
        <w:t xml:space="preserve">the </w:t>
      </w:r>
      <w:r w:rsidR="00440A8E" w:rsidRPr="009B5CA1">
        <w:rPr>
          <w:lang w:val="en-US"/>
        </w:rPr>
        <w:t xml:space="preserve">prognostic value of psychological distress for </w:t>
      </w:r>
      <w:r w:rsidR="001333B3" w:rsidRPr="009B5CA1">
        <w:rPr>
          <w:lang w:val="en-US"/>
        </w:rPr>
        <w:t>spinal</w:t>
      </w:r>
      <w:r w:rsidR="00440A8E" w:rsidRPr="009B5CA1">
        <w:rPr>
          <w:lang w:val="en-US"/>
        </w:rPr>
        <w:t xml:space="preserve"> surgery outcomes </w:t>
      </w:r>
      <w:r w:rsidR="001333B3" w:rsidRPr="009B5CA1">
        <w:rPr>
          <w:lang w:val="en-US"/>
        </w:rPr>
        <w:t xml:space="preserve">are </w:t>
      </w:r>
      <w:r w:rsidRPr="009B5CA1">
        <w:rPr>
          <w:lang w:val="en-US"/>
        </w:rPr>
        <w:t>scarce</w:t>
      </w:r>
      <w:r w:rsidR="001333B3" w:rsidRPr="009B5CA1">
        <w:rPr>
          <w:lang w:val="en-US"/>
        </w:rPr>
        <w:t xml:space="preserve"> and vary across countries. For instance,</w:t>
      </w:r>
      <w:r w:rsidR="00440A8E" w:rsidRPr="009B5CA1">
        <w:rPr>
          <w:lang w:val="en-US"/>
        </w:rPr>
        <w:t xml:space="preserve"> </w:t>
      </w:r>
      <w:r w:rsidR="001333B3" w:rsidRPr="009B5CA1">
        <w:rPr>
          <w:lang w:val="en-US"/>
        </w:rPr>
        <w:t xml:space="preserve">in </w:t>
      </w:r>
      <w:r w:rsidR="00AA374E" w:rsidRPr="009B5CA1">
        <w:rPr>
          <w:lang w:val="en-US"/>
        </w:rPr>
        <w:t xml:space="preserve">the </w:t>
      </w:r>
      <w:r w:rsidR="001333B3" w:rsidRPr="009B5CA1">
        <w:rPr>
          <w:lang w:val="en-US"/>
        </w:rPr>
        <w:t xml:space="preserve">case of disc herniation with radiculopathy, </w:t>
      </w:r>
      <w:r w:rsidR="00440A8E" w:rsidRPr="009B5CA1">
        <w:rPr>
          <w:lang w:val="en-US"/>
        </w:rPr>
        <w:t xml:space="preserve">the UK National Institute for Health and Care Excellence </w:t>
      </w:r>
      <w:r w:rsidR="001333B3" w:rsidRPr="009B5CA1">
        <w:rPr>
          <w:lang w:val="en-US"/>
        </w:rPr>
        <w:t>advises</w:t>
      </w:r>
      <w:r w:rsidR="00440A8E" w:rsidRPr="009B5CA1">
        <w:rPr>
          <w:lang w:val="en-US"/>
        </w:rPr>
        <w:t xml:space="preserve"> not</w:t>
      </w:r>
      <w:r w:rsidR="001333B3" w:rsidRPr="009B5CA1">
        <w:rPr>
          <w:lang w:val="en-US"/>
        </w:rPr>
        <w:t xml:space="preserve"> to</w:t>
      </w:r>
      <w:r w:rsidR="00440A8E" w:rsidRPr="009B5CA1">
        <w:rPr>
          <w:lang w:val="en-US"/>
        </w:rPr>
        <w:t xml:space="preserve"> us</w:t>
      </w:r>
      <w:r w:rsidR="001333B3" w:rsidRPr="009B5CA1">
        <w:rPr>
          <w:lang w:val="en-US"/>
        </w:rPr>
        <w:t>e</w:t>
      </w:r>
      <w:r w:rsidR="00440A8E" w:rsidRPr="009B5CA1">
        <w:rPr>
          <w:lang w:val="en-US"/>
        </w:rPr>
        <w:t xml:space="preserve"> such information during patient selection for surgery, whereas </w:t>
      </w:r>
      <w:r w:rsidR="33FA45FD" w:rsidRPr="009B5CA1">
        <w:rPr>
          <w:lang w:val="en-US"/>
        </w:rPr>
        <w:t xml:space="preserve">the </w:t>
      </w:r>
      <w:r w:rsidR="00440A8E" w:rsidRPr="009B5CA1">
        <w:rPr>
          <w:lang w:val="en-US"/>
        </w:rPr>
        <w:t>North American Spine Society suggest</w:t>
      </w:r>
      <w:r w:rsidR="001333B3" w:rsidRPr="009B5CA1">
        <w:rPr>
          <w:lang w:val="en-US"/>
        </w:rPr>
        <w:t>s</w:t>
      </w:r>
      <w:r w:rsidR="00440A8E" w:rsidRPr="009B5CA1">
        <w:rPr>
          <w:lang w:val="en-US"/>
        </w:rPr>
        <w:t xml:space="preserve"> that patients </w:t>
      </w:r>
      <w:r w:rsidR="001333B3" w:rsidRPr="009B5CA1">
        <w:rPr>
          <w:lang w:val="en-US"/>
        </w:rPr>
        <w:t>should</w:t>
      </w:r>
      <w:r w:rsidR="00440A8E" w:rsidRPr="009B5CA1">
        <w:rPr>
          <w:lang w:val="en-US"/>
        </w:rPr>
        <w:t xml:space="preserve"> </w:t>
      </w:r>
      <w:r w:rsidRPr="009B5CA1">
        <w:rPr>
          <w:lang w:val="en-US"/>
        </w:rPr>
        <w:t xml:space="preserve">be </w:t>
      </w:r>
      <w:r w:rsidR="00440A8E" w:rsidRPr="009B5CA1">
        <w:rPr>
          <w:lang w:val="en-US"/>
        </w:rPr>
        <w:t xml:space="preserve">assessed for signs of psychological distress, such as somatization and depression, </w:t>
      </w:r>
      <w:r w:rsidR="001333B3" w:rsidRPr="009B5CA1">
        <w:rPr>
          <w:lang w:val="en-US"/>
        </w:rPr>
        <w:t xml:space="preserve">based on fair evidence that </w:t>
      </w:r>
      <w:r w:rsidRPr="009B5CA1">
        <w:rPr>
          <w:lang w:val="en-US"/>
        </w:rPr>
        <w:t>these</w:t>
      </w:r>
      <w:r w:rsidR="001333B3" w:rsidRPr="009B5CA1">
        <w:rPr>
          <w:lang w:val="en-US"/>
        </w:rPr>
        <w:t xml:space="preserve"> signs</w:t>
      </w:r>
      <w:r w:rsidR="00440A8E" w:rsidRPr="009B5CA1">
        <w:rPr>
          <w:lang w:val="en-US"/>
        </w:rPr>
        <w:t xml:space="preserve"> </w:t>
      </w:r>
      <w:r w:rsidR="00040663" w:rsidRPr="009B5CA1">
        <w:rPr>
          <w:lang w:val="en-US"/>
        </w:rPr>
        <w:t xml:space="preserve">predict </w:t>
      </w:r>
      <w:r w:rsidR="00440A8E" w:rsidRPr="009B5CA1">
        <w:rPr>
          <w:lang w:val="en-US"/>
        </w:rPr>
        <w:t>worse outcomes</w:t>
      </w:r>
      <w:r w:rsidR="00806ED0" w:rsidRPr="009B5CA1">
        <w:rPr>
          <w:lang w:val="en-US"/>
        </w:rPr>
        <w:t xml:space="preserve"> </w:t>
      </w:r>
      <w:r w:rsidRPr="009B5CA1">
        <w:rPr>
          <w:lang w:val="en-US"/>
        </w:rPr>
        <w:fldChar w:fldCharType="begin"/>
      </w:r>
      <w:r w:rsidR="00995D77" w:rsidRPr="009B5CA1">
        <w:rPr>
          <w:lang w:val="en-US"/>
        </w:rPr>
        <w:instrText xml:space="preserve"> ADDIN ZOTERO_ITEM CSL_CITATION {"citationID":"IR8BAsJl","properties":{"formattedCitation":"[9,34]","plainCitation":"[9,34]","noteIndex":0},"citationItems":[{"id":2271,"uris":["http://zotero.org/users/2402792/items/ZPK2P9GD"],"uri":["http://zotero.org/users/2402792/items/ZPK2P9GD"],"itemData":{"id":2271,"type":"article-journal","container-title":"J Physiother","issue":"2","page":"120","title":"Low back pain and sciatica in over 16s: assessment and management NICE Guideline [NG59]","volume":"63","author":[{"family":"Campos","given":"Tarcisio Folly","non-dropping-particle":"de"}],"issued":{"date-parts":[["2017"]]}}},{"id":3458,"uris":["http://zotero.org/users/2402792/items/9LB43SZ7"],"uri":["http://zotero.org/users/2402792/items/9LB43SZ7"],"itemData":{"id":3458,"type":"report","collection-title":"Evidence-Based Clinical Guidelines for Multidisciplinary Spine Care","language":"en","page":"100","publisher":"North American Spine Society","source":"Zotero","title":"Diagnosis and Treatment of Lumbar Disc Herniation with Radiculopathy","author":[{"family":"Kreiner","given":"D Scott"},{"family":"Hwang","given":"Steven"},{"family":"Easa","given":"John"},{"family":"Resnick","given":"Daniel K"},{"family":"Baisden","given":"Jamie"},{"family":"Bess","given":"Shay"},{"family":"Cho","given":"Charles H"},{"family":"DePalma","given":"Michael J"},{"family":"Dougherty","given":"Paul"},{"family":"Fernand","given":"Robert"},{"family":"Ghiselli","given":"Gary"},{"family":"Hanna","given":"Amgad S"},{"family":"Lamer","given":"Tim"},{"family":"Lisi","given":"Anthony J"},{"family":"Mazanec","given":"Daniel J"},{"family":"Meagher","given":"Richard J"},{"family":"Nucci","given":"Robert C"},{"family":"Patel","given":"Rakesh D"},{"family":"Sembrano","given":"Jonathan N"},{"family":"Sharma","given":"Anil K"},{"family":"Summers","given":"Jeffrey T"},{"family":"Taleghani","given":"Christopher K"},{"family":"Tontz","given":"William L"},{"family":"Toton","given":"John F"}],"issued":{"date-parts":[["2012"]]}}}],"schema":"https://github.com/citation-style-language/schema/raw/master/csl-citation.json"} </w:instrText>
      </w:r>
      <w:r w:rsidRPr="009B5CA1">
        <w:rPr>
          <w:lang w:val="en-US"/>
        </w:rPr>
        <w:fldChar w:fldCharType="separate"/>
      </w:r>
      <w:r w:rsidR="00995D77" w:rsidRPr="009B5CA1">
        <w:rPr>
          <w:rFonts w:ascii="Calibri" w:hAnsi="Calibri" w:cs="Calibri"/>
        </w:rPr>
        <w:t>[9,34]</w:t>
      </w:r>
      <w:r w:rsidRPr="009B5CA1">
        <w:rPr>
          <w:lang w:val="en-US"/>
        </w:rPr>
        <w:fldChar w:fldCharType="end"/>
      </w:r>
      <w:r w:rsidR="00440A8E" w:rsidRPr="009B5CA1">
        <w:rPr>
          <w:lang w:val="en-US"/>
        </w:rPr>
        <w:t xml:space="preserve">. </w:t>
      </w:r>
      <w:r w:rsidR="001333B3" w:rsidRPr="009B5CA1">
        <w:rPr>
          <w:lang w:val="en-US"/>
        </w:rPr>
        <w:t xml:space="preserve">Our review, considering </w:t>
      </w:r>
      <w:r w:rsidR="26876DFC" w:rsidRPr="009B5CA1">
        <w:rPr>
          <w:lang w:val="en-US"/>
        </w:rPr>
        <w:t xml:space="preserve">a </w:t>
      </w:r>
      <w:r w:rsidR="001333B3" w:rsidRPr="009B5CA1">
        <w:rPr>
          <w:lang w:val="en-US"/>
        </w:rPr>
        <w:t>broader range of degenerative spine diseases, found no</w:t>
      </w:r>
      <w:r w:rsidR="00440A8E" w:rsidRPr="009B5CA1">
        <w:rPr>
          <w:lang w:val="en-US"/>
        </w:rPr>
        <w:t xml:space="preserve"> evidence for pain behavior</w:t>
      </w:r>
      <w:r w:rsidR="00A742E6" w:rsidRPr="009B5CA1">
        <w:rPr>
          <w:lang w:val="en-US"/>
        </w:rPr>
        <w:t xml:space="preserve"> or</w:t>
      </w:r>
      <w:r w:rsidR="00440A8E" w:rsidRPr="009B5CA1">
        <w:rPr>
          <w:lang w:val="en-US"/>
        </w:rPr>
        <w:t xml:space="preserve"> non-organic signs, but </w:t>
      </w:r>
      <w:r w:rsidR="001333B3" w:rsidRPr="009B5CA1">
        <w:rPr>
          <w:lang w:val="en-US"/>
        </w:rPr>
        <w:t xml:space="preserve">passive pain coping and fear of movement may be related to RTW after </w:t>
      </w:r>
      <w:r w:rsidR="001333B3" w:rsidRPr="009B5CA1">
        <w:rPr>
          <w:lang w:val="en-US"/>
        </w:rPr>
        <w:lastRenderedPageBreak/>
        <w:t xml:space="preserve">surgery (very low-quality evidence). Importantly, we found moderate-quality evidence that </w:t>
      </w:r>
      <w:r w:rsidR="004223A4" w:rsidRPr="009B5CA1">
        <w:rPr>
          <w:lang w:val="en-US"/>
        </w:rPr>
        <w:t xml:space="preserve">patients who are </w:t>
      </w:r>
      <w:r w:rsidR="001333B3" w:rsidRPr="009B5CA1">
        <w:rPr>
          <w:lang w:val="en-US"/>
        </w:rPr>
        <w:t>depress</w:t>
      </w:r>
      <w:r w:rsidR="004223A4" w:rsidRPr="009B5CA1">
        <w:rPr>
          <w:lang w:val="en-US"/>
        </w:rPr>
        <w:t>ed or have a psychiatric comorbidity are less likely to RTW</w:t>
      </w:r>
      <w:r w:rsidR="001333B3" w:rsidRPr="009B5CA1">
        <w:rPr>
          <w:lang w:val="en-US"/>
        </w:rPr>
        <w:t>,</w:t>
      </w:r>
      <w:r w:rsidR="004223A4" w:rsidRPr="009B5CA1">
        <w:rPr>
          <w:lang w:val="en-US"/>
        </w:rPr>
        <w:t xml:space="preserve"> even after controlling for potential confounders. Although the data was not suitable for meta-analysis, this evidence was supported by moderate effect sizes from large studies, including </w:t>
      </w:r>
      <w:r w:rsidR="00040663" w:rsidRPr="009B5CA1">
        <w:rPr>
          <w:lang w:val="en-US"/>
        </w:rPr>
        <w:t xml:space="preserve">a </w:t>
      </w:r>
      <w:r w:rsidR="004223A4" w:rsidRPr="009B5CA1">
        <w:rPr>
          <w:lang w:val="en-US"/>
        </w:rPr>
        <w:t xml:space="preserve">confirmatory investigation. Unadjusted effects of anxiety and low vitality were consistent with </w:t>
      </w:r>
      <w:r w:rsidR="00806ED0" w:rsidRPr="009B5CA1">
        <w:rPr>
          <w:lang w:val="en-US"/>
        </w:rPr>
        <w:t xml:space="preserve">the conclusion that negative affective factors likely predict reduced RTW. </w:t>
      </w:r>
    </w:p>
    <w:p w14:paraId="78EA1A40" w14:textId="0234C75D" w:rsidR="004A7849" w:rsidRPr="009B5CA1" w:rsidRDefault="00297B2D" w:rsidP="005D6E90">
      <w:pPr>
        <w:pStyle w:val="Heading2"/>
        <w:spacing w:line="480" w:lineRule="auto"/>
      </w:pPr>
      <w:r w:rsidRPr="009B5CA1">
        <w:t>Strengths and l</w:t>
      </w:r>
      <w:r w:rsidR="00407FA5" w:rsidRPr="009B5CA1">
        <w:t>imitations</w:t>
      </w:r>
    </w:p>
    <w:p w14:paraId="07519AB0" w14:textId="4AA8FB45" w:rsidR="00260282" w:rsidRPr="00ED33ED" w:rsidRDefault="00297B2D" w:rsidP="005D6E90">
      <w:pPr>
        <w:spacing w:line="480" w:lineRule="auto"/>
        <w:rPr>
          <w:lang w:val="en-US"/>
        </w:rPr>
      </w:pPr>
      <w:r w:rsidRPr="274A9535">
        <w:rPr>
          <w:lang w:val="en-US"/>
        </w:rPr>
        <w:t xml:space="preserve">This review provides a comprehensive evaluation of </w:t>
      </w:r>
      <w:r w:rsidR="00036495">
        <w:rPr>
          <w:lang w:val="en-US"/>
        </w:rPr>
        <w:t>33</w:t>
      </w:r>
      <w:r w:rsidRPr="274A9535">
        <w:rPr>
          <w:lang w:val="en-US"/>
        </w:rPr>
        <w:t xml:space="preserve"> candidate </w:t>
      </w:r>
      <w:r w:rsidR="00040663">
        <w:rPr>
          <w:lang w:val="en-US"/>
        </w:rPr>
        <w:t>predictors</w:t>
      </w:r>
      <w:r w:rsidRPr="274A9535">
        <w:rPr>
          <w:lang w:val="en-US"/>
        </w:rPr>
        <w:t xml:space="preserve"> for RTW, objectively reflecting functional recovery after surgery. We expand upon the previous literature </w:t>
      </w:r>
      <w:r w:rsidRPr="274A9535">
        <w:rPr>
          <w:lang w:val="en-US"/>
        </w:rPr>
        <w:fldChar w:fldCharType="begin"/>
      </w:r>
      <w:r w:rsidR="00995D77">
        <w:rPr>
          <w:lang w:val="en-US"/>
        </w:rPr>
        <w:instrText xml:space="preserve"> ADDIN ZOTERO_ITEM CSL_CITATION {"citationID":"CkWCVgnP","properties":{"formattedCitation":"[33,41]","plainCitation":"[33,41]","noteIndex":0},"citationItems":[{"id":2356,"uris":["http://zotero.org/users/2402792/items/EI53RBMS"],"uri":["http://zotero.org/users/2402792/items/EI53RBMS"],"itemData":{"id":2356,"type":"article-journal","abstract":"BACKGROUND CONTEXT: Informing patients about postoperative return to work (RTW) expectations is of utmost importance because of the influence of realistic expectations on RTW outcomes. PURPOSE: We aimed to give an overview of the duration of sick leave and RTW rates after surgery for lumbar radiculopathy and to list predictors of and factors related to RTW. STUDY DESIGN: A systematic review was carried out. METHODS: A systematic literature search was conducted in PubMed, Web of Science, EMBASE, and SCOPUS. Full-text articles on RTW following surgery for lumbar radiculopathy were included through double-blind screening. Risk of bias was assessed using a modified version of the Downs and Black checklist. RESULTS: Sixty-three full-text articles (total sample size: 7,100 patients) were included. Risk of bias was scored low to high. Mean duration of sick leave ranged from 0.8 to 20 weeks. Within 0.1-240 months post surgery, 3%-100% of patients resumed work. Most important predictors for work resumption were preoperative work status, presence of comorbidities, age, sex and duration of preoperative symptoms. Duration of sick leave can be predicted by the preoperative level of pain or disability and presence of symptoms of depression, occupational mental stress, and lateral disc prolapse. Furthermore, less invasive surgical techniques were found to result in better RTW outcomes compared with more invasive techniques. CONCLUSIONS: Diverse results were found for RTW rates and duration of sick leave. Preoperative work status, presence of comorbidities, and several demographic factors were retrieved as predictors of RTW and duration of sick leave.","archive_location":"29800705","container-title":"Spine J","DOI":"10.1016/j.spinee.2018.05.030","ISSN":"1878-1632 (Electronic) 1529-9430 (Linking)","issue":"9","note":"edition: 2018/05/26","page":"1694-1714","title":"Return to work following surgery for lumbar radiculopathy: a systematic review","volume":"18","author":[{"family":"Huysmans","given":"E."},{"family":"Goudman","given":"L."},{"family":"Van Belleghem","given":"G."},{"family":"De Jaeger","given":"M."},{"family":"Moens","given":"M."},{"family":"Nijs","given":"J."},{"family":"Ickmans","given":"K."},{"family":"Buyl","given":"R."},{"family":"Vanroelen","given":"C."},{"family":"Putman","given":"K."}],"issued":{"date-parts":[["2018",9]]}}},{"id":2464,"uris":["http://zotero.org/users/2402792/items/VLG5XV4Z"],"uri":["http://zotero.org/users/2402792/items/VLG5XV4Z"],"itemData":{"id":2464,"type":"article-journal","abstract":"Sciatica impacts on the ability to work and may lead to a reduced return to work. This study reviewed and summarised prognostic factors of work participation in patients who received conservative or surgical treatment for clinically diagnosed sciatica. We searched MEDLINE, CINAHL, EMBASE and PsycINFO until January 2018. Cohort studies, using a measure of work participation as outcome, were included. Two independent reviewers performed study inclusion and used the Quality In Prognosis Studies tool for risk of bias assessment and GRADE to rate the quality of the evidence. Based on seven studies describing six cohorts (n=1408 patients) that assessed 21 potential prognostic factors, favourable factors for return to work (follow-up ranging from 3 months to 10 years) included younger age, better general health, less low back pain or sciatica bothersomeness, better physical function, negative straight leg raise-test, physician expecting surgery to be beneficial, better pain coping, less depression and mental stress, less fear of movement and low physical work load. Study results could not be pooled. Using GRADE, the quality of the evidence ranged from moderate to very low, with downgrading mainly for a high risk of bias and imprecision. Several prognostic factors like pain, disability and psychological factors were identified and reviewed, and these could be targeted using additional interventions to optimise return to work. PROSPERO registration number: CRD42016042497.","archive_location":"31296665","container-title":"Occup Environ Med","DOI":"10.1136/oemed-2019-105797","ISSN":"1470-7926 (Electronic) 1351-0711 (Linking)","issue":"10","note":"edition: 2019/07/13","page":"772-779","title":"Systematic review of prognostic factors for work participation in patients with sciatica","volume":"76","author":[{"family":"Oosterhuis","given":"T."},{"family":"Smaardijk","given":"V. R."},{"family":"Kuijer","given":"P. P. F."},{"family":"Langendam","given":"M. W."},{"family":"Frings-Dresen","given":"M. H. W."},{"family":"Hoving","given":"J. L."}],"issued":{"date-parts":[["2019",10]]}}}],"schema":"https://github.com/citation-style-language/schema/raw/master/csl-citation.json"} </w:instrText>
      </w:r>
      <w:r w:rsidRPr="274A9535">
        <w:rPr>
          <w:lang w:val="en-US"/>
        </w:rPr>
        <w:fldChar w:fldCharType="separate"/>
      </w:r>
      <w:r w:rsidR="00995D77" w:rsidRPr="00995D77">
        <w:rPr>
          <w:rFonts w:ascii="Calibri" w:hAnsi="Calibri" w:cs="Calibri"/>
        </w:rPr>
        <w:t>[33,41]</w:t>
      </w:r>
      <w:r w:rsidRPr="274A9535">
        <w:rPr>
          <w:lang w:val="en-US"/>
        </w:rPr>
        <w:fldChar w:fldCharType="end"/>
      </w:r>
      <w:r w:rsidRPr="274A9535">
        <w:rPr>
          <w:lang w:val="en-US"/>
        </w:rPr>
        <w:t xml:space="preserve"> by including a broader range of degenerative diseases of the lumbar spine, while specifically focusing on patients with chronic pain. Identifying a larger set of relevant studies allowed to pool the effects of some associations in meta-analysis. Furthermore, our robust quality assessment</w:t>
      </w:r>
      <w:r>
        <w:rPr>
          <w:lang w:val="en-US"/>
        </w:rPr>
        <w:t>s</w:t>
      </w:r>
      <w:r w:rsidRPr="274A9535">
        <w:rPr>
          <w:lang w:val="en-US"/>
        </w:rPr>
        <w:t xml:space="preserve"> provide a transparent overview of the certainty in available prognostic evidence in this filed, highlight prevalent methodological issues, and signpost directions for further research</w:t>
      </w:r>
      <w:r w:rsidRPr="274A9535">
        <w:rPr>
          <w:color w:val="1F4E79" w:themeColor="accent5" w:themeShade="80"/>
          <w:lang w:val="en-US"/>
        </w:rPr>
        <w:t>.</w:t>
      </w:r>
    </w:p>
    <w:p w14:paraId="35F99B31" w14:textId="401354AB" w:rsidR="004D10B7" w:rsidRPr="009D7EDB" w:rsidRDefault="00B9390F" w:rsidP="005D6E90">
      <w:pPr>
        <w:spacing w:line="480" w:lineRule="auto"/>
        <w:rPr>
          <w:lang w:val="en-US"/>
        </w:rPr>
      </w:pPr>
      <w:r>
        <w:t>L</w:t>
      </w:r>
      <w:r w:rsidR="00027BDD">
        <w:t xml:space="preserve">ow quality of evidence </w:t>
      </w:r>
      <w:r w:rsidR="00040663">
        <w:t>was a concern</w:t>
      </w:r>
      <w:r w:rsidR="00027BDD">
        <w:t xml:space="preserve"> for </w:t>
      </w:r>
      <w:r>
        <w:t>predictors</w:t>
      </w:r>
      <w:r w:rsidR="00027BDD">
        <w:t xml:space="preserve"> other than </w:t>
      </w:r>
      <w:r w:rsidR="00027BDD" w:rsidRPr="00DD3AFA">
        <w:t>sociodemographic and affective psychological factors</w:t>
      </w:r>
      <w:r>
        <w:t xml:space="preserve">. Specific shortcomings of the available evidence </w:t>
      </w:r>
      <w:proofErr w:type="gramStart"/>
      <w:r>
        <w:t>are outlined</w:t>
      </w:r>
      <w:proofErr w:type="gramEnd"/>
      <w:r>
        <w:t xml:space="preserve"> in the </w:t>
      </w:r>
      <w:r w:rsidR="005578A6">
        <w:rPr>
          <w:i/>
          <w:iCs/>
        </w:rPr>
        <w:t xml:space="preserve">Risk of </w:t>
      </w:r>
      <w:r w:rsidR="005578A6" w:rsidRPr="005578A6">
        <w:rPr>
          <w:i/>
          <w:iCs/>
        </w:rPr>
        <w:t>bias</w:t>
      </w:r>
      <w:r w:rsidR="005578A6">
        <w:t xml:space="preserve"> and </w:t>
      </w:r>
      <w:r w:rsidR="005578A6" w:rsidRPr="005578A6">
        <w:rPr>
          <w:i/>
          <w:iCs/>
        </w:rPr>
        <w:t>Quality of evidence</w:t>
      </w:r>
      <w:r w:rsidR="005578A6">
        <w:t xml:space="preserve"> </w:t>
      </w:r>
      <w:r w:rsidRPr="005578A6">
        <w:t>results</w:t>
      </w:r>
      <w:r>
        <w:t xml:space="preserve"> sections.</w:t>
      </w:r>
      <w:r w:rsidR="00027BDD" w:rsidRPr="274A9535" w:rsidDel="004D10B7">
        <w:rPr>
          <w:lang w:val="en-US"/>
        </w:rPr>
        <w:t xml:space="preserve"> </w:t>
      </w:r>
      <w:r w:rsidR="05D2F4CB" w:rsidRPr="274A9535">
        <w:rPr>
          <w:lang w:val="en-US"/>
        </w:rPr>
        <w:t>T</w:t>
      </w:r>
      <w:r w:rsidR="004D10B7" w:rsidRPr="274A9535">
        <w:rPr>
          <w:lang w:val="en-US"/>
        </w:rPr>
        <w:t>he current review</w:t>
      </w:r>
      <w:r w:rsidR="6100FE08" w:rsidRPr="274A9535">
        <w:rPr>
          <w:lang w:val="en-US"/>
        </w:rPr>
        <w:t xml:space="preserve"> </w:t>
      </w:r>
      <w:r w:rsidR="00064C45">
        <w:rPr>
          <w:lang w:val="en-US"/>
        </w:rPr>
        <w:t xml:space="preserve">also </w:t>
      </w:r>
      <w:r w:rsidR="6100FE08" w:rsidRPr="274A9535">
        <w:rPr>
          <w:lang w:val="en-US"/>
        </w:rPr>
        <w:t xml:space="preserve">has some </w:t>
      </w:r>
      <w:r w:rsidR="005832B8">
        <w:rPr>
          <w:lang w:val="en-US"/>
        </w:rPr>
        <w:t>limitations</w:t>
      </w:r>
      <w:r w:rsidR="004D10B7" w:rsidRPr="274A9535">
        <w:rPr>
          <w:lang w:val="en-US"/>
        </w:rPr>
        <w:t>. First,</w:t>
      </w:r>
      <w:r w:rsidR="00E32A6E" w:rsidRPr="274A9535">
        <w:rPr>
          <w:lang w:val="en-US"/>
        </w:rPr>
        <w:t xml:space="preserve"> </w:t>
      </w:r>
      <w:r w:rsidR="004D4DD2" w:rsidRPr="274A9535">
        <w:rPr>
          <w:lang w:val="en-US"/>
        </w:rPr>
        <w:t>several</w:t>
      </w:r>
      <w:r w:rsidR="004D10B7" w:rsidRPr="274A9535">
        <w:rPr>
          <w:lang w:val="en-US"/>
        </w:rPr>
        <w:t xml:space="preserve"> examined associations </w:t>
      </w:r>
      <w:r w:rsidR="00BE6553">
        <w:rPr>
          <w:lang w:val="en-US"/>
        </w:rPr>
        <w:t>included indirect</w:t>
      </w:r>
      <w:r w:rsidR="00E32A6E" w:rsidRPr="274A9535">
        <w:rPr>
          <w:lang w:val="en-US"/>
        </w:rPr>
        <w:t xml:space="preserve"> evidence, </w:t>
      </w:r>
      <w:r w:rsidR="004D10B7" w:rsidRPr="274A9535">
        <w:rPr>
          <w:lang w:val="en-US"/>
        </w:rPr>
        <w:t xml:space="preserve">where it was not possible </w:t>
      </w:r>
      <w:r w:rsidR="00635856" w:rsidRPr="274A9535">
        <w:rPr>
          <w:lang w:val="en-US"/>
        </w:rPr>
        <w:t>to verify chronic pain status of all participants</w:t>
      </w:r>
      <w:r w:rsidR="00E32A6E" w:rsidRPr="274A9535">
        <w:rPr>
          <w:lang w:val="en-US"/>
        </w:rPr>
        <w:t xml:space="preserve"> </w:t>
      </w:r>
      <w:r w:rsidR="004D10B7" w:rsidRPr="274A9535">
        <w:rPr>
          <w:lang w:val="en-US"/>
        </w:rPr>
        <w:fldChar w:fldCharType="begin"/>
      </w:r>
      <w:r w:rsidR="00995D77">
        <w:rPr>
          <w:lang w:val="en-US"/>
        </w:rPr>
        <w:instrText xml:space="preserve"> ADDIN ZOTERO_ITEM CSL_CITATION {"citationID":"PC1mLg3p","properties":{"formattedCitation":"[2,6,40]","plainCitation":"[2,6,40]","noteIndex":0},"citationItems":[{"id":3032,"uris":["http://zotero.org/users/2402792/items/I5MX3Y2A"],"uri":["http://zotero.org/users/2402792/items/I5MX3Y2A"],"itemData":{"id":3032,"type":"article-journal","abstract":"STUDY DESIGN: Retrospective cohort study., OBJECTIVE: Determine how psychosocial factors, particularly depression, impact lumbar fusion outcomes in a workers' compensation (WC) setting., SUMMARY OF BACKGROUND DATA: WC patients are less likely to return to work (RTW) after fusion. Few studies evaluate risk factors within this clinically distinct population., METHODS: A total of 2799 Ohio WC subjects were identified who underwent lumbar fusion between 1993 and 2013 using Current Procedural Terminology (CPT) procedural and International Classification of Diseases, Ninth Revision (ICD-9) diagnosis codes. A total of 123 subjects were diagnosed with depression before fusion. Subjects with a smoking history, prior lumbar surgery, permanent disability, and failed back syndrome were excluded. The primary outcome was whether subjects returned to work within 2 years of fusion and sustained this RTW for more than 6 months of the following year. To determine the impact depression had on RTW status, we performed a multivariate logistic regression analysis. We also compared time absent from work and other secondary outcomes using chi2 and t tests., RESULTS: Subjects with preoperative depression had significantly higher rates of legal representation, degenerative lumbar disease, and higher medical costs, and used opioid analgesics for considerably longer before and after fusion (P&lt;0.001). Depression group (10.6% [13/123]) and controls (33.0% [884/2676]) met our RTW criteria (P&lt;0.001). Preoperative depression was a negative predictor of RTW status (P&lt;0.001; odds ratio [OR]: 0.38). Additional predictors included working during same week as fusion (OR: 2.15), age more than 50 years (OR: 0.58), chronic preoperative opioid analgesia (OR: 0.58), and legal representation (OR: 0.64). After surgery, depression subjects were absent from work 184 more days compared with controls (P&lt;0.001)., CONCLUSION: Overall, RTW rates after fusion were low, which was especially true for those with pre-existing depression. Depression was a strong negative predictor of postoperative RTW status. Psychological screening and treatment may be beneficial in these subjects. The poor outcomes in this study may highlight a more limited role for fusion among WC subjects with chronic low back pain where RTW is the treatment goal., LEVEL OF EVIDENCE: 3.","container-title":"Spine","DOI":"10.1097/BRS.0000000000000863","ISSN":"1528-1159 0362-2436","issue":"10","note":"section: Anderson, Joshua T. *University Hospitals Case Medical Center Department of Orthopaedics, Case Western Reserve University School of Medicine, Cleveland, OH Ohio Bureau of Workers' Compensation, Columbus, OH ++New Hampshire NeuroSpine Institute, Bedford, NH; and University Hospitals Case Medical Center Department of Orthopaedics, Cleveland, OH.","page":"748-56","title":"Clinical depression is a strong predictor of poor lumbar fusion outcomes among workers' compensation subjects","volume":"40","author":[{"family":"Anderson","given":"Joshua T."},{"family":"Haas","given":"Arnold R."},{"family":"Percy","given":"Rick"},{"family":"Woods","given":"Stephen T."},{"family":"Ahn","given":"Uri M."},{"family":"Ahn","given":"Nicholas U."}],"issued":{"date-parts":[["2015"]]}}},{"id":2276,"uris":["http://zotero.org/users/2402792/items/ZLJIS67R"],"uri":["http://zotero.org/users/2402792/items/ZLJIS67R"],"itemData":{"id":2276,"type":"article-journal","abstract":"A significant number of patients who have had surgery for lumbosacral radicular syndrome still have a reduced work capacity several months later. In a prospective cohort study of 182 people who underwent lumbar disc surgery, we determined the predictive value of preoperatively measured cognitive-behavioral and work-related factors on work capacity 6 months after surgery. Logistic regression analyses indicated that these factors independently predicted work capacity 6 months after surgery. Specifically, fear of movement/(re)injury, more passive pain coping, and higher physical work-load predicted reduced work capacity in multiple logistic regression analyses, taking into account the role of a wide range of control variables including demographic variables, preoperative disability and pain intensity, neurological deficits, intake of analgesics, duration of complaints, and pain intensity 3 days postoperatively. The study supports the need to develop and evaluate preoperative risk screening measures that include both cognitive-behavioral and work-related factors and to evaluate the effectiveness of cognitive-behavioral and work-related interventions in patients at risk of reduced work capacity after surgery for LRS.","archive_location":"16843598","container-title":"Pain","DOI":"10.1016/j.pain.2006.06.010","ISSN":"1872-6623 (Electronic) 0304-3959 (Linking)","issue":"1-3","note":"edition: 2006/07/18","page":"72-8","title":"Reduced work capacity after lumbar disc surgery: the role of cognitive-behavioral and work-related risk factors","volume":"126","author":[{"family":"Boer","given":"J. J.","non-dropping-particle":"den"},{"family":"Oostendorp","given":"R. A."},{"family":"Beems","given":"T."},{"family":"Munneke","given":"M."},{"family":"Evers","given":"A. W."}],"issued":{"date-parts":[["2006",12,15]]}}},{"id":3083,"uris":["http://zotero.org/users/2402792/items/CD226UU6"],"uri":["http://zotero.org/users/2402792/items/CD226UU6"],"itemData":{"id":3083,"type":"article-journal","abstract":"Study Design: A retrospective cohort.Objective: The aim of this study was to determine the impact of preoperative opioid use in workers' compensation (WC) patients undergoing lumbar diskectomy (LD).Summary Of Background Data: The prevalence of back pain among opioid users approached 60%. Long-term opioid dependence in spine surgery patients is roughly 20%. Despite pervasive use, there is no evidence to support long-term opioid analgesic use for back pain.Methods: Ten thousand five hundred ninety-two patients received compensation from the Ohio Bureau of Workers' Compensation for a lumbar disc herniation between 2005 and 2012. Patients with spine comorbidities, smoking history, or multilevel surgery were excluded. Preoperatively, 566 patients had no opioid use, 126 had short-term opioid use (STO), 315 had moderate opioid use (MTO), and 279 had long-term opioid use (LTO). The primary outcome was whether subjects returned to work (RTW).Results: Seven hundred twelve (55.4%) patients met our RTW criteria. There was a significant difference in RTW rates among the no opioid (64.1%), MTO (52.7%), and LTO (36.9%) populations. Multivariate logistic regression analysis found several covariates to be independent negative predictors of RTW status: preoperative opioid use [P &lt; 0.01; odds ratio (OR) = 0.54], time to surgery (P &lt; 0.01; OR = 0.98 per month), legal representation (P &lt; 0.01; OR = 0.57), and psychiatric comorbidity (P = 0.02; OR = 0.36). Patients in the LTO group had higher medical costs (P &lt; 0.01), rates of psychiatric comorbidity (P &lt; 0.01), incidence of failed back surgery syndrome (FBSS) (P &lt; 0.01), and postoperative opioid use (P &lt; 0.01) compared with the STO and no opioid groups.Conclusion: Preoperative opioid use was determined to be a negative predictor of RTW rates after LD in WC patients. In addition, long-term preoperative opioid use was associated with higher medical costs, psychiatric illness, FBSS, and postoperative opioid use. Even a short or moderate course of preoperative opioids was associated with worse outcomes compared with no use. For WC patients undergoing LD, judicious use of preoperative opioid analgesics may improve clinical outcomes and reduce the opioid burden.Level Of Evidence: 3.","archive":"jlh","archive_location":"128885960. Language: English. Entry Date: 20181003. Revision Date: 20181003. Publication Type: journal article. Journal Subset: Allied Health","container-title":"Spine (03622436)","DOI":"10.1097/BRS.0000000000002385","ISSN":"0362-2436","issue":"8","page":"594-602","source":"EBSCOhost","title":"Preoperative Opioid Use is a Predictor of Poor Return to Work in Workers' Compensation Patients After Lumbar Diskectomy","volume":"43","author":[{"family":"O'Donnell","given":"Jeffrey A."},{"family":"Anderson","given":"Joshua T."},{"family":"Haas","given":"Arnold R."},{"family":"Percy","given":"Rick"},{"family":"Woods","given":"Stephen T."},{"family":"Ahn","given":"Uri M."},{"family":"Ahn","given":"Nicholas U."}],"issued":{"date-parts":[["2018"]]}}}],"schema":"https://github.com/citation-style-language/schema/raw/master/csl-citation.json"} </w:instrText>
      </w:r>
      <w:r w:rsidR="004D10B7" w:rsidRPr="274A9535">
        <w:rPr>
          <w:lang w:val="en-US"/>
        </w:rPr>
        <w:fldChar w:fldCharType="separate"/>
      </w:r>
      <w:r w:rsidR="00995D77" w:rsidRPr="00995D77">
        <w:rPr>
          <w:rFonts w:ascii="Calibri" w:hAnsi="Calibri" w:cs="Calibri"/>
        </w:rPr>
        <w:t>[2,6,40]</w:t>
      </w:r>
      <w:r w:rsidR="004D10B7" w:rsidRPr="274A9535">
        <w:rPr>
          <w:lang w:val="en-US"/>
        </w:rPr>
        <w:fldChar w:fldCharType="end"/>
      </w:r>
      <w:r w:rsidR="00064C45">
        <w:rPr>
          <w:lang w:val="en-US"/>
        </w:rPr>
        <w:t>, thus</w:t>
      </w:r>
      <w:r w:rsidR="00635856" w:rsidRPr="274A9535">
        <w:rPr>
          <w:lang w:val="en-US"/>
        </w:rPr>
        <w:t xml:space="preserve"> the</w:t>
      </w:r>
      <w:r w:rsidR="00E32A6E" w:rsidRPr="274A9535">
        <w:rPr>
          <w:lang w:val="en-US"/>
        </w:rPr>
        <w:t>se</w:t>
      </w:r>
      <w:r w:rsidR="00635856" w:rsidRPr="274A9535">
        <w:rPr>
          <w:lang w:val="en-US"/>
        </w:rPr>
        <w:t xml:space="preserve"> sample</w:t>
      </w:r>
      <w:r w:rsidR="00E32A6E" w:rsidRPr="274A9535">
        <w:rPr>
          <w:lang w:val="en-US"/>
        </w:rPr>
        <w:t>s</w:t>
      </w:r>
      <w:r w:rsidR="00635856" w:rsidRPr="274A9535">
        <w:rPr>
          <w:lang w:val="en-US"/>
        </w:rPr>
        <w:t xml:space="preserve"> may not accurately reflect the review question</w:t>
      </w:r>
      <w:r w:rsidR="00064C45">
        <w:rPr>
          <w:lang w:val="en-US"/>
        </w:rPr>
        <w:t>.</w:t>
      </w:r>
      <w:r w:rsidR="00635856" w:rsidRPr="274A9535">
        <w:rPr>
          <w:lang w:val="en-US"/>
        </w:rPr>
        <w:t xml:space="preserve"> </w:t>
      </w:r>
      <w:r w:rsidR="00064C45">
        <w:rPr>
          <w:lang w:val="en-US"/>
        </w:rPr>
        <w:t>N</w:t>
      </w:r>
      <w:r w:rsidR="00E32A6E" w:rsidRPr="274A9535">
        <w:rPr>
          <w:lang w:val="en-US"/>
        </w:rPr>
        <w:t xml:space="preserve">onetheless, </w:t>
      </w:r>
      <w:r w:rsidR="00823698" w:rsidRPr="274A9535">
        <w:rPr>
          <w:lang w:val="en-US"/>
        </w:rPr>
        <w:t>available data strongly suggested</w:t>
      </w:r>
      <w:r w:rsidR="004D4DD2" w:rsidRPr="274A9535">
        <w:rPr>
          <w:lang w:val="en-US"/>
        </w:rPr>
        <w:t xml:space="preserve"> their </w:t>
      </w:r>
      <w:r w:rsidR="00823698" w:rsidRPr="274A9535">
        <w:rPr>
          <w:lang w:val="en-US"/>
        </w:rPr>
        <w:t xml:space="preserve">eligibility and </w:t>
      </w:r>
      <w:r w:rsidR="004D4DD2" w:rsidRPr="274A9535">
        <w:rPr>
          <w:lang w:val="en-US"/>
        </w:rPr>
        <w:t>any</w:t>
      </w:r>
      <w:r w:rsidR="00E32A6E" w:rsidRPr="274A9535">
        <w:rPr>
          <w:lang w:val="en-US"/>
        </w:rPr>
        <w:t xml:space="preserve"> </w:t>
      </w:r>
      <w:r w:rsidR="00823698" w:rsidRPr="274A9535">
        <w:rPr>
          <w:lang w:val="en-US"/>
        </w:rPr>
        <w:t>uncertainty</w:t>
      </w:r>
      <w:r w:rsidR="00E32A6E" w:rsidRPr="274A9535">
        <w:rPr>
          <w:lang w:val="en-US"/>
        </w:rPr>
        <w:t xml:space="preserve"> was reflected in the quality assessment</w:t>
      </w:r>
      <w:r w:rsidR="00823698" w:rsidRPr="274A9535">
        <w:rPr>
          <w:lang w:val="en-US"/>
        </w:rPr>
        <w:t>s.</w:t>
      </w:r>
      <w:r w:rsidR="004D10B7" w:rsidRPr="274A9535">
        <w:rPr>
          <w:lang w:val="en-US"/>
        </w:rPr>
        <w:t xml:space="preserve"> Second, </w:t>
      </w:r>
      <w:r w:rsidR="00843E6C" w:rsidRPr="274A9535">
        <w:rPr>
          <w:lang w:val="en-US"/>
        </w:rPr>
        <w:t xml:space="preserve">in 2 included studies, not all patients were </w:t>
      </w:r>
      <w:r w:rsidR="00AB0FFB" w:rsidRPr="274A9535">
        <w:rPr>
          <w:lang w:val="en-US"/>
        </w:rPr>
        <w:t>working before surgery</w:t>
      </w:r>
      <w:r w:rsidR="00843E6C" w:rsidRPr="274A9535">
        <w:rPr>
          <w:i/>
          <w:iCs/>
          <w:lang w:val="en-US"/>
        </w:rPr>
        <w:t xml:space="preserve"> </w:t>
      </w:r>
      <w:r w:rsidR="004D10B7" w:rsidRPr="274A9535">
        <w:rPr>
          <w:i/>
          <w:iCs/>
          <w:lang w:val="en-US"/>
        </w:rPr>
        <w:fldChar w:fldCharType="begin"/>
      </w:r>
      <w:r w:rsidR="00995D77">
        <w:rPr>
          <w:i/>
          <w:iCs/>
          <w:lang w:val="en-US"/>
        </w:rPr>
        <w:instrText xml:space="preserve"> ADDIN ZOTERO_ITEM CSL_CITATION {"citationID":"oT4RFc8U","properties":{"formattedCitation":"[3,21,22]","plainCitation":"[3,21,22]","noteIndex":0},"citationItems":[{"id":3031,"uris":["http://zotero.org/users/2402792/items/X7ZXTQEC"],"uri":["http://zotero.org/users/2402792/items/X7ZXTQEC"],"itemData":{"id":3031,"type":"article-journal","abstract":"STUDY DESIGN: Prospective observational study., OBJECTIVES: To evaluate the role of work status as a predictor of outcome from anterior lumbar fusion., SUMMARY OF BACKGROUND DATA: Many psychosocial factors have been identified as predictors of chronic disability and of outcomes of surgery. Workers' Compensation and job satisfaction are two of the strongest and most evaluated factors. Work status at the time of intervention may also be relevant but has rarely been studied independently in patients having lumbar fusion., METHODS: A total of 106 patients with discogenic low back pain were treated by anterior lumbar interbody fusion. Patients were prospectively monitored by VAS, Roland Morris score, and work status. The influence of preoperative work status on outcome variables was assessed using odds ratios. A multivariate analysis was performed to assess influence of other confounding variables. Follow-up was a mean 29.7 months with 95% greater than 1 year., RESULTS: Patients working at the time of surgery had a 10.5 times greater likelihood of working at follow-up. Overall, only 43% of nonworkers were working at follow-up compared with 90% of patients who were working before surgery. This association was independent of Workers' Compensation, number of levels treated, and other demographic variables. A greater degree of pain relief was seen in patients working before surgery but not in function as measured by the Roland Morris score., CONCLUSION: These results show that patients with chronic low back pain should be encouraged to continue working up until surgery.","container-title":"Spine","ISSN":"1528-1159 0362-2436","issue":"21","note":"section: Anderson, Paul A. Department of Orthopedic Surgery and Rehabilitation, University of Wisconsin, Madison WI 53972, USA. anderson@orthorehab.wisc.edu","page":"2510-5","title":"Work status as a predictor of surgical outcome of discogenic low back pain","volume":"31","author":[{"family":"Anderson","given":"Paul A."},{"family":"Schwaegler","given":"Paul E."},{"family":"Cizek","given":"Deborah"},{"family":"Leverson","given":"Glen"}],"issued":{"date-parts":[["2006"]]}}},{"id":2781,"uris":["http://zotero.org/users/2402792/items/8XZWFERP"],"uri":["http://zotero.org/users/2402792/items/8XZWFERP"],"itemData":{"id":2781,"type":"article-journal","abstract":"Despite the continuous development of surgical techniques and implants, a substantial number of patients still undergo surgery for chronic low back pain (CLBP) without any benefit, or even become worse. With the aim of finding predictors of functional and work status outcome, 264 patients with severe CLBP of long duration, randomised to surgical or non‐surgical treatment, were characterized by socio‐demographic, clinical, radiological and psychological variables. The variables were estimated as predictors of outcome at the 2‐year follow‐up. Univariate and multiple logistic regression analyses were used in both treatment groups. We found that a personality characterized by low neuroticism and low disc height were significant predictors of functional improvement after surgical treatment. Depressive symptoms predicted functional improvement after non‐surgical treatment. Work resumption was predicted by low age and short sick leave in the surgical group, and by short sick leave in the non‐surgical group. We conclude that improved selection of successful surgical candidates with CLBP seems to be promoted by attention to severe disc degeneration, evaluation of personality traits and shortening of preoperative sick leave.","archive_location":"CN-00435440","container-title":"European spine journal","DOI":"10.1007/s00586-002-0465-z","issue":"1","page":"22‐33","title":"Predictors of outcome in fusion surgery for chronic low back pain. A report from the Swedish Lumbar Spine Study","volume":"12","author":[{"family":"Hägg","given":"O."},{"family":"Fritzell","given":"P."},{"family":"Ekselius","given":"L."},{"family":"Nordwall","given":"A."}],"issued":{"date-parts":[["2003"]]}}},{"id":2782,"uris":["http://zotero.org/users/2402792/items/VV64YJ85"],"uri":["http://zotero.org/users/2402792/items/VV64YJ85"],"itemData":{"id":2782,"type":"article-journal","abstract":"Despite a widespread use of pain drawing in the selection of patients for surgical and non‐surgical treatment, its value as a predictor of outcome is still not well documented. In a prospective multicentre randomised controlled trial of surgical and non‐surgical treatment for chronic low‐back pain (CLBP), two hypotheses were tested: (1). Pain drawing predicts outcome of treatment for CLBP, (2). Pain drawing is associated with psychological characteristics of patients with CLBP. Two hundred and sixty‐four patients with severe CLBP of long duration completed pain drawings as part of a battery of questionnaires prior to treatment. They were followed up at 2 years post‐treatment, with renewed completion of questionnaires. Outcome was measured in three ways: patient global assessment, change of disability/pain, and work status. The pain drawing was analysed by four different methods. The association between the pain drawings and outcomes was analysed. Personality traits and depressive symptoms were evaluated in the psychological assessment. None of the four methods of interpretation of the pain drawings demonstrated any significant association with outcome, in either the surgical or the non‐surgical group. The pain drawing was associated with pre‐treatment back pain intensity and depressive symptoms. No predictive value of the pain drawing regarding the outcome of treatment of CLPB was demonstrated. The concept of \"organic/non‐organic\" pain in conjunction with chronic low‐back pain is not supported by the results of the present study.","archive_location":"CN-00435438","container-title":"European spine journal","DOI":"10.1007/s00586-002-0427-5","issue":"1","page":"2‐11","title":"Pain-drawing does not predict the outcome of fusion surgery for chronic low-back pain: a report from the Swedish Lumbar Spine Study","volume":"12","author":[{"family":"Hägg","given":"O."},{"family":"Fritzell","given":"P."},{"family":"Hedlund","given":"R."},{"family":"Möller","given":"H."},{"family":"Ekselius","given":"L."},{"family":"Nordwall","given":"A."}],"issued":{"date-parts":[["2003"]]}}}],"schema":"https://github.com/citation-style-language/schema/raw/master/csl-citation.json"} </w:instrText>
      </w:r>
      <w:r w:rsidR="004D10B7" w:rsidRPr="274A9535">
        <w:rPr>
          <w:i/>
          <w:iCs/>
          <w:lang w:val="en-US"/>
        </w:rPr>
        <w:fldChar w:fldCharType="separate"/>
      </w:r>
      <w:r w:rsidR="00995D77" w:rsidRPr="00995D77">
        <w:rPr>
          <w:rFonts w:ascii="Calibri" w:hAnsi="Calibri" w:cs="Calibri"/>
        </w:rPr>
        <w:t>[3,21,22]</w:t>
      </w:r>
      <w:r w:rsidR="004D10B7" w:rsidRPr="274A9535">
        <w:rPr>
          <w:i/>
          <w:iCs/>
          <w:lang w:val="en-US"/>
        </w:rPr>
        <w:fldChar w:fldCharType="end"/>
      </w:r>
      <w:r w:rsidR="00843E6C" w:rsidRPr="274A9535">
        <w:rPr>
          <w:i/>
          <w:iCs/>
          <w:lang w:val="en-US"/>
        </w:rPr>
        <w:t xml:space="preserve">. </w:t>
      </w:r>
      <w:r w:rsidR="00843E6C" w:rsidRPr="274A9535">
        <w:rPr>
          <w:lang w:val="en-US"/>
        </w:rPr>
        <w:t xml:space="preserve">While this may </w:t>
      </w:r>
      <w:r w:rsidR="00BE6553">
        <w:rPr>
          <w:lang w:val="en-US"/>
        </w:rPr>
        <w:t>seem</w:t>
      </w:r>
      <w:r w:rsidR="00843E6C" w:rsidRPr="274A9535">
        <w:rPr>
          <w:lang w:val="en-US"/>
        </w:rPr>
        <w:t xml:space="preserve"> suboptimal </w:t>
      </w:r>
      <w:r w:rsidR="00BE6553">
        <w:rPr>
          <w:lang w:val="en-US"/>
        </w:rPr>
        <w:t>considering</w:t>
      </w:r>
      <w:r w:rsidR="00843E6C" w:rsidRPr="274A9535">
        <w:rPr>
          <w:lang w:val="en-US"/>
        </w:rPr>
        <w:t xml:space="preserve"> RTW outcome, it</w:t>
      </w:r>
      <w:r w:rsidR="003B526D" w:rsidRPr="274A9535">
        <w:rPr>
          <w:lang w:val="en-US"/>
        </w:rPr>
        <w:t xml:space="preserve"> allowed to examine the </w:t>
      </w:r>
      <w:r w:rsidR="00843E6C" w:rsidRPr="274A9535">
        <w:rPr>
          <w:lang w:val="en-US"/>
        </w:rPr>
        <w:t xml:space="preserve">prognostic </w:t>
      </w:r>
      <w:r w:rsidR="003B526D" w:rsidRPr="274A9535">
        <w:rPr>
          <w:lang w:val="en-US"/>
        </w:rPr>
        <w:t xml:space="preserve">effect of </w:t>
      </w:r>
      <w:r w:rsidR="00843E6C" w:rsidRPr="274A9535">
        <w:rPr>
          <w:lang w:val="en-US"/>
        </w:rPr>
        <w:t xml:space="preserve">preoperative </w:t>
      </w:r>
      <w:r w:rsidR="003B526D" w:rsidRPr="274A9535">
        <w:rPr>
          <w:lang w:val="en-US"/>
        </w:rPr>
        <w:t>work status</w:t>
      </w:r>
      <w:r w:rsidR="00843E6C" w:rsidRPr="274A9535">
        <w:rPr>
          <w:lang w:val="en-US"/>
        </w:rPr>
        <w:t xml:space="preserve">. Third, definitions of RTW were not consistent across all studies, with some specifying sustained RTW, and others work capacity. Although </w:t>
      </w:r>
      <w:r w:rsidR="00272D3C" w:rsidRPr="274A9535">
        <w:rPr>
          <w:lang w:val="en-US"/>
        </w:rPr>
        <w:t xml:space="preserve">all </w:t>
      </w:r>
      <w:r w:rsidR="00843E6C" w:rsidRPr="274A9535">
        <w:rPr>
          <w:lang w:val="en-US"/>
        </w:rPr>
        <w:t xml:space="preserve">these </w:t>
      </w:r>
      <w:r w:rsidR="00C06A66" w:rsidRPr="274A9535">
        <w:rPr>
          <w:lang w:val="en-US"/>
        </w:rPr>
        <w:t>definitions were</w:t>
      </w:r>
      <w:r w:rsidR="00843E6C" w:rsidRPr="274A9535">
        <w:rPr>
          <w:lang w:val="en-US"/>
        </w:rPr>
        <w:t xml:space="preserve"> relevant to our review question, they </w:t>
      </w:r>
      <w:r w:rsidR="00C06A66" w:rsidRPr="274A9535">
        <w:rPr>
          <w:lang w:val="en-US"/>
        </w:rPr>
        <w:t>added a degree of</w:t>
      </w:r>
      <w:r w:rsidR="00843E6C" w:rsidRPr="274A9535">
        <w:rPr>
          <w:lang w:val="en-US"/>
        </w:rPr>
        <w:t xml:space="preserve"> </w:t>
      </w:r>
      <w:r w:rsidR="00272D3C" w:rsidRPr="274A9535">
        <w:rPr>
          <w:lang w:val="en-US"/>
        </w:rPr>
        <w:t xml:space="preserve">study </w:t>
      </w:r>
      <w:r w:rsidR="00843E6C" w:rsidRPr="274A9535">
        <w:rPr>
          <w:lang w:val="en-US"/>
        </w:rPr>
        <w:t>heterogeneity.</w:t>
      </w:r>
      <w:r w:rsidR="00843E6C" w:rsidRPr="274A9535">
        <w:rPr>
          <w:i/>
          <w:iCs/>
          <w:lang w:val="en-US"/>
        </w:rPr>
        <w:t xml:space="preserve"> </w:t>
      </w:r>
      <w:r w:rsidR="00843E6C" w:rsidRPr="274A9535">
        <w:rPr>
          <w:lang w:val="en-US"/>
        </w:rPr>
        <w:lastRenderedPageBreak/>
        <w:t>However, outcome definition was not identified as a potential source of inconsistencies in the results</w:t>
      </w:r>
      <w:r w:rsidR="00843E6C" w:rsidRPr="274A9535">
        <w:rPr>
          <w:i/>
          <w:iCs/>
          <w:lang w:val="en-US"/>
        </w:rPr>
        <w:t xml:space="preserve">. </w:t>
      </w:r>
      <w:r w:rsidR="00843E6C" w:rsidRPr="274A9535">
        <w:rPr>
          <w:lang w:val="en-US"/>
        </w:rPr>
        <w:t xml:space="preserve">Ideally, the impact of the above-mentioned limitations should be examined in sensitivity analyses, </w:t>
      </w:r>
      <w:r w:rsidR="00272D3C" w:rsidRPr="274A9535">
        <w:rPr>
          <w:lang w:val="en-US"/>
        </w:rPr>
        <w:t>yet</w:t>
      </w:r>
      <w:r w:rsidR="00843E6C" w:rsidRPr="274A9535">
        <w:rPr>
          <w:lang w:val="en-US"/>
        </w:rPr>
        <w:t xml:space="preserve"> these were not possible due to the small number of studies.</w:t>
      </w:r>
      <w:r w:rsidR="00843E6C" w:rsidRPr="274A9535">
        <w:rPr>
          <w:i/>
          <w:iCs/>
          <w:lang w:val="en-US"/>
        </w:rPr>
        <w:t xml:space="preserve"> </w:t>
      </w:r>
      <w:r w:rsidR="00C06A66" w:rsidRPr="274A9535">
        <w:rPr>
          <w:lang w:val="en-US"/>
        </w:rPr>
        <w:t>This also limits our confidence in the precision of pooled estimates, based only on 2-3 studies for each association examined in meta-analysis</w:t>
      </w:r>
      <w:r w:rsidR="00064C45">
        <w:rPr>
          <w:lang w:val="en-US"/>
        </w:rPr>
        <w:t>.</w:t>
      </w:r>
      <w:r w:rsidR="00E11EC2">
        <w:rPr>
          <w:lang w:val="en-US"/>
        </w:rPr>
        <w:t xml:space="preserve"> </w:t>
      </w:r>
      <w:r w:rsidR="00064C45">
        <w:rPr>
          <w:lang w:val="en-US"/>
        </w:rPr>
        <w:t>I</w:t>
      </w:r>
      <w:r w:rsidR="00E11EC2">
        <w:rPr>
          <w:lang w:val="en-US"/>
        </w:rPr>
        <w:t>t</w:t>
      </w:r>
      <w:r w:rsidR="00064C45">
        <w:rPr>
          <w:lang w:val="en-US"/>
        </w:rPr>
        <w:t xml:space="preserve"> also</w:t>
      </w:r>
      <w:r w:rsidR="00E11EC2">
        <w:rPr>
          <w:lang w:val="en-US"/>
        </w:rPr>
        <w:t xml:space="preserve"> </w:t>
      </w:r>
      <w:r w:rsidR="004B0C88">
        <w:rPr>
          <w:lang w:val="en-US"/>
        </w:rPr>
        <w:t xml:space="preserve">affected the feasibility of quantitative synthesis for other candidate predictors. </w:t>
      </w:r>
      <w:r w:rsidR="00C61CD2">
        <w:rPr>
          <w:lang w:val="en-US"/>
        </w:rPr>
        <w:t>Moreover</w:t>
      </w:r>
      <w:r w:rsidR="00C06A66" w:rsidRPr="274A9535">
        <w:rPr>
          <w:lang w:val="en-US"/>
        </w:rPr>
        <w:t xml:space="preserve">, </w:t>
      </w:r>
      <w:proofErr w:type="gramStart"/>
      <w:r w:rsidR="00C06A66" w:rsidRPr="274A9535">
        <w:rPr>
          <w:lang w:val="en-US"/>
        </w:rPr>
        <w:t>moderate</w:t>
      </w:r>
      <w:proofErr w:type="gramEnd"/>
      <w:r w:rsidR="00C06A66" w:rsidRPr="274A9535">
        <w:rPr>
          <w:lang w:val="en-US"/>
        </w:rPr>
        <w:t xml:space="preserve"> or large effect sizes contributed only to prognostic effects of socioeconomic and affective factors, while the magnitude of all pooled estimates was small.</w:t>
      </w:r>
      <w:r w:rsidR="00C61CD2">
        <w:rPr>
          <w:lang w:val="en-US"/>
        </w:rPr>
        <w:t xml:space="preserve"> Finally, </w:t>
      </w:r>
      <w:r w:rsidR="00283990">
        <w:rPr>
          <w:lang w:val="en-US"/>
        </w:rPr>
        <w:t xml:space="preserve">the current </w:t>
      </w:r>
      <w:r w:rsidR="00A03C5E">
        <w:rPr>
          <w:lang w:val="en-US"/>
        </w:rPr>
        <w:t xml:space="preserve">article </w:t>
      </w:r>
      <w:r w:rsidR="009A5A70">
        <w:rPr>
          <w:lang w:val="en-US"/>
        </w:rPr>
        <w:t xml:space="preserve">is part of </w:t>
      </w:r>
      <w:r w:rsidR="00AE3256">
        <w:rPr>
          <w:lang w:val="en-US"/>
        </w:rPr>
        <w:t>a</w:t>
      </w:r>
      <w:r w:rsidR="009A5A70">
        <w:rPr>
          <w:lang w:val="en-US"/>
        </w:rPr>
        <w:t xml:space="preserve"> broader review including predictors of patient-reported pain and disability outcomes</w:t>
      </w:r>
      <w:r w:rsidR="009D7EDB">
        <w:rPr>
          <w:lang w:val="en-US"/>
        </w:rPr>
        <w:t>. While the decision to report the</w:t>
      </w:r>
      <w:r w:rsidR="00AE3256">
        <w:rPr>
          <w:lang w:val="en-US"/>
        </w:rPr>
        <w:t>m</w:t>
      </w:r>
      <w:r w:rsidR="00C45F5F">
        <w:rPr>
          <w:lang w:val="en-US"/>
        </w:rPr>
        <w:t xml:space="preserve"> </w:t>
      </w:r>
      <w:r w:rsidR="009D7EDB">
        <w:rPr>
          <w:lang w:val="en-US"/>
        </w:rPr>
        <w:t xml:space="preserve">in a separate article was not made </w:t>
      </w:r>
      <w:r w:rsidR="009D7EDB">
        <w:rPr>
          <w:i/>
          <w:iCs/>
          <w:lang w:val="en-US"/>
        </w:rPr>
        <w:t>a priori</w:t>
      </w:r>
      <w:r w:rsidR="009D7EDB">
        <w:rPr>
          <w:lang w:val="en-US"/>
        </w:rPr>
        <w:t xml:space="preserve">, </w:t>
      </w:r>
      <w:r w:rsidR="000156CA">
        <w:rPr>
          <w:lang w:val="en-US"/>
        </w:rPr>
        <w:t>it allows to provide more in-depth assessment of these distinct outcomes.</w:t>
      </w:r>
    </w:p>
    <w:p w14:paraId="1A1F0CE8" w14:textId="17332E08" w:rsidR="00C124CD" w:rsidRDefault="00C124CD" w:rsidP="005D6E90">
      <w:pPr>
        <w:pStyle w:val="Heading2"/>
        <w:spacing w:line="480" w:lineRule="auto"/>
      </w:pPr>
      <w:r>
        <w:t>I</w:t>
      </w:r>
      <w:r w:rsidRPr="0013610B">
        <w:t>mplications</w:t>
      </w:r>
    </w:p>
    <w:p w14:paraId="06133162" w14:textId="40B2531B" w:rsidR="005B68A7" w:rsidRDefault="000F2AD4" w:rsidP="005D6E90">
      <w:pPr>
        <w:spacing w:line="480" w:lineRule="auto"/>
      </w:pPr>
      <w:r>
        <w:t xml:space="preserve">The identified limitations of the existing evidence </w:t>
      </w:r>
      <w:r w:rsidR="004438BE">
        <w:t>suggest specific directions for further research.</w:t>
      </w:r>
      <w:r>
        <w:t xml:space="preserve"> </w:t>
      </w:r>
      <w:r w:rsidR="00C50544">
        <w:t>I</w:t>
      </w:r>
      <w:r w:rsidR="00843DD5">
        <w:t xml:space="preserve">ssues </w:t>
      </w:r>
      <w:r w:rsidR="00C50544">
        <w:t>preventing</w:t>
      </w:r>
      <w:r w:rsidR="00843DD5">
        <w:t xml:space="preserve"> meta-analysis could be addressed at the levels of study design and results reporting, where </w:t>
      </w:r>
      <w:r w:rsidR="00C50544">
        <w:t xml:space="preserve">consensus on </w:t>
      </w:r>
      <w:r w:rsidR="00843DD5">
        <w:t>consistent measures and definitions of the same predictors and outcomes would reduce heterogeneity</w:t>
      </w:r>
      <w:r w:rsidR="00995D77">
        <w:t xml:space="preserve"> </w:t>
      </w:r>
      <w:r w:rsidR="00995D77">
        <w:fldChar w:fldCharType="begin"/>
      </w:r>
      <w:r w:rsidR="00995D77">
        <w:instrText xml:space="preserve"> ADDIN ZOTERO_ITEM CSL_CITATION {"citationID":"sJl1nUDF","properties":{"formattedCitation":"[11,17]","plainCitation":"[11,17]","noteIndex":0},"citationItems":[{"id":2809,"uris":["http://zotero.org/users/2402792/items/822Q9CHU"],"uri":["http://zotero.org/users/2402792/items/822Q9CHU"],"itemData":{"id":2809,"type":"article-journal","container-title":"Pain","issue":"3","note":"publisher: Wolters Kluwer Health","page":"481","source":"Google Scholar","title":"Core outcome measurement instruments for clinical trials in nonspecific low back pain","volume":"159","author":[{"family":"Chiarotto","given":"Alessandro"},{"family":"Boers","given":"Maarten"},{"family":"Deyo","given":"Richard A."},{"family":"Buchbinder","given":"Rachelle"},{"family":"Corbin","given":"Terry P."},{"family":"Costa","given":"Leonardo OP"},{"family":"Foster","given":"Nadine E."},{"family":"Grotle","given":"Margreth"},{"family":"Koes","given":"Bart W."},{"family":"Kovacs","given":"Francisco M."}],"issued":{"date-parts":[["2018"]]}}},{"id":2287,"uris":["http://zotero.org/users/2402792/items/YNCXBIXM"],"uri":["http://zotero.org/users/2402792/items/YNCXBIXM"],"itemData":{"id":2287,"type":"article-journal","container-title":"Pain","ISSN":"0304-3959","issue":"1","page":"9-19","title":"Core outcome measures for chronic pain clinical trials: IMMPACT recommendations","volume":"113","author":[{"family":"Dworkin","given":"Robert H"},{"family":"Turk","given":"Dennis C"},{"family":"Farrar","given":"John T"},{"family":"Haythornthwaite","given":"Jennifer A"},{"family":"Jensen","given":"Mark P"},{"family":"Katz","given":"Nathaniel P"},{"family":"Kerns","given":"Robert D"},{"family":"Stucki","given":"Gerold"},{"family":"Allen","given":"Robert R"},{"family":"Bellamy","given":"Nicholas"}],"issued":{"date-parts":[["2005"]]}}}],"schema":"https://github.com/citation-style-language/schema/raw/master/csl-citation.json"} </w:instrText>
      </w:r>
      <w:r w:rsidR="00995D77">
        <w:fldChar w:fldCharType="separate"/>
      </w:r>
      <w:r w:rsidR="00995D77" w:rsidRPr="00995D77">
        <w:rPr>
          <w:rFonts w:ascii="Calibri" w:hAnsi="Calibri" w:cs="Calibri"/>
        </w:rPr>
        <w:t>[11,17]</w:t>
      </w:r>
      <w:r w:rsidR="00995D77">
        <w:fldChar w:fldCharType="end"/>
      </w:r>
      <w:r w:rsidR="008675A7">
        <w:t>;</w:t>
      </w:r>
      <w:r w:rsidR="00843DD5">
        <w:t xml:space="preserve"> </w:t>
      </w:r>
      <w:r w:rsidR="008675A7">
        <w:t xml:space="preserve">monitoring and reporting attrition could </w:t>
      </w:r>
      <w:r w:rsidR="08696F73">
        <w:t>en</w:t>
      </w:r>
      <w:r w:rsidR="008675A7">
        <w:t>sure representative</w:t>
      </w:r>
      <w:r w:rsidR="007154AC">
        <w:t>ness</w:t>
      </w:r>
      <w:r w:rsidR="008675A7">
        <w:t xml:space="preserve"> of </w:t>
      </w:r>
      <w:r w:rsidR="007154AC">
        <w:t>the studie</w:t>
      </w:r>
      <w:r w:rsidR="00ED33ED">
        <w:t>d</w:t>
      </w:r>
      <w:r w:rsidR="007154AC">
        <w:t xml:space="preserve"> samples</w:t>
      </w:r>
      <w:r w:rsidR="008675A7">
        <w:t>; and transparent reporting of both positive and negative results with</w:t>
      </w:r>
      <w:r w:rsidR="007154AC">
        <w:t xml:space="preserve"> precision</w:t>
      </w:r>
      <w:r w:rsidR="008675A7">
        <w:t xml:space="preserve"> estimates would allow quantitative synthesis and increase certainty in </w:t>
      </w:r>
      <w:r w:rsidR="006D7EF3">
        <w:t>presented</w:t>
      </w:r>
      <w:r w:rsidR="008675A7">
        <w:t xml:space="preserve"> evidence.</w:t>
      </w:r>
      <w:r w:rsidR="00746226">
        <w:t xml:space="preserve"> </w:t>
      </w:r>
      <w:r w:rsidR="005B68A7">
        <w:t xml:space="preserve">This review </w:t>
      </w:r>
      <w:r w:rsidR="00746226">
        <w:t xml:space="preserve">further </w:t>
      </w:r>
      <w:r w:rsidR="005B68A7">
        <w:t>highlight</w:t>
      </w:r>
      <w:r w:rsidR="00746226">
        <w:t>s</w:t>
      </w:r>
      <w:r w:rsidR="005B68A7">
        <w:t xml:space="preserve"> the importance of controlling for potential alternative explanations in </w:t>
      </w:r>
      <w:r w:rsidR="004438BE">
        <w:t xml:space="preserve">prognosis research. </w:t>
      </w:r>
      <w:r w:rsidR="0044595C">
        <w:t>For instance,</w:t>
      </w:r>
      <w:r w:rsidR="004438BE">
        <w:t xml:space="preserve"> </w:t>
      </w:r>
      <w:r w:rsidR="00C8737B">
        <w:t xml:space="preserve">possible </w:t>
      </w:r>
      <w:r w:rsidR="0044595C">
        <w:t>effects</w:t>
      </w:r>
      <w:r w:rsidR="00C8737B">
        <w:t xml:space="preserve"> of</w:t>
      </w:r>
      <w:r w:rsidR="005B68A7">
        <w:t xml:space="preserve"> education level, workers’ compensation, disability, and work-related psychological factors</w:t>
      </w:r>
      <w:r w:rsidR="00C8737B">
        <w:t xml:space="preserve"> </w:t>
      </w:r>
      <w:r w:rsidR="0044595C">
        <w:t>were</w:t>
      </w:r>
      <w:r w:rsidR="005B68A7">
        <w:t xml:space="preserve"> </w:t>
      </w:r>
      <w:r w:rsidR="008675A7">
        <w:t>found</w:t>
      </w:r>
      <w:r w:rsidR="005B68A7">
        <w:t xml:space="preserve"> in unadjusted analyses, but could not be replicated after adjusting for other factors.</w:t>
      </w:r>
      <w:r w:rsidR="00C8737B">
        <w:t xml:space="preserve"> </w:t>
      </w:r>
      <w:r w:rsidR="001D68BC">
        <w:t>As there is no recommended</w:t>
      </w:r>
      <w:r w:rsidR="006D7EF3">
        <w:t xml:space="preserve"> set of </w:t>
      </w:r>
      <w:r w:rsidR="001D68BC">
        <w:t>relevant</w:t>
      </w:r>
      <w:r w:rsidR="006D7EF3">
        <w:t xml:space="preserve"> confounders, we suggest that age, socioeconomic, and affective factors should be adjusted for in </w:t>
      </w:r>
      <w:r w:rsidR="001D68BC">
        <w:t xml:space="preserve">future prognosis research. </w:t>
      </w:r>
      <w:r w:rsidR="002334D1">
        <w:t>Additional h</w:t>
      </w:r>
      <w:r w:rsidR="00C8737B">
        <w:t xml:space="preserve">igh-quality confirmatory studies </w:t>
      </w:r>
      <w:r w:rsidR="007154AC">
        <w:t>should</w:t>
      </w:r>
      <w:r w:rsidR="00C8737B">
        <w:t xml:space="preserve"> verify the </w:t>
      </w:r>
      <w:r w:rsidR="002334D1">
        <w:t xml:space="preserve">independent </w:t>
      </w:r>
      <w:r w:rsidR="00C8737B">
        <w:t xml:space="preserve">prognostic value </w:t>
      </w:r>
      <w:r w:rsidR="002334D1">
        <w:t>of symptom duration, analgesics use, pain-related psychological factors, and spinal pathology, which is</w:t>
      </w:r>
      <w:r w:rsidR="00362492">
        <w:t xml:space="preserve"> currently</w:t>
      </w:r>
      <w:r w:rsidR="002334D1">
        <w:t xml:space="preserve"> supported by low or very low-quality evidence.</w:t>
      </w:r>
      <w:r w:rsidR="00806364" w:rsidRPr="274A9535">
        <w:rPr>
          <w:lang w:val="en-US"/>
        </w:rPr>
        <w:t xml:space="preserve"> </w:t>
      </w:r>
      <w:r w:rsidR="00806364" w:rsidRPr="274A9535">
        <w:rPr>
          <w:lang w:val="en-US"/>
        </w:rPr>
        <w:lastRenderedPageBreak/>
        <w:t xml:space="preserve">Despite overall small effect sizes arising </w:t>
      </w:r>
      <w:r w:rsidR="007154AC">
        <w:rPr>
          <w:lang w:val="en-US"/>
        </w:rPr>
        <w:t>from</w:t>
      </w:r>
      <w:r w:rsidR="007154AC" w:rsidRPr="274A9535">
        <w:rPr>
          <w:lang w:val="en-US"/>
        </w:rPr>
        <w:t xml:space="preserve"> </w:t>
      </w:r>
      <w:r w:rsidR="00806364" w:rsidRPr="274A9535">
        <w:rPr>
          <w:lang w:val="en-US"/>
        </w:rPr>
        <w:t xml:space="preserve">the current syntheses, </w:t>
      </w:r>
      <w:r w:rsidR="00F212B7" w:rsidRPr="274A9535">
        <w:rPr>
          <w:lang w:val="en-US"/>
        </w:rPr>
        <w:t>combining</w:t>
      </w:r>
      <w:r w:rsidR="00806364" w:rsidRPr="274A9535">
        <w:rPr>
          <w:lang w:val="en-US"/>
        </w:rPr>
        <w:t xml:space="preserve"> several prognostic factors could increase the accuracy of outcome prediction, thus the identified likely predictors of RTW after spinal surgery should be considered in the development of clinical prediction models.</w:t>
      </w:r>
    </w:p>
    <w:p w14:paraId="788804B0" w14:textId="4FBC6766" w:rsidR="001F2C9E" w:rsidRPr="001F2C9E" w:rsidRDefault="008675A7" w:rsidP="005D6E90">
      <w:pPr>
        <w:spacing w:line="480" w:lineRule="auto"/>
        <w:rPr>
          <w:lang w:val="en-US"/>
        </w:rPr>
      </w:pPr>
      <w:r w:rsidRPr="274A9535">
        <w:rPr>
          <w:lang w:val="en-US"/>
        </w:rPr>
        <w:t>There are several</w:t>
      </w:r>
      <w:r w:rsidR="001F2C9E" w:rsidRPr="274A9535">
        <w:rPr>
          <w:lang w:val="en-US"/>
        </w:rPr>
        <w:t xml:space="preserve"> practical implications</w:t>
      </w:r>
      <w:r w:rsidRPr="274A9535">
        <w:rPr>
          <w:lang w:val="en-US"/>
        </w:rPr>
        <w:t xml:space="preserve"> of the presented findings</w:t>
      </w:r>
      <w:r w:rsidR="001F2C9E" w:rsidRPr="274A9535">
        <w:rPr>
          <w:lang w:val="en-US"/>
        </w:rPr>
        <w:t xml:space="preserve">. </w:t>
      </w:r>
      <w:r w:rsidR="00806364" w:rsidRPr="274A9535">
        <w:rPr>
          <w:lang w:val="en-US"/>
        </w:rPr>
        <w:t>For instance, t</w:t>
      </w:r>
      <w:r w:rsidR="001F2C9E" w:rsidRPr="274A9535">
        <w:rPr>
          <w:lang w:val="en-US"/>
        </w:rPr>
        <w:t>he negative effect</w:t>
      </w:r>
      <w:r w:rsidR="00F212B7" w:rsidRPr="274A9535">
        <w:rPr>
          <w:lang w:val="en-US"/>
        </w:rPr>
        <w:t>s</w:t>
      </w:r>
      <w:r w:rsidR="001F2C9E" w:rsidRPr="274A9535">
        <w:rPr>
          <w:lang w:val="en-US"/>
        </w:rPr>
        <w:t xml:space="preserve"> of socioeconomic factors</w:t>
      </w:r>
      <w:r w:rsidR="00F212B7" w:rsidRPr="274A9535">
        <w:rPr>
          <w:lang w:val="en-US"/>
        </w:rPr>
        <w:t xml:space="preserve"> and symptom duration</w:t>
      </w:r>
      <w:r w:rsidR="001F2C9E" w:rsidRPr="274A9535">
        <w:rPr>
          <w:lang w:val="en-US"/>
        </w:rPr>
        <w:t xml:space="preserve"> on RTW suggest that patients might benefit from </w:t>
      </w:r>
      <w:r w:rsidR="00F212B7" w:rsidRPr="274A9535">
        <w:rPr>
          <w:lang w:val="en-US"/>
        </w:rPr>
        <w:t>being operated</w:t>
      </w:r>
      <w:r w:rsidR="001F2C9E" w:rsidRPr="274A9535">
        <w:rPr>
          <w:lang w:val="en-US"/>
        </w:rPr>
        <w:t xml:space="preserve"> earlier in the course of </w:t>
      </w:r>
      <w:r w:rsidR="37D5FDDD" w:rsidRPr="274A9535">
        <w:rPr>
          <w:lang w:val="en-US"/>
        </w:rPr>
        <w:t>C</w:t>
      </w:r>
      <w:r w:rsidR="001F2C9E" w:rsidRPr="274A9535">
        <w:rPr>
          <w:lang w:val="en-US"/>
        </w:rPr>
        <w:t>LBP</w:t>
      </w:r>
      <w:r w:rsidR="00F212B7" w:rsidRPr="274A9535">
        <w:rPr>
          <w:lang w:val="en-US"/>
        </w:rPr>
        <w:t>,</w:t>
      </w:r>
      <w:r w:rsidR="001F2C9E" w:rsidRPr="274A9535">
        <w:rPr>
          <w:lang w:val="en-US"/>
        </w:rPr>
        <w:t xml:space="preserve"> or working as long as </w:t>
      </w:r>
      <w:r w:rsidR="00076FD4" w:rsidRPr="274A9535">
        <w:rPr>
          <w:lang w:val="en-US"/>
        </w:rPr>
        <w:t>possible</w:t>
      </w:r>
      <w:r w:rsidR="001F2C9E" w:rsidRPr="274A9535">
        <w:rPr>
          <w:lang w:val="en-US"/>
        </w:rPr>
        <w:t xml:space="preserve"> until surgery but perhaps </w:t>
      </w:r>
      <w:r w:rsidR="00076FD4" w:rsidRPr="274A9535">
        <w:rPr>
          <w:lang w:val="en-US"/>
        </w:rPr>
        <w:t>with</w:t>
      </w:r>
      <w:r w:rsidR="001F2C9E" w:rsidRPr="274A9535">
        <w:rPr>
          <w:lang w:val="en-US"/>
        </w:rPr>
        <w:t xml:space="preserve"> reduced workload. </w:t>
      </w:r>
      <w:r w:rsidR="00155D14" w:rsidRPr="274A9535">
        <w:rPr>
          <w:lang w:val="en-US"/>
        </w:rPr>
        <w:t xml:space="preserve">Furthermore, patients with </w:t>
      </w:r>
      <w:r w:rsidR="5916CA50" w:rsidRPr="274A9535">
        <w:rPr>
          <w:lang w:val="en-US"/>
        </w:rPr>
        <w:t>C</w:t>
      </w:r>
      <w:r w:rsidR="00155D14" w:rsidRPr="274A9535">
        <w:rPr>
          <w:lang w:val="en-US"/>
        </w:rPr>
        <w:t xml:space="preserve">LBP with signs of depression or maladaptive pain coping may benefit from preoperative cognitive-behavioral therapy </w:t>
      </w:r>
      <w:r w:rsidRPr="274A9535">
        <w:rPr>
          <w:lang w:val="en-US"/>
        </w:rPr>
        <w:fldChar w:fldCharType="begin"/>
      </w:r>
      <w:r w:rsidR="00995D77">
        <w:rPr>
          <w:lang w:val="en-US"/>
        </w:rPr>
        <w:instrText xml:space="preserve"> ADDIN ZOTERO_ITEM CSL_CITATION {"citationID":"zqOVbmzz","properties":{"formattedCitation":"[46]","plainCitation":"[46]","noteIndex":0},"citationItems":[{"id":2494,"uris":["http://zotero.org/users/2402792/items/SK3M38TZ"],"uri":["http://zotero.org/users/2402792/items/SK3M38TZ"],"itemData":{"id":2494,"type":"article-journal","container-title":"Spine","ISSN":"0362-2436","issue":"1","page":"18-25","title":"Preoperative cognitive-behavioral patient education versus standard care for lumbar spinal fusion patients: economic evaluation alongside a randomized controlled trial","volume":"41","author":[{"family":"Rolving","given":"Nanna"},{"family":"Sogaard","given":"Rikke"},{"family":"Nielsen","given":"Claus Vinther"},{"family":"Christensen","given":"Finn Bjarke"},{"family":"Bünger","given":"Cody"},{"family":"Oestergaard","given":"Lisa Gregersen"}],"issued":{"date-parts":[["2016"]]}}}],"schema":"https://github.com/citation-style-language/schema/raw/master/csl-citation.json"} </w:instrText>
      </w:r>
      <w:r w:rsidRPr="274A9535">
        <w:rPr>
          <w:lang w:val="en-US"/>
        </w:rPr>
        <w:fldChar w:fldCharType="separate"/>
      </w:r>
      <w:r w:rsidR="00995D77" w:rsidRPr="00995D77">
        <w:rPr>
          <w:rFonts w:ascii="Calibri" w:hAnsi="Calibri" w:cs="Calibri"/>
        </w:rPr>
        <w:t>[46]</w:t>
      </w:r>
      <w:r w:rsidRPr="274A9535">
        <w:rPr>
          <w:lang w:val="en-US"/>
        </w:rPr>
        <w:fldChar w:fldCharType="end"/>
      </w:r>
      <w:r w:rsidR="00155D14" w:rsidRPr="274A9535">
        <w:rPr>
          <w:lang w:val="en-US"/>
        </w:rPr>
        <w:t>. Ideally, multidisciplinary approaches to pain management should be sought as an alternative to opioid</w:t>
      </w:r>
      <w:r w:rsidR="00574A67">
        <w:rPr>
          <w:lang w:val="en-US"/>
        </w:rPr>
        <w:t xml:space="preserve"> pain relief</w:t>
      </w:r>
      <w:r w:rsidR="00155D14" w:rsidRPr="274A9535">
        <w:rPr>
          <w:lang w:val="en-US"/>
        </w:rPr>
        <w:t>, which</w:t>
      </w:r>
      <w:r w:rsidR="00574A67">
        <w:rPr>
          <w:lang w:val="en-US"/>
        </w:rPr>
        <w:t>,</w:t>
      </w:r>
      <w:r w:rsidR="00155D14" w:rsidRPr="274A9535">
        <w:rPr>
          <w:lang w:val="en-US"/>
        </w:rPr>
        <w:t xml:space="preserve"> if necessary, should only be prescribed for short periods. </w:t>
      </w:r>
    </w:p>
    <w:p w14:paraId="793B1F73" w14:textId="08EF2BA4" w:rsidR="00845F77" w:rsidRPr="0013610B" w:rsidRDefault="00977183" w:rsidP="005D6E90">
      <w:pPr>
        <w:pStyle w:val="Heading2"/>
        <w:spacing w:line="480" w:lineRule="auto"/>
      </w:pPr>
      <w:r w:rsidRPr="0013610B">
        <w:t>Conclusions</w:t>
      </w:r>
    </w:p>
    <w:p w14:paraId="307D9DBB" w14:textId="233252C6" w:rsidR="00FB7887" w:rsidRDefault="005B68A7" w:rsidP="005D6E90">
      <w:pPr>
        <w:spacing w:line="480" w:lineRule="auto"/>
        <w:rPr>
          <w:color w:val="7F7F7F" w:themeColor="text1" w:themeTint="80"/>
          <w:lang w:val="en-US"/>
        </w:rPr>
      </w:pPr>
      <w:r w:rsidRPr="274A9535">
        <w:rPr>
          <w:lang w:val="en-US"/>
        </w:rPr>
        <w:t>The likelihood of RTW after</w:t>
      </w:r>
      <w:r w:rsidR="00845F77" w:rsidRPr="274A9535">
        <w:rPr>
          <w:lang w:val="en-US"/>
        </w:rPr>
        <w:t xml:space="preserve"> spinal surgery for </w:t>
      </w:r>
      <w:r w:rsidR="00FC2DF8">
        <w:rPr>
          <w:lang w:val="en-US"/>
        </w:rPr>
        <w:t>C</w:t>
      </w:r>
      <w:r w:rsidR="00845F77" w:rsidRPr="274A9535">
        <w:rPr>
          <w:lang w:val="en-US"/>
        </w:rPr>
        <w:t xml:space="preserve">LBP </w:t>
      </w:r>
      <w:r w:rsidRPr="274A9535">
        <w:rPr>
          <w:lang w:val="en-US"/>
        </w:rPr>
        <w:t>appears to depend</w:t>
      </w:r>
      <w:r w:rsidR="00E61363" w:rsidRPr="274A9535">
        <w:rPr>
          <w:lang w:val="en-US"/>
        </w:rPr>
        <w:t xml:space="preserve"> </w:t>
      </w:r>
      <w:r w:rsidRPr="274A9535">
        <w:rPr>
          <w:lang w:val="en-US"/>
        </w:rPr>
        <w:t xml:space="preserve">on </w:t>
      </w:r>
      <w:r w:rsidR="00F212B7" w:rsidRPr="274A9535">
        <w:rPr>
          <w:lang w:val="en-US"/>
        </w:rPr>
        <w:t>patients’</w:t>
      </w:r>
      <w:r w:rsidRPr="274A9535">
        <w:rPr>
          <w:lang w:val="en-US"/>
        </w:rPr>
        <w:t xml:space="preserve"> demographi</w:t>
      </w:r>
      <w:r w:rsidR="00831C30" w:rsidRPr="274A9535">
        <w:rPr>
          <w:lang w:val="en-US"/>
        </w:rPr>
        <w:t>c</w:t>
      </w:r>
      <w:r w:rsidRPr="274A9535">
        <w:rPr>
          <w:lang w:val="en-US"/>
        </w:rPr>
        <w:t xml:space="preserve">s, socioeconomic situation, medical history, and affective psychological </w:t>
      </w:r>
      <w:r w:rsidR="002E6E61" w:rsidRPr="274A9535">
        <w:rPr>
          <w:lang w:val="en-US"/>
        </w:rPr>
        <w:t>characteristics</w:t>
      </w:r>
      <w:r w:rsidR="00E61363" w:rsidRPr="274A9535">
        <w:rPr>
          <w:lang w:val="en-US"/>
        </w:rPr>
        <w:t xml:space="preserve">. </w:t>
      </w:r>
      <w:r w:rsidR="00F5650E" w:rsidRPr="274A9535">
        <w:rPr>
          <w:lang w:val="en-US"/>
        </w:rPr>
        <w:t>We found</w:t>
      </w:r>
      <w:r w:rsidR="00FB7887" w:rsidRPr="274A9535">
        <w:rPr>
          <w:lang w:val="en-US"/>
        </w:rPr>
        <w:t xml:space="preserve"> </w:t>
      </w:r>
      <w:r w:rsidR="00F5650E" w:rsidRPr="274A9535">
        <w:rPr>
          <w:lang w:val="en-US"/>
        </w:rPr>
        <w:t xml:space="preserve">likely </w:t>
      </w:r>
      <w:r w:rsidR="00FB7887" w:rsidRPr="274A9535">
        <w:rPr>
          <w:lang w:val="en-US"/>
        </w:rPr>
        <w:t>negative prognostic value of</w:t>
      </w:r>
      <w:r w:rsidR="00F5650E" w:rsidRPr="274A9535">
        <w:rPr>
          <w:lang w:val="en-US"/>
        </w:rPr>
        <w:t xml:space="preserve"> </w:t>
      </w:r>
      <w:r w:rsidR="00FB7887" w:rsidRPr="274A9535">
        <w:rPr>
          <w:lang w:val="en-US"/>
        </w:rPr>
        <w:t>older age, longer sick leave, having legal representation, higher physical workload, not working before surgery, having psychiatric comorbidities and depression for RTW. Longer symptom duration and opioid use also potentially predict reduced RTW</w:t>
      </w:r>
      <w:r w:rsidR="001245DF" w:rsidRPr="274A9535">
        <w:rPr>
          <w:lang w:val="en-US"/>
        </w:rPr>
        <w:t xml:space="preserve">, whereas </w:t>
      </w:r>
      <w:r w:rsidR="0CE7C2F0" w:rsidRPr="274A9535">
        <w:rPr>
          <w:lang w:val="en-US"/>
        </w:rPr>
        <w:t xml:space="preserve">the </w:t>
      </w:r>
      <w:r w:rsidR="001245DF" w:rsidRPr="274A9535">
        <w:rPr>
          <w:lang w:val="en-US"/>
        </w:rPr>
        <w:t>prognostic value of other preoperative factors is less certain.</w:t>
      </w:r>
      <w:r w:rsidR="00F92223" w:rsidRPr="274A9535">
        <w:rPr>
          <w:lang w:val="en-US"/>
        </w:rPr>
        <w:t xml:space="preserve"> </w:t>
      </w:r>
      <w:r w:rsidR="00385E63" w:rsidRPr="274A9535">
        <w:rPr>
          <w:lang w:val="en-US"/>
        </w:rPr>
        <w:t>T</w:t>
      </w:r>
      <w:r w:rsidR="00F92223" w:rsidRPr="274A9535">
        <w:rPr>
          <w:lang w:val="en-US"/>
        </w:rPr>
        <w:t xml:space="preserve">he </w:t>
      </w:r>
      <w:r w:rsidR="65E9089C" w:rsidRPr="274A9535">
        <w:rPr>
          <w:lang w:val="en-US"/>
        </w:rPr>
        <w:t xml:space="preserve">current </w:t>
      </w:r>
      <w:r w:rsidR="00F92223" w:rsidRPr="274A9535">
        <w:rPr>
          <w:lang w:val="en-US"/>
        </w:rPr>
        <w:t xml:space="preserve">level </w:t>
      </w:r>
      <w:r w:rsidR="00385E63" w:rsidRPr="274A9535">
        <w:rPr>
          <w:lang w:val="en-US"/>
        </w:rPr>
        <w:t xml:space="preserve">of evidence </w:t>
      </w:r>
      <w:r w:rsidR="4B7E379D" w:rsidRPr="274A9535">
        <w:rPr>
          <w:lang w:val="en-US"/>
        </w:rPr>
        <w:t>may</w:t>
      </w:r>
      <w:r w:rsidR="00385E63" w:rsidRPr="274A9535">
        <w:rPr>
          <w:lang w:val="en-US"/>
        </w:rPr>
        <w:t xml:space="preserve"> not </w:t>
      </w:r>
      <w:r w:rsidR="5251AB5B" w:rsidRPr="274A9535">
        <w:rPr>
          <w:lang w:val="en-US"/>
        </w:rPr>
        <w:t xml:space="preserve">be </w:t>
      </w:r>
      <w:r w:rsidR="00385E63" w:rsidRPr="274A9535">
        <w:rPr>
          <w:lang w:val="en-US"/>
        </w:rPr>
        <w:t xml:space="preserve">sufficient for the development of clinical guidelines regarding prognosis, </w:t>
      </w:r>
      <w:r w:rsidR="00A06A28" w:rsidRPr="274A9535">
        <w:rPr>
          <w:lang w:val="en-US"/>
        </w:rPr>
        <w:t xml:space="preserve">and more high-quality </w:t>
      </w:r>
      <w:r w:rsidR="001264E1" w:rsidRPr="274A9535">
        <w:rPr>
          <w:lang w:val="en-US"/>
        </w:rPr>
        <w:t>prospective</w:t>
      </w:r>
      <w:r w:rsidR="00A06A28" w:rsidRPr="274A9535">
        <w:rPr>
          <w:lang w:val="en-US"/>
        </w:rPr>
        <w:t xml:space="preserve"> </w:t>
      </w:r>
      <w:r w:rsidR="00272EC3" w:rsidRPr="274A9535">
        <w:rPr>
          <w:lang w:val="en-US"/>
        </w:rPr>
        <w:t>data</w:t>
      </w:r>
      <w:r w:rsidR="00A06A28" w:rsidRPr="274A9535">
        <w:rPr>
          <w:lang w:val="en-US"/>
        </w:rPr>
        <w:t xml:space="preserve"> would increase confidence in the above associations</w:t>
      </w:r>
      <w:r w:rsidR="001264E1" w:rsidRPr="274A9535">
        <w:rPr>
          <w:lang w:val="en-US"/>
        </w:rPr>
        <w:t xml:space="preserve"> </w:t>
      </w:r>
      <w:r w:rsidRPr="274A9535">
        <w:rPr>
          <w:lang w:val="en-US"/>
        </w:rPr>
        <w:fldChar w:fldCharType="begin"/>
      </w:r>
      <w:r w:rsidR="00995D77">
        <w:rPr>
          <w:lang w:val="en-US"/>
        </w:rPr>
        <w:instrText xml:space="preserve"> ADDIN ZOTERO_ITEM CSL_CITATION {"citationID":"8SBResLE","properties":{"formattedCitation":"[53]","plainCitation":"[53]","noteIndex":0},"citationItems":[{"id":2832,"uris":["http://zotero.org/users/2402792/items/2DJ375TV"],"uri":["http://zotero.org/users/2402792/items/2DJ375TV"],"itemData":{"id":2832,"type":"article-journal","container-title":"Spine","issue":"3","note":"publisher: LWW","page":"388–393","source":"Google Scholar","title":"Level of evidence in Spine compared to other orthopedic journals","volume":"32","author":[{"family":"Wupperman","given":"Richard"},{"family":"Davis","given":"Rick"},{"family":"Obremskey","given":"William T."}],"issued":{"date-parts":[["2007"]]}}}],"schema":"https://github.com/citation-style-language/schema/raw/master/csl-citation.json"} </w:instrText>
      </w:r>
      <w:r w:rsidRPr="274A9535">
        <w:rPr>
          <w:lang w:val="en-US"/>
        </w:rPr>
        <w:fldChar w:fldCharType="separate"/>
      </w:r>
      <w:r w:rsidR="00995D77" w:rsidRPr="00995D77">
        <w:rPr>
          <w:rFonts w:ascii="Calibri" w:hAnsi="Calibri" w:cs="Calibri"/>
        </w:rPr>
        <w:t>[53]</w:t>
      </w:r>
      <w:r w:rsidRPr="274A9535">
        <w:rPr>
          <w:lang w:val="en-US"/>
        </w:rPr>
        <w:fldChar w:fldCharType="end"/>
      </w:r>
      <w:r w:rsidR="00A06A28" w:rsidRPr="274A9535">
        <w:rPr>
          <w:lang w:val="en-US"/>
        </w:rPr>
        <w:t xml:space="preserve">. </w:t>
      </w:r>
      <w:r w:rsidR="00385E63" w:rsidRPr="274A9535">
        <w:rPr>
          <w:lang w:val="en-US"/>
        </w:rPr>
        <w:t xml:space="preserve">However, the identified predictors could inform the design of future </w:t>
      </w:r>
      <w:r w:rsidR="001264E1" w:rsidRPr="274A9535">
        <w:rPr>
          <w:lang w:val="en-US"/>
        </w:rPr>
        <w:t>confirmatory</w:t>
      </w:r>
      <w:r w:rsidR="00385E63" w:rsidRPr="274A9535">
        <w:rPr>
          <w:lang w:val="en-US"/>
        </w:rPr>
        <w:t xml:space="preserve"> studies and clinical prediction models, help to estimate the likelihood of functional recovery and </w:t>
      </w:r>
      <w:r w:rsidR="007E3CDE" w:rsidRPr="274A9535">
        <w:rPr>
          <w:lang w:val="en-US"/>
        </w:rPr>
        <w:t>choose</w:t>
      </w:r>
      <w:r w:rsidR="00385E63" w:rsidRPr="274A9535">
        <w:rPr>
          <w:lang w:val="en-US"/>
        </w:rPr>
        <w:t xml:space="preserve"> the best course of treatment at the right time, to reach individual patient goals</w:t>
      </w:r>
      <w:r w:rsidR="00385E63" w:rsidRPr="274A9535">
        <w:rPr>
          <w:color w:val="7F7F7F" w:themeColor="text1" w:themeTint="80"/>
          <w:lang w:val="en-US"/>
        </w:rPr>
        <w:t xml:space="preserve"> </w:t>
      </w:r>
      <w:r w:rsidR="00385E63" w:rsidRPr="274A9535">
        <w:rPr>
          <w:lang w:val="en-US"/>
        </w:rPr>
        <w:t>and maximize the benefit from surgery.</w:t>
      </w:r>
      <w:r w:rsidR="001245DF" w:rsidRPr="274A9535">
        <w:rPr>
          <w:lang w:val="en-US"/>
        </w:rPr>
        <w:t xml:space="preserve"> </w:t>
      </w:r>
    </w:p>
    <w:p w14:paraId="2DB0C535" w14:textId="6FB21C0A" w:rsidR="000924F7" w:rsidRPr="0013610B" w:rsidRDefault="00A44E7D" w:rsidP="005D6E90">
      <w:pPr>
        <w:pStyle w:val="Heading1"/>
        <w:spacing w:line="480" w:lineRule="auto"/>
        <w:rPr>
          <w:lang w:val="en-US"/>
        </w:rPr>
      </w:pPr>
      <w:r w:rsidRPr="0013610B">
        <w:rPr>
          <w:lang w:val="en-US"/>
        </w:rPr>
        <w:t>Acknowledgements</w:t>
      </w:r>
    </w:p>
    <w:p w14:paraId="1EEA8B9E" w14:textId="5E48CB17" w:rsidR="00B5206B" w:rsidRPr="0013610B" w:rsidRDefault="00B5206B" w:rsidP="005D6E90">
      <w:pPr>
        <w:spacing w:line="480" w:lineRule="auto"/>
        <w:rPr>
          <w:lang w:val="en-US"/>
        </w:rPr>
      </w:pPr>
      <w:r w:rsidRPr="0013610B">
        <w:rPr>
          <w:lang w:val="en-US"/>
        </w:rPr>
        <w:t>We</w:t>
      </w:r>
      <w:r w:rsidR="00A20CC7" w:rsidRPr="0013610B">
        <w:rPr>
          <w:lang w:val="en-US"/>
        </w:rPr>
        <w:t xml:space="preserve"> </w:t>
      </w:r>
      <w:r w:rsidR="00943607">
        <w:rPr>
          <w:lang w:val="en-US"/>
        </w:rPr>
        <w:t>thank</w:t>
      </w:r>
      <w:r w:rsidR="00430256" w:rsidRPr="0013610B">
        <w:rPr>
          <w:lang w:val="en-US"/>
        </w:rPr>
        <w:t xml:space="preserve"> Dr Sarah Nevitt for her </w:t>
      </w:r>
      <w:r w:rsidR="00943607">
        <w:rPr>
          <w:lang w:val="en-US"/>
        </w:rPr>
        <w:t>advice</w:t>
      </w:r>
      <w:r w:rsidR="00430256" w:rsidRPr="0013610B">
        <w:rPr>
          <w:lang w:val="en-US"/>
        </w:rPr>
        <w:t xml:space="preserve"> on the systematic review protocol.</w:t>
      </w:r>
    </w:p>
    <w:p w14:paraId="56686B31" w14:textId="68E6BD8B" w:rsidR="00A44E7D" w:rsidRPr="0013610B" w:rsidRDefault="00A44E7D" w:rsidP="005D6E90">
      <w:pPr>
        <w:pStyle w:val="Heading1"/>
        <w:spacing w:line="480" w:lineRule="auto"/>
        <w:rPr>
          <w:lang w:val="en-US"/>
        </w:rPr>
      </w:pPr>
      <w:r w:rsidRPr="0013610B">
        <w:rPr>
          <w:lang w:val="en-US"/>
        </w:rPr>
        <w:lastRenderedPageBreak/>
        <w:t>Supplementa</w:t>
      </w:r>
      <w:r w:rsidR="00697A0E" w:rsidRPr="0013610B">
        <w:rPr>
          <w:lang w:val="en-US"/>
        </w:rPr>
        <w:t>l Digital</w:t>
      </w:r>
      <w:r w:rsidR="005D6493" w:rsidRPr="0013610B">
        <w:rPr>
          <w:lang w:val="en-US"/>
        </w:rPr>
        <w:t xml:space="preserve"> </w:t>
      </w:r>
      <w:r w:rsidR="00697A0E" w:rsidRPr="0013610B">
        <w:rPr>
          <w:lang w:val="en-US"/>
        </w:rPr>
        <w:t>Content</w:t>
      </w:r>
    </w:p>
    <w:p w14:paraId="018E0AA6" w14:textId="5B2C040C" w:rsidR="00500FC1" w:rsidRDefault="00500FC1" w:rsidP="005D6E90">
      <w:pPr>
        <w:pStyle w:val="Heading1"/>
        <w:spacing w:line="480" w:lineRule="auto"/>
        <w:rPr>
          <w:rFonts w:eastAsiaTheme="minorHAnsi" w:cstheme="minorBidi"/>
          <w:b w:val="0"/>
          <w:sz w:val="22"/>
          <w:szCs w:val="22"/>
          <w:lang w:val="en-US"/>
        </w:rPr>
      </w:pPr>
      <w:r w:rsidRPr="00500FC1">
        <w:rPr>
          <w:rFonts w:eastAsiaTheme="minorHAnsi" w:cstheme="minorBidi"/>
          <w:sz w:val="22"/>
          <w:szCs w:val="22"/>
          <w:lang w:val="en-US"/>
        </w:rPr>
        <w:t>Supplementary Text S1</w:t>
      </w:r>
      <w:r w:rsidRPr="00500FC1">
        <w:rPr>
          <w:rFonts w:eastAsiaTheme="minorHAnsi" w:cstheme="minorBidi"/>
          <w:b w:val="0"/>
          <w:sz w:val="22"/>
          <w:szCs w:val="22"/>
          <w:lang w:val="en-US"/>
        </w:rPr>
        <w:t>: Search strategies for electronic databas</w:t>
      </w:r>
      <w:r>
        <w:rPr>
          <w:rFonts w:eastAsiaTheme="minorHAnsi" w:cstheme="minorBidi"/>
          <w:b w:val="0"/>
          <w:sz w:val="22"/>
          <w:szCs w:val="22"/>
          <w:lang w:val="en-US"/>
        </w:rPr>
        <w:t xml:space="preserve">es; </w:t>
      </w:r>
      <w:r w:rsidRPr="00500FC1">
        <w:rPr>
          <w:rFonts w:eastAsiaTheme="minorHAnsi" w:cstheme="minorBidi"/>
          <w:sz w:val="22"/>
          <w:szCs w:val="22"/>
          <w:lang w:val="en-US"/>
        </w:rPr>
        <w:t>Supplementary Table S1</w:t>
      </w:r>
      <w:r w:rsidRPr="00500FC1">
        <w:rPr>
          <w:rFonts w:eastAsiaTheme="minorHAnsi" w:cstheme="minorBidi"/>
          <w:b w:val="0"/>
          <w:sz w:val="22"/>
          <w:szCs w:val="22"/>
          <w:lang w:val="en-US"/>
        </w:rPr>
        <w:t>: Data extraction form template</w:t>
      </w:r>
      <w:r>
        <w:rPr>
          <w:rFonts w:eastAsiaTheme="minorHAnsi" w:cstheme="minorBidi"/>
          <w:b w:val="0"/>
          <w:sz w:val="22"/>
          <w:szCs w:val="22"/>
          <w:lang w:val="en-US"/>
        </w:rPr>
        <w:t xml:space="preserve">; </w:t>
      </w:r>
      <w:r w:rsidRPr="00500FC1">
        <w:rPr>
          <w:rFonts w:eastAsiaTheme="minorHAnsi" w:cstheme="minorBidi"/>
          <w:sz w:val="22"/>
          <w:szCs w:val="22"/>
          <w:lang w:val="en-US"/>
        </w:rPr>
        <w:t>Supplementary Table S2</w:t>
      </w:r>
      <w:r w:rsidRPr="00500FC1">
        <w:rPr>
          <w:rFonts w:eastAsiaTheme="minorHAnsi" w:cstheme="minorBidi"/>
          <w:b w:val="0"/>
          <w:sz w:val="22"/>
          <w:szCs w:val="22"/>
          <w:lang w:val="en-US"/>
        </w:rPr>
        <w:t>: Risk of bias assessment form template</w:t>
      </w:r>
      <w:r>
        <w:rPr>
          <w:rFonts w:eastAsiaTheme="minorHAnsi" w:cstheme="minorBidi"/>
          <w:b w:val="0"/>
          <w:sz w:val="22"/>
          <w:szCs w:val="22"/>
          <w:lang w:val="en-US"/>
        </w:rPr>
        <w:t xml:space="preserve">; </w:t>
      </w:r>
      <w:r w:rsidR="00A05B40" w:rsidRPr="00500FC1">
        <w:rPr>
          <w:rFonts w:eastAsiaTheme="minorHAnsi" w:cstheme="minorBidi"/>
          <w:sz w:val="22"/>
          <w:szCs w:val="22"/>
          <w:lang w:val="en-US"/>
        </w:rPr>
        <w:t>Supplementary Text S2</w:t>
      </w:r>
      <w:r w:rsidR="00A05B40" w:rsidRPr="00500FC1">
        <w:rPr>
          <w:rFonts w:eastAsiaTheme="minorHAnsi" w:cstheme="minorBidi"/>
          <w:b w:val="0"/>
          <w:sz w:val="22"/>
          <w:szCs w:val="22"/>
          <w:lang w:val="en-US"/>
        </w:rPr>
        <w:t>:</w:t>
      </w:r>
      <w:r w:rsidR="00A05B40">
        <w:rPr>
          <w:rFonts w:eastAsiaTheme="minorHAnsi" w:cstheme="minorBidi"/>
          <w:b w:val="0"/>
          <w:sz w:val="22"/>
          <w:szCs w:val="22"/>
          <w:lang w:val="en-US"/>
        </w:rPr>
        <w:t xml:space="preserve"> </w:t>
      </w:r>
      <w:r w:rsidR="00A05B40" w:rsidRPr="00A05B40">
        <w:rPr>
          <w:rFonts w:eastAsiaTheme="minorHAnsi" w:cstheme="minorBidi"/>
          <w:b w:val="0"/>
          <w:sz w:val="22"/>
          <w:szCs w:val="22"/>
          <w:lang w:val="en-US"/>
        </w:rPr>
        <w:t>Excluded full text articles with reasons</w:t>
      </w:r>
      <w:r w:rsidR="00A05B40">
        <w:rPr>
          <w:rFonts w:eastAsiaTheme="minorHAnsi" w:cstheme="minorBidi"/>
          <w:b w:val="0"/>
          <w:sz w:val="22"/>
          <w:szCs w:val="22"/>
          <w:lang w:val="en-US"/>
        </w:rPr>
        <w:t>;</w:t>
      </w:r>
      <w:r w:rsidR="00A05B40" w:rsidRPr="00A05B40">
        <w:rPr>
          <w:rFonts w:eastAsiaTheme="minorHAnsi" w:cstheme="minorBidi"/>
          <w:b w:val="0"/>
          <w:sz w:val="22"/>
          <w:szCs w:val="22"/>
          <w:lang w:val="en-US"/>
        </w:rPr>
        <w:t xml:space="preserve"> </w:t>
      </w:r>
      <w:r w:rsidRPr="00500FC1">
        <w:rPr>
          <w:rFonts w:eastAsiaTheme="minorHAnsi" w:cstheme="minorBidi"/>
          <w:sz w:val="22"/>
          <w:szCs w:val="22"/>
          <w:lang w:val="en-US"/>
        </w:rPr>
        <w:t>Supplementary Text S</w:t>
      </w:r>
      <w:r w:rsidR="00A05B40">
        <w:rPr>
          <w:rFonts w:eastAsiaTheme="minorHAnsi" w:cstheme="minorBidi"/>
          <w:sz w:val="22"/>
          <w:szCs w:val="22"/>
          <w:lang w:val="en-US"/>
        </w:rPr>
        <w:t>3</w:t>
      </w:r>
      <w:r w:rsidRPr="00500FC1">
        <w:rPr>
          <w:rFonts w:eastAsiaTheme="minorHAnsi" w:cstheme="minorBidi"/>
          <w:b w:val="0"/>
          <w:sz w:val="22"/>
          <w:szCs w:val="22"/>
          <w:lang w:val="en-US"/>
        </w:rPr>
        <w:t>: Results of syntheses of unadjusted associations with return to work</w:t>
      </w:r>
      <w:r>
        <w:rPr>
          <w:rFonts w:eastAsiaTheme="minorHAnsi" w:cstheme="minorBidi"/>
          <w:b w:val="0"/>
          <w:sz w:val="22"/>
          <w:szCs w:val="22"/>
          <w:lang w:val="en-US"/>
        </w:rPr>
        <w:t xml:space="preserve">; </w:t>
      </w:r>
      <w:r w:rsidRPr="00500FC1">
        <w:rPr>
          <w:rFonts w:eastAsiaTheme="minorHAnsi" w:cstheme="minorBidi"/>
          <w:sz w:val="22"/>
          <w:szCs w:val="22"/>
          <w:lang w:val="en-US"/>
        </w:rPr>
        <w:t>Supplementary Table S3</w:t>
      </w:r>
      <w:r w:rsidRPr="00500FC1">
        <w:rPr>
          <w:rFonts w:eastAsiaTheme="minorHAnsi" w:cstheme="minorBidi"/>
          <w:b w:val="0"/>
          <w:sz w:val="22"/>
          <w:szCs w:val="22"/>
          <w:lang w:val="en-US"/>
        </w:rPr>
        <w:t>: GRADE quality of evidence assessment</w:t>
      </w:r>
      <w:r>
        <w:rPr>
          <w:rFonts w:eastAsiaTheme="minorHAnsi" w:cstheme="minorBidi"/>
          <w:b w:val="0"/>
          <w:sz w:val="22"/>
          <w:szCs w:val="22"/>
          <w:lang w:val="en-US"/>
        </w:rPr>
        <w:t>.</w:t>
      </w:r>
    </w:p>
    <w:p w14:paraId="4B44BC0F" w14:textId="38A26E45" w:rsidR="00C24D4A" w:rsidRPr="0013610B" w:rsidRDefault="00A50D2B" w:rsidP="005D6E90">
      <w:pPr>
        <w:pStyle w:val="Heading1"/>
        <w:spacing w:line="480" w:lineRule="auto"/>
        <w:rPr>
          <w:lang w:val="en-US"/>
        </w:rPr>
      </w:pPr>
      <w:r>
        <w:rPr>
          <w:lang w:val="en-US"/>
        </w:rPr>
        <w:br w:type="column"/>
      </w:r>
      <w:r w:rsidR="00A44E7D" w:rsidRPr="0013610B">
        <w:rPr>
          <w:lang w:val="en-US"/>
        </w:rPr>
        <w:lastRenderedPageBreak/>
        <w:t>References</w:t>
      </w:r>
    </w:p>
    <w:bookmarkStart w:id="5" w:name="_Hlk85396648"/>
    <w:p w14:paraId="01758E72" w14:textId="77777777" w:rsidR="005A317C" w:rsidRPr="005A317C" w:rsidRDefault="005D2329" w:rsidP="005D6E90">
      <w:pPr>
        <w:pStyle w:val="Bibliography"/>
        <w:spacing w:after="0" w:line="480" w:lineRule="auto"/>
        <w:rPr>
          <w:rFonts w:cstheme="minorHAnsi"/>
        </w:rPr>
      </w:pPr>
      <w:r w:rsidRPr="005A317C">
        <w:rPr>
          <w:rFonts w:cstheme="minorHAnsi"/>
          <w:lang w:val="en-US"/>
        </w:rPr>
        <w:fldChar w:fldCharType="begin"/>
      </w:r>
      <w:r w:rsidR="005A317C" w:rsidRPr="005A317C">
        <w:rPr>
          <w:rFonts w:cstheme="minorHAnsi"/>
          <w:lang w:val="en-US"/>
        </w:rPr>
        <w:instrText xml:space="preserve"> ADDIN ZOTERO_BIBL {"uncited":[],"omitted":[],"custom":[]} CSL_BIBLIOGRAPHY </w:instrText>
      </w:r>
      <w:r w:rsidRPr="005A317C">
        <w:rPr>
          <w:rFonts w:cstheme="minorHAnsi"/>
          <w:lang w:val="en-US"/>
        </w:rPr>
        <w:fldChar w:fldCharType="separate"/>
      </w:r>
      <w:r w:rsidR="005A317C" w:rsidRPr="005A317C">
        <w:rPr>
          <w:rFonts w:cstheme="minorHAnsi"/>
        </w:rPr>
        <w:t xml:space="preserve">[1] </w:t>
      </w:r>
      <w:r w:rsidR="005A317C" w:rsidRPr="005A317C">
        <w:rPr>
          <w:rFonts w:cstheme="minorHAnsi"/>
        </w:rPr>
        <w:tab/>
        <w:t>Altman DG. Practical statistics for medical research. CRC press, 1990.</w:t>
      </w:r>
    </w:p>
    <w:p w14:paraId="15E66DBA" w14:textId="77777777" w:rsidR="005A317C" w:rsidRPr="005A317C" w:rsidRDefault="005A317C" w:rsidP="005D6E90">
      <w:pPr>
        <w:pStyle w:val="Bibliography"/>
        <w:spacing w:after="0" w:line="480" w:lineRule="auto"/>
        <w:rPr>
          <w:rFonts w:cstheme="minorHAnsi"/>
        </w:rPr>
      </w:pPr>
      <w:r w:rsidRPr="005A317C">
        <w:rPr>
          <w:rFonts w:cstheme="minorHAnsi"/>
        </w:rPr>
        <w:t xml:space="preserve">[2] </w:t>
      </w:r>
      <w:r w:rsidRPr="005A317C">
        <w:rPr>
          <w:rFonts w:cstheme="minorHAnsi"/>
        </w:rPr>
        <w:tab/>
        <w:t>Anderson JT, Haas AR, Percy R, Woods ST, Ahn UM, Ahn NU. Clinical depression is a strong predictor of poor lumbar fusion outcomes among workers’ compensation subjects. Spine 2015;40:748–56.</w:t>
      </w:r>
    </w:p>
    <w:p w14:paraId="440C48E5" w14:textId="77777777" w:rsidR="005A317C" w:rsidRPr="005A317C" w:rsidRDefault="005A317C" w:rsidP="005D6E90">
      <w:pPr>
        <w:pStyle w:val="Bibliography"/>
        <w:spacing w:after="0" w:line="480" w:lineRule="auto"/>
        <w:rPr>
          <w:rFonts w:cstheme="minorHAnsi"/>
        </w:rPr>
      </w:pPr>
      <w:r w:rsidRPr="005A317C">
        <w:rPr>
          <w:rFonts w:cstheme="minorHAnsi"/>
        </w:rPr>
        <w:t xml:space="preserve">[3] </w:t>
      </w:r>
      <w:r w:rsidRPr="005A317C">
        <w:rPr>
          <w:rFonts w:cstheme="minorHAnsi"/>
        </w:rPr>
        <w:tab/>
        <w:t>Anderson PA, Schwaegler PE, Cizek D, Leverson G. Work status as a predictor of surgical outcome of discogenic low back pain. Spine 2006;31:2510–5.</w:t>
      </w:r>
    </w:p>
    <w:p w14:paraId="265553BF" w14:textId="77777777" w:rsidR="005A317C" w:rsidRPr="005A317C" w:rsidRDefault="005A317C" w:rsidP="005D6E90">
      <w:pPr>
        <w:pStyle w:val="Bibliography"/>
        <w:spacing w:after="0" w:line="480" w:lineRule="auto"/>
        <w:rPr>
          <w:rFonts w:cstheme="minorHAnsi"/>
        </w:rPr>
      </w:pPr>
      <w:r w:rsidRPr="005A317C">
        <w:rPr>
          <w:rFonts w:cstheme="minorHAnsi"/>
        </w:rPr>
        <w:t xml:space="preserve">[4] </w:t>
      </w:r>
      <w:r w:rsidRPr="005A317C">
        <w:rPr>
          <w:rFonts w:cstheme="minorHAnsi"/>
        </w:rPr>
        <w:tab/>
        <w:t>Bakbergenuly I, Hoaglin DC, Kulinskaya E. Methods for estimating between-study variance and overall effect in meta-analysis of odds ratios. Res Synth Methods 2020;11:426–442.</w:t>
      </w:r>
    </w:p>
    <w:p w14:paraId="327A7A63" w14:textId="77777777" w:rsidR="005A317C" w:rsidRPr="005A317C" w:rsidRDefault="005A317C" w:rsidP="005D6E90">
      <w:pPr>
        <w:pStyle w:val="Bibliography"/>
        <w:spacing w:after="0" w:line="480" w:lineRule="auto"/>
        <w:rPr>
          <w:rFonts w:cstheme="minorHAnsi"/>
        </w:rPr>
      </w:pPr>
      <w:r w:rsidRPr="005A317C">
        <w:rPr>
          <w:rFonts w:cstheme="minorHAnsi"/>
        </w:rPr>
        <w:t xml:space="preserve">[5] </w:t>
      </w:r>
      <w:r w:rsidRPr="005A317C">
        <w:rPr>
          <w:rFonts w:cstheme="minorHAnsi"/>
        </w:rPr>
        <w:tab/>
        <w:t>Balduzzi S, Rücker G, Schwarzer G. How to perform a meta-analysis with R: a practical tutorial. Evid Based Ment Health 2019;22:153–160.</w:t>
      </w:r>
    </w:p>
    <w:p w14:paraId="1FB6040E" w14:textId="77777777" w:rsidR="005A317C" w:rsidRPr="005A317C" w:rsidRDefault="005A317C" w:rsidP="005D6E90">
      <w:pPr>
        <w:pStyle w:val="Bibliography"/>
        <w:spacing w:after="0" w:line="480" w:lineRule="auto"/>
        <w:rPr>
          <w:rFonts w:cstheme="minorHAnsi"/>
        </w:rPr>
      </w:pPr>
      <w:r w:rsidRPr="005A317C">
        <w:rPr>
          <w:rFonts w:cstheme="minorHAnsi"/>
        </w:rPr>
        <w:t xml:space="preserve">[6] </w:t>
      </w:r>
      <w:r w:rsidRPr="005A317C">
        <w:rPr>
          <w:rFonts w:cstheme="minorHAnsi"/>
        </w:rPr>
        <w:tab/>
        <w:t>den Boer JJ, Oostendorp RA, Beems T, Munneke M, Evers AW. Reduced work capacity after lumbar disc surgery: the role of cognitive-behavioral and work-related risk factors. Pain 2006;126:72–8.</w:t>
      </w:r>
    </w:p>
    <w:p w14:paraId="24C649A1" w14:textId="77777777" w:rsidR="005A317C" w:rsidRPr="005A317C" w:rsidRDefault="005A317C" w:rsidP="005D6E90">
      <w:pPr>
        <w:pStyle w:val="Bibliography"/>
        <w:spacing w:after="0" w:line="480" w:lineRule="auto"/>
        <w:rPr>
          <w:rFonts w:cstheme="minorHAnsi"/>
        </w:rPr>
      </w:pPr>
      <w:r w:rsidRPr="005A317C">
        <w:rPr>
          <w:rFonts w:cstheme="minorHAnsi"/>
        </w:rPr>
        <w:t xml:space="preserve">[7] </w:t>
      </w:r>
      <w:r w:rsidRPr="005A317C">
        <w:rPr>
          <w:rFonts w:cstheme="minorHAnsi"/>
        </w:rPr>
        <w:tab/>
        <w:t>Bramer WM. Reference checking for systematic reviews using Endnote. J Med Libr Assoc JMLA 2018;106:542.</w:t>
      </w:r>
    </w:p>
    <w:p w14:paraId="66037655" w14:textId="77777777" w:rsidR="005A317C" w:rsidRPr="005A317C" w:rsidRDefault="005A317C" w:rsidP="005D6E90">
      <w:pPr>
        <w:pStyle w:val="Bibliography"/>
        <w:spacing w:after="0" w:line="480" w:lineRule="auto"/>
        <w:rPr>
          <w:rFonts w:cstheme="minorHAnsi"/>
        </w:rPr>
      </w:pPr>
      <w:r w:rsidRPr="005A317C">
        <w:rPr>
          <w:rFonts w:cstheme="minorHAnsi"/>
        </w:rPr>
        <w:t xml:space="preserve">[8] </w:t>
      </w:r>
      <w:r w:rsidRPr="005A317C">
        <w:rPr>
          <w:rFonts w:cstheme="minorHAnsi"/>
        </w:rPr>
        <w:tab/>
        <w:t>Bruls VEJ, Bastiaenen CHG, de Bie RA. Prognostic factors of complaints of arm, neck, and/or shoulder: a systematic review of prospective cohort studies. Pain 2015;156:765–788.</w:t>
      </w:r>
    </w:p>
    <w:p w14:paraId="2DDF9AB5" w14:textId="77777777" w:rsidR="005A317C" w:rsidRPr="005A317C" w:rsidRDefault="005A317C" w:rsidP="005D6E90">
      <w:pPr>
        <w:pStyle w:val="Bibliography"/>
        <w:spacing w:after="0" w:line="480" w:lineRule="auto"/>
        <w:rPr>
          <w:rFonts w:cstheme="minorHAnsi"/>
        </w:rPr>
      </w:pPr>
      <w:r w:rsidRPr="005A317C">
        <w:rPr>
          <w:rFonts w:cstheme="minorHAnsi"/>
        </w:rPr>
        <w:t xml:space="preserve">[9] </w:t>
      </w:r>
      <w:r w:rsidRPr="005A317C">
        <w:rPr>
          <w:rFonts w:cstheme="minorHAnsi"/>
        </w:rPr>
        <w:tab/>
        <w:t>de Campos TF. Low back pain and sciatica in over 16s: assessment and management NICE Guideline [NG59]. J Physiother 2017;63:120.</w:t>
      </w:r>
    </w:p>
    <w:p w14:paraId="763EE6F2" w14:textId="77777777" w:rsidR="005A317C" w:rsidRPr="005A317C" w:rsidRDefault="005A317C" w:rsidP="005D6E90">
      <w:pPr>
        <w:pStyle w:val="Bibliography"/>
        <w:spacing w:after="0" w:line="480" w:lineRule="auto"/>
        <w:rPr>
          <w:rFonts w:cstheme="minorHAnsi"/>
        </w:rPr>
      </w:pPr>
      <w:r w:rsidRPr="005A317C">
        <w:rPr>
          <w:rFonts w:cstheme="minorHAnsi"/>
        </w:rPr>
        <w:t xml:space="preserve">[10] </w:t>
      </w:r>
      <w:r w:rsidRPr="005A317C">
        <w:rPr>
          <w:rFonts w:cstheme="minorHAnsi"/>
        </w:rPr>
        <w:tab/>
        <w:t>Centre for Reviews and Dissemination. Systematic reviews: CRD’s guidance for undertaking reviews in healthcare. University of York: CRD, 2009.</w:t>
      </w:r>
    </w:p>
    <w:p w14:paraId="662EBFE8" w14:textId="77777777" w:rsidR="005A317C" w:rsidRPr="005A317C" w:rsidRDefault="005A317C" w:rsidP="005D6E90">
      <w:pPr>
        <w:pStyle w:val="Bibliography"/>
        <w:spacing w:after="0" w:line="480" w:lineRule="auto"/>
        <w:rPr>
          <w:rFonts w:cstheme="minorHAnsi"/>
        </w:rPr>
      </w:pPr>
      <w:r w:rsidRPr="005A317C">
        <w:rPr>
          <w:rFonts w:cstheme="minorHAnsi"/>
        </w:rPr>
        <w:t xml:space="preserve">[11] </w:t>
      </w:r>
      <w:r w:rsidRPr="005A317C">
        <w:rPr>
          <w:rFonts w:cstheme="minorHAnsi"/>
        </w:rPr>
        <w:tab/>
        <w:t>Chiarotto A, Boers M, Deyo RA, Buchbinder R, Corbin TP, Costa LO, Foster NE, Grotle M, Koes BW, Kovacs FM. Core outcome measurement instruments for clinical trials in nonspecific low back pain. Pain 2018;159:481.</w:t>
      </w:r>
    </w:p>
    <w:p w14:paraId="2A851A00" w14:textId="77777777" w:rsidR="005A317C" w:rsidRPr="005A317C" w:rsidRDefault="005A317C" w:rsidP="005D6E90">
      <w:pPr>
        <w:pStyle w:val="Bibliography"/>
        <w:spacing w:after="0" w:line="480" w:lineRule="auto"/>
        <w:rPr>
          <w:rFonts w:cstheme="minorHAnsi"/>
        </w:rPr>
      </w:pPr>
      <w:r w:rsidRPr="005A317C">
        <w:rPr>
          <w:rFonts w:cstheme="minorHAnsi"/>
        </w:rPr>
        <w:t xml:space="preserve">[12] </w:t>
      </w:r>
      <w:r w:rsidRPr="005A317C">
        <w:rPr>
          <w:rFonts w:cstheme="minorHAnsi"/>
        </w:rPr>
        <w:tab/>
        <w:t>Cohen J. A coefficient of agreement for nominal scales. Educ Psychol Meas 1960;20:37–46.</w:t>
      </w:r>
    </w:p>
    <w:p w14:paraId="4F4328FF" w14:textId="77777777" w:rsidR="005A317C" w:rsidRPr="005A317C" w:rsidRDefault="005A317C" w:rsidP="005D6E90">
      <w:pPr>
        <w:pStyle w:val="Bibliography"/>
        <w:spacing w:after="0" w:line="480" w:lineRule="auto"/>
        <w:rPr>
          <w:rFonts w:cstheme="minorHAnsi"/>
        </w:rPr>
      </w:pPr>
      <w:r w:rsidRPr="005A317C">
        <w:rPr>
          <w:rFonts w:cstheme="minorHAnsi"/>
        </w:rPr>
        <w:lastRenderedPageBreak/>
        <w:t xml:space="preserve">[13] </w:t>
      </w:r>
      <w:r w:rsidRPr="005A317C">
        <w:rPr>
          <w:rFonts w:cstheme="minorHAnsi"/>
        </w:rPr>
        <w:tab/>
        <w:t>Costa L da CM, Maher CG, Hancock MJ, McAuley JH, Herbert RD, Costa LOP. The prognosis of acute and persistent low-back pain: a meta-analysis. CMAJ 2012;184:E613–E624.</w:t>
      </w:r>
    </w:p>
    <w:p w14:paraId="5E88A4EA" w14:textId="77777777" w:rsidR="005A317C" w:rsidRPr="005A317C" w:rsidRDefault="005A317C" w:rsidP="005D6E90">
      <w:pPr>
        <w:pStyle w:val="Bibliography"/>
        <w:spacing w:after="0" w:line="480" w:lineRule="auto"/>
        <w:rPr>
          <w:rFonts w:cstheme="minorHAnsi"/>
        </w:rPr>
      </w:pPr>
      <w:r w:rsidRPr="005A317C">
        <w:rPr>
          <w:rFonts w:cstheme="minorHAnsi"/>
        </w:rPr>
        <w:t xml:space="preserve">[14] </w:t>
      </w:r>
      <w:r w:rsidRPr="005A317C">
        <w:rPr>
          <w:rFonts w:cstheme="minorHAnsi"/>
        </w:rPr>
        <w:tab/>
        <w:t>Dagenais S, Caro J, Haldeman S. A systematic review of low back pain cost of illness studies in the United States and internationally. Spine J 2008;8:8–20.</w:t>
      </w:r>
    </w:p>
    <w:p w14:paraId="3B2B7C86" w14:textId="77777777" w:rsidR="005A317C" w:rsidRPr="005A317C" w:rsidRDefault="005A317C" w:rsidP="005D6E90">
      <w:pPr>
        <w:pStyle w:val="Bibliography"/>
        <w:spacing w:after="0" w:line="480" w:lineRule="auto"/>
        <w:rPr>
          <w:rFonts w:cstheme="minorHAnsi"/>
        </w:rPr>
      </w:pPr>
      <w:r w:rsidRPr="005A317C">
        <w:rPr>
          <w:rFonts w:cstheme="minorHAnsi"/>
        </w:rPr>
        <w:t xml:space="preserve">[15] </w:t>
      </w:r>
      <w:r w:rsidRPr="005A317C">
        <w:rPr>
          <w:rFonts w:cstheme="minorHAnsi"/>
        </w:rPr>
        <w:tab/>
        <w:t>Dhondt E, Van Oosterwijck J, Cagnie B, Adnan R, Schouppe S, Van Akeleyen J, Logghe T, Danneels L. Predicting treatment adherence and outcome to outpatient multimodal rehabilitation in chronic low back pain. J Back Musculoskelet Rehabil 2020;33:277–293.</w:t>
      </w:r>
    </w:p>
    <w:p w14:paraId="0E550084" w14:textId="77777777" w:rsidR="005A317C" w:rsidRPr="005A317C" w:rsidRDefault="005A317C" w:rsidP="005D6E90">
      <w:pPr>
        <w:pStyle w:val="Bibliography"/>
        <w:spacing w:after="0" w:line="480" w:lineRule="auto"/>
        <w:rPr>
          <w:rFonts w:cstheme="minorHAnsi"/>
        </w:rPr>
      </w:pPr>
      <w:r w:rsidRPr="005A317C">
        <w:rPr>
          <w:rFonts w:cstheme="minorHAnsi"/>
        </w:rPr>
        <w:t xml:space="preserve">[16] </w:t>
      </w:r>
      <w:r w:rsidRPr="005A317C">
        <w:rPr>
          <w:rFonts w:cstheme="minorHAnsi"/>
        </w:rPr>
        <w:tab/>
        <w:t>Dowell D, Haegerich TM, Chou R. CDC Guideline for Prescribing Opioids for Chronic Pain—United States, 2016. JAMA 2016;315:1624–1645.</w:t>
      </w:r>
    </w:p>
    <w:p w14:paraId="6E0187A4" w14:textId="77777777" w:rsidR="005A317C" w:rsidRPr="005A317C" w:rsidRDefault="005A317C" w:rsidP="005D6E90">
      <w:pPr>
        <w:pStyle w:val="Bibliography"/>
        <w:spacing w:after="0" w:line="480" w:lineRule="auto"/>
        <w:rPr>
          <w:rFonts w:cstheme="minorHAnsi"/>
        </w:rPr>
      </w:pPr>
      <w:r w:rsidRPr="005A317C">
        <w:rPr>
          <w:rFonts w:cstheme="minorHAnsi"/>
        </w:rPr>
        <w:t xml:space="preserve">[17] </w:t>
      </w:r>
      <w:r w:rsidRPr="005A317C">
        <w:rPr>
          <w:rFonts w:cstheme="minorHAnsi"/>
        </w:rPr>
        <w:tab/>
        <w:t>Dworkin RH, Turk DC, Farrar JT, Haythornthwaite JA, Jensen MP, Katz NP, Kerns RD, Stucki G, Allen RR, Bellamy N. Core outcome measures for chronic pain clinical trials: IMMPACT recommendations. Pain 2005;113:9–19.</w:t>
      </w:r>
    </w:p>
    <w:p w14:paraId="4BBD878D" w14:textId="77777777" w:rsidR="005A317C" w:rsidRPr="005A317C" w:rsidRDefault="005A317C" w:rsidP="005D6E90">
      <w:pPr>
        <w:pStyle w:val="Bibliography"/>
        <w:spacing w:after="0" w:line="480" w:lineRule="auto"/>
        <w:rPr>
          <w:rFonts w:cstheme="minorHAnsi"/>
        </w:rPr>
      </w:pPr>
      <w:r w:rsidRPr="005A317C">
        <w:rPr>
          <w:rFonts w:cstheme="minorHAnsi"/>
        </w:rPr>
        <w:t xml:space="preserve">[18] </w:t>
      </w:r>
      <w:r w:rsidRPr="005A317C">
        <w:rPr>
          <w:rFonts w:cstheme="minorHAnsi"/>
        </w:rPr>
        <w:tab/>
        <w:t>Effect Size Calculator. n.d. Available: https://www.campbellcollaboration.org/escalc/html/EffectSizeCalculator-Home.php. Accessed 23 Feb 2021.</w:t>
      </w:r>
    </w:p>
    <w:p w14:paraId="4106187F" w14:textId="77777777" w:rsidR="005A317C" w:rsidRPr="005A317C" w:rsidRDefault="005A317C" w:rsidP="005D6E90">
      <w:pPr>
        <w:pStyle w:val="Bibliography"/>
        <w:spacing w:after="0" w:line="480" w:lineRule="auto"/>
        <w:rPr>
          <w:rFonts w:cstheme="minorHAnsi"/>
        </w:rPr>
      </w:pPr>
      <w:r w:rsidRPr="005A317C">
        <w:rPr>
          <w:rFonts w:cstheme="minorHAnsi"/>
        </w:rPr>
        <w:t xml:space="preserve">[19] </w:t>
      </w:r>
      <w:r w:rsidRPr="005A317C">
        <w:rPr>
          <w:rFonts w:cstheme="minorHAnsi"/>
        </w:rPr>
        <w:tab/>
        <w:t>Grooten WJA, Tseli E, Ang BO, Boersma K, Stalnacke BM, Gerdle B, Enthoven P. Elaborating on the assessment of the risk of bias in prognostic studies in pain rehabilitation using QUIPS-aspects of interrater agreement. Diagn Progn Res 2019;3:5.</w:t>
      </w:r>
    </w:p>
    <w:p w14:paraId="21E685AC" w14:textId="77777777" w:rsidR="005A317C" w:rsidRPr="005A317C" w:rsidRDefault="005A317C" w:rsidP="005D6E90">
      <w:pPr>
        <w:pStyle w:val="Bibliography"/>
        <w:spacing w:after="0" w:line="480" w:lineRule="auto"/>
        <w:rPr>
          <w:rFonts w:cstheme="minorHAnsi"/>
        </w:rPr>
      </w:pPr>
      <w:r w:rsidRPr="005A317C">
        <w:rPr>
          <w:rFonts w:cstheme="minorHAnsi"/>
        </w:rPr>
        <w:t xml:space="preserve">[20] </w:t>
      </w:r>
      <w:r w:rsidRPr="005A317C">
        <w:rPr>
          <w:rFonts w:cstheme="minorHAnsi"/>
        </w:rPr>
        <w:tab/>
        <w:t>Guyatt GH, Oxman AD, Schünemann HJ, Tugwell P, Knottnerus A. GRADE guidelines: a new series of articles in the Journal of Clinical Epidemiology. J Clin Epidemiol 2011;64:380–382.</w:t>
      </w:r>
    </w:p>
    <w:p w14:paraId="23A2E08B" w14:textId="77777777" w:rsidR="005A317C" w:rsidRPr="005A317C" w:rsidRDefault="005A317C" w:rsidP="005D6E90">
      <w:pPr>
        <w:pStyle w:val="Bibliography"/>
        <w:spacing w:after="0" w:line="480" w:lineRule="auto"/>
        <w:rPr>
          <w:rFonts w:cstheme="minorHAnsi"/>
        </w:rPr>
      </w:pPr>
      <w:r w:rsidRPr="005A317C">
        <w:rPr>
          <w:rFonts w:cstheme="minorHAnsi"/>
        </w:rPr>
        <w:t xml:space="preserve">[21] </w:t>
      </w:r>
      <w:r w:rsidRPr="005A317C">
        <w:rPr>
          <w:rFonts w:cstheme="minorHAnsi"/>
        </w:rPr>
        <w:tab/>
        <w:t>Hägg O, Fritzell P, Ekselius L, Nordwall A. Predictors of outcome in fusion surgery for chronic low back pain. A report from the Swedish Lumbar Spine Study. Eur Spine J 2003;12:22‐33.</w:t>
      </w:r>
    </w:p>
    <w:p w14:paraId="3A8CEBCB" w14:textId="77777777" w:rsidR="005A317C" w:rsidRPr="005A317C" w:rsidRDefault="005A317C" w:rsidP="005D6E90">
      <w:pPr>
        <w:pStyle w:val="Bibliography"/>
        <w:spacing w:after="0" w:line="480" w:lineRule="auto"/>
        <w:rPr>
          <w:rFonts w:cstheme="minorHAnsi"/>
        </w:rPr>
      </w:pPr>
      <w:r w:rsidRPr="005A317C">
        <w:rPr>
          <w:rFonts w:cstheme="minorHAnsi"/>
        </w:rPr>
        <w:t xml:space="preserve">[22] </w:t>
      </w:r>
      <w:r w:rsidRPr="005A317C">
        <w:rPr>
          <w:rFonts w:cstheme="minorHAnsi"/>
        </w:rPr>
        <w:tab/>
        <w:t>Hägg O, Fritzell P, Hedlund R, Möller H, Ekselius L, Nordwall A. Pain-drawing does not predict the outcome of fusion surgery for chronic low-back pain: a report from the Swedish Lumbar Spine Study. Eur Spine J 2003;12:2‐11.</w:t>
      </w:r>
    </w:p>
    <w:p w14:paraId="4B3EA688" w14:textId="77777777" w:rsidR="005A317C" w:rsidRPr="005A317C" w:rsidRDefault="005A317C" w:rsidP="005D6E90">
      <w:pPr>
        <w:pStyle w:val="Bibliography"/>
        <w:spacing w:after="0" w:line="480" w:lineRule="auto"/>
        <w:rPr>
          <w:rFonts w:cstheme="minorHAnsi"/>
        </w:rPr>
      </w:pPr>
      <w:r w:rsidRPr="005A317C">
        <w:rPr>
          <w:rFonts w:cstheme="minorHAnsi"/>
        </w:rPr>
        <w:lastRenderedPageBreak/>
        <w:t xml:space="preserve">[23] </w:t>
      </w:r>
      <w:r w:rsidRPr="005A317C">
        <w:rPr>
          <w:rFonts w:cstheme="minorHAnsi"/>
        </w:rPr>
        <w:tab/>
        <w:t>Harrer M, Cuijpers P, Furukawa TA, Ebert DD. Doing Meta-Analysis With R: A Hands-On Guide. 1st ed. Boca Raton, FL and London: Chapman &amp; Hall/CRC Press, 2021 Available: https://www.routledge.com/Doing-Meta-Analysis-with-R-A-Hands-On-Guide/Harrer-Cuijpers-Furukawa-Ebert/p/book/9780367610074.</w:t>
      </w:r>
    </w:p>
    <w:p w14:paraId="3D879CCD" w14:textId="77777777" w:rsidR="005A317C" w:rsidRPr="005A317C" w:rsidRDefault="005A317C" w:rsidP="005D6E90">
      <w:pPr>
        <w:pStyle w:val="Bibliography"/>
        <w:spacing w:after="0" w:line="480" w:lineRule="auto"/>
        <w:rPr>
          <w:rFonts w:cstheme="minorHAnsi"/>
        </w:rPr>
      </w:pPr>
      <w:r w:rsidRPr="005A317C">
        <w:rPr>
          <w:rFonts w:cstheme="minorHAnsi"/>
        </w:rPr>
        <w:t xml:space="preserve">[24] </w:t>
      </w:r>
      <w:r w:rsidRPr="005A317C">
        <w:rPr>
          <w:rFonts w:cstheme="minorHAnsi"/>
        </w:rPr>
        <w:tab/>
        <w:t>Hayden JA, Côté P, Bombardier C. Evaluation of the quality of prognosis studies in systematic reviews. Ann Intern Med 2006;144:427–437.</w:t>
      </w:r>
    </w:p>
    <w:p w14:paraId="169745CF" w14:textId="77777777" w:rsidR="005A317C" w:rsidRPr="005A317C" w:rsidRDefault="005A317C" w:rsidP="005D6E90">
      <w:pPr>
        <w:pStyle w:val="Bibliography"/>
        <w:spacing w:after="0" w:line="480" w:lineRule="auto"/>
        <w:rPr>
          <w:rFonts w:cstheme="minorHAnsi"/>
        </w:rPr>
      </w:pPr>
      <w:r w:rsidRPr="005A317C">
        <w:rPr>
          <w:rFonts w:cstheme="minorHAnsi"/>
        </w:rPr>
        <w:t xml:space="preserve">[25] </w:t>
      </w:r>
      <w:r w:rsidRPr="005A317C">
        <w:rPr>
          <w:rFonts w:cstheme="minorHAnsi"/>
        </w:rPr>
        <w:tab/>
        <w:t>Hayden JA, Dunn KM, van der Windt DA, Shaw WS. What is the prognosis of back pain? Best Pract Res Clin Rheumatol 2010;24:167–179.</w:t>
      </w:r>
    </w:p>
    <w:p w14:paraId="445DC7CD" w14:textId="77777777" w:rsidR="005A317C" w:rsidRPr="005A317C" w:rsidRDefault="005A317C" w:rsidP="005D6E90">
      <w:pPr>
        <w:pStyle w:val="Bibliography"/>
        <w:spacing w:after="0" w:line="480" w:lineRule="auto"/>
        <w:rPr>
          <w:rFonts w:cstheme="minorHAnsi"/>
        </w:rPr>
      </w:pPr>
      <w:r w:rsidRPr="005A317C">
        <w:rPr>
          <w:rFonts w:cstheme="minorHAnsi"/>
        </w:rPr>
        <w:t xml:space="preserve">[26] </w:t>
      </w:r>
      <w:r w:rsidRPr="005A317C">
        <w:rPr>
          <w:rFonts w:cstheme="minorHAnsi"/>
        </w:rPr>
        <w:tab/>
        <w:t>Hayden JA, Wilson MN, Riley RD, Iles R, Pincus T, Ogilvie R. Individual recovery expectations and prognosis of outcomes in non-specific low back pain: prognostic factor review. Cochrane Database Syst Rev 2019;2019. doi:10.1002/14651858.CD011284.pub2.</w:t>
      </w:r>
    </w:p>
    <w:p w14:paraId="5CC6E6C0" w14:textId="77777777" w:rsidR="005A317C" w:rsidRPr="005A317C" w:rsidRDefault="005A317C" w:rsidP="005D6E90">
      <w:pPr>
        <w:pStyle w:val="Bibliography"/>
        <w:spacing w:after="0" w:line="480" w:lineRule="auto"/>
        <w:rPr>
          <w:rFonts w:cstheme="minorHAnsi"/>
        </w:rPr>
      </w:pPr>
      <w:r w:rsidRPr="005A317C">
        <w:rPr>
          <w:rFonts w:cstheme="minorHAnsi"/>
        </w:rPr>
        <w:t xml:space="preserve">[27] </w:t>
      </w:r>
      <w:r w:rsidRPr="005A317C">
        <w:rPr>
          <w:rFonts w:cstheme="minorHAnsi"/>
        </w:rPr>
        <w:tab/>
        <w:t>Hayden JA, van der Windt DA, Cartwright JL, Côté P, Bombardier C. Assessing bias in studies of prognostic factors. Ann Intern Med 2013;158:280–286.</w:t>
      </w:r>
    </w:p>
    <w:p w14:paraId="558F4770" w14:textId="77777777" w:rsidR="005A317C" w:rsidRPr="005A317C" w:rsidRDefault="005A317C" w:rsidP="005D6E90">
      <w:pPr>
        <w:pStyle w:val="Bibliography"/>
        <w:spacing w:after="0" w:line="480" w:lineRule="auto"/>
        <w:rPr>
          <w:rFonts w:cstheme="minorHAnsi"/>
        </w:rPr>
      </w:pPr>
      <w:r w:rsidRPr="005A317C">
        <w:rPr>
          <w:rFonts w:cstheme="minorHAnsi"/>
        </w:rPr>
        <w:t xml:space="preserve">[28] </w:t>
      </w:r>
      <w:r w:rsidRPr="005A317C">
        <w:rPr>
          <w:rFonts w:cstheme="minorHAnsi"/>
        </w:rPr>
        <w:tab/>
        <w:t>Hegarty D, Shorten G. Multivariate prognostic modeling of persistent pain following lumbar discectomy. Pain Physician 2012;15:421–34.</w:t>
      </w:r>
    </w:p>
    <w:p w14:paraId="74B47EE8" w14:textId="77777777" w:rsidR="005A317C" w:rsidRPr="005A317C" w:rsidRDefault="005A317C" w:rsidP="005D6E90">
      <w:pPr>
        <w:pStyle w:val="Bibliography"/>
        <w:spacing w:after="0" w:line="480" w:lineRule="auto"/>
        <w:rPr>
          <w:rFonts w:cstheme="minorHAnsi"/>
        </w:rPr>
      </w:pPr>
      <w:r w:rsidRPr="005A317C">
        <w:rPr>
          <w:rFonts w:cstheme="minorHAnsi"/>
        </w:rPr>
        <w:t xml:space="preserve">[29] </w:t>
      </w:r>
      <w:r w:rsidRPr="005A317C">
        <w:rPr>
          <w:rFonts w:cstheme="minorHAnsi"/>
        </w:rPr>
        <w:tab/>
        <w:t>Higgins JP, Thompson SG. Quantifying heterogeneity in a meta-analysis. Stat Med 2002;21:1539–1558.</w:t>
      </w:r>
    </w:p>
    <w:p w14:paraId="4B7587B6" w14:textId="77777777" w:rsidR="005A317C" w:rsidRPr="005A317C" w:rsidRDefault="005A317C" w:rsidP="005D6E90">
      <w:pPr>
        <w:pStyle w:val="Bibliography"/>
        <w:spacing w:after="0" w:line="480" w:lineRule="auto"/>
        <w:rPr>
          <w:rFonts w:cstheme="minorHAnsi"/>
        </w:rPr>
      </w:pPr>
      <w:r w:rsidRPr="005A317C">
        <w:rPr>
          <w:rFonts w:cstheme="minorHAnsi"/>
        </w:rPr>
        <w:t xml:space="preserve">[30] </w:t>
      </w:r>
      <w:r w:rsidRPr="005A317C">
        <w:rPr>
          <w:rFonts w:cstheme="minorHAnsi"/>
        </w:rPr>
        <w:tab/>
        <w:t>Hoy D. The global burden of low back pain: estimates from the Global Burden of Disease 2010 study. Ann Rheum Dis 2014;10.</w:t>
      </w:r>
    </w:p>
    <w:p w14:paraId="76E42DA7" w14:textId="77777777" w:rsidR="005A317C" w:rsidRPr="005A317C" w:rsidRDefault="005A317C" w:rsidP="005D6E90">
      <w:pPr>
        <w:pStyle w:val="Bibliography"/>
        <w:spacing w:after="0" w:line="480" w:lineRule="auto"/>
        <w:rPr>
          <w:rFonts w:cstheme="minorHAnsi"/>
        </w:rPr>
      </w:pPr>
      <w:r w:rsidRPr="005A317C">
        <w:rPr>
          <w:rFonts w:cstheme="minorHAnsi"/>
        </w:rPr>
        <w:t xml:space="preserve">[31] </w:t>
      </w:r>
      <w:r w:rsidRPr="005A317C">
        <w:rPr>
          <w:rFonts w:cstheme="minorHAnsi"/>
        </w:rPr>
        <w:tab/>
        <w:t>Hoy D, Bain C, Williams G, March L, Brooks P, Blyth F, Woolf A, Vos T, Buchbinder R. A systematic review of the global prevalence of low back pain. Arthritis Rheum 2012;64:2028–2037.</w:t>
      </w:r>
    </w:p>
    <w:p w14:paraId="2AB84606" w14:textId="77777777" w:rsidR="005A317C" w:rsidRPr="005A317C" w:rsidRDefault="005A317C" w:rsidP="005D6E90">
      <w:pPr>
        <w:pStyle w:val="Bibliography"/>
        <w:spacing w:after="0" w:line="480" w:lineRule="auto"/>
        <w:rPr>
          <w:rFonts w:cstheme="minorHAnsi"/>
        </w:rPr>
      </w:pPr>
      <w:r w:rsidRPr="005A317C">
        <w:rPr>
          <w:rFonts w:cstheme="minorHAnsi"/>
        </w:rPr>
        <w:t xml:space="preserve">[32] </w:t>
      </w:r>
      <w:r w:rsidRPr="005A317C">
        <w:rPr>
          <w:rFonts w:cstheme="minorHAnsi"/>
        </w:rPr>
        <w:tab/>
        <w:t>Huguet A, Hayden JA, Stinson J, McGrath PJ, Chambers CT, Tougas ME, Wozney L. Judging the quality of evidence in reviews of prognostic factor research: adapting the GRADE framework. Syst Rev 2013;2:1–12.</w:t>
      </w:r>
    </w:p>
    <w:p w14:paraId="7A630C73" w14:textId="77777777" w:rsidR="005A317C" w:rsidRPr="005A317C" w:rsidRDefault="005A317C" w:rsidP="005D6E90">
      <w:pPr>
        <w:pStyle w:val="Bibliography"/>
        <w:spacing w:after="0" w:line="480" w:lineRule="auto"/>
        <w:rPr>
          <w:rFonts w:cstheme="minorHAnsi"/>
        </w:rPr>
      </w:pPr>
      <w:r w:rsidRPr="005A317C">
        <w:rPr>
          <w:rFonts w:cstheme="minorHAnsi"/>
        </w:rPr>
        <w:lastRenderedPageBreak/>
        <w:t xml:space="preserve">[33] </w:t>
      </w:r>
      <w:r w:rsidRPr="005A317C">
        <w:rPr>
          <w:rFonts w:cstheme="minorHAnsi"/>
        </w:rPr>
        <w:tab/>
        <w:t>Huysmans E, Goudman L, Van Belleghem G, De Jaeger M, Moens M, Nijs J, Ickmans K, Buyl R, Vanroelen C, Putman K. Return to work following surgery for lumbar radiculopathy: a systematic review. Spine J 2018;18:1694–1714.</w:t>
      </w:r>
    </w:p>
    <w:p w14:paraId="44E1816D" w14:textId="77777777" w:rsidR="005A317C" w:rsidRPr="005A317C" w:rsidRDefault="005A317C" w:rsidP="005D6E90">
      <w:pPr>
        <w:pStyle w:val="Bibliography"/>
        <w:spacing w:after="0" w:line="480" w:lineRule="auto"/>
        <w:rPr>
          <w:rFonts w:cstheme="minorHAnsi"/>
        </w:rPr>
      </w:pPr>
      <w:r w:rsidRPr="005A317C">
        <w:rPr>
          <w:rFonts w:cstheme="minorHAnsi"/>
        </w:rPr>
        <w:t xml:space="preserve">[34] </w:t>
      </w:r>
      <w:r w:rsidRPr="005A317C">
        <w:rPr>
          <w:rFonts w:cstheme="minorHAnsi"/>
        </w:rPr>
        <w:tab/>
        <w:t>Kreiner DS, Hwang S, Easa J, Resnick DK, Baisden J, Bess S, Cho CH, DePalma MJ, Dougherty P, Fernand R, Ghiselli G, Hanna AS, Lamer T, Lisi AJ, Mazanec DJ, Meagher RJ, Nucci RC, Patel RD, Sembrano JN, Sharma AK, Summers JT, Taleghani CK, Tontz WL, Toton JF. Diagnosis and Treatment of Lumbar Disc Herniation with Radiculopathy. North American Spine Society, 2012.</w:t>
      </w:r>
    </w:p>
    <w:p w14:paraId="1A2F10EF" w14:textId="77777777" w:rsidR="005A317C" w:rsidRPr="005A317C" w:rsidRDefault="005A317C" w:rsidP="005D6E90">
      <w:pPr>
        <w:pStyle w:val="Bibliography"/>
        <w:spacing w:after="0" w:line="480" w:lineRule="auto"/>
        <w:rPr>
          <w:rFonts w:cstheme="minorHAnsi"/>
        </w:rPr>
      </w:pPr>
      <w:r w:rsidRPr="005A317C">
        <w:rPr>
          <w:rFonts w:cstheme="minorHAnsi"/>
        </w:rPr>
        <w:t xml:space="preserve">[35] </w:t>
      </w:r>
      <w:r w:rsidRPr="005A317C">
        <w:rPr>
          <w:rFonts w:cstheme="minorHAnsi"/>
        </w:rPr>
        <w:tab/>
        <w:t>Lenhard W, Lenhard A. Computation of Effect Sizes. 2017. doi:10.13140/RG.2.2.17823.92329.</w:t>
      </w:r>
    </w:p>
    <w:p w14:paraId="1AA96E9A" w14:textId="77777777" w:rsidR="005A317C" w:rsidRPr="005A317C" w:rsidRDefault="005A317C" w:rsidP="005D6E90">
      <w:pPr>
        <w:pStyle w:val="Bibliography"/>
        <w:spacing w:after="0" w:line="480" w:lineRule="auto"/>
        <w:rPr>
          <w:rFonts w:cstheme="minorHAnsi"/>
        </w:rPr>
      </w:pPr>
      <w:r w:rsidRPr="005A317C">
        <w:rPr>
          <w:rFonts w:cstheme="minorHAnsi"/>
        </w:rPr>
        <w:t xml:space="preserve">[36] </w:t>
      </w:r>
      <w:r w:rsidRPr="005A317C">
        <w:rPr>
          <w:rFonts w:cstheme="minorHAnsi"/>
        </w:rPr>
        <w:tab/>
        <w:t>Lüdecke D. esc: Effect Size Computation for Meta Analysis. Zenodo, 2018 doi:10.5281/zenodo.1249218.</w:t>
      </w:r>
    </w:p>
    <w:p w14:paraId="7104D240" w14:textId="77777777" w:rsidR="005A317C" w:rsidRPr="005A317C" w:rsidRDefault="005A317C" w:rsidP="005D6E90">
      <w:pPr>
        <w:pStyle w:val="Bibliography"/>
        <w:spacing w:after="0" w:line="480" w:lineRule="auto"/>
        <w:rPr>
          <w:rFonts w:cstheme="minorHAnsi"/>
        </w:rPr>
      </w:pPr>
      <w:r w:rsidRPr="005A317C">
        <w:rPr>
          <w:rFonts w:cstheme="minorHAnsi"/>
        </w:rPr>
        <w:t xml:space="preserve">[37] </w:t>
      </w:r>
      <w:r w:rsidRPr="005A317C">
        <w:rPr>
          <w:rFonts w:cstheme="minorHAnsi"/>
        </w:rPr>
        <w:tab/>
        <w:t>Modic MT, Pavlicek W, Weinstein MA, Boumphrey F, Ngo F, Hardy R, Duchesneau PM. Magnetic resonance imaging of intervertebral disk disease. Clinical and pulse sequence considerations. Radiology 1984;152:103–111.</w:t>
      </w:r>
    </w:p>
    <w:p w14:paraId="6102C5F4" w14:textId="77777777" w:rsidR="005A317C" w:rsidRPr="005A317C" w:rsidRDefault="005A317C" w:rsidP="005D6E90">
      <w:pPr>
        <w:pStyle w:val="Bibliography"/>
        <w:spacing w:after="0" w:line="480" w:lineRule="auto"/>
        <w:rPr>
          <w:rFonts w:cstheme="minorHAnsi"/>
        </w:rPr>
      </w:pPr>
      <w:r w:rsidRPr="005A317C">
        <w:rPr>
          <w:rFonts w:cstheme="minorHAnsi"/>
        </w:rPr>
        <w:t xml:space="preserve">[38] </w:t>
      </w:r>
      <w:r w:rsidRPr="005A317C">
        <w:rPr>
          <w:rFonts w:cstheme="minorHAnsi"/>
        </w:rPr>
        <w:tab/>
        <w:t>Nguyen TH, Randolph DC, Talmage J, Succop P, Travis R. Long-term outcomes of lumbar fusion among workers’ compensation subjects: a historical cohort study. Spine 2011;36:320–31.</w:t>
      </w:r>
    </w:p>
    <w:p w14:paraId="42710046" w14:textId="77777777" w:rsidR="005A317C" w:rsidRPr="005A317C" w:rsidRDefault="005A317C" w:rsidP="005D6E90">
      <w:pPr>
        <w:pStyle w:val="Bibliography"/>
        <w:spacing w:after="0" w:line="480" w:lineRule="auto"/>
        <w:rPr>
          <w:rFonts w:cstheme="minorHAnsi"/>
        </w:rPr>
      </w:pPr>
      <w:r w:rsidRPr="005A317C">
        <w:rPr>
          <w:rFonts w:cstheme="minorHAnsi"/>
        </w:rPr>
        <w:t xml:space="preserve">[39] </w:t>
      </w:r>
      <w:r w:rsidRPr="005A317C">
        <w:rPr>
          <w:rFonts w:cstheme="minorHAnsi"/>
        </w:rPr>
        <w:tab/>
        <w:t>OCEBM Levels of Evidence — Centre for Evidence-Based Medicine (CEBM), University of Oxford. n.d. Available: https://www.cebm.ox.ac.uk/resources/levels-of-evidence/ocebm-levels-of-evidence. Accessed 23 Feb 2021.</w:t>
      </w:r>
    </w:p>
    <w:p w14:paraId="04246715" w14:textId="77777777" w:rsidR="005A317C" w:rsidRPr="005A317C" w:rsidRDefault="005A317C" w:rsidP="005D6E90">
      <w:pPr>
        <w:pStyle w:val="Bibliography"/>
        <w:spacing w:after="0" w:line="480" w:lineRule="auto"/>
        <w:rPr>
          <w:rFonts w:cstheme="minorHAnsi"/>
        </w:rPr>
      </w:pPr>
      <w:r w:rsidRPr="005A317C">
        <w:rPr>
          <w:rFonts w:cstheme="minorHAnsi"/>
        </w:rPr>
        <w:t xml:space="preserve">[40] </w:t>
      </w:r>
      <w:r w:rsidRPr="005A317C">
        <w:rPr>
          <w:rFonts w:cstheme="minorHAnsi"/>
        </w:rPr>
        <w:tab/>
        <w:t>O’Donnell JA, Anderson JT, Haas AR, Percy R, Woods ST, Ahn UM, Ahn NU. Preoperative Opioid Use is a Predictor of Poor Return to Work in Workers’ Compensation Patients After Lumbar Diskectomy. Spine 03622436 2018;43:594–602.</w:t>
      </w:r>
    </w:p>
    <w:p w14:paraId="03934874" w14:textId="77777777" w:rsidR="005A317C" w:rsidRPr="005A317C" w:rsidRDefault="005A317C" w:rsidP="005D6E90">
      <w:pPr>
        <w:pStyle w:val="Bibliography"/>
        <w:spacing w:after="0" w:line="480" w:lineRule="auto"/>
        <w:rPr>
          <w:rFonts w:cstheme="minorHAnsi"/>
        </w:rPr>
      </w:pPr>
      <w:r w:rsidRPr="005A317C">
        <w:rPr>
          <w:rFonts w:cstheme="minorHAnsi"/>
        </w:rPr>
        <w:t xml:space="preserve">[41] </w:t>
      </w:r>
      <w:r w:rsidRPr="005A317C">
        <w:rPr>
          <w:rFonts w:cstheme="minorHAnsi"/>
        </w:rPr>
        <w:tab/>
        <w:t>Oosterhuis T, Smaardijk VR, Kuijer PPF, Langendam MW, Frings-Dresen MHW, Hoving JL. Systematic review of prognostic factors for work participation in patients with sciatica. Occup Env Med 2019;76:772–779.</w:t>
      </w:r>
    </w:p>
    <w:p w14:paraId="444F49FB" w14:textId="77777777" w:rsidR="005A317C" w:rsidRPr="005A317C" w:rsidRDefault="005A317C" w:rsidP="005D6E90">
      <w:pPr>
        <w:pStyle w:val="Bibliography"/>
        <w:spacing w:after="0" w:line="480" w:lineRule="auto"/>
        <w:rPr>
          <w:rFonts w:cstheme="minorHAnsi"/>
        </w:rPr>
      </w:pPr>
      <w:r w:rsidRPr="005A317C">
        <w:rPr>
          <w:rFonts w:cstheme="minorHAnsi"/>
        </w:rPr>
        <w:lastRenderedPageBreak/>
        <w:t xml:space="preserve">[42] </w:t>
      </w:r>
      <w:r w:rsidRPr="005A317C">
        <w:rPr>
          <w:rFonts w:cstheme="minorHAnsi"/>
        </w:rPr>
        <w:tab/>
        <w:t>Page MJ,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BMJ 2021;372:n71.</w:t>
      </w:r>
    </w:p>
    <w:p w14:paraId="30D5F2BC" w14:textId="77777777" w:rsidR="005A317C" w:rsidRPr="005A317C" w:rsidRDefault="005A317C" w:rsidP="005D6E90">
      <w:pPr>
        <w:pStyle w:val="Bibliography"/>
        <w:spacing w:after="0" w:line="480" w:lineRule="auto"/>
        <w:rPr>
          <w:rFonts w:cstheme="minorHAnsi"/>
        </w:rPr>
      </w:pPr>
      <w:r w:rsidRPr="005A317C">
        <w:rPr>
          <w:rFonts w:cstheme="minorHAnsi"/>
        </w:rPr>
        <w:t xml:space="preserve">[43] </w:t>
      </w:r>
      <w:r w:rsidRPr="005A317C">
        <w:rPr>
          <w:rFonts w:cstheme="minorHAnsi"/>
        </w:rPr>
        <w:tab/>
        <w:t>Rajaee SS, Bae HW, Kanim LEA, Delamarter RB. Spinal fusion in the United States: analysis of trends from 1998 to 2008. Spine 2012;37:67–76.</w:t>
      </w:r>
    </w:p>
    <w:p w14:paraId="1ACDD3E4" w14:textId="77777777" w:rsidR="005A317C" w:rsidRPr="005A317C" w:rsidRDefault="005A317C" w:rsidP="005D6E90">
      <w:pPr>
        <w:pStyle w:val="Bibliography"/>
        <w:spacing w:after="0" w:line="480" w:lineRule="auto"/>
        <w:rPr>
          <w:rFonts w:cstheme="minorHAnsi"/>
        </w:rPr>
      </w:pPr>
      <w:r w:rsidRPr="005A317C">
        <w:rPr>
          <w:rFonts w:cstheme="minorHAnsi"/>
        </w:rPr>
        <w:t xml:space="preserve">[44] </w:t>
      </w:r>
      <w:r w:rsidRPr="005A317C">
        <w:rPr>
          <w:rFonts w:cstheme="minorHAnsi"/>
        </w:rPr>
        <w:tab/>
        <w:t>Rice AS, Smith BH, Blyth FM. Pain and the global burden of disease. Pain 2016;157:791–796.</w:t>
      </w:r>
    </w:p>
    <w:p w14:paraId="65469124" w14:textId="77777777" w:rsidR="005A317C" w:rsidRPr="005A317C" w:rsidRDefault="005A317C" w:rsidP="005D6E90">
      <w:pPr>
        <w:pStyle w:val="Bibliography"/>
        <w:spacing w:after="0" w:line="480" w:lineRule="auto"/>
        <w:rPr>
          <w:rFonts w:cstheme="minorHAnsi"/>
        </w:rPr>
      </w:pPr>
      <w:r w:rsidRPr="005A317C">
        <w:rPr>
          <w:rFonts w:cstheme="minorHAnsi"/>
        </w:rPr>
        <w:t xml:space="preserve">[45] </w:t>
      </w:r>
      <w:r w:rsidRPr="005A317C">
        <w:rPr>
          <w:rFonts w:cstheme="minorHAnsi"/>
        </w:rPr>
        <w:tab/>
        <w:t>Riley RD, Moons KGM, Snell KIE, Ensor J, Hooft L, Altman DG, Hayden J, Collins GS, Debray TPA. A guide to systematic review and meta-analysis of prognostic factor studies. BMJ 2019;364:k4597.</w:t>
      </w:r>
    </w:p>
    <w:p w14:paraId="5F3AFE93" w14:textId="77777777" w:rsidR="005A317C" w:rsidRPr="005A317C" w:rsidRDefault="005A317C" w:rsidP="005D6E90">
      <w:pPr>
        <w:pStyle w:val="Bibliography"/>
        <w:spacing w:after="0" w:line="480" w:lineRule="auto"/>
        <w:rPr>
          <w:rFonts w:cstheme="minorHAnsi"/>
        </w:rPr>
      </w:pPr>
      <w:r w:rsidRPr="005A317C">
        <w:rPr>
          <w:rFonts w:cstheme="minorHAnsi"/>
        </w:rPr>
        <w:t xml:space="preserve">[46] </w:t>
      </w:r>
      <w:r w:rsidRPr="005A317C">
        <w:rPr>
          <w:rFonts w:cstheme="minorHAnsi"/>
        </w:rPr>
        <w:tab/>
        <w:t>Rolving N, Sogaard R, Nielsen CV, Christensen FB, Bünger C, Oestergaard LG. Preoperative cognitive-behavioral patient education versus standard care for lumbar spinal fusion patients: economic evaluation alongside a randomized controlled trial. Spine 2016;41:18–25.</w:t>
      </w:r>
    </w:p>
    <w:p w14:paraId="754527D6" w14:textId="77777777" w:rsidR="005A317C" w:rsidRPr="005A317C" w:rsidRDefault="005A317C" w:rsidP="005D6E90">
      <w:pPr>
        <w:pStyle w:val="Bibliography"/>
        <w:spacing w:after="0" w:line="480" w:lineRule="auto"/>
        <w:rPr>
          <w:rFonts w:cstheme="minorHAnsi"/>
        </w:rPr>
      </w:pPr>
      <w:r w:rsidRPr="005A317C">
        <w:rPr>
          <w:rFonts w:cstheme="minorHAnsi"/>
        </w:rPr>
        <w:t xml:space="preserve">[47] </w:t>
      </w:r>
      <w:r w:rsidRPr="005A317C">
        <w:rPr>
          <w:rFonts w:cstheme="minorHAnsi"/>
        </w:rPr>
        <w:tab/>
        <w:t>Schade V, Semmer N, Main CJ, Hora J, Boos N. The impact of clinical, morphological, psychosocial and work-related factors on the outcome of lumbar discectomy. Pain 1999;80:239–49.</w:t>
      </w:r>
    </w:p>
    <w:p w14:paraId="79164628" w14:textId="77777777" w:rsidR="005A317C" w:rsidRPr="005A317C" w:rsidRDefault="005A317C" w:rsidP="005D6E90">
      <w:pPr>
        <w:pStyle w:val="Bibliography"/>
        <w:spacing w:after="0" w:line="480" w:lineRule="auto"/>
        <w:rPr>
          <w:rFonts w:cstheme="minorHAnsi"/>
        </w:rPr>
      </w:pPr>
      <w:r w:rsidRPr="005A317C">
        <w:rPr>
          <w:rFonts w:cstheme="minorHAnsi"/>
        </w:rPr>
        <w:t xml:space="preserve">[48] </w:t>
      </w:r>
      <w:r w:rsidRPr="005A317C">
        <w:rPr>
          <w:rFonts w:cstheme="minorHAnsi"/>
        </w:rPr>
        <w:tab/>
        <w:t>Steenstra IA, Munhall C, Irvin E, Oranye N, Passmore S, Van Eerd D, Mahood Q, Hogg-Johnson S. Systematic Review of Prognostic Factors for Return to Work in Workers with Sub Acute and Chronic Low Back Pain. J Occup Rehabil 2017;27:369–381.</w:t>
      </w:r>
    </w:p>
    <w:p w14:paraId="668E71D4" w14:textId="77777777" w:rsidR="005A317C" w:rsidRPr="005A317C" w:rsidRDefault="005A317C" w:rsidP="005D6E90">
      <w:pPr>
        <w:pStyle w:val="Bibliography"/>
        <w:spacing w:after="0" w:line="480" w:lineRule="auto"/>
        <w:rPr>
          <w:rFonts w:cstheme="minorHAnsi"/>
        </w:rPr>
      </w:pPr>
      <w:r w:rsidRPr="005A317C">
        <w:rPr>
          <w:rFonts w:cstheme="minorHAnsi"/>
        </w:rPr>
        <w:t xml:space="preserve">[49] </w:t>
      </w:r>
      <w:r w:rsidRPr="005A317C">
        <w:rPr>
          <w:rFonts w:cstheme="minorHAnsi"/>
        </w:rPr>
        <w:tab/>
        <w:t>Vasseljen O, Woodhouse A, Bjrngaard JH, Leivseth L. Natural course of acute neck and low back pain in the general population: The HUNT study. PAIN 2013;154:1237–1244.</w:t>
      </w:r>
    </w:p>
    <w:p w14:paraId="01B1B141" w14:textId="77777777" w:rsidR="005A317C" w:rsidRPr="005A317C" w:rsidRDefault="005A317C" w:rsidP="005D6E90">
      <w:pPr>
        <w:pStyle w:val="Bibliography"/>
        <w:spacing w:after="0" w:line="480" w:lineRule="auto"/>
        <w:rPr>
          <w:rFonts w:cstheme="minorHAnsi"/>
        </w:rPr>
      </w:pPr>
      <w:r w:rsidRPr="005A317C">
        <w:rPr>
          <w:rFonts w:cstheme="minorHAnsi"/>
        </w:rPr>
        <w:t xml:space="preserve">[50] </w:t>
      </w:r>
      <w:r w:rsidRPr="005A317C">
        <w:rPr>
          <w:rFonts w:cstheme="minorHAnsi"/>
        </w:rPr>
        <w:tab/>
        <w:t>Veroniki AA, Jackson D, Viechtbauer W, Bender R, Bowden J, Knapp G, Kuss O, Higgins JP, Langan D, Salanti G. Methods to estimate the between-study variance and its uncertainty in meta-analysis. Res Synth Methods 2016;7:55–79.</w:t>
      </w:r>
    </w:p>
    <w:p w14:paraId="18E9B8EC" w14:textId="77777777" w:rsidR="005A317C" w:rsidRPr="005A317C" w:rsidRDefault="005A317C" w:rsidP="005D6E90">
      <w:pPr>
        <w:pStyle w:val="Bibliography"/>
        <w:spacing w:after="0" w:line="480" w:lineRule="auto"/>
        <w:rPr>
          <w:rFonts w:cstheme="minorHAnsi"/>
        </w:rPr>
      </w:pPr>
      <w:r w:rsidRPr="005A317C">
        <w:rPr>
          <w:rFonts w:cstheme="minorHAnsi"/>
        </w:rPr>
        <w:lastRenderedPageBreak/>
        <w:t xml:space="preserve">[51] </w:t>
      </w:r>
      <w:r w:rsidRPr="005A317C">
        <w:rPr>
          <w:rFonts w:cstheme="minorHAnsi"/>
        </w:rPr>
        <w:tab/>
        <w:t>Weir S, Samnaliev M, Kuo T-C, Choitir CN, Tierney TS, Cumming D, Bruce J, Manca A, Taylor RS, Eldabe S. The incidence and healthcare costs of persistent postoperative pain following lumbar spine surgery in the UK: a cohort study using the Clinical Practice Research Datalink (CPRD) and Hospital Episode Statistics (HES). BMJ Open 2017;7:e017585.</w:t>
      </w:r>
    </w:p>
    <w:p w14:paraId="5967F2F4" w14:textId="77777777" w:rsidR="005A317C" w:rsidRPr="005A317C" w:rsidRDefault="005A317C" w:rsidP="005D6E90">
      <w:pPr>
        <w:pStyle w:val="Bibliography"/>
        <w:spacing w:after="0" w:line="480" w:lineRule="auto"/>
        <w:rPr>
          <w:rFonts w:cstheme="minorHAnsi"/>
        </w:rPr>
      </w:pPr>
      <w:r w:rsidRPr="005A317C">
        <w:rPr>
          <w:rFonts w:cstheme="minorHAnsi"/>
        </w:rPr>
        <w:t xml:space="preserve">[52] </w:t>
      </w:r>
      <w:r w:rsidRPr="005A317C">
        <w:rPr>
          <w:rFonts w:cstheme="minorHAnsi"/>
        </w:rPr>
        <w:tab/>
        <w:t>Wu A, March L, Zheng X, Huang J, Wang X, Zhao J, Blyth FM, Smith E, Buchbinder R, Hoy D. Global low back pain prevalence and years lived with disability from 1990 to 2017: estimates from the Global Burden of Disease Study 2017. Ann Transl Med 2020;8:299.</w:t>
      </w:r>
    </w:p>
    <w:p w14:paraId="03E0547C" w14:textId="77777777" w:rsidR="005A317C" w:rsidRPr="005A317C" w:rsidRDefault="005A317C" w:rsidP="005D6E90">
      <w:pPr>
        <w:pStyle w:val="Bibliography"/>
        <w:spacing w:after="0" w:line="480" w:lineRule="auto"/>
        <w:rPr>
          <w:rFonts w:cstheme="minorHAnsi"/>
        </w:rPr>
      </w:pPr>
      <w:r w:rsidRPr="005A317C">
        <w:rPr>
          <w:rFonts w:cstheme="minorHAnsi"/>
        </w:rPr>
        <w:t xml:space="preserve">[53] </w:t>
      </w:r>
      <w:r w:rsidRPr="005A317C">
        <w:rPr>
          <w:rFonts w:cstheme="minorHAnsi"/>
        </w:rPr>
        <w:tab/>
        <w:t>Wupperman R, Davis R, Obremskey WT. Level of evidence in Spine compared to other orthopedic journals. Spine 2007;32:388–393.</w:t>
      </w:r>
    </w:p>
    <w:p w14:paraId="5015C45B" w14:textId="77777777" w:rsidR="005A317C" w:rsidRPr="005A317C" w:rsidRDefault="005A317C" w:rsidP="005D6E90">
      <w:pPr>
        <w:pStyle w:val="Bibliography"/>
        <w:spacing w:after="0" w:line="480" w:lineRule="auto"/>
        <w:rPr>
          <w:rFonts w:cstheme="minorHAnsi"/>
        </w:rPr>
      </w:pPr>
      <w:r w:rsidRPr="005A317C">
        <w:rPr>
          <w:rFonts w:cstheme="minorHAnsi"/>
        </w:rPr>
        <w:t xml:space="preserve">[54] </w:t>
      </w:r>
      <w:r w:rsidRPr="005A317C">
        <w:rPr>
          <w:rFonts w:cstheme="minorHAnsi"/>
        </w:rPr>
        <w:tab/>
        <w:t>Zweig T, Enke J, Mannion AF, Sobottke R, Melloh M, Freeman BJ, Aghayev E, Spine Tango C. Is the duration of pre-operative conservative treatment associated with the clinical outcome following surgical decompression for lumbar spinal stenosis? A study based on the Spine Tango Registry. Eur Spine J 2017;26:488–500.</w:t>
      </w:r>
    </w:p>
    <w:p w14:paraId="6E1AB072" w14:textId="77777777" w:rsidR="005A317C" w:rsidRPr="005A317C" w:rsidRDefault="005A317C" w:rsidP="005D6E90">
      <w:pPr>
        <w:pStyle w:val="Bibliography"/>
        <w:spacing w:after="0" w:line="480" w:lineRule="auto"/>
        <w:rPr>
          <w:rFonts w:cstheme="minorHAnsi"/>
        </w:rPr>
      </w:pPr>
      <w:r w:rsidRPr="005A317C">
        <w:rPr>
          <w:rFonts w:cstheme="minorHAnsi"/>
        </w:rPr>
        <w:t xml:space="preserve">[55] </w:t>
      </w:r>
      <w:r w:rsidRPr="005A317C">
        <w:rPr>
          <w:rFonts w:cstheme="minorHAnsi"/>
        </w:rPr>
        <w:tab/>
        <w:t>Zweig T, Hemmeler C, Aghayev E, Melloh M, Etter C, Röder C. Influence of preoperative nucleus pulposus status and radiculopathy on outcomes in mono-segmental lumbar total disc replacement: results from a nationwide registry. BMC Musculoskelet Disord 2011;12:275–275.</w:t>
      </w:r>
    </w:p>
    <w:p w14:paraId="4C0A574E" w14:textId="10EFFA01" w:rsidR="00A44E7D" w:rsidRPr="0013610B" w:rsidRDefault="005D2329" w:rsidP="005D6E90">
      <w:pPr>
        <w:spacing w:after="0" w:line="480" w:lineRule="auto"/>
        <w:rPr>
          <w:lang w:val="en-US"/>
        </w:rPr>
      </w:pPr>
      <w:r w:rsidRPr="005A317C">
        <w:rPr>
          <w:rFonts w:cstheme="minorHAnsi"/>
          <w:lang w:val="en-US"/>
        </w:rPr>
        <w:fldChar w:fldCharType="end"/>
      </w:r>
      <w:bookmarkEnd w:id="5"/>
    </w:p>
    <w:p w14:paraId="6ED5867C" w14:textId="1095232F" w:rsidR="00A44E7D" w:rsidRPr="0013610B" w:rsidRDefault="00A44E7D" w:rsidP="005D6E90">
      <w:pPr>
        <w:spacing w:line="480" w:lineRule="auto"/>
        <w:rPr>
          <w:lang w:val="en-US"/>
        </w:rPr>
      </w:pPr>
    </w:p>
    <w:p w14:paraId="44737759" w14:textId="073664E9" w:rsidR="00126CA8" w:rsidRPr="0013610B" w:rsidRDefault="00A70727" w:rsidP="005D6E90">
      <w:pPr>
        <w:pStyle w:val="Heading1"/>
        <w:spacing w:line="480" w:lineRule="auto"/>
        <w:rPr>
          <w:lang w:val="en-US"/>
        </w:rPr>
      </w:pPr>
      <w:r w:rsidRPr="0013610B">
        <w:rPr>
          <w:lang w:val="en-US"/>
        </w:rPr>
        <w:br w:type="column"/>
      </w:r>
      <w:r w:rsidR="00A44E7D" w:rsidRPr="0013610B">
        <w:rPr>
          <w:lang w:val="en-US"/>
        </w:rPr>
        <w:lastRenderedPageBreak/>
        <w:t>Figure legends</w:t>
      </w:r>
    </w:p>
    <w:p w14:paraId="2F9CA332" w14:textId="64F4BC61" w:rsidR="00ED5792" w:rsidRPr="00451296" w:rsidRDefault="00ED5792" w:rsidP="005D6E90">
      <w:pPr>
        <w:spacing w:line="480" w:lineRule="auto"/>
        <w:rPr>
          <w:lang w:val="en-US"/>
        </w:rPr>
      </w:pPr>
      <w:r w:rsidRPr="00451296">
        <w:rPr>
          <w:b/>
          <w:bCs/>
          <w:lang w:val="en-US"/>
        </w:rPr>
        <w:t>Figure 1.</w:t>
      </w:r>
      <w:r w:rsidRPr="00451296">
        <w:rPr>
          <w:lang w:val="en-US"/>
        </w:rPr>
        <w:t xml:space="preserve"> </w:t>
      </w:r>
      <w:r w:rsidR="00BD1D63" w:rsidRPr="00451296">
        <w:rPr>
          <w:lang w:val="en-US"/>
        </w:rPr>
        <w:t xml:space="preserve">Preferred Reporting Items for Systematic Reviews and Meta-Analyses (PRISMA) flow diagram </w:t>
      </w:r>
      <w:r w:rsidRPr="00451296">
        <w:rPr>
          <w:lang w:val="en-US"/>
        </w:rPr>
        <w:fldChar w:fldCharType="begin"/>
      </w:r>
      <w:r w:rsidR="00995D77">
        <w:rPr>
          <w:lang w:val="en-US"/>
        </w:rPr>
        <w:instrText xml:space="preserve"> ADDIN ZOTERO_ITEM CSL_CITATION {"citationID":"rqZhPmQL","properties":{"formattedCitation":"[42]","plainCitation":"[42]","noteIndex":0},"citationItems":[{"id":3161,"uris":["http://zotero.org/users/2402792/items/IRVG7Y3K"],"uri":["http://zotero.org/users/2402792/items/IRVG7Y3K"],"itemData":{"id":3161,"type":"article-journal","abstract":"&lt;p&g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reviews.&lt;/p&gt;","container-title":"BMJ","DOI":"10.1136/bmj.n71","ISSN":"1756-1833","journalAbbreviation":"BMJ","language":"en","note":"publisher: British Medical Journal Publishing Group\nsection: Research Methods &amp;amp; Reporting\nPMID: 33782057","page":"n71","source":"www.bmj.com","title":"The PRISMA 2020 statement: an updated guideline for reporting systematic reviews","title-short":"The PRISMA 2020 statement","volume":"372","author":[{"family":"Page","given":"Matthew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sidRPr="00451296">
        <w:rPr>
          <w:lang w:val="en-US"/>
        </w:rPr>
        <w:fldChar w:fldCharType="separate"/>
      </w:r>
      <w:r w:rsidR="00995D77" w:rsidRPr="00995D77">
        <w:rPr>
          <w:rFonts w:ascii="Calibri" w:hAnsi="Calibri" w:cs="Calibri"/>
        </w:rPr>
        <w:t>[42]</w:t>
      </w:r>
      <w:r w:rsidRPr="00451296">
        <w:rPr>
          <w:lang w:val="en-US"/>
        </w:rPr>
        <w:fldChar w:fldCharType="end"/>
      </w:r>
      <w:r w:rsidRPr="00451296">
        <w:rPr>
          <w:lang w:val="en-US"/>
        </w:rPr>
        <w:t>.</w:t>
      </w:r>
    </w:p>
    <w:p w14:paraId="730A8083" w14:textId="3CD959CB" w:rsidR="00451296" w:rsidRPr="00451296" w:rsidRDefault="00ED5792" w:rsidP="005D6E90">
      <w:pPr>
        <w:spacing w:line="480" w:lineRule="auto"/>
        <w:rPr>
          <w:b/>
          <w:bCs/>
        </w:rPr>
      </w:pPr>
      <w:r w:rsidRPr="00451296">
        <w:rPr>
          <w:b/>
          <w:bCs/>
          <w:lang w:val="en-US"/>
        </w:rPr>
        <w:t xml:space="preserve">Figure 2. </w:t>
      </w:r>
      <w:r w:rsidR="00451296" w:rsidRPr="00451296">
        <w:rPr>
          <w:bCs/>
          <w:lang w:val="en-US"/>
        </w:rPr>
        <w:t xml:space="preserve">Risk of bias judgements based on Quality in Prognosis Studies (QUIPS) </w:t>
      </w:r>
      <w:r w:rsidR="00451296" w:rsidRPr="00451296">
        <w:rPr>
          <w:bCs/>
          <w:lang w:val="en-US"/>
        </w:rPr>
        <w:fldChar w:fldCharType="begin"/>
      </w:r>
      <w:r w:rsidR="00995D77">
        <w:rPr>
          <w:bCs/>
          <w:lang w:val="en-US"/>
        </w:rPr>
        <w:instrText xml:space="preserve"> ADDIN ZOTERO_ITEM CSL_CITATION {"citationID":"5EDZRrmG","properties":{"formattedCitation":"[27]","plainCitation":"[27]","noteIndex":0},"citationItems":[{"id":2838,"uris":["http://zotero.org/users/2402792/items/2IXI3MIR"],"uri":["http://zotero.org/users/2402792/items/2IXI3MIR"],"itemData":{"id":2838,"type":"article-journal","container-title":"Annals of internal medicine","issue":"4","note":"publisher: American College of Physicians","page":"280–286","source":"Google Scholar","title":"Assessing bias in studies of prognostic factors","volume":"158","author":[{"family":"Hayden","given":"Jill A."},{"family":"Windt","given":"Danielle A.","non-dropping-particle":"van der"},{"family":"Cartwright","given":"Jennifer L."},{"family":"Côté","given":"Pierre"},{"family":"Bombardier","given":"Claire"}],"issued":{"date-parts":[["2013"]]}}}],"schema":"https://github.com/citation-style-language/schema/raw/master/csl-citation.json"} </w:instrText>
      </w:r>
      <w:r w:rsidR="00451296" w:rsidRPr="00451296">
        <w:rPr>
          <w:bCs/>
          <w:lang w:val="en-US"/>
        </w:rPr>
        <w:fldChar w:fldCharType="separate"/>
      </w:r>
      <w:r w:rsidR="00995D77" w:rsidRPr="00995D77">
        <w:rPr>
          <w:rFonts w:ascii="Calibri" w:hAnsi="Calibri" w:cs="Calibri"/>
        </w:rPr>
        <w:t>[27]</w:t>
      </w:r>
      <w:r w:rsidR="00451296" w:rsidRPr="00451296">
        <w:rPr>
          <w:bCs/>
          <w:lang w:val="en-US"/>
        </w:rPr>
        <w:fldChar w:fldCharType="end"/>
      </w:r>
      <w:r w:rsidR="00451296" w:rsidRPr="00451296">
        <w:rPr>
          <w:bCs/>
          <w:lang w:val="en-US"/>
        </w:rPr>
        <w:t xml:space="preserve">. L, low; M, moderate; H, high risk of bias. Overall assessment of </w:t>
      </w:r>
      <w:proofErr w:type="spellStart"/>
      <w:r w:rsidR="00451296" w:rsidRPr="00451296">
        <w:rPr>
          <w:bCs/>
          <w:lang w:val="en-US"/>
        </w:rPr>
        <w:t>RoB</w:t>
      </w:r>
      <w:proofErr w:type="spellEnd"/>
      <w:r w:rsidR="00451296" w:rsidRPr="00451296">
        <w:rPr>
          <w:bCs/>
          <w:lang w:val="en-US"/>
        </w:rPr>
        <w:t xml:space="preserve">: Low = all domains low or moderate; High = one or more domains high </w:t>
      </w:r>
      <w:r w:rsidR="00451296" w:rsidRPr="00451296">
        <w:rPr>
          <w:bCs/>
          <w:lang w:val="en-US"/>
        </w:rPr>
        <w:fldChar w:fldCharType="begin"/>
      </w:r>
      <w:r w:rsidR="006F5C86">
        <w:rPr>
          <w:bCs/>
          <w:lang w:val="en-US"/>
        </w:rPr>
        <w:instrText xml:space="preserve"> ADDIN ZOTERO_ITEM CSL_CITATION {"citationID":"IP2kuaCg","properties":{"formattedCitation":"[8]","plainCitation":"[8]","noteIndex":0},"citationItems":[{"id":2235,"uris":["http://zotero.org/users/2402792/items/J8VMDII5"],"uri":["http://zotero.org/users/2402792/items/J8VMDII5"],"itemData":{"id":2235,"type":"article-journal","abstract":"Complaints of the arm, neck, or shoulder are common musculoskeletal disorders. To gain insight in prognostic factors of complaints of the arm, neck, or shoulder that are associated with recovery, we conducted a systematic review. We included longitudinal prognostic cohort studies that investigated associations between prognostic factors and recovery in terms of symptoms, disability, or sickness absence. Twenty-six papers reporting on 20 cohorts were included following a search of electronic databases (PubMed, Embase, Cinahl, and PsycINFO). The risk of bias (ROB) was independently assessed by 2 reviewers using the Quality in Prognosis Studies tool. Sixteen studies were assessed as having \"low\" ROB, and 10 studies were assessed as having \"high\" ROB. Because of heterogeneity in included studies, pooling was not possible. In the qualitative analysis, the number of studies that evaluated a factor, the ROB of each cohort, and consistency of available evidence were taken into account when summarizing the evidence. We examined whether follow-up duration altered the association of prognostic factors with recovery. The results of our best evidence synthesis showed that for short-term follow-up (&lt;6 months), longer duration of complaints, higher symptom severity, more functional limitations, the use of specific coping styles, and accident as \"patients' opinion regarding cause\" were negatively associated with recovery. For long-term follow-up, we found that longer duration of complaints at presentation had an unfavorable prognostic value for recovery. Our evidence synthesis revealed strong evidence for no prognostic impact of many factors that are suggested to be associated with recovery according to the primary studies.","archive_location":"25659066","container-title":"Pain","DOI":"10.1097/j.pain.0000000000000117","ISSN":"1872-6623 (Electronic) 0304-3959 (Linking)","issue":"5","note":"edition: 2015/02/07","page":"765-788","title":"Prognostic factors of complaints of arm, neck, and/or shoulder: a systematic review of prospective cohort studies","volume":"156","author":[{"family":"Bruls","given":"V. E. J."},{"family":"Bastiaenen","given":"C. H. G."},{"family":"Bie","given":"R. A.","non-dropping-particle":"de"}],"issued":{"date-parts":[["2015",5]]}}}],"schema":"https://github.com/citation-style-language/schema/raw/master/csl-citation.json"} </w:instrText>
      </w:r>
      <w:r w:rsidR="00451296" w:rsidRPr="00451296">
        <w:rPr>
          <w:bCs/>
          <w:lang w:val="en-US"/>
        </w:rPr>
        <w:fldChar w:fldCharType="separate"/>
      </w:r>
      <w:r w:rsidR="006F5C86" w:rsidRPr="006F5C86">
        <w:rPr>
          <w:rFonts w:ascii="Calibri" w:hAnsi="Calibri" w:cs="Calibri"/>
        </w:rPr>
        <w:t>[8]</w:t>
      </w:r>
      <w:r w:rsidR="00451296" w:rsidRPr="00451296">
        <w:rPr>
          <w:bCs/>
          <w:lang w:val="en-US"/>
        </w:rPr>
        <w:fldChar w:fldCharType="end"/>
      </w:r>
      <w:r w:rsidR="00451296" w:rsidRPr="00451296">
        <w:rPr>
          <w:bCs/>
          <w:lang w:val="en-US"/>
        </w:rPr>
        <w:t>.</w:t>
      </w:r>
    </w:p>
    <w:p w14:paraId="782FD03A" w14:textId="1FBD3ABF" w:rsidR="00451296" w:rsidRPr="0099357D" w:rsidRDefault="006E130C" w:rsidP="005D6E90">
      <w:pPr>
        <w:spacing w:line="480" w:lineRule="auto"/>
        <w:rPr>
          <w:iCs/>
          <w:lang w:val="en-US"/>
        </w:rPr>
      </w:pPr>
      <w:r w:rsidRPr="0099357D">
        <w:rPr>
          <w:b/>
          <w:iCs/>
          <w:lang w:val="en-US"/>
        </w:rPr>
        <w:t>Figure 3.</w:t>
      </w:r>
      <w:r w:rsidRPr="0099357D">
        <w:rPr>
          <w:iCs/>
          <w:lang w:val="en-US"/>
        </w:rPr>
        <w:t xml:space="preserve"> </w:t>
      </w:r>
      <w:r w:rsidR="006C7C73">
        <w:rPr>
          <w:iCs/>
          <w:lang w:val="en-US"/>
        </w:rPr>
        <w:t>Forest plots</w:t>
      </w:r>
      <w:r w:rsidR="0099357D" w:rsidRPr="0099357D">
        <w:rPr>
          <w:iCs/>
          <w:lang w:val="en-US"/>
        </w:rPr>
        <w:t xml:space="preserve"> of </w:t>
      </w:r>
      <w:r w:rsidR="00A419E5">
        <w:rPr>
          <w:iCs/>
          <w:lang w:val="en-US"/>
        </w:rPr>
        <w:t>pooled effects</w:t>
      </w:r>
      <w:r w:rsidR="0099357D" w:rsidRPr="0099357D">
        <w:rPr>
          <w:iCs/>
          <w:lang w:val="en-US"/>
        </w:rPr>
        <w:t xml:space="preserve"> of (A) age, (B) </w:t>
      </w:r>
      <w:r w:rsidR="00382AF9">
        <w:rPr>
          <w:iCs/>
          <w:lang w:val="en-US"/>
        </w:rPr>
        <w:t>duration of sick leave</w:t>
      </w:r>
      <w:r w:rsidR="0099357D" w:rsidRPr="0099357D">
        <w:rPr>
          <w:iCs/>
          <w:lang w:val="en-US"/>
        </w:rPr>
        <w:t>, (</w:t>
      </w:r>
      <w:r w:rsidR="009B71CF">
        <w:rPr>
          <w:iCs/>
          <w:lang w:val="en-US"/>
        </w:rPr>
        <w:t>C</w:t>
      </w:r>
      <w:r w:rsidR="0099357D" w:rsidRPr="0099357D">
        <w:rPr>
          <w:iCs/>
          <w:lang w:val="en-US"/>
        </w:rPr>
        <w:t xml:space="preserve">) </w:t>
      </w:r>
      <w:r w:rsidR="00382AF9">
        <w:rPr>
          <w:iCs/>
          <w:lang w:val="en-US"/>
        </w:rPr>
        <w:t>legal representation</w:t>
      </w:r>
      <w:r w:rsidR="0099357D" w:rsidRPr="0099357D">
        <w:rPr>
          <w:iCs/>
          <w:lang w:val="en-US"/>
        </w:rPr>
        <w:t xml:space="preserve">, (D) </w:t>
      </w:r>
      <w:r w:rsidR="00382AF9">
        <w:rPr>
          <w:iCs/>
          <w:lang w:val="en-US"/>
        </w:rPr>
        <w:t>income</w:t>
      </w:r>
      <w:r w:rsidR="0099357D" w:rsidRPr="0099357D">
        <w:rPr>
          <w:iCs/>
          <w:lang w:val="en-US"/>
        </w:rPr>
        <w:t>,</w:t>
      </w:r>
      <w:r w:rsidR="003619EC">
        <w:rPr>
          <w:iCs/>
          <w:lang w:val="en-US"/>
        </w:rPr>
        <w:t xml:space="preserve"> and</w:t>
      </w:r>
      <w:r w:rsidR="0099357D" w:rsidRPr="0099357D">
        <w:rPr>
          <w:iCs/>
          <w:lang w:val="en-US"/>
        </w:rPr>
        <w:t xml:space="preserve"> (E) </w:t>
      </w:r>
      <w:r w:rsidR="003619EC">
        <w:rPr>
          <w:iCs/>
          <w:lang w:val="en-US"/>
        </w:rPr>
        <w:t>marital status</w:t>
      </w:r>
      <w:r w:rsidR="0099357D" w:rsidRPr="0099357D">
        <w:rPr>
          <w:iCs/>
          <w:lang w:val="en-US"/>
        </w:rPr>
        <w:t xml:space="preserve"> </w:t>
      </w:r>
      <w:r w:rsidR="003619EC">
        <w:rPr>
          <w:iCs/>
          <w:lang w:val="en-US"/>
        </w:rPr>
        <w:t>on</w:t>
      </w:r>
      <w:r w:rsidR="0099357D" w:rsidRPr="0099357D">
        <w:rPr>
          <w:iCs/>
          <w:lang w:val="en-US"/>
        </w:rPr>
        <w:t xml:space="preserve"> return to work after surgery. </w:t>
      </w:r>
      <w:r w:rsidR="0099357D" w:rsidRPr="0099357D">
        <w:rPr>
          <w:iCs/>
        </w:rPr>
        <w:t>If standard error o</w:t>
      </w:r>
      <w:r w:rsidR="00077300">
        <w:rPr>
          <w:iCs/>
        </w:rPr>
        <w:t>r</w:t>
      </w:r>
      <w:r w:rsidR="0099357D" w:rsidRPr="0099357D">
        <w:rPr>
          <w:iCs/>
        </w:rPr>
        <w:t xml:space="preserve"> confidence interval of effect estimate was missing, that effect was not included in meta-analysis, but its magnitude is presented alongside other eligible studies</w:t>
      </w:r>
      <w:r w:rsidR="00077300">
        <w:rPr>
          <w:iCs/>
        </w:rPr>
        <w:t xml:space="preserve"> (B)</w:t>
      </w:r>
      <w:r w:rsidR="0099357D" w:rsidRPr="0099357D">
        <w:rPr>
          <w:iCs/>
        </w:rPr>
        <w:t>.</w:t>
      </w:r>
      <w:r w:rsidR="007C27E9">
        <w:rPr>
          <w:iCs/>
        </w:rPr>
        <w:t xml:space="preserve"> </w:t>
      </w:r>
      <w:r w:rsidR="00077300">
        <w:rPr>
          <w:iCs/>
          <w:lang w:val="en-US"/>
        </w:rPr>
        <w:t xml:space="preserve">adj., adjusted; </w:t>
      </w:r>
      <w:r w:rsidR="0099357D" w:rsidRPr="0099357D">
        <w:rPr>
          <w:iCs/>
          <w:lang w:val="en-US"/>
        </w:rPr>
        <w:t xml:space="preserve">CI, confidence interval; </w:t>
      </w:r>
      <w:proofErr w:type="spellStart"/>
      <w:r w:rsidR="0099357D" w:rsidRPr="0099357D">
        <w:rPr>
          <w:iCs/>
          <w:lang w:val="en-US"/>
        </w:rPr>
        <w:t>logOR</w:t>
      </w:r>
      <w:proofErr w:type="spellEnd"/>
      <w:r w:rsidR="0099357D" w:rsidRPr="0099357D">
        <w:rPr>
          <w:iCs/>
          <w:lang w:val="en-US"/>
        </w:rPr>
        <w:t xml:space="preserve">, log-odds ratio; OR, odds ratio; SE, standard error; </w:t>
      </w:r>
      <w:proofErr w:type="spellStart"/>
      <w:r w:rsidR="0099357D" w:rsidRPr="0099357D">
        <w:rPr>
          <w:iCs/>
          <w:lang w:val="en-US"/>
        </w:rPr>
        <w:t>unadj</w:t>
      </w:r>
      <w:proofErr w:type="spellEnd"/>
      <w:r w:rsidR="0099357D" w:rsidRPr="0099357D">
        <w:rPr>
          <w:iCs/>
          <w:lang w:val="en-US"/>
        </w:rPr>
        <w:t xml:space="preserve">., unadjusted effect. </w:t>
      </w:r>
    </w:p>
    <w:p w14:paraId="2A75E3C4" w14:textId="37D81F1B" w:rsidR="004D29D6" w:rsidRPr="008D6402" w:rsidRDefault="00451296" w:rsidP="005D6E90">
      <w:pPr>
        <w:spacing w:line="480" w:lineRule="auto"/>
        <w:rPr>
          <w:lang w:val="en-US"/>
        </w:rPr>
      </w:pPr>
      <w:r w:rsidRPr="00451296">
        <w:rPr>
          <w:b/>
          <w:lang w:val="en-US"/>
        </w:rPr>
        <w:t xml:space="preserve">Figure </w:t>
      </w:r>
      <w:r w:rsidR="0099357D">
        <w:rPr>
          <w:b/>
          <w:lang w:val="en-US"/>
        </w:rPr>
        <w:t>4</w:t>
      </w:r>
      <w:r w:rsidRPr="00451296">
        <w:rPr>
          <w:b/>
          <w:lang w:val="en-US"/>
        </w:rPr>
        <w:t xml:space="preserve">. </w:t>
      </w:r>
      <w:r w:rsidR="00470F08" w:rsidRPr="00451296">
        <w:rPr>
          <w:lang w:val="en-US"/>
        </w:rPr>
        <w:t xml:space="preserve">Overall quality of evidence </w:t>
      </w:r>
      <w:r w:rsidR="009133DA" w:rsidRPr="00451296">
        <w:rPr>
          <w:lang w:val="en-US"/>
        </w:rPr>
        <w:t>for the reviewed associations according to</w:t>
      </w:r>
      <w:r w:rsidR="00FE37CA" w:rsidRPr="00451296">
        <w:rPr>
          <w:lang w:val="en-US"/>
        </w:rPr>
        <w:t xml:space="preserve"> Grading of Recommendations, Assessment, Development and Evaluations</w:t>
      </w:r>
      <w:r w:rsidR="009133DA" w:rsidRPr="00451296">
        <w:rPr>
          <w:lang w:val="en-US"/>
        </w:rPr>
        <w:t xml:space="preserve"> </w:t>
      </w:r>
      <w:r w:rsidR="00FE37CA" w:rsidRPr="00451296">
        <w:rPr>
          <w:lang w:val="en-US"/>
        </w:rPr>
        <w:t>(</w:t>
      </w:r>
      <w:r w:rsidR="009133DA" w:rsidRPr="00451296">
        <w:rPr>
          <w:lang w:val="en-US"/>
        </w:rPr>
        <w:t>GRADE</w:t>
      </w:r>
      <w:r w:rsidR="00FE37CA" w:rsidRPr="00451296">
        <w:rPr>
          <w:lang w:val="en-US"/>
        </w:rPr>
        <w:t>)</w:t>
      </w:r>
      <w:r w:rsidR="009133DA" w:rsidRPr="00451296">
        <w:rPr>
          <w:lang w:val="en-US"/>
        </w:rPr>
        <w:t xml:space="preserve"> framework</w:t>
      </w:r>
      <w:r w:rsidR="003450F8" w:rsidRPr="00451296">
        <w:rPr>
          <w:lang w:val="en-US"/>
        </w:rPr>
        <w:t xml:space="preserve"> </w:t>
      </w:r>
      <w:r w:rsidR="002702BB" w:rsidRPr="00451296">
        <w:rPr>
          <w:lang w:val="en-US"/>
        </w:rPr>
        <w:fldChar w:fldCharType="begin"/>
      </w:r>
      <w:r w:rsidR="00995D77">
        <w:rPr>
          <w:lang w:val="en-US"/>
        </w:rPr>
        <w:instrText xml:space="preserve"> ADDIN ZOTERO_ITEM CSL_CITATION {"citationID":"7wU862ka","properties":{"formattedCitation":"[20,32]","plainCitation":"[20,32]","noteIndex":0},"citationItems":[{"id":2858,"uris":["http://zotero.org/users/2402792/items/V2K979PK"],"uri":["http://zotero.org/users/2402792/items/V2K979PK"],"itemData":{"id":2858,"type":"article-journal","container-title":"Journal of clinical epidemiology","issue":"4","note":"publisher: Elsevier","page":"380–382","source":"Google Scholar","title":"GRADE guidelines: a new series of articles in the Journal of Clinical Epidemiology","title-short":"GRADE guidelines","volume":"64","author":[{"family":"Guyatt","given":"Gordon H."},{"family":"Oxman","given":"Andrew D."},{"family":"Schünemann","given":"Holger J."},{"family":"Tugwell","given":"Peter"},{"family":"Knottnerus","given":"Andre"}],"issued":{"date-parts":[["2011"]]}}},{"id":2848,"uris":["http://zotero.org/users/2402792/items/F3YLLH9Y"],"uri":["http://zotero.org/users/2402792/items/F3YLLH9Y"],"itemData":{"id":2848,"type":"article-journal","container-title":"Systematic reviews","issue":"1","note":"publisher: Springer","page":"1–12","source":"Google Scholar","title":"Judging the quality of evidence in reviews of prognostic factor research: adapting the GRADE framework","title-short":"Judging the quality of evidence in reviews of prognostic factor research","volume":"2","author":[{"family":"Huguet","given":"Anna"},{"family":"Hayden","given":"Jill A."},{"family":"Stinson","given":"Jennifer"},{"family":"McGrath","given":"Patrick J."},{"family":"Chambers","given":"Christine T."},{"family":"Tougas","given":"Michelle E."},{"family":"Wozney","given":"Lori"}],"issued":{"date-parts":[["2013"]]}}}],"schema":"https://github.com/citation-style-language/schema/raw/master/csl-citation.json"} </w:instrText>
      </w:r>
      <w:r w:rsidR="002702BB" w:rsidRPr="00451296">
        <w:rPr>
          <w:lang w:val="en-US"/>
        </w:rPr>
        <w:fldChar w:fldCharType="separate"/>
      </w:r>
      <w:r w:rsidR="00995D77" w:rsidRPr="00995D77">
        <w:rPr>
          <w:rFonts w:ascii="Calibri" w:hAnsi="Calibri" w:cs="Calibri"/>
        </w:rPr>
        <w:t>[20,32]</w:t>
      </w:r>
      <w:r w:rsidR="002702BB" w:rsidRPr="00451296">
        <w:rPr>
          <w:lang w:val="en-US"/>
        </w:rPr>
        <w:fldChar w:fldCharType="end"/>
      </w:r>
      <w:r w:rsidR="009133DA" w:rsidRPr="00451296">
        <w:rPr>
          <w:lang w:val="en-US"/>
        </w:rPr>
        <w:t>.</w:t>
      </w:r>
    </w:p>
    <w:p w14:paraId="53D13E21" w14:textId="521CBA01" w:rsidR="005A317C" w:rsidRPr="00AB5B0D" w:rsidRDefault="005A317C" w:rsidP="005D6E90">
      <w:pPr>
        <w:tabs>
          <w:tab w:val="left" w:pos="1519"/>
          <w:tab w:val="left" w:pos="2763"/>
          <w:tab w:val="left" w:pos="3987"/>
          <w:tab w:val="left" w:pos="5333"/>
          <w:tab w:val="left" w:pos="6732"/>
          <w:tab w:val="left" w:pos="8266"/>
          <w:tab w:val="left" w:pos="10036"/>
          <w:tab w:val="left" w:pos="11784"/>
          <w:tab w:val="left" w:pos="12778"/>
          <w:tab w:val="left" w:pos="14129"/>
        </w:tabs>
        <w:spacing w:line="480" w:lineRule="auto"/>
        <w:rPr>
          <w:sz w:val="18"/>
          <w:szCs w:val="18"/>
          <w:lang w:val="en-US"/>
        </w:rPr>
      </w:pPr>
    </w:p>
    <w:p w14:paraId="1D4964F0" w14:textId="77777777" w:rsidR="005A317C" w:rsidRPr="00AB5B0D" w:rsidRDefault="005A317C" w:rsidP="005D6E90">
      <w:pPr>
        <w:spacing w:line="480" w:lineRule="auto"/>
      </w:pPr>
    </w:p>
    <w:p w14:paraId="3AFA5623" w14:textId="44DCC672" w:rsidR="008D5B26" w:rsidRPr="008D5B26" w:rsidRDefault="008D5B26" w:rsidP="005D6E90">
      <w:pPr>
        <w:pStyle w:val="Heading1"/>
        <w:spacing w:before="0" w:after="80" w:line="480" w:lineRule="auto"/>
        <w:rPr>
          <w:b w:val="0"/>
          <w:bCs/>
          <w:sz w:val="20"/>
          <w:szCs w:val="20"/>
          <w:lang w:val="en-US"/>
        </w:rPr>
      </w:pPr>
    </w:p>
    <w:sectPr w:rsidR="008D5B26" w:rsidRPr="008D5B26" w:rsidSect="000D0B1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0D74" w14:textId="77777777" w:rsidR="00036495" w:rsidRDefault="00036495" w:rsidP="00F925AE">
      <w:pPr>
        <w:spacing w:after="0" w:line="240" w:lineRule="auto"/>
      </w:pPr>
      <w:r>
        <w:separator/>
      </w:r>
    </w:p>
  </w:endnote>
  <w:endnote w:type="continuationSeparator" w:id="0">
    <w:p w14:paraId="7BC2F9F7" w14:textId="77777777" w:rsidR="00036495" w:rsidRDefault="00036495" w:rsidP="00F925AE">
      <w:pPr>
        <w:spacing w:after="0" w:line="240" w:lineRule="auto"/>
      </w:pPr>
      <w:r>
        <w:continuationSeparator/>
      </w:r>
    </w:p>
  </w:endnote>
  <w:endnote w:type="continuationNotice" w:id="1">
    <w:p w14:paraId="4D1FE180" w14:textId="77777777" w:rsidR="00036495" w:rsidRDefault="00036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04058"/>
      <w:docPartObj>
        <w:docPartGallery w:val="Page Numbers (Bottom of Page)"/>
        <w:docPartUnique/>
      </w:docPartObj>
    </w:sdtPr>
    <w:sdtEndPr>
      <w:rPr>
        <w:noProof/>
      </w:rPr>
    </w:sdtEndPr>
    <w:sdtContent>
      <w:p w14:paraId="6DA49B9C" w14:textId="0663DF78" w:rsidR="00036495" w:rsidRDefault="00036495" w:rsidP="00805C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5115" w14:textId="77777777" w:rsidR="00036495" w:rsidRDefault="00036495" w:rsidP="00F925AE">
      <w:pPr>
        <w:spacing w:after="0" w:line="240" w:lineRule="auto"/>
      </w:pPr>
      <w:r>
        <w:separator/>
      </w:r>
    </w:p>
  </w:footnote>
  <w:footnote w:type="continuationSeparator" w:id="0">
    <w:p w14:paraId="5BBD6B8E" w14:textId="77777777" w:rsidR="00036495" w:rsidRDefault="00036495" w:rsidP="00F925AE">
      <w:pPr>
        <w:spacing w:after="0" w:line="240" w:lineRule="auto"/>
      </w:pPr>
      <w:r>
        <w:continuationSeparator/>
      </w:r>
    </w:p>
  </w:footnote>
  <w:footnote w:type="continuationNotice" w:id="1">
    <w:p w14:paraId="3D717824" w14:textId="77777777" w:rsidR="00036495" w:rsidRDefault="000364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D7"/>
    <w:multiLevelType w:val="hybridMultilevel"/>
    <w:tmpl w:val="AF6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B54"/>
    <w:multiLevelType w:val="hybridMultilevel"/>
    <w:tmpl w:val="F38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3487"/>
    <w:multiLevelType w:val="hybridMultilevel"/>
    <w:tmpl w:val="AE14B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A3680"/>
    <w:multiLevelType w:val="hybridMultilevel"/>
    <w:tmpl w:val="249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83BAF"/>
    <w:multiLevelType w:val="hybridMultilevel"/>
    <w:tmpl w:val="5E625150"/>
    <w:lvl w:ilvl="0" w:tplc="A65494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EC8"/>
    <w:multiLevelType w:val="hybridMultilevel"/>
    <w:tmpl w:val="22E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1344"/>
    <w:multiLevelType w:val="hybridMultilevel"/>
    <w:tmpl w:val="936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C526D"/>
    <w:multiLevelType w:val="hybridMultilevel"/>
    <w:tmpl w:val="F3106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63DE0"/>
    <w:multiLevelType w:val="hybridMultilevel"/>
    <w:tmpl w:val="FA2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6103"/>
    <w:multiLevelType w:val="hybridMultilevel"/>
    <w:tmpl w:val="D79A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C15"/>
    <w:multiLevelType w:val="hybridMultilevel"/>
    <w:tmpl w:val="B720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F6013C"/>
    <w:multiLevelType w:val="hybridMultilevel"/>
    <w:tmpl w:val="F02C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D1AF9"/>
    <w:multiLevelType w:val="hybridMultilevel"/>
    <w:tmpl w:val="D20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65EA3"/>
    <w:multiLevelType w:val="multilevel"/>
    <w:tmpl w:val="DE783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140AD"/>
    <w:multiLevelType w:val="hybridMultilevel"/>
    <w:tmpl w:val="FA646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422542"/>
    <w:multiLevelType w:val="hybridMultilevel"/>
    <w:tmpl w:val="E2A0D9FE"/>
    <w:lvl w:ilvl="0" w:tplc="B9A80004">
      <w:start w:val="17"/>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55F12"/>
    <w:multiLevelType w:val="hybridMultilevel"/>
    <w:tmpl w:val="DB7A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342A0"/>
    <w:multiLevelType w:val="hybridMultilevel"/>
    <w:tmpl w:val="5144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15809"/>
    <w:multiLevelType w:val="hybridMultilevel"/>
    <w:tmpl w:val="0F28A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2C2EA5"/>
    <w:multiLevelType w:val="hybridMultilevel"/>
    <w:tmpl w:val="B92C55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3C7E6D"/>
    <w:multiLevelType w:val="hybridMultilevel"/>
    <w:tmpl w:val="DC0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45D50"/>
    <w:multiLevelType w:val="hybridMultilevel"/>
    <w:tmpl w:val="4458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
  </w:num>
  <w:num w:numId="4">
    <w:abstractNumId w:val="6"/>
  </w:num>
  <w:num w:numId="5">
    <w:abstractNumId w:val="9"/>
  </w:num>
  <w:num w:numId="6">
    <w:abstractNumId w:val="11"/>
  </w:num>
  <w:num w:numId="7">
    <w:abstractNumId w:val="21"/>
  </w:num>
  <w:num w:numId="8">
    <w:abstractNumId w:val="5"/>
  </w:num>
  <w:num w:numId="9">
    <w:abstractNumId w:val="20"/>
  </w:num>
  <w:num w:numId="10">
    <w:abstractNumId w:val="12"/>
  </w:num>
  <w:num w:numId="11">
    <w:abstractNumId w:val="3"/>
  </w:num>
  <w:num w:numId="12">
    <w:abstractNumId w:val="8"/>
  </w:num>
  <w:num w:numId="13">
    <w:abstractNumId w:val="17"/>
  </w:num>
  <w:num w:numId="14">
    <w:abstractNumId w:val="1"/>
  </w:num>
  <w:num w:numId="15">
    <w:abstractNumId w:val="0"/>
  </w:num>
  <w:num w:numId="16">
    <w:abstractNumId w:val="16"/>
  </w:num>
  <w:num w:numId="17">
    <w:abstractNumId w:val="18"/>
  </w:num>
  <w:num w:numId="18">
    <w:abstractNumId w:val="7"/>
  </w:num>
  <w:num w:numId="19">
    <w:abstractNumId w:val="14"/>
  </w:num>
  <w:num w:numId="20">
    <w:abstractNumId w:val="4"/>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0sxp2ataezd9epx5fvzparswf05zzf09vr&quot;&gt;TopSpineRef&lt;record-ids&gt;&lt;item&gt;229&lt;/item&gt;&lt;item&gt;254&lt;/item&gt;&lt;item&gt;257&lt;/item&gt;&lt;item&gt;316&lt;/item&gt;&lt;item&gt;322&lt;/item&gt;&lt;item&gt;325&lt;/item&gt;&lt;item&gt;326&lt;/item&gt;&lt;item&gt;327&lt;/item&gt;&lt;item&gt;328&lt;/item&gt;&lt;item&gt;329&lt;/item&gt;&lt;/record-ids&gt;&lt;/item&gt;&lt;/Libraries&gt;"/>
  </w:docVars>
  <w:rsids>
    <w:rsidRoot w:val="00126CA8"/>
    <w:rsid w:val="00000888"/>
    <w:rsid w:val="000014E6"/>
    <w:rsid w:val="000022F3"/>
    <w:rsid w:val="0000250C"/>
    <w:rsid w:val="00002958"/>
    <w:rsid w:val="00002ACA"/>
    <w:rsid w:val="000032AD"/>
    <w:rsid w:val="0000474F"/>
    <w:rsid w:val="00004AA3"/>
    <w:rsid w:val="00005717"/>
    <w:rsid w:val="000060D2"/>
    <w:rsid w:val="00006651"/>
    <w:rsid w:val="00007101"/>
    <w:rsid w:val="0000785D"/>
    <w:rsid w:val="00010C26"/>
    <w:rsid w:val="00010D54"/>
    <w:rsid w:val="00011762"/>
    <w:rsid w:val="000119E5"/>
    <w:rsid w:val="000126F7"/>
    <w:rsid w:val="000132FA"/>
    <w:rsid w:val="0001331E"/>
    <w:rsid w:val="00013817"/>
    <w:rsid w:val="00014EA8"/>
    <w:rsid w:val="00015162"/>
    <w:rsid w:val="00015245"/>
    <w:rsid w:val="000156CA"/>
    <w:rsid w:val="00015F33"/>
    <w:rsid w:val="000161E0"/>
    <w:rsid w:val="000167B5"/>
    <w:rsid w:val="00017577"/>
    <w:rsid w:val="0001774E"/>
    <w:rsid w:val="00017C03"/>
    <w:rsid w:val="00017C33"/>
    <w:rsid w:val="00017CD4"/>
    <w:rsid w:val="000203DC"/>
    <w:rsid w:val="000203F2"/>
    <w:rsid w:val="00021425"/>
    <w:rsid w:val="00021A9F"/>
    <w:rsid w:val="00022568"/>
    <w:rsid w:val="000227DB"/>
    <w:rsid w:val="00022BA3"/>
    <w:rsid w:val="00022EA6"/>
    <w:rsid w:val="00023740"/>
    <w:rsid w:val="0002397B"/>
    <w:rsid w:val="000256A7"/>
    <w:rsid w:val="00025DAF"/>
    <w:rsid w:val="00025F7D"/>
    <w:rsid w:val="000261B8"/>
    <w:rsid w:val="000267F9"/>
    <w:rsid w:val="00027295"/>
    <w:rsid w:val="0002740E"/>
    <w:rsid w:val="00027BDD"/>
    <w:rsid w:val="00030B91"/>
    <w:rsid w:val="00030DBA"/>
    <w:rsid w:val="00030EAE"/>
    <w:rsid w:val="00031B0E"/>
    <w:rsid w:val="00031BF2"/>
    <w:rsid w:val="000320A8"/>
    <w:rsid w:val="000321C1"/>
    <w:rsid w:val="000335B1"/>
    <w:rsid w:val="00034295"/>
    <w:rsid w:val="00034915"/>
    <w:rsid w:val="00034F1E"/>
    <w:rsid w:val="0003525D"/>
    <w:rsid w:val="000356E6"/>
    <w:rsid w:val="00036495"/>
    <w:rsid w:val="00036678"/>
    <w:rsid w:val="00036B26"/>
    <w:rsid w:val="00040663"/>
    <w:rsid w:val="0004134A"/>
    <w:rsid w:val="00041778"/>
    <w:rsid w:val="00041BA9"/>
    <w:rsid w:val="00041BAD"/>
    <w:rsid w:val="00042BC3"/>
    <w:rsid w:val="00042C76"/>
    <w:rsid w:val="00044085"/>
    <w:rsid w:val="0004517E"/>
    <w:rsid w:val="00045F40"/>
    <w:rsid w:val="000468A0"/>
    <w:rsid w:val="00047B64"/>
    <w:rsid w:val="000509F7"/>
    <w:rsid w:val="00050A01"/>
    <w:rsid w:val="00052BE6"/>
    <w:rsid w:val="000532B0"/>
    <w:rsid w:val="0005396E"/>
    <w:rsid w:val="00053C88"/>
    <w:rsid w:val="00053D4B"/>
    <w:rsid w:val="00053F3F"/>
    <w:rsid w:val="00054503"/>
    <w:rsid w:val="00054911"/>
    <w:rsid w:val="000559AD"/>
    <w:rsid w:val="00055B08"/>
    <w:rsid w:val="000563B0"/>
    <w:rsid w:val="000577DD"/>
    <w:rsid w:val="00057F6F"/>
    <w:rsid w:val="0006273F"/>
    <w:rsid w:val="00062D3D"/>
    <w:rsid w:val="00064195"/>
    <w:rsid w:val="00064A66"/>
    <w:rsid w:val="00064C45"/>
    <w:rsid w:val="000656D4"/>
    <w:rsid w:val="00065C65"/>
    <w:rsid w:val="00065FC8"/>
    <w:rsid w:val="00066BF0"/>
    <w:rsid w:val="00066D4D"/>
    <w:rsid w:val="00066FDE"/>
    <w:rsid w:val="000674F1"/>
    <w:rsid w:val="00067AEE"/>
    <w:rsid w:val="00067E02"/>
    <w:rsid w:val="00070006"/>
    <w:rsid w:val="000700AC"/>
    <w:rsid w:val="0007014F"/>
    <w:rsid w:val="00070338"/>
    <w:rsid w:val="0007078F"/>
    <w:rsid w:val="000712B9"/>
    <w:rsid w:val="000726B7"/>
    <w:rsid w:val="00072AAA"/>
    <w:rsid w:val="00073740"/>
    <w:rsid w:val="0007378E"/>
    <w:rsid w:val="00073B28"/>
    <w:rsid w:val="000741F3"/>
    <w:rsid w:val="000746C8"/>
    <w:rsid w:val="00074F77"/>
    <w:rsid w:val="00075010"/>
    <w:rsid w:val="00075011"/>
    <w:rsid w:val="00075C43"/>
    <w:rsid w:val="00075E09"/>
    <w:rsid w:val="00076919"/>
    <w:rsid w:val="00076A57"/>
    <w:rsid w:val="00076FD4"/>
    <w:rsid w:val="0007711F"/>
    <w:rsid w:val="00077148"/>
    <w:rsid w:val="00077300"/>
    <w:rsid w:val="00077518"/>
    <w:rsid w:val="0008038A"/>
    <w:rsid w:val="0008072B"/>
    <w:rsid w:val="00080E36"/>
    <w:rsid w:val="0008173A"/>
    <w:rsid w:val="000819C7"/>
    <w:rsid w:val="00081BA1"/>
    <w:rsid w:val="00081D0F"/>
    <w:rsid w:val="0008226E"/>
    <w:rsid w:val="000827F0"/>
    <w:rsid w:val="0008320A"/>
    <w:rsid w:val="00083CDD"/>
    <w:rsid w:val="00084626"/>
    <w:rsid w:val="00084C26"/>
    <w:rsid w:val="00084F01"/>
    <w:rsid w:val="0008506D"/>
    <w:rsid w:val="000871D8"/>
    <w:rsid w:val="00087232"/>
    <w:rsid w:val="000875E2"/>
    <w:rsid w:val="000900A6"/>
    <w:rsid w:val="00090627"/>
    <w:rsid w:val="00091F49"/>
    <w:rsid w:val="000921E3"/>
    <w:rsid w:val="00092292"/>
    <w:rsid w:val="000924F7"/>
    <w:rsid w:val="00092E7F"/>
    <w:rsid w:val="0009464A"/>
    <w:rsid w:val="000949C5"/>
    <w:rsid w:val="0009531E"/>
    <w:rsid w:val="00095D8D"/>
    <w:rsid w:val="0009654A"/>
    <w:rsid w:val="000974DE"/>
    <w:rsid w:val="000A058B"/>
    <w:rsid w:val="000A05A2"/>
    <w:rsid w:val="000A127F"/>
    <w:rsid w:val="000A15C4"/>
    <w:rsid w:val="000A1C6A"/>
    <w:rsid w:val="000A237C"/>
    <w:rsid w:val="000A2D3B"/>
    <w:rsid w:val="000A2DF7"/>
    <w:rsid w:val="000A526D"/>
    <w:rsid w:val="000A688E"/>
    <w:rsid w:val="000A6DEC"/>
    <w:rsid w:val="000A7228"/>
    <w:rsid w:val="000A7650"/>
    <w:rsid w:val="000A7E2D"/>
    <w:rsid w:val="000B11DE"/>
    <w:rsid w:val="000B14F2"/>
    <w:rsid w:val="000B1501"/>
    <w:rsid w:val="000B1544"/>
    <w:rsid w:val="000B1761"/>
    <w:rsid w:val="000B292D"/>
    <w:rsid w:val="000B2A49"/>
    <w:rsid w:val="000B2B9E"/>
    <w:rsid w:val="000B2BDE"/>
    <w:rsid w:val="000B2C4D"/>
    <w:rsid w:val="000B30A7"/>
    <w:rsid w:val="000B30DE"/>
    <w:rsid w:val="000B32DC"/>
    <w:rsid w:val="000B3616"/>
    <w:rsid w:val="000B4C17"/>
    <w:rsid w:val="000B4C1F"/>
    <w:rsid w:val="000B5B14"/>
    <w:rsid w:val="000B6C59"/>
    <w:rsid w:val="000B7138"/>
    <w:rsid w:val="000B71E3"/>
    <w:rsid w:val="000C07F4"/>
    <w:rsid w:val="000C0D41"/>
    <w:rsid w:val="000C1530"/>
    <w:rsid w:val="000C1BAC"/>
    <w:rsid w:val="000C2093"/>
    <w:rsid w:val="000C359E"/>
    <w:rsid w:val="000C3CB4"/>
    <w:rsid w:val="000C4541"/>
    <w:rsid w:val="000C45B0"/>
    <w:rsid w:val="000C49AF"/>
    <w:rsid w:val="000C4B32"/>
    <w:rsid w:val="000C4EBD"/>
    <w:rsid w:val="000C50D8"/>
    <w:rsid w:val="000C5461"/>
    <w:rsid w:val="000C5550"/>
    <w:rsid w:val="000C59F6"/>
    <w:rsid w:val="000C5BC6"/>
    <w:rsid w:val="000C62AE"/>
    <w:rsid w:val="000C6D11"/>
    <w:rsid w:val="000C765B"/>
    <w:rsid w:val="000C7B60"/>
    <w:rsid w:val="000D03A3"/>
    <w:rsid w:val="000D0576"/>
    <w:rsid w:val="000D066F"/>
    <w:rsid w:val="000D07C2"/>
    <w:rsid w:val="000D08AA"/>
    <w:rsid w:val="000D0B1D"/>
    <w:rsid w:val="000D0BB6"/>
    <w:rsid w:val="000D1883"/>
    <w:rsid w:val="000D22D2"/>
    <w:rsid w:val="000D23F1"/>
    <w:rsid w:val="000D26D4"/>
    <w:rsid w:val="000D3542"/>
    <w:rsid w:val="000D37A1"/>
    <w:rsid w:val="000D4241"/>
    <w:rsid w:val="000D5220"/>
    <w:rsid w:val="000D58F3"/>
    <w:rsid w:val="000D704D"/>
    <w:rsid w:val="000D73E8"/>
    <w:rsid w:val="000D770E"/>
    <w:rsid w:val="000D7B68"/>
    <w:rsid w:val="000E00C2"/>
    <w:rsid w:val="000E0BA2"/>
    <w:rsid w:val="000E1A43"/>
    <w:rsid w:val="000E1C04"/>
    <w:rsid w:val="000E333C"/>
    <w:rsid w:val="000E3D52"/>
    <w:rsid w:val="000E41D1"/>
    <w:rsid w:val="000E4ADA"/>
    <w:rsid w:val="000E4D4A"/>
    <w:rsid w:val="000E6A48"/>
    <w:rsid w:val="000E6D00"/>
    <w:rsid w:val="000E7771"/>
    <w:rsid w:val="000F009F"/>
    <w:rsid w:val="000F16EE"/>
    <w:rsid w:val="000F21EA"/>
    <w:rsid w:val="000F223F"/>
    <w:rsid w:val="000F2AD4"/>
    <w:rsid w:val="000F3933"/>
    <w:rsid w:val="000F3BFE"/>
    <w:rsid w:val="000F3D62"/>
    <w:rsid w:val="000F3E24"/>
    <w:rsid w:val="000F4033"/>
    <w:rsid w:val="000F4CBF"/>
    <w:rsid w:val="000F4D2C"/>
    <w:rsid w:val="000F57CB"/>
    <w:rsid w:val="000F6E94"/>
    <w:rsid w:val="000F7E09"/>
    <w:rsid w:val="00100641"/>
    <w:rsid w:val="00100E9D"/>
    <w:rsid w:val="001012E3"/>
    <w:rsid w:val="001019A7"/>
    <w:rsid w:val="001026E7"/>
    <w:rsid w:val="00102FBC"/>
    <w:rsid w:val="0010303D"/>
    <w:rsid w:val="001034B4"/>
    <w:rsid w:val="0010394A"/>
    <w:rsid w:val="00103ED1"/>
    <w:rsid w:val="00104A2B"/>
    <w:rsid w:val="00105224"/>
    <w:rsid w:val="00105A5A"/>
    <w:rsid w:val="00105E54"/>
    <w:rsid w:val="00106013"/>
    <w:rsid w:val="001065DE"/>
    <w:rsid w:val="00106BBB"/>
    <w:rsid w:val="0011002D"/>
    <w:rsid w:val="00110B2D"/>
    <w:rsid w:val="00111224"/>
    <w:rsid w:val="001121C0"/>
    <w:rsid w:val="00112586"/>
    <w:rsid w:val="001125A6"/>
    <w:rsid w:val="001125C7"/>
    <w:rsid w:val="001125CE"/>
    <w:rsid w:val="001137B7"/>
    <w:rsid w:val="00113CA2"/>
    <w:rsid w:val="00113F37"/>
    <w:rsid w:val="001142D4"/>
    <w:rsid w:val="00115001"/>
    <w:rsid w:val="00115380"/>
    <w:rsid w:val="00115776"/>
    <w:rsid w:val="00115EE2"/>
    <w:rsid w:val="00116180"/>
    <w:rsid w:val="0011712E"/>
    <w:rsid w:val="00121C05"/>
    <w:rsid w:val="00122982"/>
    <w:rsid w:val="00122DB8"/>
    <w:rsid w:val="0012316A"/>
    <w:rsid w:val="00123E37"/>
    <w:rsid w:val="00124229"/>
    <w:rsid w:val="001245DF"/>
    <w:rsid w:val="00124799"/>
    <w:rsid w:val="00125152"/>
    <w:rsid w:val="00125E14"/>
    <w:rsid w:val="00126142"/>
    <w:rsid w:val="0012620F"/>
    <w:rsid w:val="00126450"/>
    <w:rsid w:val="001264E1"/>
    <w:rsid w:val="00126CA8"/>
    <w:rsid w:val="00127003"/>
    <w:rsid w:val="00127735"/>
    <w:rsid w:val="00127892"/>
    <w:rsid w:val="00131AE6"/>
    <w:rsid w:val="001333B3"/>
    <w:rsid w:val="00134AE0"/>
    <w:rsid w:val="00134C0B"/>
    <w:rsid w:val="00134C35"/>
    <w:rsid w:val="0013610B"/>
    <w:rsid w:val="00136D95"/>
    <w:rsid w:val="001374B5"/>
    <w:rsid w:val="0014024A"/>
    <w:rsid w:val="00140522"/>
    <w:rsid w:val="00140561"/>
    <w:rsid w:val="001406FE"/>
    <w:rsid w:val="00140B0E"/>
    <w:rsid w:val="00140F52"/>
    <w:rsid w:val="00141AF4"/>
    <w:rsid w:val="00141BE5"/>
    <w:rsid w:val="00141C67"/>
    <w:rsid w:val="00141EB6"/>
    <w:rsid w:val="001420E8"/>
    <w:rsid w:val="00143133"/>
    <w:rsid w:val="0014365F"/>
    <w:rsid w:val="00143843"/>
    <w:rsid w:val="00143B46"/>
    <w:rsid w:val="00143EB5"/>
    <w:rsid w:val="001447CC"/>
    <w:rsid w:val="00144BAC"/>
    <w:rsid w:val="0014583E"/>
    <w:rsid w:val="00145884"/>
    <w:rsid w:val="00145F98"/>
    <w:rsid w:val="0014668A"/>
    <w:rsid w:val="001466B1"/>
    <w:rsid w:val="00146E1C"/>
    <w:rsid w:val="00147243"/>
    <w:rsid w:val="00147536"/>
    <w:rsid w:val="001475AF"/>
    <w:rsid w:val="001475E9"/>
    <w:rsid w:val="001477AE"/>
    <w:rsid w:val="001477D8"/>
    <w:rsid w:val="00147EA5"/>
    <w:rsid w:val="0015089B"/>
    <w:rsid w:val="00150A18"/>
    <w:rsid w:val="00150A93"/>
    <w:rsid w:val="00150B4D"/>
    <w:rsid w:val="001517D8"/>
    <w:rsid w:val="00152ED7"/>
    <w:rsid w:val="001530E4"/>
    <w:rsid w:val="001537FC"/>
    <w:rsid w:val="0015454F"/>
    <w:rsid w:val="00154621"/>
    <w:rsid w:val="001547A9"/>
    <w:rsid w:val="00154F6B"/>
    <w:rsid w:val="0015585A"/>
    <w:rsid w:val="00155B52"/>
    <w:rsid w:val="00155B88"/>
    <w:rsid w:val="00155D14"/>
    <w:rsid w:val="00157916"/>
    <w:rsid w:val="00160235"/>
    <w:rsid w:val="0016070D"/>
    <w:rsid w:val="00162123"/>
    <w:rsid w:val="00162305"/>
    <w:rsid w:val="001638DF"/>
    <w:rsid w:val="00163C59"/>
    <w:rsid w:val="001653F6"/>
    <w:rsid w:val="00167AE0"/>
    <w:rsid w:val="001702B0"/>
    <w:rsid w:val="00170475"/>
    <w:rsid w:val="00170F2C"/>
    <w:rsid w:val="00171010"/>
    <w:rsid w:val="001712EE"/>
    <w:rsid w:val="0017226A"/>
    <w:rsid w:val="00172F4A"/>
    <w:rsid w:val="0017398B"/>
    <w:rsid w:val="00174F1A"/>
    <w:rsid w:val="001752DB"/>
    <w:rsid w:val="0017562C"/>
    <w:rsid w:val="001761E4"/>
    <w:rsid w:val="00176E10"/>
    <w:rsid w:val="001770B1"/>
    <w:rsid w:val="001776BA"/>
    <w:rsid w:val="00177A7E"/>
    <w:rsid w:val="00177C16"/>
    <w:rsid w:val="00177FBB"/>
    <w:rsid w:val="001801A9"/>
    <w:rsid w:val="0018058E"/>
    <w:rsid w:val="001811AA"/>
    <w:rsid w:val="0018162E"/>
    <w:rsid w:val="0018297C"/>
    <w:rsid w:val="00182B9E"/>
    <w:rsid w:val="00182E33"/>
    <w:rsid w:val="0018344E"/>
    <w:rsid w:val="00183A4E"/>
    <w:rsid w:val="00185595"/>
    <w:rsid w:val="00186104"/>
    <w:rsid w:val="00186E54"/>
    <w:rsid w:val="00187406"/>
    <w:rsid w:val="001875A1"/>
    <w:rsid w:val="001877FC"/>
    <w:rsid w:val="00190A67"/>
    <w:rsid w:val="0019123D"/>
    <w:rsid w:val="001915D1"/>
    <w:rsid w:val="00191739"/>
    <w:rsid w:val="00191A98"/>
    <w:rsid w:val="00193D2C"/>
    <w:rsid w:val="00194FEB"/>
    <w:rsid w:val="00195215"/>
    <w:rsid w:val="001966B7"/>
    <w:rsid w:val="00197200"/>
    <w:rsid w:val="0019744A"/>
    <w:rsid w:val="0019761D"/>
    <w:rsid w:val="00197C63"/>
    <w:rsid w:val="00197D17"/>
    <w:rsid w:val="00197F09"/>
    <w:rsid w:val="001A09B8"/>
    <w:rsid w:val="001A2263"/>
    <w:rsid w:val="001A278C"/>
    <w:rsid w:val="001A28F7"/>
    <w:rsid w:val="001A3C0B"/>
    <w:rsid w:val="001A3FBC"/>
    <w:rsid w:val="001A4BA4"/>
    <w:rsid w:val="001A4D75"/>
    <w:rsid w:val="001A5B23"/>
    <w:rsid w:val="001A5FA9"/>
    <w:rsid w:val="001A6CEE"/>
    <w:rsid w:val="001A7596"/>
    <w:rsid w:val="001B01A5"/>
    <w:rsid w:val="001B061B"/>
    <w:rsid w:val="001B2751"/>
    <w:rsid w:val="001B34D7"/>
    <w:rsid w:val="001B351F"/>
    <w:rsid w:val="001B5798"/>
    <w:rsid w:val="001B5A8D"/>
    <w:rsid w:val="001B64E6"/>
    <w:rsid w:val="001B700A"/>
    <w:rsid w:val="001B70C1"/>
    <w:rsid w:val="001B75E4"/>
    <w:rsid w:val="001C0138"/>
    <w:rsid w:val="001C020C"/>
    <w:rsid w:val="001C0577"/>
    <w:rsid w:val="001C0909"/>
    <w:rsid w:val="001C170A"/>
    <w:rsid w:val="001C1B15"/>
    <w:rsid w:val="001C1B50"/>
    <w:rsid w:val="001C26AE"/>
    <w:rsid w:val="001C281B"/>
    <w:rsid w:val="001C2CD2"/>
    <w:rsid w:val="001C2EE9"/>
    <w:rsid w:val="001C33AA"/>
    <w:rsid w:val="001C3D76"/>
    <w:rsid w:val="001C43CD"/>
    <w:rsid w:val="001C67A7"/>
    <w:rsid w:val="001C6D6F"/>
    <w:rsid w:val="001C7380"/>
    <w:rsid w:val="001C740D"/>
    <w:rsid w:val="001C7A35"/>
    <w:rsid w:val="001C7C8D"/>
    <w:rsid w:val="001C7CCB"/>
    <w:rsid w:val="001D115B"/>
    <w:rsid w:val="001D19E9"/>
    <w:rsid w:val="001D1A1A"/>
    <w:rsid w:val="001D2255"/>
    <w:rsid w:val="001D2630"/>
    <w:rsid w:val="001D33AF"/>
    <w:rsid w:val="001D3920"/>
    <w:rsid w:val="001D4B16"/>
    <w:rsid w:val="001D5463"/>
    <w:rsid w:val="001D5CEE"/>
    <w:rsid w:val="001D6433"/>
    <w:rsid w:val="001D68BC"/>
    <w:rsid w:val="001D6B3D"/>
    <w:rsid w:val="001D787F"/>
    <w:rsid w:val="001D7A4B"/>
    <w:rsid w:val="001D7B6C"/>
    <w:rsid w:val="001E0125"/>
    <w:rsid w:val="001E052D"/>
    <w:rsid w:val="001E0565"/>
    <w:rsid w:val="001E141A"/>
    <w:rsid w:val="001E192E"/>
    <w:rsid w:val="001E23A5"/>
    <w:rsid w:val="001E2579"/>
    <w:rsid w:val="001E2722"/>
    <w:rsid w:val="001E28FE"/>
    <w:rsid w:val="001E35E6"/>
    <w:rsid w:val="001E3EC3"/>
    <w:rsid w:val="001E5587"/>
    <w:rsid w:val="001E5903"/>
    <w:rsid w:val="001E6018"/>
    <w:rsid w:val="001E668C"/>
    <w:rsid w:val="001E67A8"/>
    <w:rsid w:val="001E6A0F"/>
    <w:rsid w:val="001E733D"/>
    <w:rsid w:val="001E7811"/>
    <w:rsid w:val="001F02CB"/>
    <w:rsid w:val="001F05B5"/>
    <w:rsid w:val="001F0AAB"/>
    <w:rsid w:val="001F13B0"/>
    <w:rsid w:val="001F1827"/>
    <w:rsid w:val="001F206C"/>
    <w:rsid w:val="001F280B"/>
    <w:rsid w:val="001F297C"/>
    <w:rsid w:val="001F2A6E"/>
    <w:rsid w:val="001F2ABB"/>
    <w:rsid w:val="001F2C9E"/>
    <w:rsid w:val="001F3123"/>
    <w:rsid w:val="001F4778"/>
    <w:rsid w:val="001F48A8"/>
    <w:rsid w:val="001F5E52"/>
    <w:rsid w:val="001F60C7"/>
    <w:rsid w:val="001F67B9"/>
    <w:rsid w:val="001F68C8"/>
    <w:rsid w:val="001F6E01"/>
    <w:rsid w:val="001F717E"/>
    <w:rsid w:val="002003FB"/>
    <w:rsid w:val="0020237C"/>
    <w:rsid w:val="002027A6"/>
    <w:rsid w:val="00202DB4"/>
    <w:rsid w:val="00204482"/>
    <w:rsid w:val="002056BA"/>
    <w:rsid w:val="002062DE"/>
    <w:rsid w:val="0020632E"/>
    <w:rsid w:val="002066EB"/>
    <w:rsid w:val="002071EF"/>
    <w:rsid w:val="002074F8"/>
    <w:rsid w:val="00207505"/>
    <w:rsid w:val="0020777D"/>
    <w:rsid w:val="0020779D"/>
    <w:rsid w:val="002077F5"/>
    <w:rsid w:val="00207915"/>
    <w:rsid w:val="002110B5"/>
    <w:rsid w:val="0021155C"/>
    <w:rsid w:val="00211FB0"/>
    <w:rsid w:val="00213055"/>
    <w:rsid w:val="002139B2"/>
    <w:rsid w:val="00213C35"/>
    <w:rsid w:val="00214133"/>
    <w:rsid w:val="0021461E"/>
    <w:rsid w:val="002146CE"/>
    <w:rsid w:val="00215007"/>
    <w:rsid w:val="00215211"/>
    <w:rsid w:val="00215974"/>
    <w:rsid w:val="002159D0"/>
    <w:rsid w:val="00215E79"/>
    <w:rsid w:val="00215EC5"/>
    <w:rsid w:val="00216161"/>
    <w:rsid w:val="00216464"/>
    <w:rsid w:val="00216A60"/>
    <w:rsid w:val="002170E6"/>
    <w:rsid w:val="00217FE5"/>
    <w:rsid w:val="00220D22"/>
    <w:rsid w:val="00221881"/>
    <w:rsid w:val="002223C6"/>
    <w:rsid w:val="00223023"/>
    <w:rsid w:val="00223458"/>
    <w:rsid w:val="0022383F"/>
    <w:rsid w:val="00224A5C"/>
    <w:rsid w:val="0022527F"/>
    <w:rsid w:val="002253A8"/>
    <w:rsid w:val="002256B1"/>
    <w:rsid w:val="00227664"/>
    <w:rsid w:val="00227850"/>
    <w:rsid w:val="00227C13"/>
    <w:rsid w:val="00227CE9"/>
    <w:rsid w:val="00227DF5"/>
    <w:rsid w:val="002303B8"/>
    <w:rsid w:val="0023045C"/>
    <w:rsid w:val="00230750"/>
    <w:rsid w:val="002319DC"/>
    <w:rsid w:val="00231D59"/>
    <w:rsid w:val="00232435"/>
    <w:rsid w:val="002329A1"/>
    <w:rsid w:val="00232F0F"/>
    <w:rsid w:val="00233014"/>
    <w:rsid w:val="002332F7"/>
    <w:rsid w:val="002334D1"/>
    <w:rsid w:val="00233C41"/>
    <w:rsid w:val="0023470F"/>
    <w:rsid w:val="00234EC4"/>
    <w:rsid w:val="002356B7"/>
    <w:rsid w:val="0023594C"/>
    <w:rsid w:val="002359DD"/>
    <w:rsid w:val="00235FF9"/>
    <w:rsid w:val="00236366"/>
    <w:rsid w:val="0023696A"/>
    <w:rsid w:val="00237186"/>
    <w:rsid w:val="00237794"/>
    <w:rsid w:val="00237B17"/>
    <w:rsid w:val="002418C7"/>
    <w:rsid w:val="00242035"/>
    <w:rsid w:val="00242A07"/>
    <w:rsid w:val="00242E2F"/>
    <w:rsid w:val="002443DC"/>
    <w:rsid w:val="002445A6"/>
    <w:rsid w:val="00246034"/>
    <w:rsid w:val="00246862"/>
    <w:rsid w:val="0024707F"/>
    <w:rsid w:val="00247D11"/>
    <w:rsid w:val="00250CDE"/>
    <w:rsid w:val="00252165"/>
    <w:rsid w:val="0025222C"/>
    <w:rsid w:val="002524F9"/>
    <w:rsid w:val="002529D5"/>
    <w:rsid w:val="00252AFB"/>
    <w:rsid w:val="00253A19"/>
    <w:rsid w:val="00254AF9"/>
    <w:rsid w:val="0025627E"/>
    <w:rsid w:val="002565C5"/>
    <w:rsid w:val="00257113"/>
    <w:rsid w:val="002575A7"/>
    <w:rsid w:val="00260282"/>
    <w:rsid w:val="00260A80"/>
    <w:rsid w:val="00260C88"/>
    <w:rsid w:val="00260FF7"/>
    <w:rsid w:val="0026169A"/>
    <w:rsid w:val="00261ED4"/>
    <w:rsid w:val="00262091"/>
    <w:rsid w:val="00262B8A"/>
    <w:rsid w:val="00262C9D"/>
    <w:rsid w:val="00263937"/>
    <w:rsid w:val="0026399E"/>
    <w:rsid w:val="00263C21"/>
    <w:rsid w:val="00264408"/>
    <w:rsid w:val="00264A9E"/>
    <w:rsid w:val="00264E98"/>
    <w:rsid w:val="002658F2"/>
    <w:rsid w:val="0026634B"/>
    <w:rsid w:val="002675BD"/>
    <w:rsid w:val="00267A92"/>
    <w:rsid w:val="00267D0C"/>
    <w:rsid w:val="00267EDA"/>
    <w:rsid w:val="002702BB"/>
    <w:rsid w:val="00270FC8"/>
    <w:rsid w:val="002723C0"/>
    <w:rsid w:val="00272422"/>
    <w:rsid w:val="00272674"/>
    <w:rsid w:val="002728F8"/>
    <w:rsid w:val="00272BC8"/>
    <w:rsid w:val="00272D3C"/>
    <w:rsid w:val="00272EC3"/>
    <w:rsid w:val="00273236"/>
    <w:rsid w:val="002737AB"/>
    <w:rsid w:val="00274879"/>
    <w:rsid w:val="00274CB7"/>
    <w:rsid w:val="00274F91"/>
    <w:rsid w:val="00275C32"/>
    <w:rsid w:val="0027707C"/>
    <w:rsid w:val="002825D3"/>
    <w:rsid w:val="00282FE3"/>
    <w:rsid w:val="00283990"/>
    <w:rsid w:val="00283E78"/>
    <w:rsid w:val="00284E56"/>
    <w:rsid w:val="0028571E"/>
    <w:rsid w:val="00285E6B"/>
    <w:rsid w:val="00287DE7"/>
    <w:rsid w:val="00287FC5"/>
    <w:rsid w:val="00290BC5"/>
    <w:rsid w:val="00291709"/>
    <w:rsid w:val="00294322"/>
    <w:rsid w:val="00294728"/>
    <w:rsid w:val="00294D57"/>
    <w:rsid w:val="00295AF5"/>
    <w:rsid w:val="0029657B"/>
    <w:rsid w:val="00297523"/>
    <w:rsid w:val="00297B2D"/>
    <w:rsid w:val="002A1737"/>
    <w:rsid w:val="002A1E61"/>
    <w:rsid w:val="002A2A0E"/>
    <w:rsid w:val="002A3715"/>
    <w:rsid w:val="002A3C21"/>
    <w:rsid w:val="002A3E1B"/>
    <w:rsid w:val="002A492C"/>
    <w:rsid w:val="002A4C2D"/>
    <w:rsid w:val="002A4CD1"/>
    <w:rsid w:val="002A4DD4"/>
    <w:rsid w:val="002A4E1E"/>
    <w:rsid w:val="002A571A"/>
    <w:rsid w:val="002A5E47"/>
    <w:rsid w:val="002A64A5"/>
    <w:rsid w:val="002A65B9"/>
    <w:rsid w:val="002B0E35"/>
    <w:rsid w:val="002B10EB"/>
    <w:rsid w:val="002B14D0"/>
    <w:rsid w:val="002B1570"/>
    <w:rsid w:val="002B1F56"/>
    <w:rsid w:val="002B2181"/>
    <w:rsid w:val="002B3247"/>
    <w:rsid w:val="002B3DFF"/>
    <w:rsid w:val="002B4B70"/>
    <w:rsid w:val="002B5734"/>
    <w:rsid w:val="002B5860"/>
    <w:rsid w:val="002B5AB1"/>
    <w:rsid w:val="002B7306"/>
    <w:rsid w:val="002B78B5"/>
    <w:rsid w:val="002B7964"/>
    <w:rsid w:val="002C1272"/>
    <w:rsid w:val="002C2586"/>
    <w:rsid w:val="002C2C81"/>
    <w:rsid w:val="002C2CBB"/>
    <w:rsid w:val="002C416F"/>
    <w:rsid w:val="002C46FA"/>
    <w:rsid w:val="002C5002"/>
    <w:rsid w:val="002C57D6"/>
    <w:rsid w:val="002C5A0B"/>
    <w:rsid w:val="002C5B00"/>
    <w:rsid w:val="002C7314"/>
    <w:rsid w:val="002C7591"/>
    <w:rsid w:val="002C75C6"/>
    <w:rsid w:val="002C764A"/>
    <w:rsid w:val="002C7C67"/>
    <w:rsid w:val="002C7DBF"/>
    <w:rsid w:val="002D0549"/>
    <w:rsid w:val="002D0E4A"/>
    <w:rsid w:val="002D181C"/>
    <w:rsid w:val="002D2481"/>
    <w:rsid w:val="002D2FB3"/>
    <w:rsid w:val="002D2FF1"/>
    <w:rsid w:val="002D470A"/>
    <w:rsid w:val="002D4D55"/>
    <w:rsid w:val="002D4FC8"/>
    <w:rsid w:val="002D5ECC"/>
    <w:rsid w:val="002D6DAF"/>
    <w:rsid w:val="002D703D"/>
    <w:rsid w:val="002D7400"/>
    <w:rsid w:val="002D78A9"/>
    <w:rsid w:val="002D7BBE"/>
    <w:rsid w:val="002E003A"/>
    <w:rsid w:val="002E03DE"/>
    <w:rsid w:val="002E04D0"/>
    <w:rsid w:val="002E14F1"/>
    <w:rsid w:val="002E28BE"/>
    <w:rsid w:val="002E3AB3"/>
    <w:rsid w:val="002E3C16"/>
    <w:rsid w:val="002E4AF2"/>
    <w:rsid w:val="002E528E"/>
    <w:rsid w:val="002E578D"/>
    <w:rsid w:val="002E65CB"/>
    <w:rsid w:val="002E6E61"/>
    <w:rsid w:val="002F05AF"/>
    <w:rsid w:val="002F10DA"/>
    <w:rsid w:val="002F15D1"/>
    <w:rsid w:val="002F194E"/>
    <w:rsid w:val="002F1C59"/>
    <w:rsid w:val="002F20BF"/>
    <w:rsid w:val="002F356E"/>
    <w:rsid w:val="002F3CCA"/>
    <w:rsid w:val="002F4A7A"/>
    <w:rsid w:val="002F510F"/>
    <w:rsid w:val="002F5826"/>
    <w:rsid w:val="002F61CD"/>
    <w:rsid w:val="002F75AF"/>
    <w:rsid w:val="002F7E7B"/>
    <w:rsid w:val="0030019D"/>
    <w:rsid w:val="00300870"/>
    <w:rsid w:val="00300C44"/>
    <w:rsid w:val="00300F02"/>
    <w:rsid w:val="00301212"/>
    <w:rsid w:val="00301743"/>
    <w:rsid w:val="00302F50"/>
    <w:rsid w:val="00303E1F"/>
    <w:rsid w:val="003041A3"/>
    <w:rsid w:val="003050A6"/>
    <w:rsid w:val="00305A9B"/>
    <w:rsid w:val="00307903"/>
    <w:rsid w:val="00310EA3"/>
    <w:rsid w:val="00310EDD"/>
    <w:rsid w:val="00311009"/>
    <w:rsid w:val="00311178"/>
    <w:rsid w:val="00312056"/>
    <w:rsid w:val="003148A3"/>
    <w:rsid w:val="00314C38"/>
    <w:rsid w:val="003166D9"/>
    <w:rsid w:val="00316FF3"/>
    <w:rsid w:val="003207AF"/>
    <w:rsid w:val="00320977"/>
    <w:rsid w:val="00320F02"/>
    <w:rsid w:val="003217ED"/>
    <w:rsid w:val="00323073"/>
    <w:rsid w:val="003231F6"/>
    <w:rsid w:val="00323F0F"/>
    <w:rsid w:val="00324238"/>
    <w:rsid w:val="00324333"/>
    <w:rsid w:val="00324A11"/>
    <w:rsid w:val="00324A7D"/>
    <w:rsid w:val="00325A22"/>
    <w:rsid w:val="00325D70"/>
    <w:rsid w:val="003276B4"/>
    <w:rsid w:val="003277EA"/>
    <w:rsid w:val="0033016E"/>
    <w:rsid w:val="0033074C"/>
    <w:rsid w:val="00331155"/>
    <w:rsid w:val="003314E0"/>
    <w:rsid w:val="003325DF"/>
    <w:rsid w:val="0033562D"/>
    <w:rsid w:val="00335A48"/>
    <w:rsid w:val="00335AC2"/>
    <w:rsid w:val="00335B59"/>
    <w:rsid w:val="003368B9"/>
    <w:rsid w:val="00337BE0"/>
    <w:rsid w:val="00337C6C"/>
    <w:rsid w:val="00337DF5"/>
    <w:rsid w:val="00337F14"/>
    <w:rsid w:val="00340406"/>
    <w:rsid w:val="00340C0A"/>
    <w:rsid w:val="0034195B"/>
    <w:rsid w:val="00341A5F"/>
    <w:rsid w:val="00341B0A"/>
    <w:rsid w:val="00341D63"/>
    <w:rsid w:val="00341F21"/>
    <w:rsid w:val="00341F2E"/>
    <w:rsid w:val="00342410"/>
    <w:rsid w:val="003430FE"/>
    <w:rsid w:val="0034378F"/>
    <w:rsid w:val="00343FF4"/>
    <w:rsid w:val="00344AE3"/>
    <w:rsid w:val="003450F8"/>
    <w:rsid w:val="003455D2"/>
    <w:rsid w:val="00346179"/>
    <w:rsid w:val="003468CB"/>
    <w:rsid w:val="00347EC7"/>
    <w:rsid w:val="00350C4C"/>
    <w:rsid w:val="00352525"/>
    <w:rsid w:val="00352665"/>
    <w:rsid w:val="00353700"/>
    <w:rsid w:val="003538BF"/>
    <w:rsid w:val="0035394F"/>
    <w:rsid w:val="003543BF"/>
    <w:rsid w:val="003546B0"/>
    <w:rsid w:val="00355110"/>
    <w:rsid w:val="00355872"/>
    <w:rsid w:val="00356138"/>
    <w:rsid w:val="00356169"/>
    <w:rsid w:val="0035635E"/>
    <w:rsid w:val="003565F8"/>
    <w:rsid w:val="00356AF8"/>
    <w:rsid w:val="00356DDA"/>
    <w:rsid w:val="003571A3"/>
    <w:rsid w:val="00357D01"/>
    <w:rsid w:val="00357EA7"/>
    <w:rsid w:val="00357FF8"/>
    <w:rsid w:val="003611B8"/>
    <w:rsid w:val="003611E9"/>
    <w:rsid w:val="00361245"/>
    <w:rsid w:val="0036166E"/>
    <w:rsid w:val="0036196C"/>
    <w:rsid w:val="0036198A"/>
    <w:rsid w:val="003619EC"/>
    <w:rsid w:val="00361F4C"/>
    <w:rsid w:val="00362466"/>
    <w:rsid w:val="00362492"/>
    <w:rsid w:val="003637CE"/>
    <w:rsid w:val="00363D3E"/>
    <w:rsid w:val="00364805"/>
    <w:rsid w:val="003657EE"/>
    <w:rsid w:val="0036637F"/>
    <w:rsid w:val="003665D4"/>
    <w:rsid w:val="00366BC7"/>
    <w:rsid w:val="00367311"/>
    <w:rsid w:val="0037068B"/>
    <w:rsid w:val="0037088E"/>
    <w:rsid w:val="00370BAE"/>
    <w:rsid w:val="0037158A"/>
    <w:rsid w:val="003718D1"/>
    <w:rsid w:val="00372904"/>
    <w:rsid w:val="00372F22"/>
    <w:rsid w:val="003743FD"/>
    <w:rsid w:val="00374BFF"/>
    <w:rsid w:val="0037511F"/>
    <w:rsid w:val="003752AF"/>
    <w:rsid w:val="003754D0"/>
    <w:rsid w:val="003756D8"/>
    <w:rsid w:val="003772E1"/>
    <w:rsid w:val="003778D9"/>
    <w:rsid w:val="00377B0E"/>
    <w:rsid w:val="00380730"/>
    <w:rsid w:val="003813FA"/>
    <w:rsid w:val="003818EF"/>
    <w:rsid w:val="00381F0F"/>
    <w:rsid w:val="00382AF9"/>
    <w:rsid w:val="00383901"/>
    <w:rsid w:val="0038421F"/>
    <w:rsid w:val="003842C2"/>
    <w:rsid w:val="003845A8"/>
    <w:rsid w:val="003848AB"/>
    <w:rsid w:val="00384AFB"/>
    <w:rsid w:val="0038538E"/>
    <w:rsid w:val="00385E63"/>
    <w:rsid w:val="003861EF"/>
    <w:rsid w:val="00386262"/>
    <w:rsid w:val="00386B0A"/>
    <w:rsid w:val="00386C03"/>
    <w:rsid w:val="00386E86"/>
    <w:rsid w:val="003875D5"/>
    <w:rsid w:val="003902BA"/>
    <w:rsid w:val="00390405"/>
    <w:rsid w:val="00390967"/>
    <w:rsid w:val="00390FD6"/>
    <w:rsid w:val="00391977"/>
    <w:rsid w:val="00391F38"/>
    <w:rsid w:val="00392327"/>
    <w:rsid w:val="00392454"/>
    <w:rsid w:val="00392F1F"/>
    <w:rsid w:val="003932FD"/>
    <w:rsid w:val="00393AB3"/>
    <w:rsid w:val="00393DD2"/>
    <w:rsid w:val="0039471F"/>
    <w:rsid w:val="0039496F"/>
    <w:rsid w:val="00394EB3"/>
    <w:rsid w:val="003951F0"/>
    <w:rsid w:val="00396572"/>
    <w:rsid w:val="00396A35"/>
    <w:rsid w:val="00396F74"/>
    <w:rsid w:val="003977AC"/>
    <w:rsid w:val="003A02F1"/>
    <w:rsid w:val="003A1617"/>
    <w:rsid w:val="003A16B4"/>
    <w:rsid w:val="003A2D6F"/>
    <w:rsid w:val="003A2DF5"/>
    <w:rsid w:val="003A34B3"/>
    <w:rsid w:val="003A3784"/>
    <w:rsid w:val="003A37EC"/>
    <w:rsid w:val="003A464F"/>
    <w:rsid w:val="003A4A4E"/>
    <w:rsid w:val="003A4B98"/>
    <w:rsid w:val="003A4C0D"/>
    <w:rsid w:val="003A5F07"/>
    <w:rsid w:val="003A659A"/>
    <w:rsid w:val="003B0720"/>
    <w:rsid w:val="003B1C3B"/>
    <w:rsid w:val="003B2D1E"/>
    <w:rsid w:val="003B2D41"/>
    <w:rsid w:val="003B33E1"/>
    <w:rsid w:val="003B37A4"/>
    <w:rsid w:val="003B3B3D"/>
    <w:rsid w:val="003B3F6C"/>
    <w:rsid w:val="003B4455"/>
    <w:rsid w:val="003B4C52"/>
    <w:rsid w:val="003B4C94"/>
    <w:rsid w:val="003B526D"/>
    <w:rsid w:val="003B53A5"/>
    <w:rsid w:val="003B57BA"/>
    <w:rsid w:val="003B66C4"/>
    <w:rsid w:val="003C152A"/>
    <w:rsid w:val="003C17EE"/>
    <w:rsid w:val="003C2032"/>
    <w:rsid w:val="003C21CF"/>
    <w:rsid w:val="003C2C74"/>
    <w:rsid w:val="003C3627"/>
    <w:rsid w:val="003C3DC6"/>
    <w:rsid w:val="003C42BD"/>
    <w:rsid w:val="003C4368"/>
    <w:rsid w:val="003C456B"/>
    <w:rsid w:val="003C46B8"/>
    <w:rsid w:val="003C575D"/>
    <w:rsid w:val="003C5765"/>
    <w:rsid w:val="003C6C12"/>
    <w:rsid w:val="003C707D"/>
    <w:rsid w:val="003C761C"/>
    <w:rsid w:val="003C7AFB"/>
    <w:rsid w:val="003C7BCA"/>
    <w:rsid w:val="003C7CA8"/>
    <w:rsid w:val="003C7D5C"/>
    <w:rsid w:val="003D02A1"/>
    <w:rsid w:val="003D0539"/>
    <w:rsid w:val="003D08CB"/>
    <w:rsid w:val="003D0958"/>
    <w:rsid w:val="003D09DB"/>
    <w:rsid w:val="003D147E"/>
    <w:rsid w:val="003D163E"/>
    <w:rsid w:val="003D16DA"/>
    <w:rsid w:val="003D1DCF"/>
    <w:rsid w:val="003D1E2A"/>
    <w:rsid w:val="003D2770"/>
    <w:rsid w:val="003D2AC4"/>
    <w:rsid w:val="003D2BCD"/>
    <w:rsid w:val="003D2F06"/>
    <w:rsid w:val="003D328F"/>
    <w:rsid w:val="003D3811"/>
    <w:rsid w:val="003D3EFF"/>
    <w:rsid w:val="003D46B7"/>
    <w:rsid w:val="003D50FF"/>
    <w:rsid w:val="003D5868"/>
    <w:rsid w:val="003D59CC"/>
    <w:rsid w:val="003D5D5A"/>
    <w:rsid w:val="003D6AA2"/>
    <w:rsid w:val="003D6BE8"/>
    <w:rsid w:val="003E0D46"/>
    <w:rsid w:val="003E0E1E"/>
    <w:rsid w:val="003E10F1"/>
    <w:rsid w:val="003E2246"/>
    <w:rsid w:val="003E22C9"/>
    <w:rsid w:val="003E2523"/>
    <w:rsid w:val="003E3D89"/>
    <w:rsid w:val="003E43EA"/>
    <w:rsid w:val="003E52B6"/>
    <w:rsid w:val="003E5384"/>
    <w:rsid w:val="003E56FE"/>
    <w:rsid w:val="003E571C"/>
    <w:rsid w:val="003E75B7"/>
    <w:rsid w:val="003E7F82"/>
    <w:rsid w:val="003F0D15"/>
    <w:rsid w:val="003F0E2F"/>
    <w:rsid w:val="003F1579"/>
    <w:rsid w:val="003F1883"/>
    <w:rsid w:val="003F1BBE"/>
    <w:rsid w:val="003F2323"/>
    <w:rsid w:val="003F3C57"/>
    <w:rsid w:val="003F3F03"/>
    <w:rsid w:val="003F3F2B"/>
    <w:rsid w:val="003F4626"/>
    <w:rsid w:val="003F4A63"/>
    <w:rsid w:val="003F5B20"/>
    <w:rsid w:val="003F62EE"/>
    <w:rsid w:val="00400433"/>
    <w:rsid w:val="004005E4"/>
    <w:rsid w:val="004005FA"/>
    <w:rsid w:val="00401223"/>
    <w:rsid w:val="0040132C"/>
    <w:rsid w:val="0040144B"/>
    <w:rsid w:val="004022BA"/>
    <w:rsid w:val="004034A9"/>
    <w:rsid w:val="00403C48"/>
    <w:rsid w:val="00404AB1"/>
    <w:rsid w:val="00404EDE"/>
    <w:rsid w:val="0040614A"/>
    <w:rsid w:val="00406329"/>
    <w:rsid w:val="00406917"/>
    <w:rsid w:val="00407679"/>
    <w:rsid w:val="00407756"/>
    <w:rsid w:val="00407D58"/>
    <w:rsid w:val="00407FA5"/>
    <w:rsid w:val="004102B0"/>
    <w:rsid w:val="00412FDE"/>
    <w:rsid w:val="0041324E"/>
    <w:rsid w:val="00413313"/>
    <w:rsid w:val="00413F73"/>
    <w:rsid w:val="00414E0E"/>
    <w:rsid w:val="004161F7"/>
    <w:rsid w:val="00417533"/>
    <w:rsid w:val="00417A95"/>
    <w:rsid w:val="00417DC5"/>
    <w:rsid w:val="00421068"/>
    <w:rsid w:val="004210B1"/>
    <w:rsid w:val="004213ED"/>
    <w:rsid w:val="0042168E"/>
    <w:rsid w:val="0042193C"/>
    <w:rsid w:val="00421BB8"/>
    <w:rsid w:val="00422106"/>
    <w:rsid w:val="004223A4"/>
    <w:rsid w:val="004229FA"/>
    <w:rsid w:val="00422F25"/>
    <w:rsid w:val="00423080"/>
    <w:rsid w:val="00423948"/>
    <w:rsid w:val="00423A8A"/>
    <w:rsid w:val="0042436D"/>
    <w:rsid w:val="00424BA4"/>
    <w:rsid w:val="004250AA"/>
    <w:rsid w:val="00425C94"/>
    <w:rsid w:val="00426579"/>
    <w:rsid w:val="00426731"/>
    <w:rsid w:val="00426B66"/>
    <w:rsid w:val="00426C2E"/>
    <w:rsid w:val="00426EA0"/>
    <w:rsid w:val="00430256"/>
    <w:rsid w:val="00430C57"/>
    <w:rsid w:val="00430D4D"/>
    <w:rsid w:val="00430DE1"/>
    <w:rsid w:val="004316E2"/>
    <w:rsid w:val="004318A4"/>
    <w:rsid w:val="0043297E"/>
    <w:rsid w:val="00432F95"/>
    <w:rsid w:val="004344B7"/>
    <w:rsid w:val="004345C2"/>
    <w:rsid w:val="0043506E"/>
    <w:rsid w:val="004359F7"/>
    <w:rsid w:val="00436392"/>
    <w:rsid w:val="004368A1"/>
    <w:rsid w:val="004402FB"/>
    <w:rsid w:val="00440569"/>
    <w:rsid w:val="00440A8E"/>
    <w:rsid w:val="0044103F"/>
    <w:rsid w:val="0044174F"/>
    <w:rsid w:val="004438BE"/>
    <w:rsid w:val="00443938"/>
    <w:rsid w:val="00443A39"/>
    <w:rsid w:val="00443A7F"/>
    <w:rsid w:val="00444A6A"/>
    <w:rsid w:val="00444B2A"/>
    <w:rsid w:val="00444DAF"/>
    <w:rsid w:val="0044595C"/>
    <w:rsid w:val="00446A25"/>
    <w:rsid w:val="00446BCF"/>
    <w:rsid w:val="004503FE"/>
    <w:rsid w:val="004504C7"/>
    <w:rsid w:val="00451296"/>
    <w:rsid w:val="004513A3"/>
    <w:rsid w:val="00451B7C"/>
    <w:rsid w:val="00452564"/>
    <w:rsid w:val="00452DC3"/>
    <w:rsid w:val="00452FFF"/>
    <w:rsid w:val="00453D2F"/>
    <w:rsid w:val="00454903"/>
    <w:rsid w:val="00454E17"/>
    <w:rsid w:val="00454F3D"/>
    <w:rsid w:val="0045509C"/>
    <w:rsid w:val="00455A65"/>
    <w:rsid w:val="00455EAE"/>
    <w:rsid w:val="00456670"/>
    <w:rsid w:val="00456AE6"/>
    <w:rsid w:val="004575B1"/>
    <w:rsid w:val="004607FE"/>
    <w:rsid w:val="004639AF"/>
    <w:rsid w:val="004639F1"/>
    <w:rsid w:val="00464A2C"/>
    <w:rsid w:val="00464AB9"/>
    <w:rsid w:val="00464F24"/>
    <w:rsid w:val="00465A80"/>
    <w:rsid w:val="00466120"/>
    <w:rsid w:val="00466131"/>
    <w:rsid w:val="00466230"/>
    <w:rsid w:val="0046658F"/>
    <w:rsid w:val="00466D2F"/>
    <w:rsid w:val="00467155"/>
    <w:rsid w:val="00467316"/>
    <w:rsid w:val="00467B62"/>
    <w:rsid w:val="00470F08"/>
    <w:rsid w:val="00471872"/>
    <w:rsid w:val="00471D42"/>
    <w:rsid w:val="00472F55"/>
    <w:rsid w:val="004741E3"/>
    <w:rsid w:val="004763A1"/>
    <w:rsid w:val="0047737A"/>
    <w:rsid w:val="00481489"/>
    <w:rsid w:val="00481A8B"/>
    <w:rsid w:val="00481BEB"/>
    <w:rsid w:val="0048289B"/>
    <w:rsid w:val="0048292C"/>
    <w:rsid w:val="004829CF"/>
    <w:rsid w:val="004835CE"/>
    <w:rsid w:val="004847FB"/>
    <w:rsid w:val="0048512C"/>
    <w:rsid w:val="00485E32"/>
    <w:rsid w:val="00486CE0"/>
    <w:rsid w:val="00490304"/>
    <w:rsid w:val="00491042"/>
    <w:rsid w:val="0049164C"/>
    <w:rsid w:val="004917CF"/>
    <w:rsid w:val="00491892"/>
    <w:rsid w:val="00491CE5"/>
    <w:rsid w:val="00492935"/>
    <w:rsid w:val="00493A9D"/>
    <w:rsid w:val="00493BFB"/>
    <w:rsid w:val="00493DC6"/>
    <w:rsid w:val="004940FB"/>
    <w:rsid w:val="0049443D"/>
    <w:rsid w:val="00494D9C"/>
    <w:rsid w:val="00496225"/>
    <w:rsid w:val="004965AD"/>
    <w:rsid w:val="0049743A"/>
    <w:rsid w:val="004A067B"/>
    <w:rsid w:val="004A0F3E"/>
    <w:rsid w:val="004A1212"/>
    <w:rsid w:val="004A14E9"/>
    <w:rsid w:val="004A17CF"/>
    <w:rsid w:val="004A1A9D"/>
    <w:rsid w:val="004A33F7"/>
    <w:rsid w:val="004A3EE8"/>
    <w:rsid w:val="004A4F0A"/>
    <w:rsid w:val="004A59D0"/>
    <w:rsid w:val="004A66D8"/>
    <w:rsid w:val="004A737F"/>
    <w:rsid w:val="004A7849"/>
    <w:rsid w:val="004B0285"/>
    <w:rsid w:val="004B0C88"/>
    <w:rsid w:val="004B1D77"/>
    <w:rsid w:val="004B2070"/>
    <w:rsid w:val="004B20F8"/>
    <w:rsid w:val="004B2155"/>
    <w:rsid w:val="004B2670"/>
    <w:rsid w:val="004B299E"/>
    <w:rsid w:val="004B3331"/>
    <w:rsid w:val="004B3735"/>
    <w:rsid w:val="004B3D24"/>
    <w:rsid w:val="004B3E5E"/>
    <w:rsid w:val="004B412D"/>
    <w:rsid w:val="004B45D5"/>
    <w:rsid w:val="004B5E99"/>
    <w:rsid w:val="004B71DC"/>
    <w:rsid w:val="004B7359"/>
    <w:rsid w:val="004B741B"/>
    <w:rsid w:val="004C086D"/>
    <w:rsid w:val="004C1503"/>
    <w:rsid w:val="004C161D"/>
    <w:rsid w:val="004C1697"/>
    <w:rsid w:val="004C19FA"/>
    <w:rsid w:val="004C2595"/>
    <w:rsid w:val="004C29FF"/>
    <w:rsid w:val="004C2CFA"/>
    <w:rsid w:val="004C3851"/>
    <w:rsid w:val="004C42EF"/>
    <w:rsid w:val="004C4CE5"/>
    <w:rsid w:val="004C4D92"/>
    <w:rsid w:val="004C511D"/>
    <w:rsid w:val="004C5A4A"/>
    <w:rsid w:val="004C5F29"/>
    <w:rsid w:val="004C60C2"/>
    <w:rsid w:val="004C68E4"/>
    <w:rsid w:val="004C739B"/>
    <w:rsid w:val="004D10B7"/>
    <w:rsid w:val="004D206D"/>
    <w:rsid w:val="004D218C"/>
    <w:rsid w:val="004D29D6"/>
    <w:rsid w:val="004D3A44"/>
    <w:rsid w:val="004D3D71"/>
    <w:rsid w:val="004D3D98"/>
    <w:rsid w:val="004D4D86"/>
    <w:rsid w:val="004D4DD2"/>
    <w:rsid w:val="004D5535"/>
    <w:rsid w:val="004D583C"/>
    <w:rsid w:val="004D58E2"/>
    <w:rsid w:val="004D61D2"/>
    <w:rsid w:val="004D62F7"/>
    <w:rsid w:val="004D6645"/>
    <w:rsid w:val="004D6E23"/>
    <w:rsid w:val="004D788F"/>
    <w:rsid w:val="004E035A"/>
    <w:rsid w:val="004E15D4"/>
    <w:rsid w:val="004E17A8"/>
    <w:rsid w:val="004E1D8F"/>
    <w:rsid w:val="004E2416"/>
    <w:rsid w:val="004E2AE2"/>
    <w:rsid w:val="004E432E"/>
    <w:rsid w:val="004E6196"/>
    <w:rsid w:val="004E65B9"/>
    <w:rsid w:val="004E6D5A"/>
    <w:rsid w:val="004E747E"/>
    <w:rsid w:val="004E7931"/>
    <w:rsid w:val="004E7C84"/>
    <w:rsid w:val="004F004D"/>
    <w:rsid w:val="004F08AE"/>
    <w:rsid w:val="004F0B9D"/>
    <w:rsid w:val="004F0D4D"/>
    <w:rsid w:val="004F1E3C"/>
    <w:rsid w:val="004F1EE7"/>
    <w:rsid w:val="004F25E6"/>
    <w:rsid w:val="004F2EA1"/>
    <w:rsid w:val="004F31AF"/>
    <w:rsid w:val="004F39F6"/>
    <w:rsid w:val="004F4A88"/>
    <w:rsid w:val="004F55E3"/>
    <w:rsid w:val="004F615B"/>
    <w:rsid w:val="004F6B32"/>
    <w:rsid w:val="004F6CBA"/>
    <w:rsid w:val="004F6D8A"/>
    <w:rsid w:val="004F6FE1"/>
    <w:rsid w:val="005006D2"/>
    <w:rsid w:val="00500F30"/>
    <w:rsid w:val="00500FC1"/>
    <w:rsid w:val="00501607"/>
    <w:rsid w:val="00502648"/>
    <w:rsid w:val="0050269C"/>
    <w:rsid w:val="00503946"/>
    <w:rsid w:val="005039F6"/>
    <w:rsid w:val="00503D6B"/>
    <w:rsid w:val="00503DB7"/>
    <w:rsid w:val="005051D5"/>
    <w:rsid w:val="00505431"/>
    <w:rsid w:val="005056E7"/>
    <w:rsid w:val="005076B0"/>
    <w:rsid w:val="005078B3"/>
    <w:rsid w:val="00510510"/>
    <w:rsid w:val="005106B3"/>
    <w:rsid w:val="005126DC"/>
    <w:rsid w:val="00512C6A"/>
    <w:rsid w:val="00513062"/>
    <w:rsid w:val="0051342C"/>
    <w:rsid w:val="005154E3"/>
    <w:rsid w:val="00516353"/>
    <w:rsid w:val="00516446"/>
    <w:rsid w:val="005172DE"/>
    <w:rsid w:val="00517B93"/>
    <w:rsid w:val="00520515"/>
    <w:rsid w:val="005205B5"/>
    <w:rsid w:val="00521403"/>
    <w:rsid w:val="0052140A"/>
    <w:rsid w:val="005217DD"/>
    <w:rsid w:val="00521F24"/>
    <w:rsid w:val="00522F84"/>
    <w:rsid w:val="00523947"/>
    <w:rsid w:val="00523D67"/>
    <w:rsid w:val="00523FC3"/>
    <w:rsid w:val="005240A2"/>
    <w:rsid w:val="005254A2"/>
    <w:rsid w:val="0052586C"/>
    <w:rsid w:val="00525BE6"/>
    <w:rsid w:val="00525BEA"/>
    <w:rsid w:val="00525E42"/>
    <w:rsid w:val="005273BB"/>
    <w:rsid w:val="0052763F"/>
    <w:rsid w:val="00530922"/>
    <w:rsid w:val="00530D8E"/>
    <w:rsid w:val="005310FB"/>
    <w:rsid w:val="00531D23"/>
    <w:rsid w:val="00531E5A"/>
    <w:rsid w:val="00532256"/>
    <w:rsid w:val="00532FF4"/>
    <w:rsid w:val="0053330D"/>
    <w:rsid w:val="005352BE"/>
    <w:rsid w:val="00535A37"/>
    <w:rsid w:val="00536679"/>
    <w:rsid w:val="005371A0"/>
    <w:rsid w:val="00537C38"/>
    <w:rsid w:val="00540079"/>
    <w:rsid w:val="00540158"/>
    <w:rsid w:val="005401E5"/>
    <w:rsid w:val="0054107F"/>
    <w:rsid w:val="005415FF"/>
    <w:rsid w:val="00541B81"/>
    <w:rsid w:val="0054227E"/>
    <w:rsid w:val="00542305"/>
    <w:rsid w:val="0054322A"/>
    <w:rsid w:val="005437A8"/>
    <w:rsid w:val="0054594B"/>
    <w:rsid w:val="00546B8B"/>
    <w:rsid w:val="00546BA5"/>
    <w:rsid w:val="00547084"/>
    <w:rsid w:val="005471AE"/>
    <w:rsid w:val="00547BC0"/>
    <w:rsid w:val="00547EBF"/>
    <w:rsid w:val="00550091"/>
    <w:rsid w:val="00551374"/>
    <w:rsid w:val="0055148B"/>
    <w:rsid w:val="0055159D"/>
    <w:rsid w:val="00552153"/>
    <w:rsid w:val="0055406A"/>
    <w:rsid w:val="005540BC"/>
    <w:rsid w:val="00554683"/>
    <w:rsid w:val="0055554D"/>
    <w:rsid w:val="00556662"/>
    <w:rsid w:val="00556B38"/>
    <w:rsid w:val="005578A6"/>
    <w:rsid w:val="005605E1"/>
    <w:rsid w:val="00560C11"/>
    <w:rsid w:val="0056135A"/>
    <w:rsid w:val="0056138C"/>
    <w:rsid w:val="00561B86"/>
    <w:rsid w:val="00561F6D"/>
    <w:rsid w:val="00562250"/>
    <w:rsid w:val="00563647"/>
    <w:rsid w:val="00563A64"/>
    <w:rsid w:val="0056425B"/>
    <w:rsid w:val="00564450"/>
    <w:rsid w:val="00564B47"/>
    <w:rsid w:val="005651F3"/>
    <w:rsid w:val="0056545E"/>
    <w:rsid w:val="0056579F"/>
    <w:rsid w:val="00565AA9"/>
    <w:rsid w:val="00566D68"/>
    <w:rsid w:val="00566E70"/>
    <w:rsid w:val="00567077"/>
    <w:rsid w:val="0057049B"/>
    <w:rsid w:val="0057149E"/>
    <w:rsid w:val="00571BAB"/>
    <w:rsid w:val="00572424"/>
    <w:rsid w:val="005732A7"/>
    <w:rsid w:val="00573779"/>
    <w:rsid w:val="00574A67"/>
    <w:rsid w:val="00575565"/>
    <w:rsid w:val="00576308"/>
    <w:rsid w:val="00580843"/>
    <w:rsid w:val="00580A82"/>
    <w:rsid w:val="00580B0B"/>
    <w:rsid w:val="00581266"/>
    <w:rsid w:val="00581B9B"/>
    <w:rsid w:val="005822EA"/>
    <w:rsid w:val="0058268C"/>
    <w:rsid w:val="00583132"/>
    <w:rsid w:val="00583174"/>
    <w:rsid w:val="005832B8"/>
    <w:rsid w:val="00583678"/>
    <w:rsid w:val="00584241"/>
    <w:rsid w:val="00585C68"/>
    <w:rsid w:val="00585D09"/>
    <w:rsid w:val="00585EDA"/>
    <w:rsid w:val="0058627C"/>
    <w:rsid w:val="00586879"/>
    <w:rsid w:val="00586FF6"/>
    <w:rsid w:val="0058757E"/>
    <w:rsid w:val="005912A0"/>
    <w:rsid w:val="005912C0"/>
    <w:rsid w:val="005913DE"/>
    <w:rsid w:val="00591AD8"/>
    <w:rsid w:val="00591F38"/>
    <w:rsid w:val="005922AA"/>
    <w:rsid w:val="0059320C"/>
    <w:rsid w:val="00593707"/>
    <w:rsid w:val="00593B94"/>
    <w:rsid w:val="00593BFC"/>
    <w:rsid w:val="00594B21"/>
    <w:rsid w:val="005955FC"/>
    <w:rsid w:val="0059566D"/>
    <w:rsid w:val="00595C69"/>
    <w:rsid w:val="00597DAB"/>
    <w:rsid w:val="00597EB7"/>
    <w:rsid w:val="005A01D5"/>
    <w:rsid w:val="005A1301"/>
    <w:rsid w:val="005A1F1B"/>
    <w:rsid w:val="005A227D"/>
    <w:rsid w:val="005A2EA7"/>
    <w:rsid w:val="005A317C"/>
    <w:rsid w:val="005A31AD"/>
    <w:rsid w:val="005A3A81"/>
    <w:rsid w:val="005A3F82"/>
    <w:rsid w:val="005A561D"/>
    <w:rsid w:val="005A61DB"/>
    <w:rsid w:val="005A645A"/>
    <w:rsid w:val="005A678A"/>
    <w:rsid w:val="005A68A5"/>
    <w:rsid w:val="005A695F"/>
    <w:rsid w:val="005A6AC4"/>
    <w:rsid w:val="005B0C87"/>
    <w:rsid w:val="005B0FEC"/>
    <w:rsid w:val="005B1C53"/>
    <w:rsid w:val="005B1EAB"/>
    <w:rsid w:val="005B3635"/>
    <w:rsid w:val="005B3D91"/>
    <w:rsid w:val="005B3E2D"/>
    <w:rsid w:val="005B4042"/>
    <w:rsid w:val="005B424B"/>
    <w:rsid w:val="005B4884"/>
    <w:rsid w:val="005B56CD"/>
    <w:rsid w:val="005B5838"/>
    <w:rsid w:val="005B5A72"/>
    <w:rsid w:val="005B63E4"/>
    <w:rsid w:val="005B68A7"/>
    <w:rsid w:val="005B6C9A"/>
    <w:rsid w:val="005B7BA2"/>
    <w:rsid w:val="005B7E18"/>
    <w:rsid w:val="005B7EFF"/>
    <w:rsid w:val="005C042E"/>
    <w:rsid w:val="005C0943"/>
    <w:rsid w:val="005C16B7"/>
    <w:rsid w:val="005C2A2E"/>
    <w:rsid w:val="005C34B5"/>
    <w:rsid w:val="005C35FF"/>
    <w:rsid w:val="005C4701"/>
    <w:rsid w:val="005C50FB"/>
    <w:rsid w:val="005C5E10"/>
    <w:rsid w:val="005C6208"/>
    <w:rsid w:val="005C6BEA"/>
    <w:rsid w:val="005C6F1E"/>
    <w:rsid w:val="005C6F33"/>
    <w:rsid w:val="005C6F45"/>
    <w:rsid w:val="005C7174"/>
    <w:rsid w:val="005D03F7"/>
    <w:rsid w:val="005D077C"/>
    <w:rsid w:val="005D07C7"/>
    <w:rsid w:val="005D0984"/>
    <w:rsid w:val="005D2329"/>
    <w:rsid w:val="005D23A9"/>
    <w:rsid w:val="005D23D4"/>
    <w:rsid w:val="005D306D"/>
    <w:rsid w:val="005D33BE"/>
    <w:rsid w:val="005D3765"/>
    <w:rsid w:val="005D5D3E"/>
    <w:rsid w:val="005D6060"/>
    <w:rsid w:val="005D6493"/>
    <w:rsid w:val="005D6E90"/>
    <w:rsid w:val="005D7329"/>
    <w:rsid w:val="005E1318"/>
    <w:rsid w:val="005E16F1"/>
    <w:rsid w:val="005E3922"/>
    <w:rsid w:val="005E420F"/>
    <w:rsid w:val="005E461C"/>
    <w:rsid w:val="005E4877"/>
    <w:rsid w:val="005E4913"/>
    <w:rsid w:val="005E5467"/>
    <w:rsid w:val="005E6ABA"/>
    <w:rsid w:val="005E7112"/>
    <w:rsid w:val="005F006F"/>
    <w:rsid w:val="005F0844"/>
    <w:rsid w:val="005F0EC1"/>
    <w:rsid w:val="005F15F8"/>
    <w:rsid w:val="005F18A8"/>
    <w:rsid w:val="005F2395"/>
    <w:rsid w:val="005F38A5"/>
    <w:rsid w:val="005F3ACD"/>
    <w:rsid w:val="005F42B1"/>
    <w:rsid w:val="005F4E83"/>
    <w:rsid w:val="005F51B0"/>
    <w:rsid w:val="005F5BEE"/>
    <w:rsid w:val="005F65D5"/>
    <w:rsid w:val="005F6770"/>
    <w:rsid w:val="005F72C0"/>
    <w:rsid w:val="005F79F9"/>
    <w:rsid w:val="005F7D00"/>
    <w:rsid w:val="006001BE"/>
    <w:rsid w:val="006008E8"/>
    <w:rsid w:val="00601C92"/>
    <w:rsid w:val="0060346D"/>
    <w:rsid w:val="00603A94"/>
    <w:rsid w:val="00604696"/>
    <w:rsid w:val="00604EE7"/>
    <w:rsid w:val="006056BB"/>
    <w:rsid w:val="00605C92"/>
    <w:rsid w:val="00605D8D"/>
    <w:rsid w:val="00606B42"/>
    <w:rsid w:val="00607158"/>
    <w:rsid w:val="006073C2"/>
    <w:rsid w:val="0061045F"/>
    <w:rsid w:val="00610DEB"/>
    <w:rsid w:val="006117C0"/>
    <w:rsid w:val="00611D57"/>
    <w:rsid w:val="00611FBA"/>
    <w:rsid w:val="0061234D"/>
    <w:rsid w:val="006129D6"/>
    <w:rsid w:val="00612F29"/>
    <w:rsid w:val="0061317C"/>
    <w:rsid w:val="00613D71"/>
    <w:rsid w:val="006147CD"/>
    <w:rsid w:val="00614F53"/>
    <w:rsid w:val="00616FBF"/>
    <w:rsid w:val="00617A31"/>
    <w:rsid w:val="00620E3C"/>
    <w:rsid w:val="00622118"/>
    <w:rsid w:val="006224D7"/>
    <w:rsid w:val="006229E3"/>
    <w:rsid w:val="00622CCF"/>
    <w:rsid w:val="0062309B"/>
    <w:rsid w:val="006231F9"/>
    <w:rsid w:val="00623E4A"/>
    <w:rsid w:val="0062406C"/>
    <w:rsid w:val="006241E5"/>
    <w:rsid w:val="00624B9B"/>
    <w:rsid w:val="00625C3D"/>
    <w:rsid w:val="0062665E"/>
    <w:rsid w:val="006268D1"/>
    <w:rsid w:val="00627175"/>
    <w:rsid w:val="00627BAD"/>
    <w:rsid w:val="00627FA0"/>
    <w:rsid w:val="006304EB"/>
    <w:rsid w:val="00630E68"/>
    <w:rsid w:val="006310E5"/>
    <w:rsid w:val="006315EE"/>
    <w:rsid w:val="0063167B"/>
    <w:rsid w:val="00632520"/>
    <w:rsid w:val="006325C0"/>
    <w:rsid w:val="00632A94"/>
    <w:rsid w:val="00632C91"/>
    <w:rsid w:val="00633FC5"/>
    <w:rsid w:val="006344D4"/>
    <w:rsid w:val="0063473B"/>
    <w:rsid w:val="00634990"/>
    <w:rsid w:val="00634EDF"/>
    <w:rsid w:val="00635856"/>
    <w:rsid w:val="006359B5"/>
    <w:rsid w:val="0063600C"/>
    <w:rsid w:val="00636821"/>
    <w:rsid w:val="00636874"/>
    <w:rsid w:val="006369DB"/>
    <w:rsid w:val="00636D8E"/>
    <w:rsid w:val="00636DC6"/>
    <w:rsid w:val="00636EEB"/>
    <w:rsid w:val="00637092"/>
    <w:rsid w:val="00637506"/>
    <w:rsid w:val="00643346"/>
    <w:rsid w:val="0064341B"/>
    <w:rsid w:val="00643993"/>
    <w:rsid w:val="00644E02"/>
    <w:rsid w:val="00645178"/>
    <w:rsid w:val="00645834"/>
    <w:rsid w:val="00645A3B"/>
    <w:rsid w:val="006462E7"/>
    <w:rsid w:val="0064639F"/>
    <w:rsid w:val="00646C59"/>
    <w:rsid w:val="00646E2E"/>
    <w:rsid w:val="006479BB"/>
    <w:rsid w:val="00650132"/>
    <w:rsid w:val="006501AC"/>
    <w:rsid w:val="0065050F"/>
    <w:rsid w:val="00651AC3"/>
    <w:rsid w:val="00651F5E"/>
    <w:rsid w:val="0065229E"/>
    <w:rsid w:val="0065282E"/>
    <w:rsid w:val="00652EAF"/>
    <w:rsid w:val="00653BB9"/>
    <w:rsid w:val="00653F60"/>
    <w:rsid w:val="00654227"/>
    <w:rsid w:val="00654492"/>
    <w:rsid w:val="00654DD1"/>
    <w:rsid w:val="006550D7"/>
    <w:rsid w:val="0065604E"/>
    <w:rsid w:val="006567DA"/>
    <w:rsid w:val="006568C7"/>
    <w:rsid w:val="006579D5"/>
    <w:rsid w:val="00657A68"/>
    <w:rsid w:val="00657D72"/>
    <w:rsid w:val="00657F5D"/>
    <w:rsid w:val="006612BC"/>
    <w:rsid w:val="006615DE"/>
    <w:rsid w:val="00661752"/>
    <w:rsid w:val="00661B53"/>
    <w:rsid w:val="00661BD0"/>
    <w:rsid w:val="00661D14"/>
    <w:rsid w:val="00661E35"/>
    <w:rsid w:val="00661EE1"/>
    <w:rsid w:val="00662684"/>
    <w:rsid w:val="00662C69"/>
    <w:rsid w:val="0066339B"/>
    <w:rsid w:val="0066449F"/>
    <w:rsid w:val="00664BC7"/>
    <w:rsid w:val="006650AA"/>
    <w:rsid w:val="00665191"/>
    <w:rsid w:val="00665B27"/>
    <w:rsid w:val="006660B7"/>
    <w:rsid w:val="00667C00"/>
    <w:rsid w:val="00667C76"/>
    <w:rsid w:val="006703CA"/>
    <w:rsid w:val="006710A6"/>
    <w:rsid w:val="0067116E"/>
    <w:rsid w:val="00671527"/>
    <w:rsid w:val="00671922"/>
    <w:rsid w:val="00671B0D"/>
    <w:rsid w:val="00671B2F"/>
    <w:rsid w:val="00671F61"/>
    <w:rsid w:val="00671F7F"/>
    <w:rsid w:val="00672B28"/>
    <w:rsid w:val="00672D9C"/>
    <w:rsid w:val="00672F56"/>
    <w:rsid w:val="00673FB2"/>
    <w:rsid w:val="006747ED"/>
    <w:rsid w:val="00674A9C"/>
    <w:rsid w:val="00674AE9"/>
    <w:rsid w:val="00674B41"/>
    <w:rsid w:val="006754A4"/>
    <w:rsid w:val="006758AF"/>
    <w:rsid w:val="006758F2"/>
    <w:rsid w:val="00676BFA"/>
    <w:rsid w:val="00677788"/>
    <w:rsid w:val="00677A1D"/>
    <w:rsid w:val="00680827"/>
    <w:rsid w:val="00680AF9"/>
    <w:rsid w:val="00680F1C"/>
    <w:rsid w:val="00682153"/>
    <w:rsid w:val="006821DA"/>
    <w:rsid w:val="00682589"/>
    <w:rsid w:val="006855C1"/>
    <w:rsid w:val="00685E21"/>
    <w:rsid w:val="006865D8"/>
    <w:rsid w:val="00686744"/>
    <w:rsid w:val="00686D6E"/>
    <w:rsid w:val="00686F54"/>
    <w:rsid w:val="006874F8"/>
    <w:rsid w:val="006879DA"/>
    <w:rsid w:val="00690644"/>
    <w:rsid w:val="0069193D"/>
    <w:rsid w:val="00691A3C"/>
    <w:rsid w:val="00691D92"/>
    <w:rsid w:val="00692912"/>
    <w:rsid w:val="00692A5E"/>
    <w:rsid w:val="00693AF3"/>
    <w:rsid w:val="00694A82"/>
    <w:rsid w:val="00694B51"/>
    <w:rsid w:val="00695CFC"/>
    <w:rsid w:val="00696086"/>
    <w:rsid w:val="00696676"/>
    <w:rsid w:val="0069705F"/>
    <w:rsid w:val="006979A0"/>
    <w:rsid w:val="00697A0E"/>
    <w:rsid w:val="00697F67"/>
    <w:rsid w:val="006A0475"/>
    <w:rsid w:val="006A0770"/>
    <w:rsid w:val="006A0902"/>
    <w:rsid w:val="006A0D71"/>
    <w:rsid w:val="006A11B4"/>
    <w:rsid w:val="006A194D"/>
    <w:rsid w:val="006A241C"/>
    <w:rsid w:val="006A256E"/>
    <w:rsid w:val="006A3268"/>
    <w:rsid w:val="006A38CE"/>
    <w:rsid w:val="006A44C7"/>
    <w:rsid w:val="006A4FD0"/>
    <w:rsid w:val="006A5611"/>
    <w:rsid w:val="006A6594"/>
    <w:rsid w:val="006A68FF"/>
    <w:rsid w:val="006A7B5B"/>
    <w:rsid w:val="006A7BEC"/>
    <w:rsid w:val="006B0B1A"/>
    <w:rsid w:val="006B1847"/>
    <w:rsid w:val="006B2329"/>
    <w:rsid w:val="006B2445"/>
    <w:rsid w:val="006B2DC4"/>
    <w:rsid w:val="006B3D87"/>
    <w:rsid w:val="006B3F4C"/>
    <w:rsid w:val="006B4985"/>
    <w:rsid w:val="006B4C29"/>
    <w:rsid w:val="006B6AD5"/>
    <w:rsid w:val="006B6B01"/>
    <w:rsid w:val="006B7050"/>
    <w:rsid w:val="006C0824"/>
    <w:rsid w:val="006C0FD2"/>
    <w:rsid w:val="006C13A5"/>
    <w:rsid w:val="006C390E"/>
    <w:rsid w:val="006C4B92"/>
    <w:rsid w:val="006C4CC7"/>
    <w:rsid w:val="006C552B"/>
    <w:rsid w:val="006C641A"/>
    <w:rsid w:val="006C78BF"/>
    <w:rsid w:val="006C7C73"/>
    <w:rsid w:val="006D0041"/>
    <w:rsid w:val="006D08E6"/>
    <w:rsid w:val="006D0A61"/>
    <w:rsid w:val="006D1F41"/>
    <w:rsid w:val="006D2DCB"/>
    <w:rsid w:val="006D411C"/>
    <w:rsid w:val="006D4903"/>
    <w:rsid w:val="006D5C3D"/>
    <w:rsid w:val="006D60A4"/>
    <w:rsid w:val="006D7EF3"/>
    <w:rsid w:val="006E0119"/>
    <w:rsid w:val="006E0164"/>
    <w:rsid w:val="006E061E"/>
    <w:rsid w:val="006E0B0C"/>
    <w:rsid w:val="006E0D51"/>
    <w:rsid w:val="006E130C"/>
    <w:rsid w:val="006E1F4A"/>
    <w:rsid w:val="006E2675"/>
    <w:rsid w:val="006E29F3"/>
    <w:rsid w:val="006E3E92"/>
    <w:rsid w:val="006E3FEA"/>
    <w:rsid w:val="006E45BC"/>
    <w:rsid w:val="006E476F"/>
    <w:rsid w:val="006E5443"/>
    <w:rsid w:val="006E688A"/>
    <w:rsid w:val="006E6C65"/>
    <w:rsid w:val="006E6DFC"/>
    <w:rsid w:val="006E76CD"/>
    <w:rsid w:val="006E789D"/>
    <w:rsid w:val="006F05B5"/>
    <w:rsid w:val="006F1AF1"/>
    <w:rsid w:val="006F1F57"/>
    <w:rsid w:val="006F2B84"/>
    <w:rsid w:val="006F2BFF"/>
    <w:rsid w:val="006F2DAE"/>
    <w:rsid w:val="006F347F"/>
    <w:rsid w:val="006F4169"/>
    <w:rsid w:val="006F4636"/>
    <w:rsid w:val="006F5203"/>
    <w:rsid w:val="006F5337"/>
    <w:rsid w:val="006F5389"/>
    <w:rsid w:val="006F5449"/>
    <w:rsid w:val="006F55BE"/>
    <w:rsid w:val="006F5C86"/>
    <w:rsid w:val="006F63B3"/>
    <w:rsid w:val="006F6F9B"/>
    <w:rsid w:val="006F7F22"/>
    <w:rsid w:val="0070109B"/>
    <w:rsid w:val="00701DC3"/>
    <w:rsid w:val="00702041"/>
    <w:rsid w:val="007027B3"/>
    <w:rsid w:val="00702B0A"/>
    <w:rsid w:val="0070496D"/>
    <w:rsid w:val="00704E49"/>
    <w:rsid w:val="007054DE"/>
    <w:rsid w:val="007059AC"/>
    <w:rsid w:val="00705CF6"/>
    <w:rsid w:val="00705E22"/>
    <w:rsid w:val="00705FE6"/>
    <w:rsid w:val="0071045E"/>
    <w:rsid w:val="007109BA"/>
    <w:rsid w:val="00711F27"/>
    <w:rsid w:val="00712A6F"/>
    <w:rsid w:val="00712F24"/>
    <w:rsid w:val="00713A5C"/>
    <w:rsid w:val="00713CF8"/>
    <w:rsid w:val="007150FE"/>
    <w:rsid w:val="007154AC"/>
    <w:rsid w:val="007159E3"/>
    <w:rsid w:val="00715FD0"/>
    <w:rsid w:val="00716610"/>
    <w:rsid w:val="007166B5"/>
    <w:rsid w:val="00716C42"/>
    <w:rsid w:val="00716FB6"/>
    <w:rsid w:val="00720510"/>
    <w:rsid w:val="00720562"/>
    <w:rsid w:val="0072178E"/>
    <w:rsid w:val="00721943"/>
    <w:rsid w:val="0072252C"/>
    <w:rsid w:val="0072294E"/>
    <w:rsid w:val="007233E1"/>
    <w:rsid w:val="00723AF0"/>
    <w:rsid w:val="0072434B"/>
    <w:rsid w:val="00724A7F"/>
    <w:rsid w:val="007257C2"/>
    <w:rsid w:val="00725939"/>
    <w:rsid w:val="00725EDB"/>
    <w:rsid w:val="0072634D"/>
    <w:rsid w:val="0072774B"/>
    <w:rsid w:val="00727E3A"/>
    <w:rsid w:val="0073099E"/>
    <w:rsid w:val="007316B7"/>
    <w:rsid w:val="00732BF7"/>
    <w:rsid w:val="00732E6B"/>
    <w:rsid w:val="007331E2"/>
    <w:rsid w:val="00733D36"/>
    <w:rsid w:val="007344EA"/>
    <w:rsid w:val="00734D32"/>
    <w:rsid w:val="007355AA"/>
    <w:rsid w:val="00735969"/>
    <w:rsid w:val="0073627F"/>
    <w:rsid w:val="0073630A"/>
    <w:rsid w:val="00737A10"/>
    <w:rsid w:val="00737EFC"/>
    <w:rsid w:val="00741382"/>
    <w:rsid w:val="00742482"/>
    <w:rsid w:val="007425F5"/>
    <w:rsid w:val="00743772"/>
    <w:rsid w:val="00743984"/>
    <w:rsid w:val="0074511C"/>
    <w:rsid w:val="007458AA"/>
    <w:rsid w:val="007458BD"/>
    <w:rsid w:val="00745CBF"/>
    <w:rsid w:val="00746226"/>
    <w:rsid w:val="00746852"/>
    <w:rsid w:val="007474BA"/>
    <w:rsid w:val="00751177"/>
    <w:rsid w:val="007511F3"/>
    <w:rsid w:val="00751CFE"/>
    <w:rsid w:val="00751F2E"/>
    <w:rsid w:val="00752517"/>
    <w:rsid w:val="007526BD"/>
    <w:rsid w:val="0075276B"/>
    <w:rsid w:val="007529BE"/>
    <w:rsid w:val="00752C71"/>
    <w:rsid w:val="007532E5"/>
    <w:rsid w:val="00753C02"/>
    <w:rsid w:val="00753FE6"/>
    <w:rsid w:val="00754748"/>
    <w:rsid w:val="00754988"/>
    <w:rsid w:val="00754A95"/>
    <w:rsid w:val="00754ABC"/>
    <w:rsid w:val="00755281"/>
    <w:rsid w:val="00755962"/>
    <w:rsid w:val="0075604E"/>
    <w:rsid w:val="00756728"/>
    <w:rsid w:val="0075680C"/>
    <w:rsid w:val="0075691A"/>
    <w:rsid w:val="007576EA"/>
    <w:rsid w:val="00760754"/>
    <w:rsid w:val="00760B2A"/>
    <w:rsid w:val="007613A7"/>
    <w:rsid w:val="007621FE"/>
    <w:rsid w:val="00762418"/>
    <w:rsid w:val="00762AFA"/>
    <w:rsid w:val="00763BE4"/>
    <w:rsid w:val="00764365"/>
    <w:rsid w:val="007651BB"/>
    <w:rsid w:val="00765A4F"/>
    <w:rsid w:val="00766370"/>
    <w:rsid w:val="007665FB"/>
    <w:rsid w:val="00766C95"/>
    <w:rsid w:val="0077008E"/>
    <w:rsid w:val="00770143"/>
    <w:rsid w:val="00770496"/>
    <w:rsid w:val="00770FAC"/>
    <w:rsid w:val="007721AF"/>
    <w:rsid w:val="00773A64"/>
    <w:rsid w:val="00773DF3"/>
    <w:rsid w:val="007754E0"/>
    <w:rsid w:val="00775BD3"/>
    <w:rsid w:val="00775C71"/>
    <w:rsid w:val="007766E6"/>
    <w:rsid w:val="00776AB5"/>
    <w:rsid w:val="00776EB2"/>
    <w:rsid w:val="00777295"/>
    <w:rsid w:val="00777BA0"/>
    <w:rsid w:val="00777FB1"/>
    <w:rsid w:val="0078011F"/>
    <w:rsid w:val="0078025A"/>
    <w:rsid w:val="00780BA1"/>
    <w:rsid w:val="00780EF3"/>
    <w:rsid w:val="007831AC"/>
    <w:rsid w:val="00783886"/>
    <w:rsid w:val="00783DE4"/>
    <w:rsid w:val="00784883"/>
    <w:rsid w:val="0078490C"/>
    <w:rsid w:val="00784984"/>
    <w:rsid w:val="00784996"/>
    <w:rsid w:val="00784B92"/>
    <w:rsid w:val="0078544B"/>
    <w:rsid w:val="007855E0"/>
    <w:rsid w:val="007859E4"/>
    <w:rsid w:val="00785EB4"/>
    <w:rsid w:val="0078642C"/>
    <w:rsid w:val="007869D2"/>
    <w:rsid w:val="00786C18"/>
    <w:rsid w:val="00786EC3"/>
    <w:rsid w:val="007871C4"/>
    <w:rsid w:val="00787A2D"/>
    <w:rsid w:val="00787A45"/>
    <w:rsid w:val="007903A3"/>
    <w:rsid w:val="007904BB"/>
    <w:rsid w:val="007907AD"/>
    <w:rsid w:val="0079083A"/>
    <w:rsid w:val="0079172F"/>
    <w:rsid w:val="00792365"/>
    <w:rsid w:val="0079254F"/>
    <w:rsid w:val="00792AA6"/>
    <w:rsid w:val="00793312"/>
    <w:rsid w:val="00793D0F"/>
    <w:rsid w:val="00794C21"/>
    <w:rsid w:val="00795266"/>
    <w:rsid w:val="007977B5"/>
    <w:rsid w:val="0079791E"/>
    <w:rsid w:val="00797C79"/>
    <w:rsid w:val="007A222E"/>
    <w:rsid w:val="007A309B"/>
    <w:rsid w:val="007A3C00"/>
    <w:rsid w:val="007A48B4"/>
    <w:rsid w:val="007A4DB3"/>
    <w:rsid w:val="007A59E0"/>
    <w:rsid w:val="007A5A98"/>
    <w:rsid w:val="007A646E"/>
    <w:rsid w:val="007A6CEE"/>
    <w:rsid w:val="007A6D12"/>
    <w:rsid w:val="007A71A1"/>
    <w:rsid w:val="007A781A"/>
    <w:rsid w:val="007B0972"/>
    <w:rsid w:val="007B0A37"/>
    <w:rsid w:val="007B0D5A"/>
    <w:rsid w:val="007B167B"/>
    <w:rsid w:val="007B18AB"/>
    <w:rsid w:val="007B1AAB"/>
    <w:rsid w:val="007B4598"/>
    <w:rsid w:val="007B5114"/>
    <w:rsid w:val="007B5254"/>
    <w:rsid w:val="007B5F08"/>
    <w:rsid w:val="007B6494"/>
    <w:rsid w:val="007B6A8B"/>
    <w:rsid w:val="007C0ADF"/>
    <w:rsid w:val="007C1CBD"/>
    <w:rsid w:val="007C27E9"/>
    <w:rsid w:val="007C2D26"/>
    <w:rsid w:val="007C3191"/>
    <w:rsid w:val="007C3282"/>
    <w:rsid w:val="007C3870"/>
    <w:rsid w:val="007C3DBB"/>
    <w:rsid w:val="007C470F"/>
    <w:rsid w:val="007C48B1"/>
    <w:rsid w:val="007C5632"/>
    <w:rsid w:val="007C6643"/>
    <w:rsid w:val="007C6924"/>
    <w:rsid w:val="007C6B20"/>
    <w:rsid w:val="007C6F24"/>
    <w:rsid w:val="007C6F78"/>
    <w:rsid w:val="007C7107"/>
    <w:rsid w:val="007C7729"/>
    <w:rsid w:val="007D1217"/>
    <w:rsid w:val="007D18B8"/>
    <w:rsid w:val="007D280E"/>
    <w:rsid w:val="007D32EB"/>
    <w:rsid w:val="007D36C0"/>
    <w:rsid w:val="007D57E8"/>
    <w:rsid w:val="007D5BFB"/>
    <w:rsid w:val="007D6362"/>
    <w:rsid w:val="007D6698"/>
    <w:rsid w:val="007E0483"/>
    <w:rsid w:val="007E0792"/>
    <w:rsid w:val="007E0C08"/>
    <w:rsid w:val="007E1B2E"/>
    <w:rsid w:val="007E2F39"/>
    <w:rsid w:val="007E31C5"/>
    <w:rsid w:val="007E37B5"/>
    <w:rsid w:val="007E3C8F"/>
    <w:rsid w:val="007E3CDE"/>
    <w:rsid w:val="007E4129"/>
    <w:rsid w:val="007E4314"/>
    <w:rsid w:val="007E4FBE"/>
    <w:rsid w:val="007E5155"/>
    <w:rsid w:val="007E5279"/>
    <w:rsid w:val="007E5BF4"/>
    <w:rsid w:val="007E6165"/>
    <w:rsid w:val="007E7144"/>
    <w:rsid w:val="007F0139"/>
    <w:rsid w:val="007F0775"/>
    <w:rsid w:val="007F0795"/>
    <w:rsid w:val="007F1869"/>
    <w:rsid w:val="007F1BD0"/>
    <w:rsid w:val="007F1DF8"/>
    <w:rsid w:val="007F2AE7"/>
    <w:rsid w:val="007F3779"/>
    <w:rsid w:val="007F3A56"/>
    <w:rsid w:val="007F4476"/>
    <w:rsid w:val="007F5A7F"/>
    <w:rsid w:val="007F611D"/>
    <w:rsid w:val="008016CE"/>
    <w:rsid w:val="00801757"/>
    <w:rsid w:val="00801CA3"/>
    <w:rsid w:val="00803736"/>
    <w:rsid w:val="00804DBD"/>
    <w:rsid w:val="0080550C"/>
    <w:rsid w:val="00805854"/>
    <w:rsid w:val="00805C82"/>
    <w:rsid w:val="00805D92"/>
    <w:rsid w:val="00806364"/>
    <w:rsid w:val="00806386"/>
    <w:rsid w:val="0080682B"/>
    <w:rsid w:val="00806ED0"/>
    <w:rsid w:val="00806ED8"/>
    <w:rsid w:val="0080744F"/>
    <w:rsid w:val="0080780F"/>
    <w:rsid w:val="00807905"/>
    <w:rsid w:val="0081092E"/>
    <w:rsid w:val="008113E8"/>
    <w:rsid w:val="0081208F"/>
    <w:rsid w:val="008125D2"/>
    <w:rsid w:val="0081287F"/>
    <w:rsid w:val="00812983"/>
    <w:rsid w:val="00812A6D"/>
    <w:rsid w:val="00812DA8"/>
    <w:rsid w:val="008134C5"/>
    <w:rsid w:val="00813D54"/>
    <w:rsid w:val="00814C13"/>
    <w:rsid w:val="0081582F"/>
    <w:rsid w:val="00815FBB"/>
    <w:rsid w:val="0082022D"/>
    <w:rsid w:val="00820D48"/>
    <w:rsid w:val="00822190"/>
    <w:rsid w:val="008227FB"/>
    <w:rsid w:val="00822C71"/>
    <w:rsid w:val="00822E27"/>
    <w:rsid w:val="00823698"/>
    <w:rsid w:val="00823DA7"/>
    <w:rsid w:val="00824DBC"/>
    <w:rsid w:val="0082568F"/>
    <w:rsid w:val="008258E3"/>
    <w:rsid w:val="00825C45"/>
    <w:rsid w:val="00825CAB"/>
    <w:rsid w:val="00825D13"/>
    <w:rsid w:val="00825F8B"/>
    <w:rsid w:val="00826214"/>
    <w:rsid w:val="00826576"/>
    <w:rsid w:val="008266EC"/>
    <w:rsid w:val="00827117"/>
    <w:rsid w:val="00827357"/>
    <w:rsid w:val="008275A8"/>
    <w:rsid w:val="0082767C"/>
    <w:rsid w:val="00827FD4"/>
    <w:rsid w:val="00830344"/>
    <w:rsid w:val="008304DE"/>
    <w:rsid w:val="00830E24"/>
    <w:rsid w:val="00831C30"/>
    <w:rsid w:val="00832AA7"/>
    <w:rsid w:val="0083331B"/>
    <w:rsid w:val="008333F7"/>
    <w:rsid w:val="00833992"/>
    <w:rsid w:val="00833B38"/>
    <w:rsid w:val="00834593"/>
    <w:rsid w:val="00835784"/>
    <w:rsid w:val="00837014"/>
    <w:rsid w:val="00837D9C"/>
    <w:rsid w:val="00837E08"/>
    <w:rsid w:val="00840B07"/>
    <w:rsid w:val="008413CB"/>
    <w:rsid w:val="008414FF"/>
    <w:rsid w:val="008415FD"/>
    <w:rsid w:val="00841F63"/>
    <w:rsid w:val="008435EF"/>
    <w:rsid w:val="008437CE"/>
    <w:rsid w:val="00843DD5"/>
    <w:rsid w:val="00843E6C"/>
    <w:rsid w:val="008440F5"/>
    <w:rsid w:val="008447CB"/>
    <w:rsid w:val="00845251"/>
    <w:rsid w:val="00845A87"/>
    <w:rsid w:val="00845F50"/>
    <w:rsid w:val="00845F77"/>
    <w:rsid w:val="00846137"/>
    <w:rsid w:val="00846312"/>
    <w:rsid w:val="00846377"/>
    <w:rsid w:val="00846A35"/>
    <w:rsid w:val="00847621"/>
    <w:rsid w:val="00850343"/>
    <w:rsid w:val="00851660"/>
    <w:rsid w:val="0085209F"/>
    <w:rsid w:val="00852270"/>
    <w:rsid w:val="008532F6"/>
    <w:rsid w:val="008533BF"/>
    <w:rsid w:val="00853B05"/>
    <w:rsid w:val="00854017"/>
    <w:rsid w:val="00854411"/>
    <w:rsid w:val="00854FD9"/>
    <w:rsid w:val="00855880"/>
    <w:rsid w:val="00855940"/>
    <w:rsid w:val="00855CE2"/>
    <w:rsid w:val="0085697E"/>
    <w:rsid w:val="00857614"/>
    <w:rsid w:val="00857EE0"/>
    <w:rsid w:val="00860AAF"/>
    <w:rsid w:val="0086176F"/>
    <w:rsid w:val="00861E31"/>
    <w:rsid w:val="00861F39"/>
    <w:rsid w:val="0086382B"/>
    <w:rsid w:val="00863BB8"/>
    <w:rsid w:val="00864684"/>
    <w:rsid w:val="00864DBC"/>
    <w:rsid w:val="00864F96"/>
    <w:rsid w:val="00865747"/>
    <w:rsid w:val="00865822"/>
    <w:rsid w:val="0086608B"/>
    <w:rsid w:val="00866A12"/>
    <w:rsid w:val="008675A7"/>
    <w:rsid w:val="00867D1B"/>
    <w:rsid w:val="00870C6E"/>
    <w:rsid w:val="00873625"/>
    <w:rsid w:val="00873811"/>
    <w:rsid w:val="00873851"/>
    <w:rsid w:val="00873A19"/>
    <w:rsid w:val="00876B5D"/>
    <w:rsid w:val="00876BE2"/>
    <w:rsid w:val="0087704D"/>
    <w:rsid w:val="00877BEF"/>
    <w:rsid w:val="00877D0E"/>
    <w:rsid w:val="00880B2F"/>
    <w:rsid w:val="0088103D"/>
    <w:rsid w:val="0088157B"/>
    <w:rsid w:val="008828C5"/>
    <w:rsid w:val="00883AB4"/>
    <w:rsid w:val="00883B80"/>
    <w:rsid w:val="008843DE"/>
    <w:rsid w:val="00884545"/>
    <w:rsid w:val="0088593C"/>
    <w:rsid w:val="008865C2"/>
    <w:rsid w:val="00886856"/>
    <w:rsid w:val="00886978"/>
    <w:rsid w:val="00890953"/>
    <w:rsid w:val="008913B7"/>
    <w:rsid w:val="008914D9"/>
    <w:rsid w:val="00891642"/>
    <w:rsid w:val="00891DD4"/>
    <w:rsid w:val="0089216A"/>
    <w:rsid w:val="00892BFC"/>
    <w:rsid w:val="00894673"/>
    <w:rsid w:val="008948A4"/>
    <w:rsid w:val="00895068"/>
    <w:rsid w:val="0089571F"/>
    <w:rsid w:val="00897375"/>
    <w:rsid w:val="008974C7"/>
    <w:rsid w:val="008A0936"/>
    <w:rsid w:val="008A0B00"/>
    <w:rsid w:val="008A0C46"/>
    <w:rsid w:val="008A1421"/>
    <w:rsid w:val="008A3863"/>
    <w:rsid w:val="008A39E5"/>
    <w:rsid w:val="008A5C63"/>
    <w:rsid w:val="008A70DC"/>
    <w:rsid w:val="008A7C24"/>
    <w:rsid w:val="008A7F5A"/>
    <w:rsid w:val="008B090C"/>
    <w:rsid w:val="008B1121"/>
    <w:rsid w:val="008B1B8E"/>
    <w:rsid w:val="008B1F06"/>
    <w:rsid w:val="008B2C90"/>
    <w:rsid w:val="008B31BA"/>
    <w:rsid w:val="008B3497"/>
    <w:rsid w:val="008B3807"/>
    <w:rsid w:val="008B412E"/>
    <w:rsid w:val="008B4DB1"/>
    <w:rsid w:val="008B502A"/>
    <w:rsid w:val="008B665E"/>
    <w:rsid w:val="008B6B67"/>
    <w:rsid w:val="008B6C3D"/>
    <w:rsid w:val="008B7B3F"/>
    <w:rsid w:val="008B7BF7"/>
    <w:rsid w:val="008C0DDC"/>
    <w:rsid w:val="008C3D6F"/>
    <w:rsid w:val="008C3D9A"/>
    <w:rsid w:val="008C48F8"/>
    <w:rsid w:val="008C4923"/>
    <w:rsid w:val="008C5559"/>
    <w:rsid w:val="008C5E13"/>
    <w:rsid w:val="008C5F10"/>
    <w:rsid w:val="008C61B9"/>
    <w:rsid w:val="008C63FA"/>
    <w:rsid w:val="008C742A"/>
    <w:rsid w:val="008D0081"/>
    <w:rsid w:val="008D00E5"/>
    <w:rsid w:val="008D043F"/>
    <w:rsid w:val="008D0820"/>
    <w:rsid w:val="008D0D4C"/>
    <w:rsid w:val="008D11CC"/>
    <w:rsid w:val="008D14FD"/>
    <w:rsid w:val="008D1BE1"/>
    <w:rsid w:val="008D2849"/>
    <w:rsid w:val="008D5B26"/>
    <w:rsid w:val="008D6402"/>
    <w:rsid w:val="008D71BE"/>
    <w:rsid w:val="008D73C5"/>
    <w:rsid w:val="008E0870"/>
    <w:rsid w:val="008E0A3C"/>
    <w:rsid w:val="008E0B9F"/>
    <w:rsid w:val="008E1131"/>
    <w:rsid w:val="008E18E2"/>
    <w:rsid w:val="008E20E3"/>
    <w:rsid w:val="008E23E9"/>
    <w:rsid w:val="008E3951"/>
    <w:rsid w:val="008E3993"/>
    <w:rsid w:val="008E3D58"/>
    <w:rsid w:val="008E3E63"/>
    <w:rsid w:val="008E46C9"/>
    <w:rsid w:val="008E4F20"/>
    <w:rsid w:val="008E5C2A"/>
    <w:rsid w:val="008E5D56"/>
    <w:rsid w:val="008E5DFA"/>
    <w:rsid w:val="008E5EEF"/>
    <w:rsid w:val="008E6CEF"/>
    <w:rsid w:val="008E7204"/>
    <w:rsid w:val="008E770C"/>
    <w:rsid w:val="008E78D4"/>
    <w:rsid w:val="008E7A51"/>
    <w:rsid w:val="008E7BBA"/>
    <w:rsid w:val="008F071C"/>
    <w:rsid w:val="008F08C2"/>
    <w:rsid w:val="008F143B"/>
    <w:rsid w:val="008F1A0B"/>
    <w:rsid w:val="008F1B0A"/>
    <w:rsid w:val="008F234D"/>
    <w:rsid w:val="008F279E"/>
    <w:rsid w:val="008F2E68"/>
    <w:rsid w:val="008F4799"/>
    <w:rsid w:val="008F47A8"/>
    <w:rsid w:val="008F480B"/>
    <w:rsid w:val="008F4EAA"/>
    <w:rsid w:val="008F5976"/>
    <w:rsid w:val="008F623C"/>
    <w:rsid w:val="008F6F71"/>
    <w:rsid w:val="008F7C0C"/>
    <w:rsid w:val="008F7F64"/>
    <w:rsid w:val="00900B8A"/>
    <w:rsid w:val="0090176E"/>
    <w:rsid w:val="00902550"/>
    <w:rsid w:val="00902D7D"/>
    <w:rsid w:val="009030EC"/>
    <w:rsid w:val="009038CD"/>
    <w:rsid w:val="009054DD"/>
    <w:rsid w:val="00905D90"/>
    <w:rsid w:val="009109F7"/>
    <w:rsid w:val="00910A23"/>
    <w:rsid w:val="009127AE"/>
    <w:rsid w:val="009133DA"/>
    <w:rsid w:val="009149F0"/>
    <w:rsid w:val="00915082"/>
    <w:rsid w:val="00915565"/>
    <w:rsid w:val="009156D8"/>
    <w:rsid w:val="009157B3"/>
    <w:rsid w:val="00916B0B"/>
    <w:rsid w:val="00917101"/>
    <w:rsid w:val="00917179"/>
    <w:rsid w:val="0091773D"/>
    <w:rsid w:val="00917EFC"/>
    <w:rsid w:val="00917FAC"/>
    <w:rsid w:val="00920351"/>
    <w:rsid w:val="0092167C"/>
    <w:rsid w:val="00921AD8"/>
    <w:rsid w:val="009220B1"/>
    <w:rsid w:val="00923002"/>
    <w:rsid w:val="00923FEA"/>
    <w:rsid w:val="009246F2"/>
    <w:rsid w:val="00924822"/>
    <w:rsid w:val="009249D5"/>
    <w:rsid w:val="00925074"/>
    <w:rsid w:val="009253C5"/>
    <w:rsid w:val="00925C36"/>
    <w:rsid w:val="00925C65"/>
    <w:rsid w:val="009265C0"/>
    <w:rsid w:val="00927090"/>
    <w:rsid w:val="00931129"/>
    <w:rsid w:val="00932980"/>
    <w:rsid w:val="00933BBC"/>
    <w:rsid w:val="0093416F"/>
    <w:rsid w:val="00934263"/>
    <w:rsid w:val="00935725"/>
    <w:rsid w:val="00936902"/>
    <w:rsid w:val="009371C5"/>
    <w:rsid w:val="009371D9"/>
    <w:rsid w:val="0093785A"/>
    <w:rsid w:val="00940DDB"/>
    <w:rsid w:val="00943607"/>
    <w:rsid w:val="0094548E"/>
    <w:rsid w:val="009454BD"/>
    <w:rsid w:val="0094568D"/>
    <w:rsid w:val="00945A2F"/>
    <w:rsid w:val="00945F22"/>
    <w:rsid w:val="00946CFE"/>
    <w:rsid w:val="00951030"/>
    <w:rsid w:val="0095120A"/>
    <w:rsid w:val="00951766"/>
    <w:rsid w:val="00951D06"/>
    <w:rsid w:val="00951E85"/>
    <w:rsid w:val="0095228C"/>
    <w:rsid w:val="00952428"/>
    <w:rsid w:val="009526D4"/>
    <w:rsid w:val="00952E5F"/>
    <w:rsid w:val="00952F30"/>
    <w:rsid w:val="0095344D"/>
    <w:rsid w:val="0095370B"/>
    <w:rsid w:val="00953933"/>
    <w:rsid w:val="00953DBA"/>
    <w:rsid w:val="009551CF"/>
    <w:rsid w:val="009564F0"/>
    <w:rsid w:val="009577EF"/>
    <w:rsid w:val="009579B5"/>
    <w:rsid w:val="009579F6"/>
    <w:rsid w:val="00957CC7"/>
    <w:rsid w:val="00960045"/>
    <w:rsid w:val="00960193"/>
    <w:rsid w:val="009601C4"/>
    <w:rsid w:val="00961549"/>
    <w:rsid w:val="00962547"/>
    <w:rsid w:val="009642BB"/>
    <w:rsid w:val="0096473A"/>
    <w:rsid w:val="00966D0D"/>
    <w:rsid w:val="00966F4D"/>
    <w:rsid w:val="0096726B"/>
    <w:rsid w:val="009673D2"/>
    <w:rsid w:val="009675A7"/>
    <w:rsid w:val="00967A45"/>
    <w:rsid w:val="0097039C"/>
    <w:rsid w:val="00970A67"/>
    <w:rsid w:val="00971B2A"/>
    <w:rsid w:val="00971F57"/>
    <w:rsid w:val="00972887"/>
    <w:rsid w:val="00972BAB"/>
    <w:rsid w:val="00973068"/>
    <w:rsid w:val="009730FC"/>
    <w:rsid w:val="0097313E"/>
    <w:rsid w:val="00974392"/>
    <w:rsid w:val="00974BCC"/>
    <w:rsid w:val="00975413"/>
    <w:rsid w:val="00976170"/>
    <w:rsid w:val="00977183"/>
    <w:rsid w:val="009809BA"/>
    <w:rsid w:val="00980E93"/>
    <w:rsid w:val="00981129"/>
    <w:rsid w:val="0098206C"/>
    <w:rsid w:val="00982700"/>
    <w:rsid w:val="00982E4B"/>
    <w:rsid w:val="00982FE2"/>
    <w:rsid w:val="0098329D"/>
    <w:rsid w:val="00984C51"/>
    <w:rsid w:val="00984DBE"/>
    <w:rsid w:val="009857BE"/>
    <w:rsid w:val="00985DA4"/>
    <w:rsid w:val="0098625B"/>
    <w:rsid w:val="0098670E"/>
    <w:rsid w:val="00986BA6"/>
    <w:rsid w:val="00986D2A"/>
    <w:rsid w:val="00987297"/>
    <w:rsid w:val="00987C66"/>
    <w:rsid w:val="00991346"/>
    <w:rsid w:val="00992395"/>
    <w:rsid w:val="009925CE"/>
    <w:rsid w:val="009925DC"/>
    <w:rsid w:val="0099357D"/>
    <w:rsid w:val="00993B1B"/>
    <w:rsid w:val="009954F8"/>
    <w:rsid w:val="00995911"/>
    <w:rsid w:val="00995D77"/>
    <w:rsid w:val="00996109"/>
    <w:rsid w:val="009963F3"/>
    <w:rsid w:val="0099688B"/>
    <w:rsid w:val="00996F65"/>
    <w:rsid w:val="00996F77"/>
    <w:rsid w:val="0099709C"/>
    <w:rsid w:val="009A176C"/>
    <w:rsid w:val="009A29B4"/>
    <w:rsid w:val="009A478D"/>
    <w:rsid w:val="009A4DAE"/>
    <w:rsid w:val="009A5952"/>
    <w:rsid w:val="009A5A70"/>
    <w:rsid w:val="009A66BD"/>
    <w:rsid w:val="009B0A8D"/>
    <w:rsid w:val="009B1F18"/>
    <w:rsid w:val="009B2427"/>
    <w:rsid w:val="009B29FE"/>
    <w:rsid w:val="009B2B35"/>
    <w:rsid w:val="009B2BAC"/>
    <w:rsid w:val="009B2DF3"/>
    <w:rsid w:val="009B3114"/>
    <w:rsid w:val="009B3695"/>
    <w:rsid w:val="009B378F"/>
    <w:rsid w:val="009B4CA2"/>
    <w:rsid w:val="009B4E8A"/>
    <w:rsid w:val="009B5100"/>
    <w:rsid w:val="009B55B7"/>
    <w:rsid w:val="009B5CA1"/>
    <w:rsid w:val="009B6559"/>
    <w:rsid w:val="009B697C"/>
    <w:rsid w:val="009B6E06"/>
    <w:rsid w:val="009B6E1F"/>
    <w:rsid w:val="009B71CF"/>
    <w:rsid w:val="009B72CB"/>
    <w:rsid w:val="009B7490"/>
    <w:rsid w:val="009B7A43"/>
    <w:rsid w:val="009C0216"/>
    <w:rsid w:val="009C0B01"/>
    <w:rsid w:val="009C1619"/>
    <w:rsid w:val="009C18E6"/>
    <w:rsid w:val="009C1E9E"/>
    <w:rsid w:val="009C1EBF"/>
    <w:rsid w:val="009C2163"/>
    <w:rsid w:val="009C23E4"/>
    <w:rsid w:val="009C27D5"/>
    <w:rsid w:val="009C2D6B"/>
    <w:rsid w:val="009C324D"/>
    <w:rsid w:val="009C34DF"/>
    <w:rsid w:val="009C3AD9"/>
    <w:rsid w:val="009C4102"/>
    <w:rsid w:val="009C5C6C"/>
    <w:rsid w:val="009C5E3F"/>
    <w:rsid w:val="009C62CB"/>
    <w:rsid w:val="009C643A"/>
    <w:rsid w:val="009C6B34"/>
    <w:rsid w:val="009C7198"/>
    <w:rsid w:val="009C72D1"/>
    <w:rsid w:val="009C76DF"/>
    <w:rsid w:val="009C777C"/>
    <w:rsid w:val="009D14A8"/>
    <w:rsid w:val="009D2D17"/>
    <w:rsid w:val="009D485F"/>
    <w:rsid w:val="009D48ED"/>
    <w:rsid w:val="009D4E7E"/>
    <w:rsid w:val="009D596A"/>
    <w:rsid w:val="009D6C4B"/>
    <w:rsid w:val="009D6FBE"/>
    <w:rsid w:val="009D7643"/>
    <w:rsid w:val="009D7828"/>
    <w:rsid w:val="009D7DBB"/>
    <w:rsid w:val="009D7EDB"/>
    <w:rsid w:val="009E016D"/>
    <w:rsid w:val="009E0F7A"/>
    <w:rsid w:val="009E1BB7"/>
    <w:rsid w:val="009E1DB0"/>
    <w:rsid w:val="009E265D"/>
    <w:rsid w:val="009E2A4C"/>
    <w:rsid w:val="009E3D67"/>
    <w:rsid w:val="009E3F8D"/>
    <w:rsid w:val="009E4991"/>
    <w:rsid w:val="009E5035"/>
    <w:rsid w:val="009E615E"/>
    <w:rsid w:val="009E6474"/>
    <w:rsid w:val="009E7663"/>
    <w:rsid w:val="009E77DA"/>
    <w:rsid w:val="009F0B28"/>
    <w:rsid w:val="009F0C13"/>
    <w:rsid w:val="009F112B"/>
    <w:rsid w:val="009F1245"/>
    <w:rsid w:val="009F1BA1"/>
    <w:rsid w:val="009F1BDF"/>
    <w:rsid w:val="009F22D9"/>
    <w:rsid w:val="009F3784"/>
    <w:rsid w:val="009F37B3"/>
    <w:rsid w:val="009F4709"/>
    <w:rsid w:val="009F48FB"/>
    <w:rsid w:val="009F54FE"/>
    <w:rsid w:val="009F5548"/>
    <w:rsid w:val="009F5C3E"/>
    <w:rsid w:val="00A0060B"/>
    <w:rsid w:val="00A01AF6"/>
    <w:rsid w:val="00A02D86"/>
    <w:rsid w:val="00A03022"/>
    <w:rsid w:val="00A03A7E"/>
    <w:rsid w:val="00A03B50"/>
    <w:rsid w:val="00A03C42"/>
    <w:rsid w:val="00A03C5E"/>
    <w:rsid w:val="00A047FB"/>
    <w:rsid w:val="00A04BCE"/>
    <w:rsid w:val="00A05318"/>
    <w:rsid w:val="00A05588"/>
    <w:rsid w:val="00A05B40"/>
    <w:rsid w:val="00A06A28"/>
    <w:rsid w:val="00A07821"/>
    <w:rsid w:val="00A10117"/>
    <w:rsid w:val="00A1066E"/>
    <w:rsid w:val="00A10706"/>
    <w:rsid w:val="00A1079B"/>
    <w:rsid w:val="00A107A1"/>
    <w:rsid w:val="00A10C03"/>
    <w:rsid w:val="00A11B2D"/>
    <w:rsid w:val="00A128E8"/>
    <w:rsid w:val="00A12939"/>
    <w:rsid w:val="00A135E2"/>
    <w:rsid w:val="00A13C76"/>
    <w:rsid w:val="00A156A9"/>
    <w:rsid w:val="00A15AA8"/>
    <w:rsid w:val="00A15AFE"/>
    <w:rsid w:val="00A172A5"/>
    <w:rsid w:val="00A17E33"/>
    <w:rsid w:val="00A20CC7"/>
    <w:rsid w:val="00A20E29"/>
    <w:rsid w:val="00A214BB"/>
    <w:rsid w:val="00A217A4"/>
    <w:rsid w:val="00A22A14"/>
    <w:rsid w:val="00A235BF"/>
    <w:rsid w:val="00A24085"/>
    <w:rsid w:val="00A24E26"/>
    <w:rsid w:val="00A25300"/>
    <w:rsid w:val="00A26455"/>
    <w:rsid w:val="00A26E85"/>
    <w:rsid w:val="00A27021"/>
    <w:rsid w:val="00A2799B"/>
    <w:rsid w:val="00A27AFE"/>
    <w:rsid w:val="00A30E38"/>
    <w:rsid w:val="00A31C02"/>
    <w:rsid w:val="00A324B0"/>
    <w:rsid w:val="00A32DAB"/>
    <w:rsid w:val="00A33F0D"/>
    <w:rsid w:val="00A341BD"/>
    <w:rsid w:val="00A347F4"/>
    <w:rsid w:val="00A3577E"/>
    <w:rsid w:val="00A35E15"/>
    <w:rsid w:val="00A369D8"/>
    <w:rsid w:val="00A37B4A"/>
    <w:rsid w:val="00A400F3"/>
    <w:rsid w:val="00A40265"/>
    <w:rsid w:val="00A40B30"/>
    <w:rsid w:val="00A41131"/>
    <w:rsid w:val="00A419E5"/>
    <w:rsid w:val="00A41B94"/>
    <w:rsid w:val="00A41EF6"/>
    <w:rsid w:val="00A4350E"/>
    <w:rsid w:val="00A4371C"/>
    <w:rsid w:val="00A44899"/>
    <w:rsid w:val="00A44C4F"/>
    <w:rsid w:val="00A44E7D"/>
    <w:rsid w:val="00A45B97"/>
    <w:rsid w:val="00A46131"/>
    <w:rsid w:val="00A4637F"/>
    <w:rsid w:val="00A46BC0"/>
    <w:rsid w:val="00A46E18"/>
    <w:rsid w:val="00A50305"/>
    <w:rsid w:val="00A50D2B"/>
    <w:rsid w:val="00A510A7"/>
    <w:rsid w:val="00A51D7A"/>
    <w:rsid w:val="00A51F6E"/>
    <w:rsid w:val="00A52199"/>
    <w:rsid w:val="00A5299B"/>
    <w:rsid w:val="00A534E3"/>
    <w:rsid w:val="00A53C4A"/>
    <w:rsid w:val="00A53EF3"/>
    <w:rsid w:val="00A54134"/>
    <w:rsid w:val="00A54AF7"/>
    <w:rsid w:val="00A55BD5"/>
    <w:rsid w:val="00A56A04"/>
    <w:rsid w:val="00A573E2"/>
    <w:rsid w:val="00A577BC"/>
    <w:rsid w:val="00A57B8D"/>
    <w:rsid w:val="00A62766"/>
    <w:rsid w:val="00A62DC4"/>
    <w:rsid w:val="00A6338C"/>
    <w:rsid w:val="00A64083"/>
    <w:rsid w:val="00A64383"/>
    <w:rsid w:val="00A64596"/>
    <w:rsid w:val="00A6508C"/>
    <w:rsid w:val="00A65531"/>
    <w:rsid w:val="00A65C80"/>
    <w:rsid w:val="00A66E5F"/>
    <w:rsid w:val="00A67D46"/>
    <w:rsid w:val="00A70727"/>
    <w:rsid w:val="00A707F7"/>
    <w:rsid w:val="00A71476"/>
    <w:rsid w:val="00A7168D"/>
    <w:rsid w:val="00A7229F"/>
    <w:rsid w:val="00A722EA"/>
    <w:rsid w:val="00A72313"/>
    <w:rsid w:val="00A733ED"/>
    <w:rsid w:val="00A73D5B"/>
    <w:rsid w:val="00A742E6"/>
    <w:rsid w:val="00A747C9"/>
    <w:rsid w:val="00A757B2"/>
    <w:rsid w:val="00A75AC1"/>
    <w:rsid w:val="00A761AC"/>
    <w:rsid w:val="00A76E72"/>
    <w:rsid w:val="00A771E3"/>
    <w:rsid w:val="00A776D5"/>
    <w:rsid w:val="00A779E8"/>
    <w:rsid w:val="00A77BCB"/>
    <w:rsid w:val="00A8056F"/>
    <w:rsid w:val="00A82B8C"/>
    <w:rsid w:val="00A830A6"/>
    <w:rsid w:val="00A83BEF"/>
    <w:rsid w:val="00A840D3"/>
    <w:rsid w:val="00A84102"/>
    <w:rsid w:val="00A845D9"/>
    <w:rsid w:val="00A86B14"/>
    <w:rsid w:val="00A8792D"/>
    <w:rsid w:val="00A87BC9"/>
    <w:rsid w:val="00A87D07"/>
    <w:rsid w:val="00A90760"/>
    <w:rsid w:val="00A910B9"/>
    <w:rsid w:val="00A91715"/>
    <w:rsid w:val="00A91F41"/>
    <w:rsid w:val="00A9223E"/>
    <w:rsid w:val="00A92E1D"/>
    <w:rsid w:val="00A92F46"/>
    <w:rsid w:val="00A9307A"/>
    <w:rsid w:val="00A93C5C"/>
    <w:rsid w:val="00A94A56"/>
    <w:rsid w:val="00A94E4F"/>
    <w:rsid w:val="00A95A71"/>
    <w:rsid w:val="00A9669C"/>
    <w:rsid w:val="00AA0328"/>
    <w:rsid w:val="00AA207B"/>
    <w:rsid w:val="00AA28CA"/>
    <w:rsid w:val="00AA2F31"/>
    <w:rsid w:val="00AA374E"/>
    <w:rsid w:val="00AA3860"/>
    <w:rsid w:val="00AA3F32"/>
    <w:rsid w:val="00AA498A"/>
    <w:rsid w:val="00AA4FDE"/>
    <w:rsid w:val="00AA5E7D"/>
    <w:rsid w:val="00AA6AFB"/>
    <w:rsid w:val="00AA7218"/>
    <w:rsid w:val="00AA76B1"/>
    <w:rsid w:val="00AA7844"/>
    <w:rsid w:val="00AB0067"/>
    <w:rsid w:val="00AB0FFB"/>
    <w:rsid w:val="00AB170F"/>
    <w:rsid w:val="00AB1B35"/>
    <w:rsid w:val="00AB2673"/>
    <w:rsid w:val="00AB2909"/>
    <w:rsid w:val="00AB349C"/>
    <w:rsid w:val="00AB4308"/>
    <w:rsid w:val="00AB4C00"/>
    <w:rsid w:val="00AB521F"/>
    <w:rsid w:val="00AB5A42"/>
    <w:rsid w:val="00AB637B"/>
    <w:rsid w:val="00AB7423"/>
    <w:rsid w:val="00AB7C5C"/>
    <w:rsid w:val="00AC0653"/>
    <w:rsid w:val="00AC0967"/>
    <w:rsid w:val="00AC09D4"/>
    <w:rsid w:val="00AC0F3D"/>
    <w:rsid w:val="00AC1AC8"/>
    <w:rsid w:val="00AC2609"/>
    <w:rsid w:val="00AC2635"/>
    <w:rsid w:val="00AC4A47"/>
    <w:rsid w:val="00AC5258"/>
    <w:rsid w:val="00AC636D"/>
    <w:rsid w:val="00AC7669"/>
    <w:rsid w:val="00AD0423"/>
    <w:rsid w:val="00AD08A4"/>
    <w:rsid w:val="00AD14FA"/>
    <w:rsid w:val="00AD2BDB"/>
    <w:rsid w:val="00AD30FC"/>
    <w:rsid w:val="00AD34A1"/>
    <w:rsid w:val="00AD3727"/>
    <w:rsid w:val="00AD41FE"/>
    <w:rsid w:val="00AD45CE"/>
    <w:rsid w:val="00AD4A74"/>
    <w:rsid w:val="00AD53AE"/>
    <w:rsid w:val="00AD578F"/>
    <w:rsid w:val="00AD5AD1"/>
    <w:rsid w:val="00AD6F3C"/>
    <w:rsid w:val="00AD6FEA"/>
    <w:rsid w:val="00AD7023"/>
    <w:rsid w:val="00AE01B5"/>
    <w:rsid w:val="00AE069C"/>
    <w:rsid w:val="00AE08AB"/>
    <w:rsid w:val="00AE0B7D"/>
    <w:rsid w:val="00AE24A8"/>
    <w:rsid w:val="00AE2FC6"/>
    <w:rsid w:val="00AE3215"/>
    <w:rsid w:val="00AE3256"/>
    <w:rsid w:val="00AE33AF"/>
    <w:rsid w:val="00AE3845"/>
    <w:rsid w:val="00AE4334"/>
    <w:rsid w:val="00AE53BF"/>
    <w:rsid w:val="00AE5725"/>
    <w:rsid w:val="00AE5D33"/>
    <w:rsid w:val="00AE5E25"/>
    <w:rsid w:val="00AE63A3"/>
    <w:rsid w:val="00AE71C4"/>
    <w:rsid w:val="00AE78BA"/>
    <w:rsid w:val="00AE7936"/>
    <w:rsid w:val="00AE7F60"/>
    <w:rsid w:val="00AF0899"/>
    <w:rsid w:val="00AF1350"/>
    <w:rsid w:val="00AF2387"/>
    <w:rsid w:val="00AF2FFC"/>
    <w:rsid w:val="00AF351A"/>
    <w:rsid w:val="00AF3B1C"/>
    <w:rsid w:val="00AF3FB9"/>
    <w:rsid w:val="00AF3FF1"/>
    <w:rsid w:val="00AF4280"/>
    <w:rsid w:val="00AF4B65"/>
    <w:rsid w:val="00AF5CBD"/>
    <w:rsid w:val="00AF610C"/>
    <w:rsid w:val="00AF66CE"/>
    <w:rsid w:val="00AF7381"/>
    <w:rsid w:val="00AF7F3C"/>
    <w:rsid w:val="00B004C8"/>
    <w:rsid w:val="00B017B5"/>
    <w:rsid w:val="00B01CDC"/>
    <w:rsid w:val="00B02666"/>
    <w:rsid w:val="00B0283E"/>
    <w:rsid w:val="00B03423"/>
    <w:rsid w:val="00B037EF"/>
    <w:rsid w:val="00B039F3"/>
    <w:rsid w:val="00B04342"/>
    <w:rsid w:val="00B049A4"/>
    <w:rsid w:val="00B04E92"/>
    <w:rsid w:val="00B056F6"/>
    <w:rsid w:val="00B058A2"/>
    <w:rsid w:val="00B05D25"/>
    <w:rsid w:val="00B05D37"/>
    <w:rsid w:val="00B05D3D"/>
    <w:rsid w:val="00B06466"/>
    <w:rsid w:val="00B06A2D"/>
    <w:rsid w:val="00B07808"/>
    <w:rsid w:val="00B104CB"/>
    <w:rsid w:val="00B10504"/>
    <w:rsid w:val="00B11396"/>
    <w:rsid w:val="00B11857"/>
    <w:rsid w:val="00B11B92"/>
    <w:rsid w:val="00B12858"/>
    <w:rsid w:val="00B12B61"/>
    <w:rsid w:val="00B1348E"/>
    <w:rsid w:val="00B13E39"/>
    <w:rsid w:val="00B14162"/>
    <w:rsid w:val="00B14852"/>
    <w:rsid w:val="00B1502B"/>
    <w:rsid w:val="00B1510C"/>
    <w:rsid w:val="00B163A5"/>
    <w:rsid w:val="00B172A1"/>
    <w:rsid w:val="00B17623"/>
    <w:rsid w:val="00B176EE"/>
    <w:rsid w:val="00B17E98"/>
    <w:rsid w:val="00B2008C"/>
    <w:rsid w:val="00B2096B"/>
    <w:rsid w:val="00B211FD"/>
    <w:rsid w:val="00B212ED"/>
    <w:rsid w:val="00B21EA3"/>
    <w:rsid w:val="00B23003"/>
    <w:rsid w:val="00B23AA9"/>
    <w:rsid w:val="00B23F80"/>
    <w:rsid w:val="00B2410C"/>
    <w:rsid w:val="00B24297"/>
    <w:rsid w:val="00B24C9B"/>
    <w:rsid w:val="00B257E2"/>
    <w:rsid w:val="00B25FCC"/>
    <w:rsid w:val="00B26981"/>
    <w:rsid w:val="00B278A4"/>
    <w:rsid w:val="00B30877"/>
    <w:rsid w:val="00B31D3C"/>
    <w:rsid w:val="00B3232A"/>
    <w:rsid w:val="00B3314C"/>
    <w:rsid w:val="00B3333D"/>
    <w:rsid w:val="00B34288"/>
    <w:rsid w:val="00B342D6"/>
    <w:rsid w:val="00B347E4"/>
    <w:rsid w:val="00B3480F"/>
    <w:rsid w:val="00B34A50"/>
    <w:rsid w:val="00B353B7"/>
    <w:rsid w:val="00B35E83"/>
    <w:rsid w:val="00B360AA"/>
    <w:rsid w:val="00B371D5"/>
    <w:rsid w:val="00B37769"/>
    <w:rsid w:val="00B40944"/>
    <w:rsid w:val="00B40D9A"/>
    <w:rsid w:val="00B410E1"/>
    <w:rsid w:val="00B41558"/>
    <w:rsid w:val="00B42287"/>
    <w:rsid w:val="00B4311C"/>
    <w:rsid w:val="00B44C4E"/>
    <w:rsid w:val="00B45B80"/>
    <w:rsid w:val="00B46E65"/>
    <w:rsid w:val="00B4784B"/>
    <w:rsid w:val="00B500B8"/>
    <w:rsid w:val="00B50D2F"/>
    <w:rsid w:val="00B50DDB"/>
    <w:rsid w:val="00B5206B"/>
    <w:rsid w:val="00B53FD7"/>
    <w:rsid w:val="00B54613"/>
    <w:rsid w:val="00B54AC0"/>
    <w:rsid w:val="00B54B3E"/>
    <w:rsid w:val="00B54DDF"/>
    <w:rsid w:val="00B54F7A"/>
    <w:rsid w:val="00B55475"/>
    <w:rsid w:val="00B555A8"/>
    <w:rsid w:val="00B5575D"/>
    <w:rsid w:val="00B557DF"/>
    <w:rsid w:val="00B5620B"/>
    <w:rsid w:val="00B5650F"/>
    <w:rsid w:val="00B57CF7"/>
    <w:rsid w:val="00B60461"/>
    <w:rsid w:val="00B60657"/>
    <w:rsid w:val="00B61907"/>
    <w:rsid w:val="00B61C61"/>
    <w:rsid w:val="00B61D43"/>
    <w:rsid w:val="00B61FD1"/>
    <w:rsid w:val="00B61FD7"/>
    <w:rsid w:val="00B62313"/>
    <w:rsid w:val="00B62A0E"/>
    <w:rsid w:val="00B63484"/>
    <w:rsid w:val="00B640A8"/>
    <w:rsid w:val="00B64F90"/>
    <w:rsid w:val="00B64FC3"/>
    <w:rsid w:val="00B655FE"/>
    <w:rsid w:val="00B6569F"/>
    <w:rsid w:val="00B657CD"/>
    <w:rsid w:val="00B67B20"/>
    <w:rsid w:val="00B70CD6"/>
    <w:rsid w:val="00B70D11"/>
    <w:rsid w:val="00B71F7C"/>
    <w:rsid w:val="00B72863"/>
    <w:rsid w:val="00B72FB7"/>
    <w:rsid w:val="00B73229"/>
    <w:rsid w:val="00B7325D"/>
    <w:rsid w:val="00B7425B"/>
    <w:rsid w:val="00B74560"/>
    <w:rsid w:val="00B75BDC"/>
    <w:rsid w:val="00B75D3B"/>
    <w:rsid w:val="00B76D18"/>
    <w:rsid w:val="00B771B0"/>
    <w:rsid w:val="00B80123"/>
    <w:rsid w:val="00B806A9"/>
    <w:rsid w:val="00B81385"/>
    <w:rsid w:val="00B82539"/>
    <w:rsid w:val="00B82CD5"/>
    <w:rsid w:val="00B82E0A"/>
    <w:rsid w:val="00B840C4"/>
    <w:rsid w:val="00B855B6"/>
    <w:rsid w:val="00B85ED4"/>
    <w:rsid w:val="00B86F50"/>
    <w:rsid w:val="00B875C9"/>
    <w:rsid w:val="00B9132E"/>
    <w:rsid w:val="00B9279C"/>
    <w:rsid w:val="00B92993"/>
    <w:rsid w:val="00B9390F"/>
    <w:rsid w:val="00B93CE4"/>
    <w:rsid w:val="00B93EA8"/>
    <w:rsid w:val="00B9466F"/>
    <w:rsid w:val="00B94BC3"/>
    <w:rsid w:val="00B94CBB"/>
    <w:rsid w:val="00B95D68"/>
    <w:rsid w:val="00B9665F"/>
    <w:rsid w:val="00B975A3"/>
    <w:rsid w:val="00B975E1"/>
    <w:rsid w:val="00B97D5E"/>
    <w:rsid w:val="00B97E24"/>
    <w:rsid w:val="00BA0079"/>
    <w:rsid w:val="00BA037C"/>
    <w:rsid w:val="00BA14F8"/>
    <w:rsid w:val="00BA15DA"/>
    <w:rsid w:val="00BA185D"/>
    <w:rsid w:val="00BA2036"/>
    <w:rsid w:val="00BA2578"/>
    <w:rsid w:val="00BA2C48"/>
    <w:rsid w:val="00BA2D0C"/>
    <w:rsid w:val="00BA3FDB"/>
    <w:rsid w:val="00BA4E67"/>
    <w:rsid w:val="00BA4FE4"/>
    <w:rsid w:val="00BA50FC"/>
    <w:rsid w:val="00BA59E8"/>
    <w:rsid w:val="00BA67CF"/>
    <w:rsid w:val="00BA6AF7"/>
    <w:rsid w:val="00BA6C9F"/>
    <w:rsid w:val="00BA6D91"/>
    <w:rsid w:val="00BA7791"/>
    <w:rsid w:val="00BA77FD"/>
    <w:rsid w:val="00BB02CF"/>
    <w:rsid w:val="00BB02F4"/>
    <w:rsid w:val="00BB132F"/>
    <w:rsid w:val="00BB2104"/>
    <w:rsid w:val="00BB3F96"/>
    <w:rsid w:val="00BB430F"/>
    <w:rsid w:val="00BB441A"/>
    <w:rsid w:val="00BB497E"/>
    <w:rsid w:val="00BB577E"/>
    <w:rsid w:val="00BB59B3"/>
    <w:rsid w:val="00BB638A"/>
    <w:rsid w:val="00BB6B74"/>
    <w:rsid w:val="00BB6F07"/>
    <w:rsid w:val="00BB773F"/>
    <w:rsid w:val="00BB7DFD"/>
    <w:rsid w:val="00BC050A"/>
    <w:rsid w:val="00BC09D1"/>
    <w:rsid w:val="00BC0F6A"/>
    <w:rsid w:val="00BC1D50"/>
    <w:rsid w:val="00BC2885"/>
    <w:rsid w:val="00BC2F83"/>
    <w:rsid w:val="00BC409F"/>
    <w:rsid w:val="00BC4431"/>
    <w:rsid w:val="00BC497A"/>
    <w:rsid w:val="00BC51BD"/>
    <w:rsid w:val="00BC5CC3"/>
    <w:rsid w:val="00BC5E98"/>
    <w:rsid w:val="00BC61E1"/>
    <w:rsid w:val="00BC6221"/>
    <w:rsid w:val="00BC6AC3"/>
    <w:rsid w:val="00BC6B77"/>
    <w:rsid w:val="00BD00F5"/>
    <w:rsid w:val="00BD1D63"/>
    <w:rsid w:val="00BD2439"/>
    <w:rsid w:val="00BD2600"/>
    <w:rsid w:val="00BD2D48"/>
    <w:rsid w:val="00BD3904"/>
    <w:rsid w:val="00BD40DE"/>
    <w:rsid w:val="00BD4138"/>
    <w:rsid w:val="00BD43F8"/>
    <w:rsid w:val="00BD4A7D"/>
    <w:rsid w:val="00BD52B3"/>
    <w:rsid w:val="00BD5868"/>
    <w:rsid w:val="00BD68F6"/>
    <w:rsid w:val="00BD6B10"/>
    <w:rsid w:val="00BD7471"/>
    <w:rsid w:val="00BE02FD"/>
    <w:rsid w:val="00BE10C5"/>
    <w:rsid w:val="00BE1913"/>
    <w:rsid w:val="00BE1FC2"/>
    <w:rsid w:val="00BE2E4D"/>
    <w:rsid w:val="00BE37B9"/>
    <w:rsid w:val="00BE3FC6"/>
    <w:rsid w:val="00BE4955"/>
    <w:rsid w:val="00BE5767"/>
    <w:rsid w:val="00BE57B9"/>
    <w:rsid w:val="00BE5BD8"/>
    <w:rsid w:val="00BE6411"/>
    <w:rsid w:val="00BE6553"/>
    <w:rsid w:val="00BE7C46"/>
    <w:rsid w:val="00BE7CF9"/>
    <w:rsid w:val="00BF0533"/>
    <w:rsid w:val="00BF22C8"/>
    <w:rsid w:val="00BF2372"/>
    <w:rsid w:val="00BF2409"/>
    <w:rsid w:val="00BF33B9"/>
    <w:rsid w:val="00BF3870"/>
    <w:rsid w:val="00BF4670"/>
    <w:rsid w:val="00BF4992"/>
    <w:rsid w:val="00BF4D88"/>
    <w:rsid w:val="00BF4D9C"/>
    <w:rsid w:val="00BF58E3"/>
    <w:rsid w:val="00BF5DA8"/>
    <w:rsid w:val="00BF65B2"/>
    <w:rsid w:val="00BF671D"/>
    <w:rsid w:val="00BF6DF8"/>
    <w:rsid w:val="00BF7E49"/>
    <w:rsid w:val="00C00542"/>
    <w:rsid w:val="00C00B83"/>
    <w:rsid w:val="00C00D77"/>
    <w:rsid w:val="00C00F89"/>
    <w:rsid w:val="00C02B38"/>
    <w:rsid w:val="00C0378E"/>
    <w:rsid w:val="00C04201"/>
    <w:rsid w:val="00C04991"/>
    <w:rsid w:val="00C054B0"/>
    <w:rsid w:val="00C069F8"/>
    <w:rsid w:val="00C06A66"/>
    <w:rsid w:val="00C06E0A"/>
    <w:rsid w:val="00C06F59"/>
    <w:rsid w:val="00C07D19"/>
    <w:rsid w:val="00C10AC3"/>
    <w:rsid w:val="00C118B1"/>
    <w:rsid w:val="00C124CD"/>
    <w:rsid w:val="00C12FD1"/>
    <w:rsid w:val="00C13DFD"/>
    <w:rsid w:val="00C13EE6"/>
    <w:rsid w:val="00C13F7A"/>
    <w:rsid w:val="00C14022"/>
    <w:rsid w:val="00C14F3E"/>
    <w:rsid w:val="00C16630"/>
    <w:rsid w:val="00C16B48"/>
    <w:rsid w:val="00C20CB0"/>
    <w:rsid w:val="00C20EB0"/>
    <w:rsid w:val="00C212D0"/>
    <w:rsid w:val="00C2152C"/>
    <w:rsid w:val="00C2187E"/>
    <w:rsid w:val="00C21DEE"/>
    <w:rsid w:val="00C221EB"/>
    <w:rsid w:val="00C225D9"/>
    <w:rsid w:val="00C22BFC"/>
    <w:rsid w:val="00C230D6"/>
    <w:rsid w:val="00C24093"/>
    <w:rsid w:val="00C242FA"/>
    <w:rsid w:val="00C24D4A"/>
    <w:rsid w:val="00C252B0"/>
    <w:rsid w:val="00C30B69"/>
    <w:rsid w:val="00C30EB0"/>
    <w:rsid w:val="00C31C68"/>
    <w:rsid w:val="00C33BF5"/>
    <w:rsid w:val="00C34031"/>
    <w:rsid w:val="00C344D5"/>
    <w:rsid w:val="00C35A62"/>
    <w:rsid w:val="00C36D6D"/>
    <w:rsid w:val="00C406DE"/>
    <w:rsid w:val="00C41B54"/>
    <w:rsid w:val="00C41FDB"/>
    <w:rsid w:val="00C42B25"/>
    <w:rsid w:val="00C42BEE"/>
    <w:rsid w:val="00C43CAF"/>
    <w:rsid w:val="00C440A8"/>
    <w:rsid w:val="00C44F79"/>
    <w:rsid w:val="00C45AE0"/>
    <w:rsid w:val="00C45F5F"/>
    <w:rsid w:val="00C4662E"/>
    <w:rsid w:val="00C468ED"/>
    <w:rsid w:val="00C47018"/>
    <w:rsid w:val="00C47D26"/>
    <w:rsid w:val="00C47D33"/>
    <w:rsid w:val="00C50544"/>
    <w:rsid w:val="00C50E96"/>
    <w:rsid w:val="00C51BA1"/>
    <w:rsid w:val="00C5259E"/>
    <w:rsid w:val="00C52868"/>
    <w:rsid w:val="00C529DA"/>
    <w:rsid w:val="00C529DF"/>
    <w:rsid w:val="00C52C87"/>
    <w:rsid w:val="00C531A1"/>
    <w:rsid w:val="00C55439"/>
    <w:rsid w:val="00C56054"/>
    <w:rsid w:val="00C5613B"/>
    <w:rsid w:val="00C5727A"/>
    <w:rsid w:val="00C57CD1"/>
    <w:rsid w:val="00C57D45"/>
    <w:rsid w:val="00C6035F"/>
    <w:rsid w:val="00C60513"/>
    <w:rsid w:val="00C6122A"/>
    <w:rsid w:val="00C613F7"/>
    <w:rsid w:val="00C6187E"/>
    <w:rsid w:val="00C61CD2"/>
    <w:rsid w:val="00C62814"/>
    <w:rsid w:val="00C62F43"/>
    <w:rsid w:val="00C63184"/>
    <w:rsid w:val="00C63230"/>
    <w:rsid w:val="00C634A2"/>
    <w:rsid w:val="00C638E9"/>
    <w:rsid w:val="00C65003"/>
    <w:rsid w:val="00C66773"/>
    <w:rsid w:val="00C6686E"/>
    <w:rsid w:val="00C6703A"/>
    <w:rsid w:val="00C676B8"/>
    <w:rsid w:val="00C67A78"/>
    <w:rsid w:val="00C67D7D"/>
    <w:rsid w:val="00C7062E"/>
    <w:rsid w:val="00C70733"/>
    <w:rsid w:val="00C70B33"/>
    <w:rsid w:val="00C70F79"/>
    <w:rsid w:val="00C70FE5"/>
    <w:rsid w:val="00C71644"/>
    <w:rsid w:val="00C72045"/>
    <w:rsid w:val="00C724ED"/>
    <w:rsid w:val="00C727D6"/>
    <w:rsid w:val="00C73080"/>
    <w:rsid w:val="00C7341A"/>
    <w:rsid w:val="00C735DB"/>
    <w:rsid w:val="00C73D27"/>
    <w:rsid w:val="00C73E82"/>
    <w:rsid w:val="00C74A3B"/>
    <w:rsid w:val="00C74B8E"/>
    <w:rsid w:val="00C74EDE"/>
    <w:rsid w:val="00C75349"/>
    <w:rsid w:val="00C778F4"/>
    <w:rsid w:val="00C800CF"/>
    <w:rsid w:val="00C8047D"/>
    <w:rsid w:val="00C80E08"/>
    <w:rsid w:val="00C81224"/>
    <w:rsid w:val="00C81781"/>
    <w:rsid w:val="00C82CA6"/>
    <w:rsid w:val="00C836F2"/>
    <w:rsid w:val="00C84A12"/>
    <w:rsid w:val="00C84B14"/>
    <w:rsid w:val="00C8589C"/>
    <w:rsid w:val="00C87349"/>
    <w:rsid w:val="00C8737B"/>
    <w:rsid w:val="00C87CA3"/>
    <w:rsid w:val="00C87D69"/>
    <w:rsid w:val="00C91CD8"/>
    <w:rsid w:val="00C9207F"/>
    <w:rsid w:val="00C92288"/>
    <w:rsid w:val="00C93427"/>
    <w:rsid w:val="00C9486C"/>
    <w:rsid w:val="00C94DBB"/>
    <w:rsid w:val="00C962B5"/>
    <w:rsid w:val="00C96E56"/>
    <w:rsid w:val="00C9761D"/>
    <w:rsid w:val="00C976FC"/>
    <w:rsid w:val="00CA0DA0"/>
    <w:rsid w:val="00CA0E5E"/>
    <w:rsid w:val="00CA2471"/>
    <w:rsid w:val="00CA3687"/>
    <w:rsid w:val="00CA3B41"/>
    <w:rsid w:val="00CA3EC9"/>
    <w:rsid w:val="00CA4203"/>
    <w:rsid w:val="00CA4F05"/>
    <w:rsid w:val="00CA4FC2"/>
    <w:rsid w:val="00CA5F8E"/>
    <w:rsid w:val="00CA6BA8"/>
    <w:rsid w:val="00CA6BBA"/>
    <w:rsid w:val="00CA7A62"/>
    <w:rsid w:val="00CA7BA5"/>
    <w:rsid w:val="00CB0CC4"/>
    <w:rsid w:val="00CB1ACC"/>
    <w:rsid w:val="00CB1C9A"/>
    <w:rsid w:val="00CB239B"/>
    <w:rsid w:val="00CB3627"/>
    <w:rsid w:val="00CB37A3"/>
    <w:rsid w:val="00CB3B02"/>
    <w:rsid w:val="00CB3E2A"/>
    <w:rsid w:val="00CB486D"/>
    <w:rsid w:val="00CB4DAF"/>
    <w:rsid w:val="00CB5183"/>
    <w:rsid w:val="00CB5395"/>
    <w:rsid w:val="00CB750A"/>
    <w:rsid w:val="00CC0035"/>
    <w:rsid w:val="00CC07B4"/>
    <w:rsid w:val="00CC1842"/>
    <w:rsid w:val="00CC18E9"/>
    <w:rsid w:val="00CC1DEF"/>
    <w:rsid w:val="00CC1F2A"/>
    <w:rsid w:val="00CC216C"/>
    <w:rsid w:val="00CC2AB7"/>
    <w:rsid w:val="00CC321F"/>
    <w:rsid w:val="00CC36C0"/>
    <w:rsid w:val="00CC3745"/>
    <w:rsid w:val="00CC3823"/>
    <w:rsid w:val="00CC3D42"/>
    <w:rsid w:val="00CC41A4"/>
    <w:rsid w:val="00CC52FC"/>
    <w:rsid w:val="00CC590D"/>
    <w:rsid w:val="00CC5AD5"/>
    <w:rsid w:val="00CC660A"/>
    <w:rsid w:val="00CC687A"/>
    <w:rsid w:val="00CC6C43"/>
    <w:rsid w:val="00CC75BB"/>
    <w:rsid w:val="00CC76AA"/>
    <w:rsid w:val="00CD01EB"/>
    <w:rsid w:val="00CD0F3A"/>
    <w:rsid w:val="00CD192E"/>
    <w:rsid w:val="00CD2212"/>
    <w:rsid w:val="00CD3FCE"/>
    <w:rsid w:val="00CD49AA"/>
    <w:rsid w:val="00CD4D1F"/>
    <w:rsid w:val="00CD5141"/>
    <w:rsid w:val="00CD5492"/>
    <w:rsid w:val="00CD5D26"/>
    <w:rsid w:val="00CD69DD"/>
    <w:rsid w:val="00CD6D1F"/>
    <w:rsid w:val="00CD6D7A"/>
    <w:rsid w:val="00CD755D"/>
    <w:rsid w:val="00CD7A2E"/>
    <w:rsid w:val="00CD7E04"/>
    <w:rsid w:val="00CE14FB"/>
    <w:rsid w:val="00CE1AF6"/>
    <w:rsid w:val="00CE1CD0"/>
    <w:rsid w:val="00CE3103"/>
    <w:rsid w:val="00CE39A0"/>
    <w:rsid w:val="00CE402B"/>
    <w:rsid w:val="00CE4587"/>
    <w:rsid w:val="00CE4A68"/>
    <w:rsid w:val="00CE4E28"/>
    <w:rsid w:val="00CE5104"/>
    <w:rsid w:val="00CE553C"/>
    <w:rsid w:val="00CE5B8E"/>
    <w:rsid w:val="00CE5BA2"/>
    <w:rsid w:val="00CE5CC2"/>
    <w:rsid w:val="00CE68A0"/>
    <w:rsid w:val="00CE6F46"/>
    <w:rsid w:val="00CE6F48"/>
    <w:rsid w:val="00CF022D"/>
    <w:rsid w:val="00CF10FA"/>
    <w:rsid w:val="00CF1480"/>
    <w:rsid w:val="00CF2DA7"/>
    <w:rsid w:val="00CF2DD8"/>
    <w:rsid w:val="00CF3291"/>
    <w:rsid w:val="00CF4011"/>
    <w:rsid w:val="00CF4A31"/>
    <w:rsid w:val="00CF64B7"/>
    <w:rsid w:val="00CF7553"/>
    <w:rsid w:val="00D00649"/>
    <w:rsid w:val="00D01A52"/>
    <w:rsid w:val="00D02000"/>
    <w:rsid w:val="00D02D0B"/>
    <w:rsid w:val="00D03067"/>
    <w:rsid w:val="00D03339"/>
    <w:rsid w:val="00D03796"/>
    <w:rsid w:val="00D0388A"/>
    <w:rsid w:val="00D0414E"/>
    <w:rsid w:val="00D04796"/>
    <w:rsid w:val="00D04FD3"/>
    <w:rsid w:val="00D05908"/>
    <w:rsid w:val="00D05B98"/>
    <w:rsid w:val="00D05EE2"/>
    <w:rsid w:val="00D06028"/>
    <w:rsid w:val="00D064A2"/>
    <w:rsid w:val="00D06D8D"/>
    <w:rsid w:val="00D07466"/>
    <w:rsid w:val="00D109ED"/>
    <w:rsid w:val="00D10A37"/>
    <w:rsid w:val="00D12885"/>
    <w:rsid w:val="00D12955"/>
    <w:rsid w:val="00D1370C"/>
    <w:rsid w:val="00D13D53"/>
    <w:rsid w:val="00D13F15"/>
    <w:rsid w:val="00D142CB"/>
    <w:rsid w:val="00D15A03"/>
    <w:rsid w:val="00D17009"/>
    <w:rsid w:val="00D17ABB"/>
    <w:rsid w:val="00D17D5C"/>
    <w:rsid w:val="00D20006"/>
    <w:rsid w:val="00D204A0"/>
    <w:rsid w:val="00D210B4"/>
    <w:rsid w:val="00D216B9"/>
    <w:rsid w:val="00D21D72"/>
    <w:rsid w:val="00D231B5"/>
    <w:rsid w:val="00D236B9"/>
    <w:rsid w:val="00D25093"/>
    <w:rsid w:val="00D25158"/>
    <w:rsid w:val="00D2601F"/>
    <w:rsid w:val="00D2639B"/>
    <w:rsid w:val="00D26B79"/>
    <w:rsid w:val="00D2731F"/>
    <w:rsid w:val="00D3036A"/>
    <w:rsid w:val="00D30A98"/>
    <w:rsid w:val="00D30C53"/>
    <w:rsid w:val="00D30CAA"/>
    <w:rsid w:val="00D31153"/>
    <w:rsid w:val="00D31447"/>
    <w:rsid w:val="00D31454"/>
    <w:rsid w:val="00D3171D"/>
    <w:rsid w:val="00D32DC6"/>
    <w:rsid w:val="00D3335F"/>
    <w:rsid w:val="00D33A6C"/>
    <w:rsid w:val="00D33D09"/>
    <w:rsid w:val="00D34DFB"/>
    <w:rsid w:val="00D357E9"/>
    <w:rsid w:val="00D3655D"/>
    <w:rsid w:val="00D367CB"/>
    <w:rsid w:val="00D37189"/>
    <w:rsid w:val="00D37241"/>
    <w:rsid w:val="00D379A1"/>
    <w:rsid w:val="00D41475"/>
    <w:rsid w:val="00D41862"/>
    <w:rsid w:val="00D41AAC"/>
    <w:rsid w:val="00D42041"/>
    <w:rsid w:val="00D42CBE"/>
    <w:rsid w:val="00D42DF5"/>
    <w:rsid w:val="00D437D1"/>
    <w:rsid w:val="00D43F6C"/>
    <w:rsid w:val="00D448EB"/>
    <w:rsid w:val="00D45554"/>
    <w:rsid w:val="00D45CB2"/>
    <w:rsid w:val="00D4681A"/>
    <w:rsid w:val="00D46F1D"/>
    <w:rsid w:val="00D47AD2"/>
    <w:rsid w:val="00D47BB0"/>
    <w:rsid w:val="00D47F2C"/>
    <w:rsid w:val="00D47FA7"/>
    <w:rsid w:val="00D50712"/>
    <w:rsid w:val="00D50D01"/>
    <w:rsid w:val="00D51DC8"/>
    <w:rsid w:val="00D52551"/>
    <w:rsid w:val="00D5369F"/>
    <w:rsid w:val="00D53901"/>
    <w:rsid w:val="00D5471A"/>
    <w:rsid w:val="00D558B0"/>
    <w:rsid w:val="00D55995"/>
    <w:rsid w:val="00D55B79"/>
    <w:rsid w:val="00D56147"/>
    <w:rsid w:val="00D60A87"/>
    <w:rsid w:val="00D611B6"/>
    <w:rsid w:val="00D62147"/>
    <w:rsid w:val="00D62D29"/>
    <w:rsid w:val="00D6302F"/>
    <w:rsid w:val="00D637C2"/>
    <w:rsid w:val="00D63963"/>
    <w:rsid w:val="00D644F8"/>
    <w:rsid w:val="00D6487F"/>
    <w:rsid w:val="00D64B2B"/>
    <w:rsid w:val="00D64DCB"/>
    <w:rsid w:val="00D64F53"/>
    <w:rsid w:val="00D65056"/>
    <w:rsid w:val="00D65801"/>
    <w:rsid w:val="00D674AF"/>
    <w:rsid w:val="00D7054C"/>
    <w:rsid w:val="00D70CBA"/>
    <w:rsid w:val="00D715BC"/>
    <w:rsid w:val="00D71A27"/>
    <w:rsid w:val="00D71B7F"/>
    <w:rsid w:val="00D72218"/>
    <w:rsid w:val="00D722F8"/>
    <w:rsid w:val="00D72DEE"/>
    <w:rsid w:val="00D73BA4"/>
    <w:rsid w:val="00D74724"/>
    <w:rsid w:val="00D7480D"/>
    <w:rsid w:val="00D74A6F"/>
    <w:rsid w:val="00D74F4E"/>
    <w:rsid w:val="00D75A63"/>
    <w:rsid w:val="00D76959"/>
    <w:rsid w:val="00D76CE8"/>
    <w:rsid w:val="00D76D89"/>
    <w:rsid w:val="00D7759A"/>
    <w:rsid w:val="00D776B7"/>
    <w:rsid w:val="00D776C8"/>
    <w:rsid w:val="00D77881"/>
    <w:rsid w:val="00D77CE7"/>
    <w:rsid w:val="00D80A17"/>
    <w:rsid w:val="00D80F36"/>
    <w:rsid w:val="00D81C28"/>
    <w:rsid w:val="00D81E1C"/>
    <w:rsid w:val="00D8270B"/>
    <w:rsid w:val="00D82D63"/>
    <w:rsid w:val="00D850AA"/>
    <w:rsid w:val="00D8553C"/>
    <w:rsid w:val="00D85BD9"/>
    <w:rsid w:val="00D85C8B"/>
    <w:rsid w:val="00D8696B"/>
    <w:rsid w:val="00D869D7"/>
    <w:rsid w:val="00D873A7"/>
    <w:rsid w:val="00D879D5"/>
    <w:rsid w:val="00D87D26"/>
    <w:rsid w:val="00D87DA1"/>
    <w:rsid w:val="00D9011E"/>
    <w:rsid w:val="00D90248"/>
    <w:rsid w:val="00D9055E"/>
    <w:rsid w:val="00D90568"/>
    <w:rsid w:val="00D906BE"/>
    <w:rsid w:val="00D90720"/>
    <w:rsid w:val="00D913E1"/>
    <w:rsid w:val="00D9226F"/>
    <w:rsid w:val="00D92581"/>
    <w:rsid w:val="00D925DB"/>
    <w:rsid w:val="00D927E9"/>
    <w:rsid w:val="00D92FC6"/>
    <w:rsid w:val="00D934DF"/>
    <w:rsid w:val="00D937C0"/>
    <w:rsid w:val="00D94B6F"/>
    <w:rsid w:val="00D95C96"/>
    <w:rsid w:val="00D96E41"/>
    <w:rsid w:val="00DA02B5"/>
    <w:rsid w:val="00DA0ED7"/>
    <w:rsid w:val="00DA0FA3"/>
    <w:rsid w:val="00DA13B1"/>
    <w:rsid w:val="00DA1E7F"/>
    <w:rsid w:val="00DA2025"/>
    <w:rsid w:val="00DA2AE1"/>
    <w:rsid w:val="00DA2E69"/>
    <w:rsid w:val="00DA3843"/>
    <w:rsid w:val="00DA3874"/>
    <w:rsid w:val="00DA419D"/>
    <w:rsid w:val="00DA45C5"/>
    <w:rsid w:val="00DA4CBF"/>
    <w:rsid w:val="00DA5B2A"/>
    <w:rsid w:val="00DA5E92"/>
    <w:rsid w:val="00DA63EE"/>
    <w:rsid w:val="00DA6EE2"/>
    <w:rsid w:val="00DA7150"/>
    <w:rsid w:val="00DA7261"/>
    <w:rsid w:val="00DA7384"/>
    <w:rsid w:val="00DA74C6"/>
    <w:rsid w:val="00DA7E99"/>
    <w:rsid w:val="00DB04A8"/>
    <w:rsid w:val="00DB0B05"/>
    <w:rsid w:val="00DB0E81"/>
    <w:rsid w:val="00DB1836"/>
    <w:rsid w:val="00DB280F"/>
    <w:rsid w:val="00DB2B1B"/>
    <w:rsid w:val="00DB2DB4"/>
    <w:rsid w:val="00DB2E53"/>
    <w:rsid w:val="00DB3065"/>
    <w:rsid w:val="00DB4418"/>
    <w:rsid w:val="00DB53A8"/>
    <w:rsid w:val="00DB573C"/>
    <w:rsid w:val="00DB5E02"/>
    <w:rsid w:val="00DB61D1"/>
    <w:rsid w:val="00DB6A44"/>
    <w:rsid w:val="00DB7C41"/>
    <w:rsid w:val="00DC037D"/>
    <w:rsid w:val="00DC063B"/>
    <w:rsid w:val="00DC0E5F"/>
    <w:rsid w:val="00DC0FCF"/>
    <w:rsid w:val="00DC1332"/>
    <w:rsid w:val="00DC1691"/>
    <w:rsid w:val="00DC2628"/>
    <w:rsid w:val="00DC28D5"/>
    <w:rsid w:val="00DC2CC8"/>
    <w:rsid w:val="00DC35A7"/>
    <w:rsid w:val="00DC3AC0"/>
    <w:rsid w:val="00DC3FBF"/>
    <w:rsid w:val="00DC4B6A"/>
    <w:rsid w:val="00DC4D67"/>
    <w:rsid w:val="00DC514D"/>
    <w:rsid w:val="00DC5241"/>
    <w:rsid w:val="00DC6230"/>
    <w:rsid w:val="00DC6A3A"/>
    <w:rsid w:val="00DC7622"/>
    <w:rsid w:val="00DC7C90"/>
    <w:rsid w:val="00DD0139"/>
    <w:rsid w:val="00DD02D6"/>
    <w:rsid w:val="00DD2456"/>
    <w:rsid w:val="00DD3189"/>
    <w:rsid w:val="00DD3AFA"/>
    <w:rsid w:val="00DD3E58"/>
    <w:rsid w:val="00DD43E4"/>
    <w:rsid w:val="00DD6EAA"/>
    <w:rsid w:val="00DD726B"/>
    <w:rsid w:val="00DD7B7A"/>
    <w:rsid w:val="00DE0684"/>
    <w:rsid w:val="00DE09B5"/>
    <w:rsid w:val="00DE15CE"/>
    <w:rsid w:val="00DE19D7"/>
    <w:rsid w:val="00DE4823"/>
    <w:rsid w:val="00DE4A17"/>
    <w:rsid w:val="00DE5CBB"/>
    <w:rsid w:val="00DE738F"/>
    <w:rsid w:val="00DE76D3"/>
    <w:rsid w:val="00DE77B6"/>
    <w:rsid w:val="00DE7BC3"/>
    <w:rsid w:val="00DF0213"/>
    <w:rsid w:val="00DF0457"/>
    <w:rsid w:val="00DF0DD8"/>
    <w:rsid w:val="00DF1974"/>
    <w:rsid w:val="00DF1A08"/>
    <w:rsid w:val="00DF25A8"/>
    <w:rsid w:val="00DF25E5"/>
    <w:rsid w:val="00DF2D61"/>
    <w:rsid w:val="00DF4443"/>
    <w:rsid w:val="00DF47B0"/>
    <w:rsid w:val="00DF554A"/>
    <w:rsid w:val="00DF5784"/>
    <w:rsid w:val="00DF65F9"/>
    <w:rsid w:val="00DF6859"/>
    <w:rsid w:val="00DF6CE6"/>
    <w:rsid w:val="00E00643"/>
    <w:rsid w:val="00E00BBF"/>
    <w:rsid w:val="00E0165B"/>
    <w:rsid w:val="00E02692"/>
    <w:rsid w:val="00E02843"/>
    <w:rsid w:val="00E02B06"/>
    <w:rsid w:val="00E030CC"/>
    <w:rsid w:val="00E03187"/>
    <w:rsid w:val="00E0370C"/>
    <w:rsid w:val="00E03D20"/>
    <w:rsid w:val="00E051FF"/>
    <w:rsid w:val="00E05CB4"/>
    <w:rsid w:val="00E05D1B"/>
    <w:rsid w:val="00E06136"/>
    <w:rsid w:val="00E062A6"/>
    <w:rsid w:val="00E06507"/>
    <w:rsid w:val="00E072F7"/>
    <w:rsid w:val="00E07A4F"/>
    <w:rsid w:val="00E10650"/>
    <w:rsid w:val="00E10700"/>
    <w:rsid w:val="00E10766"/>
    <w:rsid w:val="00E11DB5"/>
    <w:rsid w:val="00E11EC2"/>
    <w:rsid w:val="00E11F22"/>
    <w:rsid w:val="00E1225A"/>
    <w:rsid w:val="00E12855"/>
    <w:rsid w:val="00E14D3C"/>
    <w:rsid w:val="00E151C3"/>
    <w:rsid w:val="00E15495"/>
    <w:rsid w:val="00E15672"/>
    <w:rsid w:val="00E159B9"/>
    <w:rsid w:val="00E1635D"/>
    <w:rsid w:val="00E166E0"/>
    <w:rsid w:val="00E1690B"/>
    <w:rsid w:val="00E16C1B"/>
    <w:rsid w:val="00E16E2D"/>
    <w:rsid w:val="00E171C9"/>
    <w:rsid w:val="00E17480"/>
    <w:rsid w:val="00E17724"/>
    <w:rsid w:val="00E202AD"/>
    <w:rsid w:val="00E20592"/>
    <w:rsid w:val="00E212A9"/>
    <w:rsid w:val="00E212CE"/>
    <w:rsid w:val="00E22644"/>
    <w:rsid w:val="00E22B41"/>
    <w:rsid w:val="00E23255"/>
    <w:rsid w:val="00E233CE"/>
    <w:rsid w:val="00E234D9"/>
    <w:rsid w:val="00E23CA6"/>
    <w:rsid w:val="00E24426"/>
    <w:rsid w:val="00E245C7"/>
    <w:rsid w:val="00E24E3B"/>
    <w:rsid w:val="00E24E50"/>
    <w:rsid w:val="00E26A12"/>
    <w:rsid w:val="00E27056"/>
    <w:rsid w:val="00E27C3E"/>
    <w:rsid w:val="00E30381"/>
    <w:rsid w:val="00E30ADD"/>
    <w:rsid w:val="00E319BE"/>
    <w:rsid w:val="00E32A6E"/>
    <w:rsid w:val="00E33A0D"/>
    <w:rsid w:val="00E33B81"/>
    <w:rsid w:val="00E34513"/>
    <w:rsid w:val="00E34A13"/>
    <w:rsid w:val="00E34BCA"/>
    <w:rsid w:val="00E34BF4"/>
    <w:rsid w:val="00E35366"/>
    <w:rsid w:val="00E357F2"/>
    <w:rsid w:val="00E35CC3"/>
    <w:rsid w:val="00E36F01"/>
    <w:rsid w:val="00E36F62"/>
    <w:rsid w:val="00E37EE6"/>
    <w:rsid w:val="00E4006D"/>
    <w:rsid w:val="00E405A2"/>
    <w:rsid w:val="00E40E1C"/>
    <w:rsid w:val="00E41F2E"/>
    <w:rsid w:val="00E42C4A"/>
    <w:rsid w:val="00E432CD"/>
    <w:rsid w:val="00E432E8"/>
    <w:rsid w:val="00E43780"/>
    <w:rsid w:val="00E438CD"/>
    <w:rsid w:val="00E44152"/>
    <w:rsid w:val="00E44EBB"/>
    <w:rsid w:val="00E451C4"/>
    <w:rsid w:val="00E45714"/>
    <w:rsid w:val="00E45C67"/>
    <w:rsid w:val="00E46142"/>
    <w:rsid w:val="00E46498"/>
    <w:rsid w:val="00E47A80"/>
    <w:rsid w:val="00E507B2"/>
    <w:rsid w:val="00E50F97"/>
    <w:rsid w:val="00E513D3"/>
    <w:rsid w:val="00E51A9E"/>
    <w:rsid w:val="00E530DB"/>
    <w:rsid w:val="00E533B1"/>
    <w:rsid w:val="00E535B0"/>
    <w:rsid w:val="00E539A3"/>
    <w:rsid w:val="00E539FD"/>
    <w:rsid w:val="00E53D83"/>
    <w:rsid w:val="00E53D96"/>
    <w:rsid w:val="00E53FC5"/>
    <w:rsid w:val="00E54F20"/>
    <w:rsid w:val="00E55250"/>
    <w:rsid w:val="00E56779"/>
    <w:rsid w:val="00E573A0"/>
    <w:rsid w:val="00E574D4"/>
    <w:rsid w:val="00E6058C"/>
    <w:rsid w:val="00E60BBA"/>
    <w:rsid w:val="00E61363"/>
    <w:rsid w:val="00E618BF"/>
    <w:rsid w:val="00E61AAD"/>
    <w:rsid w:val="00E623DB"/>
    <w:rsid w:val="00E62BB4"/>
    <w:rsid w:val="00E631CE"/>
    <w:rsid w:val="00E64B3B"/>
    <w:rsid w:val="00E6508E"/>
    <w:rsid w:val="00E656DE"/>
    <w:rsid w:val="00E65D3F"/>
    <w:rsid w:val="00E65F73"/>
    <w:rsid w:val="00E6647A"/>
    <w:rsid w:val="00E6655A"/>
    <w:rsid w:val="00E66B51"/>
    <w:rsid w:val="00E66CCD"/>
    <w:rsid w:val="00E67219"/>
    <w:rsid w:val="00E67343"/>
    <w:rsid w:val="00E67651"/>
    <w:rsid w:val="00E6787F"/>
    <w:rsid w:val="00E67B29"/>
    <w:rsid w:val="00E70430"/>
    <w:rsid w:val="00E704F6"/>
    <w:rsid w:val="00E7192B"/>
    <w:rsid w:val="00E7229D"/>
    <w:rsid w:val="00E72ACD"/>
    <w:rsid w:val="00E72B2D"/>
    <w:rsid w:val="00E73A7E"/>
    <w:rsid w:val="00E74CDA"/>
    <w:rsid w:val="00E74CE1"/>
    <w:rsid w:val="00E74E1D"/>
    <w:rsid w:val="00E74E79"/>
    <w:rsid w:val="00E7538B"/>
    <w:rsid w:val="00E7546F"/>
    <w:rsid w:val="00E75F04"/>
    <w:rsid w:val="00E767B5"/>
    <w:rsid w:val="00E76B10"/>
    <w:rsid w:val="00E8007F"/>
    <w:rsid w:val="00E802CD"/>
    <w:rsid w:val="00E80774"/>
    <w:rsid w:val="00E80E8C"/>
    <w:rsid w:val="00E82207"/>
    <w:rsid w:val="00E8404F"/>
    <w:rsid w:val="00E8427A"/>
    <w:rsid w:val="00E844C8"/>
    <w:rsid w:val="00E84A9B"/>
    <w:rsid w:val="00E85439"/>
    <w:rsid w:val="00E855FA"/>
    <w:rsid w:val="00E856FD"/>
    <w:rsid w:val="00E86617"/>
    <w:rsid w:val="00E86695"/>
    <w:rsid w:val="00E86838"/>
    <w:rsid w:val="00E86AFF"/>
    <w:rsid w:val="00E876FC"/>
    <w:rsid w:val="00E8774F"/>
    <w:rsid w:val="00E90B67"/>
    <w:rsid w:val="00E918D8"/>
    <w:rsid w:val="00E939AF"/>
    <w:rsid w:val="00E943DA"/>
    <w:rsid w:val="00E95DAA"/>
    <w:rsid w:val="00E96239"/>
    <w:rsid w:val="00E96703"/>
    <w:rsid w:val="00E96B0D"/>
    <w:rsid w:val="00E96BC2"/>
    <w:rsid w:val="00E96DED"/>
    <w:rsid w:val="00E97F19"/>
    <w:rsid w:val="00EA031F"/>
    <w:rsid w:val="00EA04AD"/>
    <w:rsid w:val="00EA050A"/>
    <w:rsid w:val="00EA0D85"/>
    <w:rsid w:val="00EA2552"/>
    <w:rsid w:val="00EA3025"/>
    <w:rsid w:val="00EA3551"/>
    <w:rsid w:val="00EA5590"/>
    <w:rsid w:val="00EA5619"/>
    <w:rsid w:val="00EB2034"/>
    <w:rsid w:val="00EB297F"/>
    <w:rsid w:val="00EB309E"/>
    <w:rsid w:val="00EB3D1C"/>
    <w:rsid w:val="00EB4ABB"/>
    <w:rsid w:val="00EB4CAE"/>
    <w:rsid w:val="00EB4EAB"/>
    <w:rsid w:val="00EB5599"/>
    <w:rsid w:val="00EB5963"/>
    <w:rsid w:val="00EB5A98"/>
    <w:rsid w:val="00EB62AB"/>
    <w:rsid w:val="00EB6583"/>
    <w:rsid w:val="00EB66F0"/>
    <w:rsid w:val="00EB726F"/>
    <w:rsid w:val="00EB74A3"/>
    <w:rsid w:val="00EC0049"/>
    <w:rsid w:val="00EC0393"/>
    <w:rsid w:val="00EC0A7B"/>
    <w:rsid w:val="00EC0AD9"/>
    <w:rsid w:val="00EC1D72"/>
    <w:rsid w:val="00EC2EFF"/>
    <w:rsid w:val="00EC37A6"/>
    <w:rsid w:val="00EC3E89"/>
    <w:rsid w:val="00EC42B9"/>
    <w:rsid w:val="00EC50AE"/>
    <w:rsid w:val="00EC55BA"/>
    <w:rsid w:val="00EC57C9"/>
    <w:rsid w:val="00EC5DE8"/>
    <w:rsid w:val="00EC5FCE"/>
    <w:rsid w:val="00EC74D4"/>
    <w:rsid w:val="00ED0026"/>
    <w:rsid w:val="00ED0A15"/>
    <w:rsid w:val="00ED0D3E"/>
    <w:rsid w:val="00ED0DDD"/>
    <w:rsid w:val="00ED1122"/>
    <w:rsid w:val="00ED2A57"/>
    <w:rsid w:val="00ED33ED"/>
    <w:rsid w:val="00ED5792"/>
    <w:rsid w:val="00ED5CC4"/>
    <w:rsid w:val="00ED613D"/>
    <w:rsid w:val="00ED67A2"/>
    <w:rsid w:val="00ED6D7C"/>
    <w:rsid w:val="00ED76FB"/>
    <w:rsid w:val="00ED7C69"/>
    <w:rsid w:val="00EE0ACE"/>
    <w:rsid w:val="00EE10BB"/>
    <w:rsid w:val="00EE11BF"/>
    <w:rsid w:val="00EE1D39"/>
    <w:rsid w:val="00EE214C"/>
    <w:rsid w:val="00EE2170"/>
    <w:rsid w:val="00EE23E6"/>
    <w:rsid w:val="00EE29F9"/>
    <w:rsid w:val="00EE2B1A"/>
    <w:rsid w:val="00EE3597"/>
    <w:rsid w:val="00EE40A4"/>
    <w:rsid w:val="00EE42E2"/>
    <w:rsid w:val="00EE577A"/>
    <w:rsid w:val="00EE58DB"/>
    <w:rsid w:val="00EE6091"/>
    <w:rsid w:val="00EE7CF3"/>
    <w:rsid w:val="00EF1388"/>
    <w:rsid w:val="00EF1E02"/>
    <w:rsid w:val="00EF2204"/>
    <w:rsid w:val="00EF255F"/>
    <w:rsid w:val="00EF2696"/>
    <w:rsid w:val="00EF33E2"/>
    <w:rsid w:val="00EF4BC2"/>
    <w:rsid w:val="00EF54BC"/>
    <w:rsid w:val="00EF66AE"/>
    <w:rsid w:val="00EF6808"/>
    <w:rsid w:val="00EF7D7E"/>
    <w:rsid w:val="00EF7FD4"/>
    <w:rsid w:val="00F006DA"/>
    <w:rsid w:val="00F00AFD"/>
    <w:rsid w:val="00F00C6D"/>
    <w:rsid w:val="00F018D2"/>
    <w:rsid w:val="00F0269A"/>
    <w:rsid w:val="00F03D1B"/>
    <w:rsid w:val="00F0438D"/>
    <w:rsid w:val="00F04A39"/>
    <w:rsid w:val="00F05ECC"/>
    <w:rsid w:val="00F05F72"/>
    <w:rsid w:val="00F06676"/>
    <w:rsid w:val="00F07885"/>
    <w:rsid w:val="00F07EC2"/>
    <w:rsid w:val="00F105BC"/>
    <w:rsid w:val="00F11F44"/>
    <w:rsid w:val="00F124A1"/>
    <w:rsid w:val="00F12B3F"/>
    <w:rsid w:val="00F12FB5"/>
    <w:rsid w:val="00F13523"/>
    <w:rsid w:val="00F13653"/>
    <w:rsid w:val="00F1376A"/>
    <w:rsid w:val="00F13E23"/>
    <w:rsid w:val="00F147D8"/>
    <w:rsid w:val="00F14BEC"/>
    <w:rsid w:val="00F14CCA"/>
    <w:rsid w:val="00F150BA"/>
    <w:rsid w:val="00F15799"/>
    <w:rsid w:val="00F158F5"/>
    <w:rsid w:val="00F15E71"/>
    <w:rsid w:val="00F16C26"/>
    <w:rsid w:val="00F16D47"/>
    <w:rsid w:val="00F17EBC"/>
    <w:rsid w:val="00F21153"/>
    <w:rsid w:val="00F212B7"/>
    <w:rsid w:val="00F21557"/>
    <w:rsid w:val="00F21616"/>
    <w:rsid w:val="00F218A6"/>
    <w:rsid w:val="00F2191D"/>
    <w:rsid w:val="00F21DE8"/>
    <w:rsid w:val="00F223A5"/>
    <w:rsid w:val="00F2392C"/>
    <w:rsid w:val="00F248CD"/>
    <w:rsid w:val="00F24A27"/>
    <w:rsid w:val="00F24FE1"/>
    <w:rsid w:val="00F258A6"/>
    <w:rsid w:val="00F25DDD"/>
    <w:rsid w:val="00F25F0B"/>
    <w:rsid w:val="00F2673D"/>
    <w:rsid w:val="00F26BA4"/>
    <w:rsid w:val="00F279C3"/>
    <w:rsid w:val="00F27A0D"/>
    <w:rsid w:val="00F27F1F"/>
    <w:rsid w:val="00F3031C"/>
    <w:rsid w:val="00F303EF"/>
    <w:rsid w:val="00F3112C"/>
    <w:rsid w:val="00F316CF"/>
    <w:rsid w:val="00F3295A"/>
    <w:rsid w:val="00F32EB1"/>
    <w:rsid w:val="00F34576"/>
    <w:rsid w:val="00F3457F"/>
    <w:rsid w:val="00F35004"/>
    <w:rsid w:val="00F35B47"/>
    <w:rsid w:val="00F3608E"/>
    <w:rsid w:val="00F361D4"/>
    <w:rsid w:val="00F363A5"/>
    <w:rsid w:val="00F36FAF"/>
    <w:rsid w:val="00F3706D"/>
    <w:rsid w:val="00F4040F"/>
    <w:rsid w:val="00F40D02"/>
    <w:rsid w:val="00F40E3B"/>
    <w:rsid w:val="00F413A2"/>
    <w:rsid w:val="00F41EC0"/>
    <w:rsid w:val="00F42132"/>
    <w:rsid w:val="00F4388D"/>
    <w:rsid w:val="00F441DF"/>
    <w:rsid w:val="00F46255"/>
    <w:rsid w:val="00F46A0C"/>
    <w:rsid w:val="00F47137"/>
    <w:rsid w:val="00F478F2"/>
    <w:rsid w:val="00F4799D"/>
    <w:rsid w:val="00F50EDC"/>
    <w:rsid w:val="00F51366"/>
    <w:rsid w:val="00F51A88"/>
    <w:rsid w:val="00F51A8C"/>
    <w:rsid w:val="00F523EA"/>
    <w:rsid w:val="00F52771"/>
    <w:rsid w:val="00F5284B"/>
    <w:rsid w:val="00F52C29"/>
    <w:rsid w:val="00F52C9C"/>
    <w:rsid w:val="00F532BC"/>
    <w:rsid w:val="00F5650E"/>
    <w:rsid w:val="00F5725A"/>
    <w:rsid w:val="00F5745F"/>
    <w:rsid w:val="00F578E7"/>
    <w:rsid w:val="00F57940"/>
    <w:rsid w:val="00F60517"/>
    <w:rsid w:val="00F60E27"/>
    <w:rsid w:val="00F60FA3"/>
    <w:rsid w:val="00F610B2"/>
    <w:rsid w:val="00F6195D"/>
    <w:rsid w:val="00F62093"/>
    <w:rsid w:val="00F629AD"/>
    <w:rsid w:val="00F63445"/>
    <w:rsid w:val="00F635DC"/>
    <w:rsid w:val="00F63B40"/>
    <w:rsid w:val="00F64101"/>
    <w:rsid w:val="00F6421C"/>
    <w:rsid w:val="00F6488A"/>
    <w:rsid w:val="00F65968"/>
    <w:rsid w:val="00F65A21"/>
    <w:rsid w:val="00F6611F"/>
    <w:rsid w:val="00F664E2"/>
    <w:rsid w:val="00F67688"/>
    <w:rsid w:val="00F70183"/>
    <w:rsid w:val="00F70F2D"/>
    <w:rsid w:val="00F7133B"/>
    <w:rsid w:val="00F716A8"/>
    <w:rsid w:val="00F7194F"/>
    <w:rsid w:val="00F72264"/>
    <w:rsid w:val="00F72856"/>
    <w:rsid w:val="00F7296F"/>
    <w:rsid w:val="00F73B49"/>
    <w:rsid w:val="00F73BFC"/>
    <w:rsid w:val="00F75937"/>
    <w:rsid w:val="00F75A69"/>
    <w:rsid w:val="00F75F99"/>
    <w:rsid w:val="00F761AC"/>
    <w:rsid w:val="00F77316"/>
    <w:rsid w:val="00F776C1"/>
    <w:rsid w:val="00F77DF0"/>
    <w:rsid w:val="00F77E3F"/>
    <w:rsid w:val="00F77FFB"/>
    <w:rsid w:val="00F803D1"/>
    <w:rsid w:val="00F805FB"/>
    <w:rsid w:val="00F807A6"/>
    <w:rsid w:val="00F809C4"/>
    <w:rsid w:val="00F81098"/>
    <w:rsid w:val="00F81C16"/>
    <w:rsid w:val="00F81CAC"/>
    <w:rsid w:val="00F82064"/>
    <w:rsid w:val="00F82B09"/>
    <w:rsid w:val="00F82D4F"/>
    <w:rsid w:val="00F83F9C"/>
    <w:rsid w:val="00F84210"/>
    <w:rsid w:val="00F84A0C"/>
    <w:rsid w:val="00F84F8A"/>
    <w:rsid w:val="00F857CD"/>
    <w:rsid w:val="00F85BC3"/>
    <w:rsid w:val="00F85BDA"/>
    <w:rsid w:val="00F86C81"/>
    <w:rsid w:val="00F87BA8"/>
    <w:rsid w:val="00F903AD"/>
    <w:rsid w:val="00F90771"/>
    <w:rsid w:val="00F91631"/>
    <w:rsid w:val="00F92223"/>
    <w:rsid w:val="00F925AE"/>
    <w:rsid w:val="00F930B0"/>
    <w:rsid w:val="00F930F7"/>
    <w:rsid w:val="00F93934"/>
    <w:rsid w:val="00F93D36"/>
    <w:rsid w:val="00F94198"/>
    <w:rsid w:val="00F941EF"/>
    <w:rsid w:val="00F9420F"/>
    <w:rsid w:val="00F95C9F"/>
    <w:rsid w:val="00F960AC"/>
    <w:rsid w:val="00F96356"/>
    <w:rsid w:val="00F96DBB"/>
    <w:rsid w:val="00F971AC"/>
    <w:rsid w:val="00FA0234"/>
    <w:rsid w:val="00FA034E"/>
    <w:rsid w:val="00FA0948"/>
    <w:rsid w:val="00FA0DD7"/>
    <w:rsid w:val="00FA1CB1"/>
    <w:rsid w:val="00FA1F52"/>
    <w:rsid w:val="00FA2586"/>
    <w:rsid w:val="00FA2820"/>
    <w:rsid w:val="00FA3E4B"/>
    <w:rsid w:val="00FA4DE9"/>
    <w:rsid w:val="00FA54C4"/>
    <w:rsid w:val="00FA63F2"/>
    <w:rsid w:val="00FA6C8D"/>
    <w:rsid w:val="00FA6FA7"/>
    <w:rsid w:val="00FA75B0"/>
    <w:rsid w:val="00FA7A1C"/>
    <w:rsid w:val="00FB03F4"/>
    <w:rsid w:val="00FB067F"/>
    <w:rsid w:val="00FB0EE3"/>
    <w:rsid w:val="00FB1DC4"/>
    <w:rsid w:val="00FB3BDF"/>
    <w:rsid w:val="00FB3F09"/>
    <w:rsid w:val="00FB42F0"/>
    <w:rsid w:val="00FB4372"/>
    <w:rsid w:val="00FB5641"/>
    <w:rsid w:val="00FB5E0A"/>
    <w:rsid w:val="00FB6687"/>
    <w:rsid w:val="00FB6B2B"/>
    <w:rsid w:val="00FB6DD9"/>
    <w:rsid w:val="00FB7513"/>
    <w:rsid w:val="00FB7887"/>
    <w:rsid w:val="00FC0534"/>
    <w:rsid w:val="00FC0C32"/>
    <w:rsid w:val="00FC140F"/>
    <w:rsid w:val="00FC2324"/>
    <w:rsid w:val="00FC2389"/>
    <w:rsid w:val="00FC2DF8"/>
    <w:rsid w:val="00FC2EC2"/>
    <w:rsid w:val="00FC3226"/>
    <w:rsid w:val="00FC35CB"/>
    <w:rsid w:val="00FC35D2"/>
    <w:rsid w:val="00FC39A5"/>
    <w:rsid w:val="00FC55EB"/>
    <w:rsid w:val="00FC5D2F"/>
    <w:rsid w:val="00FC76AE"/>
    <w:rsid w:val="00FD039C"/>
    <w:rsid w:val="00FD1DC0"/>
    <w:rsid w:val="00FD1F05"/>
    <w:rsid w:val="00FD2542"/>
    <w:rsid w:val="00FD2A50"/>
    <w:rsid w:val="00FD2E4A"/>
    <w:rsid w:val="00FD33E1"/>
    <w:rsid w:val="00FD34B2"/>
    <w:rsid w:val="00FD38C6"/>
    <w:rsid w:val="00FD3C70"/>
    <w:rsid w:val="00FD432E"/>
    <w:rsid w:val="00FD4D7B"/>
    <w:rsid w:val="00FD5175"/>
    <w:rsid w:val="00FD55C2"/>
    <w:rsid w:val="00FD6655"/>
    <w:rsid w:val="00FD7228"/>
    <w:rsid w:val="00FD7A32"/>
    <w:rsid w:val="00FD7E3C"/>
    <w:rsid w:val="00FE01AB"/>
    <w:rsid w:val="00FE1106"/>
    <w:rsid w:val="00FE13D3"/>
    <w:rsid w:val="00FE1D00"/>
    <w:rsid w:val="00FE1F23"/>
    <w:rsid w:val="00FE2CBE"/>
    <w:rsid w:val="00FE37CA"/>
    <w:rsid w:val="00FE4573"/>
    <w:rsid w:val="00FE4CE1"/>
    <w:rsid w:val="00FE4E56"/>
    <w:rsid w:val="00FE60B7"/>
    <w:rsid w:val="00FE71CA"/>
    <w:rsid w:val="00FF0EB2"/>
    <w:rsid w:val="00FF112E"/>
    <w:rsid w:val="00FF1B78"/>
    <w:rsid w:val="00FF1D71"/>
    <w:rsid w:val="00FF1F87"/>
    <w:rsid w:val="00FF2196"/>
    <w:rsid w:val="00FF281F"/>
    <w:rsid w:val="00FF28D7"/>
    <w:rsid w:val="00FF377A"/>
    <w:rsid w:val="00FF39A9"/>
    <w:rsid w:val="00FF3E5C"/>
    <w:rsid w:val="00FF426B"/>
    <w:rsid w:val="00FF46A8"/>
    <w:rsid w:val="00FF4A5E"/>
    <w:rsid w:val="00FF4B44"/>
    <w:rsid w:val="00FF4CF3"/>
    <w:rsid w:val="00FF521B"/>
    <w:rsid w:val="00FF5B99"/>
    <w:rsid w:val="00FF5F86"/>
    <w:rsid w:val="00FF672F"/>
    <w:rsid w:val="00FF6C88"/>
    <w:rsid w:val="00FF6DD1"/>
    <w:rsid w:val="00FF73B2"/>
    <w:rsid w:val="00FF7D83"/>
    <w:rsid w:val="01479122"/>
    <w:rsid w:val="01D618A9"/>
    <w:rsid w:val="03C9CCA4"/>
    <w:rsid w:val="03DC260A"/>
    <w:rsid w:val="03DD838C"/>
    <w:rsid w:val="04772530"/>
    <w:rsid w:val="047F5DAA"/>
    <w:rsid w:val="05D2F4CB"/>
    <w:rsid w:val="060D9A0E"/>
    <w:rsid w:val="06154A9B"/>
    <w:rsid w:val="0680995B"/>
    <w:rsid w:val="077AA440"/>
    <w:rsid w:val="079DD2D1"/>
    <w:rsid w:val="07A9CC2F"/>
    <w:rsid w:val="08696F73"/>
    <w:rsid w:val="08F8CEAE"/>
    <w:rsid w:val="09C8FE50"/>
    <w:rsid w:val="09D99905"/>
    <w:rsid w:val="0A115A2F"/>
    <w:rsid w:val="0A2C9A91"/>
    <w:rsid w:val="0B9F4585"/>
    <w:rsid w:val="0BEE9C0F"/>
    <w:rsid w:val="0C585AB5"/>
    <w:rsid w:val="0C78324B"/>
    <w:rsid w:val="0CC672A2"/>
    <w:rsid w:val="0CE7C2F0"/>
    <w:rsid w:val="0D75E2EA"/>
    <w:rsid w:val="0DB36725"/>
    <w:rsid w:val="0DCCC498"/>
    <w:rsid w:val="0E20350D"/>
    <w:rsid w:val="0FCC1F30"/>
    <w:rsid w:val="0FEB5CD1"/>
    <w:rsid w:val="1089796C"/>
    <w:rsid w:val="10B918F5"/>
    <w:rsid w:val="112A036C"/>
    <w:rsid w:val="1167EF91"/>
    <w:rsid w:val="117B7140"/>
    <w:rsid w:val="1202D895"/>
    <w:rsid w:val="1293759F"/>
    <w:rsid w:val="13BA9057"/>
    <w:rsid w:val="13FB94DC"/>
    <w:rsid w:val="14B190FA"/>
    <w:rsid w:val="1657B927"/>
    <w:rsid w:val="16AD6F83"/>
    <w:rsid w:val="179A21E1"/>
    <w:rsid w:val="182DAC64"/>
    <w:rsid w:val="188D1145"/>
    <w:rsid w:val="18B25D21"/>
    <w:rsid w:val="1936188D"/>
    <w:rsid w:val="19F4B30F"/>
    <w:rsid w:val="19FF0C88"/>
    <w:rsid w:val="1A5C2C32"/>
    <w:rsid w:val="1A93BB4A"/>
    <w:rsid w:val="1AA7167B"/>
    <w:rsid w:val="1CACFAB8"/>
    <w:rsid w:val="1D8E4B69"/>
    <w:rsid w:val="1E0A27E6"/>
    <w:rsid w:val="1F0D3C20"/>
    <w:rsid w:val="1F0EC5D6"/>
    <w:rsid w:val="1F35F556"/>
    <w:rsid w:val="1F82789F"/>
    <w:rsid w:val="1FCE3320"/>
    <w:rsid w:val="1FFCF113"/>
    <w:rsid w:val="201577CE"/>
    <w:rsid w:val="207FEB02"/>
    <w:rsid w:val="2138440D"/>
    <w:rsid w:val="21F2C1E4"/>
    <w:rsid w:val="2260DFF7"/>
    <w:rsid w:val="2353E9DE"/>
    <w:rsid w:val="235CE26D"/>
    <w:rsid w:val="23703F64"/>
    <w:rsid w:val="23A6D028"/>
    <w:rsid w:val="2556517D"/>
    <w:rsid w:val="257653AE"/>
    <w:rsid w:val="265482F2"/>
    <w:rsid w:val="266DC30B"/>
    <w:rsid w:val="26876DFC"/>
    <w:rsid w:val="274A9535"/>
    <w:rsid w:val="27E5D8F7"/>
    <w:rsid w:val="27F27FDE"/>
    <w:rsid w:val="2833AAF2"/>
    <w:rsid w:val="2841B5A5"/>
    <w:rsid w:val="28532A67"/>
    <w:rsid w:val="29A494F3"/>
    <w:rsid w:val="2A42E2F0"/>
    <w:rsid w:val="2A9D6183"/>
    <w:rsid w:val="2ABC4BE8"/>
    <w:rsid w:val="2C7C2EA2"/>
    <w:rsid w:val="2C9EF932"/>
    <w:rsid w:val="2E432DF2"/>
    <w:rsid w:val="2E768490"/>
    <w:rsid w:val="2E933582"/>
    <w:rsid w:val="2F31003E"/>
    <w:rsid w:val="2F888568"/>
    <w:rsid w:val="2F906DFF"/>
    <w:rsid w:val="30F4173D"/>
    <w:rsid w:val="31130E66"/>
    <w:rsid w:val="32B1E654"/>
    <w:rsid w:val="32C727D2"/>
    <w:rsid w:val="32C80EC1"/>
    <w:rsid w:val="335240C6"/>
    <w:rsid w:val="33FA45FD"/>
    <w:rsid w:val="3432C5E1"/>
    <w:rsid w:val="3462F833"/>
    <w:rsid w:val="34CD99D6"/>
    <w:rsid w:val="34EF7A3D"/>
    <w:rsid w:val="3598B225"/>
    <w:rsid w:val="35C78860"/>
    <w:rsid w:val="361A80A7"/>
    <w:rsid w:val="37348286"/>
    <w:rsid w:val="37D5FDDD"/>
    <w:rsid w:val="37FA1907"/>
    <w:rsid w:val="38417AB3"/>
    <w:rsid w:val="398E58AC"/>
    <w:rsid w:val="39A10AF9"/>
    <w:rsid w:val="39E8D7E4"/>
    <w:rsid w:val="39F5D2EB"/>
    <w:rsid w:val="3A711BCF"/>
    <w:rsid w:val="3B1F916F"/>
    <w:rsid w:val="3BA14284"/>
    <w:rsid w:val="3BB5E9A6"/>
    <w:rsid w:val="3D232E9C"/>
    <w:rsid w:val="3D339188"/>
    <w:rsid w:val="3D68E208"/>
    <w:rsid w:val="3F20DEA9"/>
    <w:rsid w:val="3F87E909"/>
    <w:rsid w:val="4095822B"/>
    <w:rsid w:val="40ACE35B"/>
    <w:rsid w:val="40F81C01"/>
    <w:rsid w:val="416003AD"/>
    <w:rsid w:val="42D59F05"/>
    <w:rsid w:val="44025797"/>
    <w:rsid w:val="4521985C"/>
    <w:rsid w:val="45B96FB9"/>
    <w:rsid w:val="46389572"/>
    <w:rsid w:val="46602B87"/>
    <w:rsid w:val="479B0B5E"/>
    <w:rsid w:val="47FE04DE"/>
    <w:rsid w:val="48B433F9"/>
    <w:rsid w:val="48BE2DC5"/>
    <w:rsid w:val="492AD628"/>
    <w:rsid w:val="498F4846"/>
    <w:rsid w:val="49CF2A61"/>
    <w:rsid w:val="4A280EA5"/>
    <w:rsid w:val="4A83B0AC"/>
    <w:rsid w:val="4B45E7F0"/>
    <w:rsid w:val="4B7E379D"/>
    <w:rsid w:val="4B8E07E8"/>
    <w:rsid w:val="4BF4A288"/>
    <w:rsid w:val="4C3352CF"/>
    <w:rsid w:val="4C686515"/>
    <w:rsid w:val="4E3E1646"/>
    <w:rsid w:val="4E6BD8E4"/>
    <w:rsid w:val="4EAD346B"/>
    <w:rsid w:val="4EDBD22C"/>
    <w:rsid w:val="4F393732"/>
    <w:rsid w:val="4FC918FF"/>
    <w:rsid w:val="511B744C"/>
    <w:rsid w:val="519B4684"/>
    <w:rsid w:val="524DD7F5"/>
    <w:rsid w:val="5251AB5B"/>
    <w:rsid w:val="551E42DF"/>
    <w:rsid w:val="55670E39"/>
    <w:rsid w:val="55DCA7B8"/>
    <w:rsid w:val="5662DE5E"/>
    <w:rsid w:val="56A550A4"/>
    <w:rsid w:val="56D50D2A"/>
    <w:rsid w:val="56E4524B"/>
    <w:rsid w:val="5754FB85"/>
    <w:rsid w:val="577BA2F7"/>
    <w:rsid w:val="588425D8"/>
    <w:rsid w:val="5904C4C8"/>
    <w:rsid w:val="5916CA50"/>
    <w:rsid w:val="5A20B965"/>
    <w:rsid w:val="5AF44D15"/>
    <w:rsid w:val="5B00A721"/>
    <w:rsid w:val="5B5E69B4"/>
    <w:rsid w:val="5B7800E0"/>
    <w:rsid w:val="5BDE2BE6"/>
    <w:rsid w:val="5CCB77EC"/>
    <w:rsid w:val="5CFBD7D4"/>
    <w:rsid w:val="5D953837"/>
    <w:rsid w:val="5E465AA3"/>
    <w:rsid w:val="5EA53EC7"/>
    <w:rsid w:val="5F72DA6D"/>
    <w:rsid w:val="608059CB"/>
    <w:rsid w:val="6100FE08"/>
    <w:rsid w:val="61031AC7"/>
    <w:rsid w:val="61246092"/>
    <w:rsid w:val="6153F95D"/>
    <w:rsid w:val="6237845D"/>
    <w:rsid w:val="626C02FE"/>
    <w:rsid w:val="6455C0D0"/>
    <w:rsid w:val="64A42BF7"/>
    <w:rsid w:val="64B566CE"/>
    <w:rsid w:val="64C81086"/>
    <w:rsid w:val="64F248F9"/>
    <w:rsid w:val="65C41297"/>
    <w:rsid w:val="65E9089C"/>
    <w:rsid w:val="6643BD86"/>
    <w:rsid w:val="66486DE1"/>
    <w:rsid w:val="6920D9A7"/>
    <w:rsid w:val="6978B6D5"/>
    <w:rsid w:val="69798290"/>
    <w:rsid w:val="6A97C0EB"/>
    <w:rsid w:val="6AB240F6"/>
    <w:rsid w:val="6B12A23F"/>
    <w:rsid w:val="6BD54D66"/>
    <w:rsid w:val="6C03D871"/>
    <w:rsid w:val="6E68DCAA"/>
    <w:rsid w:val="6E6D83A9"/>
    <w:rsid w:val="6EB2F5AC"/>
    <w:rsid w:val="6EE7E207"/>
    <w:rsid w:val="6F39F3FD"/>
    <w:rsid w:val="6F6539E2"/>
    <w:rsid w:val="6F6E7BDD"/>
    <w:rsid w:val="6F804739"/>
    <w:rsid w:val="70452FBF"/>
    <w:rsid w:val="716C605A"/>
    <w:rsid w:val="72D7AB12"/>
    <w:rsid w:val="731BC67E"/>
    <w:rsid w:val="73D2043B"/>
    <w:rsid w:val="73D3BF53"/>
    <w:rsid w:val="73FC9C04"/>
    <w:rsid w:val="74D41A0D"/>
    <w:rsid w:val="75F51521"/>
    <w:rsid w:val="75F78F17"/>
    <w:rsid w:val="773F71C3"/>
    <w:rsid w:val="77BBE370"/>
    <w:rsid w:val="7862D0FF"/>
    <w:rsid w:val="79CC02E2"/>
    <w:rsid w:val="79E62DE2"/>
    <w:rsid w:val="7A01131E"/>
    <w:rsid w:val="7B3AB071"/>
    <w:rsid w:val="7B73B5BB"/>
    <w:rsid w:val="7C036B90"/>
    <w:rsid w:val="7D161360"/>
    <w:rsid w:val="7DCC1828"/>
    <w:rsid w:val="7E449960"/>
    <w:rsid w:val="7EF39B37"/>
    <w:rsid w:val="7F16D3B7"/>
    <w:rsid w:val="7F3D4C6A"/>
    <w:rsid w:val="7F432B55"/>
    <w:rsid w:val="7FC48B8B"/>
    <w:rsid w:val="7FD19B05"/>
    <w:rsid w:val="7FEEFF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0F80"/>
  <w15:chartTrackingRefBased/>
  <w15:docId w15:val="{D5F60EBF-AF6B-43E2-B429-09205A85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E7D"/>
    <w:pPr>
      <w:keepNext/>
      <w:keepLines/>
      <w:spacing w:before="240" w:after="120" w:line="240" w:lineRule="auto"/>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FA1CB1"/>
    <w:pPr>
      <w:keepNext/>
      <w:keepLines/>
      <w:spacing w:before="120" w:after="120" w:line="276" w:lineRule="auto"/>
      <w:outlineLvl w:val="1"/>
    </w:pPr>
    <w:rPr>
      <w:rFonts w:eastAsiaTheme="majorEastAsia" w:cstheme="majorBidi"/>
      <w:b/>
      <w:i/>
      <w:sz w:val="24"/>
      <w:szCs w:val="26"/>
      <w:lang w:val="en-US"/>
    </w:rPr>
  </w:style>
  <w:style w:type="paragraph" w:styleId="Heading3">
    <w:name w:val="heading 3"/>
    <w:basedOn w:val="Normal"/>
    <w:next w:val="Normal"/>
    <w:link w:val="Heading3Char"/>
    <w:uiPriority w:val="9"/>
    <w:unhideWhenUsed/>
    <w:qFormat/>
    <w:rsid w:val="00A44E7D"/>
    <w:pPr>
      <w:keepNext/>
      <w:keepLines/>
      <w:spacing w:before="120" w:after="120" w:line="240" w:lineRule="auto"/>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1F1827"/>
    <w:pPr>
      <w:keepNext/>
      <w:keepLines/>
      <w:spacing w:before="120" w:after="120" w:line="240" w:lineRule="auto"/>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A8"/>
    <w:pPr>
      <w:ind w:left="720"/>
      <w:contextualSpacing/>
    </w:pPr>
  </w:style>
  <w:style w:type="paragraph" w:styleId="Title">
    <w:name w:val="Title"/>
    <w:basedOn w:val="Normal"/>
    <w:next w:val="Normal"/>
    <w:link w:val="TitleChar"/>
    <w:uiPriority w:val="10"/>
    <w:qFormat/>
    <w:rsid w:val="00126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C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4E7D"/>
    <w:rPr>
      <w:rFonts w:eastAsiaTheme="majorEastAsia" w:cstheme="majorBidi"/>
      <w:b/>
      <w:sz w:val="24"/>
      <w:szCs w:val="32"/>
    </w:rPr>
  </w:style>
  <w:style w:type="character" w:customStyle="1" w:styleId="Heading2Char">
    <w:name w:val="Heading 2 Char"/>
    <w:basedOn w:val="DefaultParagraphFont"/>
    <w:link w:val="Heading2"/>
    <w:uiPriority w:val="9"/>
    <w:rsid w:val="00FA1CB1"/>
    <w:rPr>
      <w:rFonts w:eastAsiaTheme="majorEastAsia" w:cstheme="majorBidi"/>
      <w:b/>
      <w:i/>
      <w:sz w:val="24"/>
      <w:szCs w:val="26"/>
      <w:lang w:val="en-US"/>
    </w:rPr>
  </w:style>
  <w:style w:type="paragraph" w:styleId="CommentText">
    <w:name w:val="annotation text"/>
    <w:basedOn w:val="Normal"/>
    <w:link w:val="CommentTextChar"/>
    <w:uiPriority w:val="99"/>
    <w:unhideWhenUsed/>
    <w:rsid w:val="00BC409F"/>
    <w:pPr>
      <w:spacing w:line="240" w:lineRule="auto"/>
    </w:pPr>
    <w:rPr>
      <w:sz w:val="20"/>
      <w:szCs w:val="20"/>
    </w:rPr>
  </w:style>
  <w:style w:type="character" w:customStyle="1" w:styleId="CommentTextChar">
    <w:name w:val="Comment Text Char"/>
    <w:basedOn w:val="DefaultParagraphFont"/>
    <w:link w:val="CommentText"/>
    <w:uiPriority w:val="99"/>
    <w:rsid w:val="00BC409F"/>
    <w:rPr>
      <w:sz w:val="20"/>
      <w:szCs w:val="20"/>
    </w:rPr>
  </w:style>
  <w:style w:type="character" w:styleId="Hyperlink">
    <w:name w:val="Hyperlink"/>
    <w:basedOn w:val="DefaultParagraphFont"/>
    <w:uiPriority w:val="99"/>
    <w:unhideWhenUsed/>
    <w:rsid w:val="00BC409F"/>
    <w:rPr>
      <w:color w:val="0563C1" w:themeColor="hyperlink"/>
      <w:u w:val="single"/>
    </w:rPr>
  </w:style>
  <w:style w:type="character" w:styleId="UnresolvedMention">
    <w:name w:val="Unresolved Mention"/>
    <w:basedOn w:val="DefaultParagraphFont"/>
    <w:uiPriority w:val="99"/>
    <w:semiHidden/>
    <w:unhideWhenUsed/>
    <w:rsid w:val="00BC409F"/>
    <w:rPr>
      <w:color w:val="605E5C"/>
      <w:shd w:val="clear" w:color="auto" w:fill="E1DFDD"/>
    </w:rPr>
  </w:style>
  <w:style w:type="character" w:styleId="CommentReference">
    <w:name w:val="annotation reference"/>
    <w:basedOn w:val="DefaultParagraphFont"/>
    <w:uiPriority w:val="99"/>
    <w:semiHidden/>
    <w:unhideWhenUsed/>
    <w:rsid w:val="004B741B"/>
    <w:rPr>
      <w:sz w:val="16"/>
      <w:szCs w:val="16"/>
    </w:rPr>
  </w:style>
  <w:style w:type="paragraph" w:styleId="BalloonText">
    <w:name w:val="Balloon Text"/>
    <w:basedOn w:val="Normal"/>
    <w:link w:val="BalloonTextChar"/>
    <w:uiPriority w:val="99"/>
    <w:semiHidden/>
    <w:unhideWhenUsed/>
    <w:rsid w:val="004B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B9B"/>
    <w:rPr>
      <w:b/>
      <w:bCs/>
    </w:rPr>
  </w:style>
  <w:style w:type="character" w:customStyle="1" w:styleId="CommentSubjectChar">
    <w:name w:val="Comment Subject Char"/>
    <w:basedOn w:val="CommentTextChar"/>
    <w:link w:val="CommentSubject"/>
    <w:uiPriority w:val="99"/>
    <w:semiHidden/>
    <w:rsid w:val="00581B9B"/>
    <w:rPr>
      <w:b/>
      <w:bCs/>
      <w:sz w:val="20"/>
      <w:szCs w:val="20"/>
    </w:rPr>
  </w:style>
  <w:style w:type="paragraph" w:customStyle="1" w:styleId="EndNoteBibliographyTitle">
    <w:name w:val="EndNote Bibliography Title"/>
    <w:basedOn w:val="Normal"/>
    <w:link w:val="EndNoteBibliographyTitleChar"/>
    <w:rsid w:val="00C24D4A"/>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C24D4A"/>
    <w:rPr>
      <w:rFonts w:ascii="Calibri Light" w:hAnsi="Calibri Light" w:cs="Calibri Light"/>
      <w:noProof/>
      <w:sz w:val="32"/>
      <w:lang w:val="en-US"/>
    </w:rPr>
  </w:style>
  <w:style w:type="paragraph" w:customStyle="1" w:styleId="EndNoteBibliography">
    <w:name w:val="EndNote Bibliography"/>
    <w:basedOn w:val="Normal"/>
    <w:link w:val="EndNoteBibliographyChar"/>
    <w:rsid w:val="00C24D4A"/>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C24D4A"/>
    <w:rPr>
      <w:rFonts w:ascii="Calibri Light" w:hAnsi="Calibri Light" w:cs="Calibri Light"/>
      <w:noProof/>
      <w:sz w:val="32"/>
      <w:lang w:val="en-US"/>
    </w:rPr>
  </w:style>
  <w:style w:type="character" w:styleId="IntenseEmphasis">
    <w:name w:val="Intense Emphasis"/>
    <w:basedOn w:val="DefaultParagraphFont"/>
    <w:uiPriority w:val="21"/>
    <w:qFormat/>
    <w:rsid w:val="00D937C0"/>
    <w:rPr>
      <w:b w:val="0"/>
      <w:i/>
      <w:iCs/>
      <w:color w:val="8EAADB" w:themeColor="accent1" w:themeTint="99"/>
      <w:sz w:val="20"/>
    </w:rPr>
  </w:style>
  <w:style w:type="table" w:styleId="TableGrid">
    <w:name w:val="Table Grid"/>
    <w:basedOn w:val="TableNormal"/>
    <w:uiPriority w:val="39"/>
    <w:rsid w:val="0005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3E8"/>
    <w:rPr>
      <w:color w:val="954F72" w:themeColor="followedHyperlink"/>
      <w:u w:val="single"/>
    </w:rPr>
  </w:style>
  <w:style w:type="character" w:customStyle="1" w:styleId="xxapple-converted-space">
    <w:name w:val="x_xapple-converted-space"/>
    <w:basedOn w:val="DefaultParagraphFont"/>
    <w:rsid w:val="005310FB"/>
  </w:style>
  <w:style w:type="character" w:customStyle="1" w:styleId="Heading3Char">
    <w:name w:val="Heading 3 Char"/>
    <w:basedOn w:val="DefaultParagraphFont"/>
    <w:link w:val="Heading3"/>
    <w:uiPriority w:val="9"/>
    <w:rsid w:val="00A44E7D"/>
    <w:rPr>
      <w:rFonts w:eastAsiaTheme="majorEastAsia" w:cstheme="majorBidi"/>
      <w:i/>
      <w:sz w:val="24"/>
      <w:szCs w:val="24"/>
    </w:rPr>
  </w:style>
  <w:style w:type="paragraph" w:styleId="Bibliography">
    <w:name w:val="Bibliography"/>
    <w:basedOn w:val="Normal"/>
    <w:next w:val="Normal"/>
    <w:uiPriority w:val="37"/>
    <w:unhideWhenUsed/>
    <w:rsid w:val="005D2329"/>
    <w:pPr>
      <w:tabs>
        <w:tab w:val="left" w:pos="624"/>
      </w:tabs>
      <w:spacing w:after="240" w:line="240" w:lineRule="auto"/>
      <w:ind w:left="624" w:hanging="624"/>
    </w:pPr>
  </w:style>
  <w:style w:type="character" w:customStyle="1" w:styleId="Heading4Char">
    <w:name w:val="Heading 4 Char"/>
    <w:basedOn w:val="DefaultParagraphFont"/>
    <w:link w:val="Heading4"/>
    <w:uiPriority w:val="9"/>
    <w:rsid w:val="001F1827"/>
    <w:rPr>
      <w:rFonts w:eastAsiaTheme="majorEastAsia" w:cstheme="majorBidi"/>
      <w:iCs/>
      <w:sz w:val="24"/>
    </w:rPr>
  </w:style>
  <w:style w:type="character" w:styleId="Emphasis">
    <w:name w:val="Emphasis"/>
    <w:basedOn w:val="DefaultParagraphFont"/>
    <w:uiPriority w:val="20"/>
    <w:qFormat/>
    <w:rsid w:val="00581266"/>
    <w:rPr>
      <w:i/>
      <w:iCs/>
    </w:rPr>
  </w:style>
  <w:style w:type="paragraph" w:styleId="Header">
    <w:name w:val="header"/>
    <w:basedOn w:val="Normal"/>
    <w:link w:val="HeaderChar"/>
    <w:uiPriority w:val="99"/>
    <w:unhideWhenUsed/>
    <w:rsid w:val="00F92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AE"/>
  </w:style>
  <w:style w:type="paragraph" w:styleId="Footer">
    <w:name w:val="footer"/>
    <w:basedOn w:val="Normal"/>
    <w:link w:val="FooterChar"/>
    <w:uiPriority w:val="99"/>
    <w:unhideWhenUsed/>
    <w:rsid w:val="00F92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AE"/>
  </w:style>
  <w:style w:type="paragraph" w:styleId="Revision">
    <w:name w:val="Revision"/>
    <w:hidden/>
    <w:uiPriority w:val="99"/>
    <w:semiHidden/>
    <w:rsid w:val="00951766"/>
    <w:pPr>
      <w:spacing w:after="0" w:line="240" w:lineRule="auto"/>
    </w:pPr>
  </w:style>
  <w:style w:type="paragraph" w:styleId="NormalWeb">
    <w:name w:val="Normal (Web)"/>
    <w:basedOn w:val="Normal"/>
    <w:uiPriority w:val="99"/>
    <w:semiHidden/>
    <w:unhideWhenUsed/>
    <w:rsid w:val="00694A82"/>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525BEA"/>
  </w:style>
  <w:style w:type="paragraph" w:customStyle="1" w:styleId="msonormal0">
    <w:name w:val="msonormal"/>
    <w:basedOn w:val="Normal"/>
    <w:uiPriority w:val="99"/>
    <w:semiHidden/>
    <w:rsid w:val="00525B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25B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0D0B1D"/>
    <w:rPr>
      <w:b w:val="0"/>
      <w:bCs w:val="0"/>
      <w:i/>
      <w:iCs/>
      <w:color w:val="8EAADB"/>
      <w:sz w:val="20"/>
    </w:rPr>
  </w:style>
  <w:style w:type="table" w:customStyle="1" w:styleId="TableGrid2">
    <w:name w:val="Table Grid2"/>
    <w:basedOn w:val="TableNormal"/>
    <w:next w:val="TableGrid"/>
    <w:uiPriority w:val="39"/>
    <w:rsid w:val="000D0B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0B1D"/>
  </w:style>
  <w:style w:type="table" w:customStyle="1" w:styleId="TableGrid3">
    <w:name w:val="Table Grid3"/>
    <w:basedOn w:val="TableNormal"/>
    <w:next w:val="TableGrid"/>
    <w:uiPriority w:val="39"/>
    <w:rsid w:val="000D0B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F413A2"/>
  </w:style>
  <w:style w:type="character" w:customStyle="1" w:styleId="mjx-char">
    <w:name w:val="mjx-char"/>
    <w:basedOn w:val="DefaultParagraphFont"/>
    <w:rsid w:val="008A0936"/>
  </w:style>
  <w:style w:type="character" w:customStyle="1" w:styleId="mjxassistivemathml">
    <w:name w:val="mjx_assistive_mathml"/>
    <w:basedOn w:val="DefaultParagraphFont"/>
    <w:rsid w:val="008A0936"/>
  </w:style>
  <w:style w:type="character" w:styleId="Strong">
    <w:name w:val="Strong"/>
    <w:basedOn w:val="DefaultParagraphFont"/>
    <w:uiPriority w:val="22"/>
    <w:qFormat/>
    <w:rsid w:val="00972BAB"/>
    <w:rPr>
      <w:b/>
      <w:bCs/>
    </w:rPr>
  </w:style>
  <w:style w:type="character" w:styleId="PlaceholderText">
    <w:name w:val="Placeholder Text"/>
    <w:basedOn w:val="DefaultParagraphFont"/>
    <w:uiPriority w:val="99"/>
    <w:semiHidden/>
    <w:rsid w:val="004B5E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4220">
      <w:bodyDiv w:val="1"/>
      <w:marLeft w:val="0"/>
      <w:marRight w:val="0"/>
      <w:marTop w:val="0"/>
      <w:marBottom w:val="0"/>
      <w:divBdr>
        <w:top w:val="none" w:sz="0" w:space="0" w:color="auto"/>
        <w:left w:val="none" w:sz="0" w:space="0" w:color="auto"/>
        <w:bottom w:val="none" w:sz="0" w:space="0" w:color="auto"/>
        <w:right w:val="none" w:sz="0" w:space="0" w:color="auto"/>
      </w:divBdr>
    </w:div>
    <w:div w:id="168370948">
      <w:bodyDiv w:val="1"/>
      <w:marLeft w:val="0"/>
      <w:marRight w:val="0"/>
      <w:marTop w:val="0"/>
      <w:marBottom w:val="0"/>
      <w:divBdr>
        <w:top w:val="none" w:sz="0" w:space="0" w:color="auto"/>
        <w:left w:val="none" w:sz="0" w:space="0" w:color="auto"/>
        <w:bottom w:val="none" w:sz="0" w:space="0" w:color="auto"/>
        <w:right w:val="none" w:sz="0" w:space="0" w:color="auto"/>
      </w:divBdr>
    </w:div>
    <w:div w:id="198516410">
      <w:bodyDiv w:val="1"/>
      <w:marLeft w:val="0"/>
      <w:marRight w:val="0"/>
      <w:marTop w:val="0"/>
      <w:marBottom w:val="0"/>
      <w:divBdr>
        <w:top w:val="none" w:sz="0" w:space="0" w:color="auto"/>
        <w:left w:val="none" w:sz="0" w:space="0" w:color="auto"/>
        <w:bottom w:val="none" w:sz="0" w:space="0" w:color="auto"/>
        <w:right w:val="none" w:sz="0" w:space="0" w:color="auto"/>
      </w:divBdr>
    </w:div>
    <w:div w:id="346054848">
      <w:bodyDiv w:val="1"/>
      <w:marLeft w:val="0"/>
      <w:marRight w:val="0"/>
      <w:marTop w:val="0"/>
      <w:marBottom w:val="0"/>
      <w:divBdr>
        <w:top w:val="none" w:sz="0" w:space="0" w:color="auto"/>
        <w:left w:val="none" w:sz="0" w:space="0" w:color="auto"/>
        <w:bottom w:val="none" w:sz="0" w:space="0" w:color="auto"/>
        <w:right w:val="none" w:sz="0" w:space="0" w:color="auto"/>
      </w:divBdr>
    </w:div>
    <w:div w:id="670261537">
      <w:bodyDiv w:val="1"/>
      <w:marLeft w:val="0"/>
      <w:marRight w:val="0"/>
      <w:marTop w:val="0"/>
      <w:marBottom w:val="0"/>
      <w:divBdr>
        <w:top w:val="none" w:sz="0" w:space="0" w:color="auto"/>
        <w:left w:val="none" w:sz="0" w:space="0" w:color="auto"/>
        <w:bottom w:val="none" w:sz="0" w:space="0" w:color="auto"/>
        <w:right w:val="none" w:sz="0" w:space="0" w:color="auto"/>
      </w:divBdr>
      <w:divsChild>
        <w:div w:id="817653608">
          <w:marLeft w:val="0"/>
          <w:marRight w:val="0"/>
          <w:marTop w:val="0"/>
          <w:marBottom w:val="0"/>
          <w:divBdr>
            <w:top w:val="none" w:sz="0" w:space="0" w:color="auto"/>
            <w:left w:val="none" w:sz="0" w:space="0" w:color="auto"/>
            <w:bottom w:val="none" w:sz="0" w:space="0" w:color="auto"/>
            <w:right w:val="none" w:sz="0" w:space="0" w:color="auto"/>
          </w:divBdr>
          <w:divsChild>
            <w:div w:id="1934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39341">
      <w:bodyDiv w:val="1"/>
      <w:marLeft w:val="0"/>
      <w:marRight w:val="0"/>
      <w:marTop w:val="0"/>
      <w:marBottom w:val="0"/>
      <w:divBdr>
        <w:top w:val="none" w:sz="0" w:space="0" w:color="auto"/>
        <w:left w:val="none" w:sz="0" w:space="0" w:color="auto"/>
        <w:bottom w:val="none" w:sz="0" w:space="0" w:color="auto"/>
        <w:right w:val="none" w:sz="0" w:space="0" w:color="auto"/>
      </w:divBdr>
    </w:div>
    <w:div w:id="996811822">
      <w:bodyDiv w:val="1"/>
      <w:marLeft w:val="0"/>
      <w:marRight w:val="0"/>
      <w:marTop w:val="0"/>
      <w:marBottom w:val="0"/>
      <w:divBdr>
        <w:top w:val="none" w:sz="0" w:space="0" w:color="auto"/>
        <w:left w:val="none" w:sz="0" w:space="0" w:color="auto"/>
        <w:bottom w:val="none" w:sz="0" w:space="0" w:color="auto"/>
        <w:right w:val="none" w:sz="0" w:space="0" w:color="auto"/>
      </w:divBdr>
    </w:div>
    <w:div w:id="1069158246">
      <w:bodyDiv w:val="1"/>
      <w:marLeft w:val="0"/>
      <w:marRight w:val="0"/>
      <w:marTop w:val="0"/>
      <w:marBottom w:val="0"/>
      <w:divBdr>
        <w:top w:val="none" w:sz="0" w:space="0" w:color="auto"/>
        <w:left w:val="none" w:sz="0" w:space="0" w:color="auto"/>
        <w:bottom w:val="none" w:sz="0" w:space="0" w:color="auto"/>
        <w:right w:val="none" w:sz="0" w:space="0" w:color="auto"/>
      </w:divBdr>
    </w:div>
    <w:div w:id="1181357660">
      <w:bodyDiv w:val="1"/>
      <w:marLeft w:val="0"/>
      <w:marRight w:val="0"/>
      <w:marTop w:val="0"/>
      <w:marBottom w:val="0"/>
      <w:divBdr>
        <w:top w:val="none" w:sz="0" w:space="0" w:color="auto"/>
        <w:left w:val="none" w:sz="0" w:space="0" w:color="auto"/>
        <w:bottom w:val="none" w:sz="0" w:space="0" w:color="auto"/>
        <w:right w:val="none" w:sz="0" w:space="0" w:color="auto"/>
      </w:divBdr>
    </w:div>
    <w:div w:id="1333217219">
      <w:bodyDiv w:val="1"/>
      <w:marLeft w:val="0"/>
      <w:marRight w:val="0"/>
      <w:marTop w:val="0"/>
      <w:marBottom w:val="0"/>
      <w:divBdr>
        <w:top w:val="none" w:sz="0" w:space="0" w:color="auto"/>
        <w:left w:val="none" w:sz="0" w:space="0" w:color="auto"/>
        <w:bottom w:val="none" w:sz="0" w:space="0" w:color="auto"/>
        <w:right w:val="none" w:sz="0" w:space="0" w:color="auto"/>
      </w:divBdr>
    </w:div>
    <w:div w:id="1337533429">
      <w:bodyDiv w:val="1"/>
      <w:marLeft w:val="0"/>
      <w:marRight w:val="0"/>
      <w:marTop w:val="0"/>
      <w:marBottom w:val="0"/>
      <w:divBdr>
        <w:top w:val="none" w:sz="0" w:space="0" w:color="auto"/>
        <w:left w:val="none" w:sz="0" w:space="0" w:color="auto"/>
        <w:bottom w:val="none" w:sz="0" w:space="0" w:color="auto"/>
        <w:right w:val="none" w:sz="0" w:space="0" w:color="auto"/>
      </w:divBdr>
    </w:div>
    <w:div w:id="1467434403">
      <w:bodyDiv w:val="1"/>
      <w:marLeft w:val="0"/>
      <w:marRight w:val="0"/>
      <w:marTop w:val="0"/>
      <w:marBottom w:val="0"/>
      <w:divBdr>
        <w:top w:val="none" w:sz="0" w:space="0" w:color="auto"/>
        <w:left w:val="none" w:sz="0" w:space="0" w:color="auto"/>
        <w:bottom w:val="none" w:sz="0" w:space="0" w:color="auto"/>
        <w:right w:val="none" w:sz="0" w:space="0" w:color="auto"/>
      </w:divBdr>
    </w:div>
    <w:div w:id="1728726820">
      <w:bodyDiv w:val="1"/>
      <w:marLeft w:val="0"/>
      <w:marRight w:val="0"/>
      <w:marTop w:val="0"/>
      <w:marBottom w:val="0"/>
      <w:divBdr>
        <w:top w:val="none" w:sz="0" w:space="0" w:color="auto"/>
        <w:left w:val="none" w:sz="0" w:space="0" w:color="auto"/>
        <w:bottom w:val="none" w:sz="0" w:space="0" w:color="auto"/>
        <w:right w:val="none" w:sz="0" w:space="0" w:color="auto"/>
      </w:divBdr>
      <w:divsChild>
        <w:div w:id="1170408073">
          <w:marLeft w:val="0"/>
          <w:marRight w:val="0"/>
          <w:marTop w:val="0"/>
          <w:marBottom w:val="0"/>
          <w:divBdr>
            <w:top w:val="none" w:sz="0" w:space="0" w:color="auto"/>
            <w:left w:val="none" w:sz="0" w:space="0" w:color="auto"/>
            <w:bottom w:val="none" w:sz="0" w:space="0" w:color="auto"/>
            <w:right w:val="none" w:sz="0" w:space="0" w:color="auto"/>
          </w:divBdr>
        </w:div>
        <w:div w:id="1182277160">
          <w:marLeft w:val="0"/>
          <w:marRight w:val="0"/>
          <w:marTop w:val="0"/>
          <w:marBottom w:val="0"/>
          <w:divBdr>
            <w:top w:val="none" w:sz="0" w:space="0" w:color="auto"/>
            <w:left w:val="none" w:sz="0" w:space="0" w:color="auto"/>
            <w:bottom w:val="none" w:sz="0" w:space="0" w:color="auto"/>
            <w:right w:val="none" w:sz="0" w:space="0" w:color="auto"/>
          </w:divBdr>
        </w:div>
      </w:divsChild>
    </w:div>
    <w:div w:id="1734962697">
      <w:bodyDiv w:val="1"/>
      <w:marLeft w:val="0"/>
      <w:marRight w:val="0"/>
      <w:marTop w:val="0"/>
      <w:marBottom w:val="0"/>
      <w:divBdr>
        <w:top w:val="none" w:sz="0" w:space="0" w:color="auto"/>
        <w:left w:val="none" w:sz="0" w:space="0" w:color="auto"/>
        <w:bottom w:val="none" w:sz="0" w:space="0" w:color="auto"/>
        <w:right w:val="none" w:sz="0" w:space="0" w:color="auto"/>
      </w:divBdr>
      <w:divsChild>
        <w:div w:id="1724020210">
          <w:marLeft w:val="0"/>
          <w:marRight w:val="0"/>
          <w:marTop w:val="0"/>
          <w:marBottom w:val="0"/>
          <w:divBdr>
            <w:top w:val="none" w:sz="0" w:space="0" w:color="auto"/>
            <w:left w:val="none" w:sz="0" w:space="0" w:color="auto"/>
            <w:bottom w:val="none" w:sz="0" w:space="0" w:color="auto"/>
            <w:right w:val="none" w:sz="0" w:space="0" w:color="auto"/>
          </w:divBdr>
          <w:divsChild>
            <w:div w:id="11632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8701">
      <w:bodyDiv w:val="1"/>
      <w:marLeft w:val="0"/>
      <w:marRight w:val="0"/>
      <w:marTop w:val="0"/>
      <w:marBottom w:val="0"/>
      <w:divBdr>
        <w:top w:val="none" w:sz="0" w:space="0" w:color="auto"/>
        <w:left w:val="none" w:sz="0" w:space="0" w:color="auto"/>
        <w:bottom w:val="none" w:sz="0" w:space="0" w:color="auto"/>
        <w:right w:val="none" w:sz="0" w:space="0" w:color="auto"/>
      </w:divBdr>
      <w:divsChild>
        <w:div w:id="120274427">
          <w:marLeft w:val="0"/>
          <w:marRight w:val="0"/>
          <w:marTop w:val="0"/>
          <w:marBottom w:val="0"/>
          <w:divBdr>
            <w:top w:val="none" w:sz="0" w:space="0" w:color="auto"/>
            <w:left w:val="none" w:sz="0" w:space="0" w:color="auto"/>
            <w:bottom w:val="none" w:sz="0" w:space="0" w:color="auto"/>
            <w:right w:val="none" w:sz="0" w:space="0" w:color="auto"/>
          </w:divBdr>
          <w:divsChild>
            <w:div w:id="1663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halicka@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6702661192F4AB9A9765EB048D0F1" ma:contentTypeVersion="12" ma:contentTypeDescription="Create a new document." ma:contentTypeScope="" ma:versionID="c80af7fddc9eadd50075893390b553a5">
  <xsd:schema xmlns:xsd="http://www.w3.org/2001/XMLSchema" xmlns:xs="http://www.w3.org/2001/XMLSchema" xmlns:p="http://schemas.microsoft.com/office/2006/metadata/properties" xmlns:ns2="f7ed452f-a69f-4e0c-94d6-964a106ae6aa" xmlns:ns3="cb21daac-f31e-4c65-8968-09be16d17419" targetNamespace="http://schemas.microsoft.com/office/2006/metadata/properties" ma:root="true" ma:fieldsID="c418eb0ea518075800a9b4ee9a74f3f7" ns2:_="" ns3:_="">
    <xsd:import namespace="f7ed452f-a69f-4e0c-94d6-964a106ae6aa"/>
    <xsd:import namespace="cb21daac-f31e-4c65-8968-09be16d174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d452f-a69f-4e0c-94d6-964a106a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21daac-f31e-4c65-8968-09be16d174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52F21-2529-4AF0-A243-17D819033055}">
  <ds:schemaRefs>
    <ds:schemaRef ds:uri="http://schemas.microsoft.com/sharepoint/v3/contenttype/forms"/>
  </ds:schemaRefs>
</ds:datastoreItem>
</file>

<file path=customXml/itemProps2.xml><?xml version="1.0" encoding="utf-8"?>
<ds:datastoreItem xmlns:ds="http://schemas.openxmlformats.org/officeDocument/2006/customXml" ds:itemID="{1BF258C4-E6D5-448B-AD91-64FA518134C6}">
  <ds:schemaRefs>
    <ds:schemaRef ds:uri="http://schemas.openxmlformats.org/officeDocument/2006/bibliography"/>
  </ds:schemaRefs>
</ds:datastoreItem>
</file>

<file path=customXml/itemProps3.xml><?xml version="1.0" encoding="utf-8"?>
<ds:datastoreItem xmlns:ds="http://schemas.openxmlformats.org/officeDocument/2006/customXml" ds:itemID="{057E86A5-AADD-431F-9845-AEF64F3C13FB}">
  <ds:schemaRefs>
    <ds:schemaRef ds:uri="http://schemas.microsoft.com/office/2006/documentManagement/types"/>
    <ds:schemaRef ds:uri="http://purl.org/dc/elements/1.1/"/>
    <ds:schemaRef ds:uri="f7ed452f-a69f-4e0c-94d6-964a106ae6aa"/>
    <ds:schemaRef ds:uri="http://schemas.openxmlformats.org/package/2006/metadata/core-properties"/>
    <ds:schemaRef ds:uri="http://schemas.microsoft.com/office/2006/metadata/properties"/>
    <ds:schemaRef ds:uri="http://purl.org/dc/terms/"/>
    <ds:schemaRef ds:uri="cb21daac-f31e-4c65-8968-09be16d1741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B8C6AB-9B89-45FA-BB06-F6F7B4DD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d452f-a69f-4e0c-94d6-964a106ae6aa"/>
    <ds:schemaRef ds:uri="cb21daac-f31e-4c65-8968-09be16d17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65186</Words>
  <Characters>371566</Characters>
  <Application>Microsoft Office Word</Application>
  <DocSecurity>0</DocSecurity>
  <Lines>3096</Lines>
  <Paragraphs>871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Halicka, Monika</dc:creator>
  <cp:keywords/>
  <dc:description/>
  <cp:lastModifiedBy>MH</cp:lastModifiedBy>
  <cp:revision>25</cp:revision>
  <dcterms:created xsi:type="dcterms:W3CDTF">2021-11-09T12:16:00Z</dcterms:created>
  <dcterms:modified xsi:type="dcterms:W3CDTF">2021-11-09T16:23:00Z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0x0101009A86702661192F4AB9A9765EB048D0F1</vt:lpwstr>
  </property>
  <property fmtid="{D5CDD505-2E9C-101B-9397-08002B2CF9AE}" pid="3" name="ZOTERO_PREF_2">
    <vt:lpwstr>s" value="true"/&gt;&lt;pref name="automaticJournalAbbreviations" value="true"/&gt;&lt;/prefs&gt;&lt;/data&gt;</vt:lpwstr>
  </property>
  <property fmtid="{D5CDD505-2E9C-101B-9397-08002B2CF9AE}" pid="4" name="ZOTERO_PREF_1">
    <vt:lpwstr>&lt;data data-version="3" zotero-version="5.0.95.1"&gt;&lt;session id="1MvAIrun"/&gt;&lt;style id="http://www.zotero.org/styles/pain" hasBibliography="1" bibliographyStyleHasBeenSet="1"/&gt;&lt;prefs&gt;&lt;pref name="fieldType" value="Field"/&gt;&lt;pref name="dontAskDelayCitationUpdate</vt:lpwstr>
  </property>
</Properties>
</file>