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CBB8D" w14:textId="0620705F" w:rsidR="00EF7604" w:rsidRPr="003B49D7" w:rsidRDefault="00DB3FE6" w:rsidP="00AC41C9">
      <w:pPr>
        <w:spacing w:after="0" w:line="480" w:lineRule="auto"/>
        <w:rPr>
          <w:rFonts w:ascii="Times New Roman" w:hAnsi="Times New Roman" w:cs="Times New Roman"/>
          <w:b/>
          <w:sz w:val="24"/>
          <w:szCs w:val="24"/>
          <w:lang w:val="en-US"/>
        </w:rPr>
      </w:pPr>
      <w:r w:rsidRPr="003B49D7">
        <w:rPr>
          <w:rFonts w:ascii="Times New Roman" w:hAnsi="Times New Roman" w:cs="Times New Roman"/>
          <w:b/>
          <w:sz w:val="24"/>
          <w:szCs w:val="24"/>
          <w:lang w:val="en-US"/>
        </w:rPr>
        <w:t xml:space="preserve">Leukocyte </w:t>
      </w:r>
      <w:r w:rsidR="004C3984" w:rsidRPr="003B49D7">
        <w:rPr>
          <w:rFonts w:ascii="Times New Roman" w:hAnsi="Times New Roman" w:cs="Times New Roman"/>
          <w:b/>
          <w:sz w:val="24"/>
          <w:szCs w:val="24"/>
          <w:lang w:val="en-US"/>
        </w:rPr>
        <w:t xml:space="preserve">numbers </w:t>
      </w:r>
      <w:r w:rsidRPr="003B49D7">
        <w:rPr>
          <w:rFonts w:ascii="Times New Roman" w:hAnsi="Times New Roman" w:cs="Times New Roman"/>
          <w:b/>
          <w:sz w:val="24"/>
          <w:szCs w:val="24"/>
          <w:lang w:val="en-US"/>
        </w:rPr>
        <w:t xml:space="preserve">and </w:t>
      </w:r>
      <w:r w:rsidR="008A21E2" w:rsidRPr="003B49D7">
        <w:rPr>
          <w:rFonts w:ascii="Times New Roman" w:hAnsi="Times New Roman" w:cs="Times New Roman"/>
          <w:b/>
          <w:sz w:val="24"/>
          <w:szCs w:val="24"/>
          <w:lang w:val="en-US"/>
        </w:rPr>
        <w:t xml:space="preserve">intestinal </w:t>
      </w:r>
      <w:r w:rsidRPr="003B49D7">
        <w:rPr>
          <w:rFonts w:ascii="Times New Roman" w:hAnsi="Times New Roman" w:cs="Times New Roman"/>
          <w:b/>
          <w:sz w:val="24"/>
          <w:szCs w:val="24"/>
          <w:lang w:val="en-US"/>
        </w:rPr>
        <w:t xml:space="preserve">mucosal morphometrics in horses with no </w:t>
      </w:r>
      <w:r w:rsidR="00894271" w:rsidRPr="003B49D7">
        <w:rPr>
          <w:rFonts w:ascii="Times New Roman" w:hAnsi="Times New Roman" w:cs="Times New Roman"/>
          <w:b/>
          <w:sz w:val="24"/>
          <w:szCs w:val="24"/>
          <w:lang w:val="en-US"/>
        </w:rPr>
        <w:t xml:space="preserve">clinical </w:t>
      </w:r>
      <w:r w:rsidRPr="003B49D7">
        <w:rPr>
          <w:rFonts w:ascii="Times New Roman" w:hAnsi="Times New Roman" w:cs="Times New Roman"/>
          <w:b/>
          <w:sz w:val="24"/>
          <w:szCs w:val="24"/>
          <w:lang w:val="en-US"/>
        </w:rPr>
        <w:t>intestinal disease</w:t>
      </w:r>
    </w:p>
    <w:p w14:paraId="0D0A5E63" w14:textId="1A25683F" w:rsidR="00DB3FE6" w:rsidRPr="003B49D7" w:rsidRDefault="00DB3FE6" w:rsidP="0033705E">
      <w:pPr>
        <w:spacing w:after="0" w:line="480" w:lineRule="auto"/>
        <w:rPr>
          <w:rFonts w:ascii="Times New Roman" w:hAnsi="Times New Roman" w:cs="Times New Roman"/>
          <w:bCs/>
          <w:sz w:val="24"/>
          <w:szCs w:val="24"/>
          <w:lang w:val="en-US"/>
        </w:rPr>
      </w:pPr>
    </w:p>
    <w:p w14:paraId="61D3BAC1" w14:textId="4D33A44C" w:rsidR="00DB3FE6" w:rsidRPr="00E4334B" w:rsidRDefault="00DB3FE6" w:rsidP="0033705E">
      <w:pPr>
        <w:spacing w:after="0" w:line="480" w:lineRule="auto"/>
        <w:rPr>
          <w:rFonts w:ascii="Times New Roman" w:hAnsi="Times New Roman"/>
          <w:b/>
          <w:sz w:val="24"/>
        </w:rPr>
      </w:pPr>
      <w:r w:rsidRPr="00E4334B">
        <w:rPr>
          <w:rFonts w:ascii="Times New Roman" w:hAnsi="Times New Roman"/>
          <w:b/>
          <w:sz w:val="24"/>
        </w:rPr>
        <w:t xml:space="preserve">Guido Rocchigiani, Emanuele Ricci, Mauricio A. Navarro, Monika </w:t>
      </w:r>
      <w:r w:rsidR="009657E5" w:rsidRPr="00E4334B">
        <w:rPr>
          <w:rFonts w:ascii="Times New Roman" w:hAnsi="Times New Roman"/>
          <w:b/>
          <w:sz w:val="24"/>
        </w:rPr>
        <w:t xml:space="preserve">A. </w:t>
      </w:r>
      <w:r w:rsidRPr="00E4334B">
        <w:rPr>
          <w:rFonts w:ascii="Times New Roman" w:hAnsi="Times New Roman"/>
          <w:b/>
          <w:sz w:val="24"/>
        </w:rPr>
        <w:t xml:space="preserve">Samol, Francisco A. </w:t>
      </w:r>
      <w:r w:rsidRPr="00E4334B">
        <w:rPr>
          <w:rFonts w:ascii="Times New Roman" w:hAnsi="Times New Roman" w:cs="Times New Roman"/>
          <w:b/>
          <w:iCs/>
          <w:sz w:val="24"/>
          <w:szCs w:val="24"/>
        </w:rPr>
        <w:t>Uzal</w:t>
      </w:r>
      <w:r w:rsidR="009F194F" w:rsidRPr="00E4334B">
        <w:rPr>
          <w:rFonts w:ascii="Times New Roman" w:hAnsi="Times New Roman" w:cs="Times New Roman"/>
          <w:b/>
          <w:iCs/>
          <w:sz w:val="24"/>
          <w:szCs w:val="24"/>
          <w:vertAlign w:val="superscript"/>
        </w:rPr>
        <w:t>1</w:t>
      </w:r>
    </w:p>
    <w:p w14:paraId="0C4194ED" w14:textId="77777777" w:rsidR="009F194F" w:rsidRPr="00E4334B" w:rsidRDefault="009F194F" w:rsidP="00AC41C9">
      <w:pPr>
        <w:spacing w:after="0" w:line="480" w:lineRule="auto"/>
        <w:rPr>
          <w:rFonts w:ascii="Times New Roman" w:hAnsi="Times New Roman" w:cs="Times New Roman"/>
          <w:bCs/>
          <w:iCs/>
          <w:sz w:val="24"/>
          <w:szCs w:val="24"/>
        </w:rPr>
      </w:pPr>
    </w:p>
    <w:p w14:paraId="12B06033" w14:textId="60124E26" w:rsidR="00DB3FE6" w:rsidRPr="003B49D7" w:rsidRDefault="00DB3FE6" w:rsidP="0033705E">
      <w:pPr>
        <w:spacing w:after="0" w:line="480" w:lineRule="auto"/>
        <w:rPr>
          <w:rFonts w:ascii="Times New Roman" w:hAnsi="Times New Roman" w:cs="Times New Roman"/>
          <w:bCs/>
          <w:iCs/>
          <w:sz w:val="24"/>
          <w:szCs w:val="24"/>
          <w:lang w:val="en-US"/>
        </w:rPr>
      </w:pPr>
      <w:r w:rsidRPr="003B49D7">
        <w:rPr>
          <w:rFonts w:ascii="Times New Roman" w:hAnsi="Times New Roman" w:cs="Times New Roman"/>
          <w:bCs/>
          <w:iCs/>
          <w:sz w:val="24"/>
          <w:szCs w:val="24"/>
          <w:lang w:val="en-US"/>
        </w:rPr>
        <w:t xml:space="preserve">Department of Veterinary Anatomy, Physiology and Pathology, University of Liverpool, Leahurst </w:t>
      </w:r>
      <w:r w:rsidR="00551F8C" w:rsidRPr="003B49D7">
        <w:rPr>
          <w:rFonts w:ascii="Times New Roman" w:hAnsi="Times New Roman" w:cs="Times New Roman"/>
          <w:bCs/>
          <w:iCs/>
          <w:sz w:val="24"/>
          <w:szCs w:val="24"/>
          <w:lang w:val="en-US"/>
        </w:rPr>
        <w:t>C</w:t>
      </w:r>
      <w:r w:rsidRPr="003B49D7">
        <w:rPr>
          <w:rFonts w:ascii="Times New Roman" w:hAnsi="Times New Roman" w:cs="Times New Roman"/>
          <w:bCs/>
          <w:iCs/>
          <w:sz w:val="24"/>
          <w:szCs w:val="24"/>
          <w:lang w:val="en-US"/>
        </w:rPr>
        <w:t>ampus, Neston, UK</w:t>
      </w:r>
      <w:r w:rsidR="00575EE7">
        <w:rPr>
          <w:rFonts w:ascii="Times New Roman" w:hAnsi="Times New Roman" w:cs="Times New Roman"/>
          <w:bCs/>
          <w:iCs/>
          <w:sz w:val="24"/>
          <w:szCs w:val="24"/>
          <w:lang w:val="en-US"/>
        </w:rPr>
        <w:t xml:space="preserve"> </w:t>
      </w:r>
      <w:r w:rsidRPr="003B49D7">
        <w:rPr>
          <w:rFonts w:ascii="Times New Roman" w:hAnsi="Times New Roman" w:cs="Times New Roman"/>
          <w:bCs/>
          <w:iCs/>
          <w:sz w:val="24"/>
          <w:szCs w:val="24"/>
          <w:lang w:val="en-US"/>
        </w:rPr>
        <w:t>(Rocchigiani</w:t>
      </w:r>
      <w:r w:rsidR="00894271" w:rsidRPr="003B49D7">
        <w:rPr>
          <w:rFonts w:ascii="Times New Roman" w:hAnsi="Times New Roman" w:cs="Times New Roman"/>
          <w:bCs/>
          <w:iCs/>
          <w:sz w:val="24"/>
          <w:szCs w:val="24"/>
          <w:lang w:val="en-US"/>
        </w:rPr>
        <w:t xml:space="preserve">, </w:t>
      </w:r>
      <w:r w:rsidRPr="003B49D7">
        <w:rPr>
          <w:rFonts w:ascii="Times New Roman" w:hAnsi="Times New Roman" w:cs="Times New Roman"/>
          <w:bCs/>
          <w:iCs/>
          <w:sz w:val="24"/>
          <w:szCs w:val="24"/>
          <w:lang w:val="en-US"/>
        </w:rPr>
        <w:t>Ricci); California Animal Health and Food Safety Laboratory, School of Veterinary Medicine, University of California</w:t>
      </w:r>
      <w:r w:rsidR="00281B83" w:rsidRPr="003B49D7">
        <w:rPr>
          <w:rFonts w:ascii="Times New Roman" w:hAnsi="Times New Roman" w:cs="Times New Roman"/>
          <w:bCs/>
          <w:iCs/>
          <w:sz w:val="24"/>
          <w:szCs w:val="24"/>
          <w:lang w:val="en-US"/>
        </w:rPr>
        <w:t>–</w:t>
      </w:r>
      <w:r w:rsidRPr="003B49D7">
        <w:rPr>
          <w:rFonts w:ascii="Times New Roman" w:hAnsi="Times New Roman" w:cs="Times New Roman"/>
          <w:bCs/>
          <w:iCs/>
          <w:sz w:val="24"/>
          <w:szCs w:val="24"/>
          <w:lang w:val="en-US"/>
        </w:rPr>
        <w:t>Davis</w:t>
      </w:r>
      <w:r w:rsidR="0015347C" w:rsidRPr="003B49D7">
        <w:rPr>
          <w:rFonts w:ascii="Times New Roman" w:hAnsi="Times New Roman" w:cs="Times New Roman"/>
          <w:bCs/>
          <w:iCs/>
          <w:sz w:val="24"/>
          <w:szCs w:val="24"/>
          <w:lang w:val="en-US"/>
        </w:rPr>
        <w:t xml:space="preserve">, </w:t>
      </w:r>
      <w:r w:rsidR="00575EE7">
        <w:rPr>
          <w:rFonts w:ascii="Times New Roman" w:hAnsi="Times New Roman" w:cs="Times New Roman"/>
          <w:bCs/>
          <w:iCs/>
          <w:sz w:val="24"/>
          <w:szCs w:val="24"/>
          <w:lang w:val="en-US"/>
        </w:rPr>
        <w:t xml:space="preserve">San Bernardino, </w:t>
      </w:r>
      <w:r w:rsidR="0015347C" w:rsidRPr="003B49D7">
        <w:rPr>
          <w:rFonts w:ascii="Times New Roman" w:hAnsi="Times New Roman" w:cs="Times New Roman"/>
          <w:bCs/>
          <w:iCs/>
          <w:sz w:val="24"/>
          <w:szCs w:val="24"/>
          <w:lang w:val="en-US"/>
        </w:rPr>
        <w:t>CA</w:t>
      </w:r>
      <w:r w:rsidR="00742A0D" w:rsidRPr="003B49D7">
        <w:rPr>
          <w:rFonts w:ascii="Times New Roman" w:hAnsi="Times New Roman" w:cs="Times New Roman"/>
          <w:bCs/>
          <w:iCs/>
          <w:sz w:val="24"/>
          <w:szCs w:val="24"/>
          <w:lang w:val="en-US"/>
        </w:rPr>
        <w:t>, USA</w:t>
      </w:r>
      <w:r w:rsidRPr="003B49D7">
        <w:rPr>
          <w:rFonts w:ascii="Times New Roman" w:hAnsi="Times New Roman" w:cs="Times New Roman"/>
          <w:bCs/>
          <w:iCs/>
          <w:sz w:val="24"/>
          <w:szCs w:val="24"/>
          <w:lang w:val="en-US"/>
        </w:rPr>
        <w:t xml:space="preserve"> (Navarro, </w:t>
      </w:r>
      <w:r w:rsidR="009657E5" w:rsidRPr="003B49D7">
        <w:rPr>
          <w:rFonts w:ascii="Times New Roman" w:hAnsi="Times New Roman" w:cs="Times New Roman"/>
          <w:bCs/>
          <w:iCs/>
          <w:sz w:val="24"/>
          <w:szCs w:val="24"/>
          <w:lang w:val="en-US"/>
        </w:rPr>
        <w:t xml:space="preserve">Samol, </w:t>
      </w:r>
      <w:r w:rsidRPr="003B49D7">
        <w:rPr>
          <w:rFonts w:ascii="Times New Roman" w:hAnsi="Times New Roman" w:cs="Times New Roman"/>
          <w:bCs/>
          <w:iCs/>
          <w:sz w:val="24"/>
          <w:szCs w:val="24"/>
          <w:lang w:val="en-US"/>
        </w:rPr>
        <w:t>Uzal)</w:t>
      </w:r>
      <w:r w:rsidR="0015347C" w:rsidRPr="003B49D7">
        <w:rPr>
          <w:rFonts w:ascii="Times New Roman" w:hAnsi="Times New Roman" w:cs="Times New Roman"/>
          <w:bCs/>
          <w:iCs/>
          <w:sz w:val="24"/>
          <w:szCs w:val="24"/>
          <w:lang w:val="en-US"/>
        </w:rPr>
        <w:t>.</w:t>
      </w:r>
    </w:p>
    <w:p w14:paraId="13672F17" w14:textId="77777777" w:rsidR="00DB3FE6" w:rsidRPr="003B49D7" w:rsidRDefault="00DB3FE6" w:rsidP="0033705E">
      <w:pPr>
        <w:spacing w:after="0" w:line="480" w:lineRule="auto"/>
        <w:rPr>
          <w:rFonts w:ascii="Times New Roman" w:hAnsi="Times New Roman" w:cs="Times New Roman"/>
          <w:bCs/>
          <w:iCs/>
          <w:sz w:val="24"/>
          <w:szCs w:val="24"/>
          <w:lang w:val="en-US"/>
        </w:rPr>
      </w:pPr>
    </w:p>
    <w:p w14:paraId="22E09E5F" w14:textId="19DE16E1" w:rsidR="00DB3FE6" w:rsidRPr="003B49D7" w:rsidRDefault="009F194F" w:rsidP="0033705E">
      <w:pPr>
        <w:spacing w:after="0" w:line="480" w:lineRule="auto"/>
        <w:rPr>
          <w:rStyle w:val="Hyperlink"/>
          <w:rFonts w:ascii="Times New Roman" w:hAnsi="Times New Roman"/>
          <w:color w:val="auto"/>
          <w:sz w:val="24"/>
          <w:lang w:val="en-US"/>
        </w:rPr>
      </w:pPr>
      <w:r w:rsidRPr="003B49D7">
        <w:rPr>
          <w:rFonts w:ascii="Times New Roman" w:hAnsi="Times New Roman" w:cs="Times New Roman"/>
          <w:bCs/>
          <w:iCs/>
          <w:sz w:val="24"/>
          <w:szCs w:val="24"/>
          <w:vertAlign w:val="superscript"/>
          <w:lang w:val="en-US"/>
        </w:rPr>
        <w:t>1</w:t>
      </w:r>
      <w:r w:rsidR="00DB3FE6" w:rsidRPr="003B49D7">
        <w:rPr>
          <w:rFonts w:ascii="Times New Roman" w:hAnsi="Times New Roman" w:cs="Times New Roman"/>
          <w:bCs/>
          <w:iCs/>
          <w:sz w:val="24"/>
          <w:szCs w:val="24"/>
          <w:lang w:val="en-US"/>
        </w:rPr>
        <w:t>Corresponding author</w:t>
      </w:r>
      <w:r w:rsidRPr="003B49D7">
        <w:rPr>
          <w:rFonts w:ascii="Times New Roman" w:hAnsi="Times New Roman" w:cs="Times New Roman"/>
          <w:bCs/>
          <w:iCs/>
          <w:sz w:val="24"/>
          <w:szCs w:val="24"/>
          <w:lang w:val="en-US"/>
        </w:rPr>
        <w:t xml:space="preserve">: </w:t>
      </w:r>
      <w:r w:rsidR="00DB3FE6" w:rsidRPr="003B49D7">
        <w:rPr>
          <w:rFonts w:ascii="Times New Roman" w:hAnsi="Times New Roman" w:cs="Times New Roman"/>
          <w:bCs/>
          <w:iCs/>
          <w:sz w:val="24"/>
          <w:szCs w:val="24"/>
          <w:lang w:val="en-US"/>
        </w:rPr>
        <w:t xml:space="preserve">Francisco </w:t>
      </w:r>
      <w:r w:rsidR="005F5211" w:rsidRPr="003B49D7">
        <w:rPr>
          <w:rFonts w:ascii="Times New Roman" w:hAnsi="Times New Roman" w:cs="Times New Roman"/>
          <w:bCs/>
          <w:iCs/>
          <w:sz w:val="24"/>
          <w:szCs w:val="24"/>
          <w:lang w:val="en-US"/>
        </w:rPr>
        <w:t xml:space="preserve">A. </w:t>
      </w:r>
      <w:r w:rsidR="00DB3FE6" w:rsidRPr="003B49D7">
        <w:rPr>
          <w:rFonts w:ascii="Times New Roman" w:hAnsi="Times New Roman" w:cs="Times New Roman"/>
          <w:bCs/>
          <w:iCs/>
          <w:sz w:val="24"/>
          <w:szCs w:val="24"/>
          <w:lang w:val="en-US"/>
        </w:rPr>
        <w:t>Uzal</w:t>
      </w:r>
      <w:r w:rsidR="00527995" w:rsidRPr="003B49D7">
        <w:rPr>
          <w:rFonts w:ascii="Times New Roman" w:hAnsi="Times New Roman" w:cs="Times New Roman"/>
          <w:bCs/>
          <w:iCs/>
          <w:sz w:val="24"/>
          <w:szCs w:val="24"/>
          <w:lang w:val="en-US"/>
        </w:rPr>
        <w:t xml:space="preserve">, </w:t>
      </w:r>
      <w:r w:rsidR="007241DC" w:rsidRPr="003B49D7">
        <w:rPr>
          <w:rFonts w:ascii="Times New Roman" w:hAnsi="Times New Roman" w:cs="Times New Roman"/>
          <w:bCs/>
          <w:iCs/>
          <w:sz w:val="24"/>
          <w:szCs w:val="24"/>
          <w:lang w:val="en-US"/>
        </w:rPr>
        <w:t>California Animal Health and Food Safety Laboratory</w:t>
      </w:r>
      <w:r w:rsidR="00527995" w:rsidRPr="003B49D7">
        <w:rPr>
          <w:rFonts w:ascii="Times New Roman" w:hAnsi="Times New Roman" w:cs="Times New Roman"/>
          <w:bCs/>
          <w:iCs/>
          <w:sz w:val="24"/>
          <w:szCs w:val="24"/>
          <w:lang w:val="en-US"/>
        </w:rPr>
        <w:t xml:space="preserve">, </w:t>
      </w:r>
      <w:r w:rsidR="00DB3FE6" w:rsidRPr="003B49D7">
        <w:rPr>
          <w:rFonts w:ascii="Times New Roman" w:hAnsi="Times New Roman" w:cs="Times New Roman"/>
          <w:bCs/>
          <w:iCs/>
          <w:sz w:val="24"/>
          <w:szCs w:val="24"/>
          <w:lang w:val="en-US"/>
        </w:rPr>
        <w:t>105 W</w:t>
      </w:r>
      <w:r w:rsidR="00527995" w:rsidRPr="003B49D7">
        <w:rPr>
          <w:rFonts w:ascii="Times New Roman" w:hAnsi="Times New Roman" w:cs="Times New Roman"/>
          <w:bCs/>
          <w:iCs/>
          <w:sz w:val="24"/>
          <w:szCs w:val="24"/>
          <w:lang w:val="en-US"/>
        </w:rPr>
        <w:t>est</w:t>
      </w:r>
      <w:r w:rsidR="00DB3FE6" w:rsidRPr="003B49D7">
        <w:rPr>
          <w:rFonts w:ascii="Times New Roman" w:hAnsi="Times New Roman" w:cs="Times New Roman"/>
          <w:bCs/>
          <w:iCs/>
          <w:sz w:val="24"/>
          <w:szCs w:val="24"/>
          <w:lang w:val="en-US"/>
        </w:rPr>
        <w:t xml:space="preserve"> Central Ave</w:t>
      </w:r>
      <w:r w:rsidR="00527995" w:rsidRPr="003B49D7">
        <w:rPr>
          <w:rFonts w:ascii="Times New Roman" w:hAnsi="Times New Roman" w:cs="Times New Roman"/>
          <w:bCs/>
          <w:iCs/>
          <w:sz w:val="24"/>
          <w:szCs w:val="24"/>
          <w:lang w:val="en-US"/>
        </w:rPr>
        <w:t xml:space="preserve">, </w:t>
      </w:r>
      <w:r w:rsidR="00DB3FE6" w:rsidRPr="003B49D7">
        <w:rPr>
          <w:rFonts w:ascii="Times New Roman" w:hAnsi="Times New Roman"/>
          <w:sz w:val="24"/>
          <w:lang w:val="en-US"/>
        </w:rPr>
        <w:t>San Bernardino, CA 92408</w:t>
      </w:r>
      <w:r w:rsidR="007241DC" w:rsidRPr="003B49D7">
        <w:rPr>
          <w:rFonts w:ascii="Times New Roman" w:hAnsi="Times New Roman"/>
          <w:sz w:val="24"/>
          <w:lang w:val="en-US"/>
        </w:rPr>
        <w:t xml:space="preserve"> USA</w:t>
      </w:r>
      <w:r w:rsidR="00AE202B" w:rsidRPr="003B49D7">
        <w:rPr>
          <w:rFonts w:ascii="Times New Roman" w:hAnsi="Times New Roman" w:cs="Times New Roman"/>
          <w:bCs/>
          <w:iCs/>
          <w:sz w:val="24"/>
          <w:szCs w:val="24"/>
          <w:lang w:val="en-US"/>
        </w:rPr>
        <w:t>.</w:t>
      </w:r>
      <w:r w:rsidR="005F009A" w:rsidRPr="003B49D7">
        <w:rPr>
          <w:rFonts w:ascii="Times New Roman" w:hAnsi="Times New Roman" w:cs="Times New Roman"/>
          <w:bCs/>
          <w:iCs/>
          <w:sz w:val="24"/>
          <w:szCs w:val="24"/>
          <w:lang w:val="en-US"/>
        </w:rPr>
        <w:t xml:space="preserve"> </w:t>
      </w:r>
      <w:r w:rsidR="00DB3FE6" w:rsidRPr="003B49D7">
        <w:rPr>
          <w:rFonts w:ascii="Times New Roman" w:hAnsi="Times New Roman"/>
          <w:sz w:val="24"/>
          <w:lang w:val="en-US"/>
        </w:rPr>
        <w:t>fauzal@ucdavis.edu</w:t>
      </w:r>
    </w:p>
    <w:p w14:paraId="1E287862" w14:textId="77777777" w:rsidR="00894271" w:rsidRPr="003B49D7" w:rsidRDefault="00894271" w:rsidP="0033705E">
      <w:pPr>
        <w:spacing w:after="0" w:line="480" w:lineRule="auto"/>
        <w:rPr>
          <w:rStyle w:val="Hyperlink"/>
          <w:rFonts w:ascii="Times New Roman" w:hAnsi="Times New Roman"/>
          <w:color w:val="auto"/>
          <w:sz w:val="24"/>
          <w:lang w:val="en-US"/>
        </w:rPr>
      </w:pPr>
    </w:p>
    <w:p w14:paraId="3DB24EF2" w14:textId="77777777" w:rsidR="00281B83" w:rsidRPr="003B49D7" w:rsidRDefault="00894271" w:rsidP="0033705E">
      <w:pPr>
        <w:spacing w:after="0" w:line="480" w:lineRule="auto"/>
        <w:rPr>
          <w:rStyle w:val="Hyperlink"/>
          <w:rFonts w:ascii="Times New Roman" w:hAnsi="Times New Roman"/>
          <w:bCs/>
          <w:color w:val="auto"/>
          <w:sz w:val="24"/>
          <w:u w:val="none"/>
          <w:lang w:val="en-US"/>
        </w:rPr>
      </w:pPr>
      <w:r w:rsidRPr="003B49D7">
        <w:rPr>
          <w:rStyle w:val="Hyperlink"/>
          <w:rFonts w:ascii="Times New Roman" w:hAnsi="Times New Roman"/>
          <w:bCs/>
          <w:color w:val="auto"/>
          <w:sz w:val="24"/>
          <w:u w:val="none"/>
          <w:lang w:val="en-US"/>
        </w:rPr>
        <w:t xml:space="preserve">Running head: Intestinal </w:t>
      </w:r>
      <w:r w:rsidRPr="003B49D7">
        <w:rPr>
          <w:rStyle w:val="Hyperlink"/>
          <w:rFonts w:ascii="Times New Roman" w:hAnsi="Times New Roman" w:cs="Times New Roman"/>
          <w:bCs/>
          <w:iCs/>
          <w:color w:val="auto"/>
          <w:sz w:val="24"/>
          <w:szCs w:val="24"/>
          <w:u w:val="none"/>
          <w:lang w:val="en-US"/>
        </w:rPr>
        <w:t>leu</w:t>
      </w:r>
      <w:r w:rsidR="00D90240" w:rsidRPr="003B49D7">
        <w:rPr>
          <w:rStyle w:val="Hyperlink"/>
          <w:rFonts w:ascii="Times New Roman" w:hAnsi="Times New Roman" w:cs="Times New Roman"/>
          <w:bCs/>
          <w:iCs/>
          <w:color w:val="auto"/>
          <w:sz w:val="24"/>
          <w:szCs w:val="24"/>
          <w:u w:val="none"/>
          <w:lang w:val="en-US"/>
        </w:rPr>
        <w:t>k</w:t>
      </w:r>
      <w:r w:rsidRPr="003B49D7">
        <w:rPr>
          <w:rStyle w:val="Hyperlink"/>
          <w:rFonts w:ascii="Times New Roman" w:hAnsi="Times New Roman" w:cs="Times New Roman"/>
          <w:bCs/>
          <w:iCs/>
          <w:color w:val="auto"/>
          <w:sz w:val="24"/>
          <w:szCs w:val="24"/>
          <w:u w:val="none"/>
          <w:lang w:val="en-US"/>
        </w:rPr>
        <w:t>ocytes</w:t>
      </w:r>
      <w:r w:rsidRPr="003B49D7">
        <w:rPr>
          <w:rStyle w:val="Hyperlink"/>
          <w:rFonts w:ascii="Times New Roman" w:hAnsi="Times New Roman"/>
          <w:bCs/>
          <w:color w:val="auto"/>
          <w:sz w:val="24"/>
          <w:u w:val="none"/>
          <w:lang w:val="en-US"/>
        </w:rPr>
        <w:t xml:space="preserve"> and morphometrics in horses</w:t>
      </w:r>
    </w:p>
    <w:p w14:paraId="09BCC921" w14:textId="6B64E825" w:rsidR="00281B83" w:rsidRPr="003B49D7" w:rsidRDefault="00DB3FE6" w:rsidP="005C668F">
      <w:pPr>
        <w:spacing w:after="0" w:line="480" w:lineRule="auto"/>
        <w:rPr>
          <w:rFonts w:ascii="Times New Roman" w:hAnsi="Times New Roman" w:cs="Times New Roman"/>
          <w:sz w:val="24"/>
          <w:szCs w:val="24"/>
          <w:lang w:val="en-US"/>
        </w:rPr>
      </w:pPr>
      <w:r w:rsidRPr="003B49D7">
        <w:rPr>
          <w:rFonts w:ascii="Times New Roman" w:hAnsi="Times New Roman" w:cs="Times New Roman"/>
          <w:bCs/>
          <w:iCs/>
          <w:sz w:val="24"/>
          <w:szCs w:val="24"/>
          <w:lang w:val="en-US"/>
        </w:rPr>
        <w:br w:type="column"/>
      </w:r>
      <w:r w:rsidRPr="003B49D7">
        <w:rPr>
          <w:rFonts w:ascii="Times New Roman" w:hAnsi="Times New Roman" w:cs="Times New Roman"/>
          <w:b/>
          <w:bCs/>
          <w:iCs/>
          <w:sz w:val="24"/>
          <w:szCs w:val="24"/>
          <w:lang w:val="en-US"/>
        </w:rPr>
        <w:lastRenderedPageBreak/>
        <w:t>Abstract</w:t>
      </w:r>
      <w:r w:rsidR="00894271" w:rsidRPr="003B49D7">
        <w:rPr>
          <w:rFonts w:ascii="Times New Roman" w:hAnsi="Times New Roman" w:cs="Times New Roman"/>
          <w:b/>
          <w:bCs/>
          <w:iCs/>
          <w:sz w:val="24"/>
          <w:szCs w:val="24"/>
          <w:lang w:val="en-US"/>
        </w:rPr>
        <w:t>.</w:t>
      </w:r>
      <w:r w:rsidR="00894271" w:rsidRPr="003B49D7">
        <w:rPr>
          <w:rFonts w:ascii="Times New Roman" w:hAnsi="Times New Roman" w:cs="Times New Roman"/>
          <w:iCs/>
          <w:sz w:val="24"/>
          <w:szCs w:val="24"/>
          <w:lang w:val="en-US"/>
        </w:rPr>
        <w:t xml:space="preserve"> </w:t>
      </w:r>
      <w:r w:rsidR="00ED1850" w:rsidRPr="003B49D7">
        <w:rPr>
          <w:rFonts w:ascii="Times New Roman" w:hAnsi="Times New Roman" w:cs="Times New Roman"/>
          <w:sz w:val="24"/>
          <w:szCs w:val="24"/>
          <w:lang w:val="en-US"/>
        </w:rPr>
        <w:t xml:space="preserve">Healthy horses and </w:t>
      </w:r>
      <w:r w:rsidRPr="003B49D7">
        <w:rPr>
          <w:rFonts w:ascii="Times New Roman" w:hAnsi="Times New Roman" w:cs="Times New Roman"/>
          <w:sz w:val="24"/>
          <w:szCs w:val="24"/>
          <w:lang w:val="en-US"/>
        </w:rPr>
        <w:t xml:space="preserve">other animals </w:t>
      </w:r>
      <w:r w:rsidR="00894271" w:rsidRPr="003B49D7">
        <w:rPr>
          <w:rFonts w:ascii="Times New Roman" w:hAnsi="Times New Roman" w:cs="Times New Roman"/>
          <w:sz w:val="24"/>
          <w:szCs w:val="24"/>
          <w:lang w:val="en-US"/>
        </w:rPr>
        <w:t>have</w:t>
      </w:r>
      <w:r w:rsidRPr="003B49D7">
        <w:rPr>
          <w:rFonts w:ascii="Times New Roman" w:hAnsi="Times New Roman" w:cs="Times New Roman"/>
          <w:sz w:val="24"/>
          <w:szCs w:val="24"/>
          <w:lang w:val="en-US"/>
        </w:rPr>
        <w:t xml:space="preserve"> large number</w:t>
      </w:r>
      <w:r w:rsidR="001977A9" w:rsidRPr="003B49D7">
        <w:rPr>
          <w:rFonts w:ascii="Times New Roman" w:hAnsi="Times New Roman" w:cs="Times New Roman"/>
          <w:sz w:val="24"/>
          <w:szCs w:val="24"/>
          <w:lang w:val="en-US"/>
        </w:rPr>
        <w:t>s</w:t>
      </w:r>
      <w:r w:rsidRPr="003B49D7">
        <w:rPr>
          <w:rFonts w:ascii="Times New Roman" w:hAnsi="Times New Roman" w:cs="Times New Roman"/>
          <w:sz w:val="24"/>
          <w:szCs w:val="24"/>
          <w:lang w:val="en-US"/>
        </w:rPr>
        <w:t xml:space="preserve"> of resident leukocytes in the</w:t>
      </w:r>
      <w:r w:rsidR="00ED1850" w:rsidRPr="003B49D7">
        <w:rPr>
          <w:rFonts w:ascii="Times New Roman" w:hAnsi="Times New Roman" w:cs="Times New Roman"/>
          <w:sz w:val="24"/>
          <w:szCs w:val="24"/>
          <w:lang w:val="en-US"/>
        </w:rPr>
        <w:t xml:space="preserve"> intestinal wall</w:t>
      </w:r>
      <w:r w:rsidR="0027677F" w:rsidRPr="003B49D7">
        <w:rPr>
          <w:rFonts w:ascii="Times New Roman" w:hAnsi="Times New Roman" w:cs="Times New Roman"/>
          <w:sz w:val="24"/>
          <w:szCs w:val="24"/>
          <w:lang w:val="en-US"/>
        </w:rPr>
        <w:t>, but</w:t>
      </w:r>
      <w:r w:rsidRPr="003B49D7">
        <w:rPr>
          <w:rFonts w:ascii="Times New Roman" w:hAnsi="Times New Roman" w:cs="Times New Roman"/>
          <w:sz w:val="24"/>
          <w:szCs w:val="24"/>
          <w:lang w:val="en-US"/>
        </w:rPr>
        <w:t xml:space="preserve"> </w:t>
      </w:r>
      <w:r w:rsidR="0027677F" w:rsidRPr="003B49D7">
        <w:rPr>
          <w:rFonts w:ascii="Times New Roman" w:hAnsi="Times New Roman" w:cs="Times New Roman"/>
          <w:sz w:val="24"/>
          <w:szCs w:val="24"/>
          <w:lang w:val="en-US"/>
        </w:rPr>
        <w:t>t</w:t>
      </w:r>
      <w:r w:rsidRPr="003B49D7">
        <w:rPr>
          <w:rFonts w:ascii="Times New Roman" w:hAnsi="Times New Roman" w:cs="Times New Roman"/>
          <w:sz w:val="24"/>
          <w:szCs w:val="24"/>
          <w:lang w:val="en-US"/>
        </w:rPr>
        <w:t xml:space="preserve">here is scant information regarding which and how many leukocytes are normally present in </w:t>
      </w:r>
      <w:r w:rsidR="00894271" w:rsidRPr="003B49D7">
        <w:rPr>
          <w:rFonts w:ascii="Times New Roman" w:hAnsi="Times New Roman" w:cs="Times New Roman"/>
          <w:sz w:val="24"/>
          <w:szCs w:val="24"/>
          <w:lang w:val="en-US"/>
        </w:rPr>
        <w:t xml:space="preserve">the </w:t>
      </w:r>
      <w:r w:rsidRPr="003B49D7">
        <w:rPr>
          <w:rFonts w:ascii="Times New Roman" w:hAnsi="Times New Roman" w:cs="Times New Roman"/>
          <w:sz w:val="24"/>
          <w:szCs w:val="24"/>
          <w:lang w:val="en-US"/>
        </w:rPr>
        <w:t xml:space="preserve">equine intestinal wall. </w:t>
      </w:r>
      <w:r w:rsidR="003154B8" w:rsidRPr="003B49D7">
        <w:rPr>
          <w:rFonts w:ascii="Times New Roman" w:hAnsi="Times New Roman" w:cs="Times New Roman"/>
          <w:sz w:val="24"/>
          <w:szCs w:val="24"/>
          <w:lang w:val="en-US"/>
        </w:rPr>
        <w:t xml:space="preserve">Our </w:t>
      </w:r>
      <w:r w:rsidRPr="003B49D7">
        <w:rPr>
          <w:rFonts w:ascii="Times New Roman" w:hAnsi="Times New Roman" w:cs="Times New Roman"/>
          <w:sz w:val="24"/>
          <w:szCs w:val="24"/>
          <w:lang w:val="en-US"/>
        </w:rPr>
        <w:t>aim w</w:t>
      </w:r>
      <w:r w:rsidR="00ED1850" w:rsidRPr="003B49D7">
        <w:rPr>
          <w:rFonts w:ascii="Times New Roman" w:hAnsi="Times New Roman" w:cs="Times New Roman"/>
          <w:sz w:val="24"/>
          <w:szCs w:val="24"/>
          <w:lang w:val="en-US"/>
        </w:rPr>
        <w:t>as</w:t>
      </w:r>
      <w:r w:rsidRPr="003B49D7">
        <w:rPr>
          <w:rFonts w:ascii="Times New Roman" w:hAnsi="Times New Roman" w:cs="Times New Roman"/>
          <w:sz w:val="24"/>
          <w:szCs w:val="24"/>
          <w:lang w:val="en-US"/>
        </w:rPr>
        <w:t xml:space="preserve"> to </w:t>
      </w:r>
      <w:r w:rsidR="00894271" w:rsidRPr="003B49D7">
        <w:rPr>
          <w:rFonts w:ascii="Times New Roman" w:hAnsi="Times New Roman" w:cs="Times New Roman"/>
          <w:sz w:val="24"/>
          <w:szCs w:val="24"/>
          <w:lang w:val="en-US"/>
        </w:rPr>
        <w:t>provide</w:t>
      </w:r>
      <w:r w:rsidRPr="003B49D7">
        <w:rPr>
          <w:rFonts w:ascii="Times New Roman" w:hAnsi="Times New Roman" w:cs="Times New Roman"/>
          <w:sz w:val="24"/>
          <w:szCs w:val="24"/>
          <w:lang w:val="en-US"/>
        </w:rPr>
        <w:t xml:space="preserve"> a reference range of leukocytes</w:t>
      </w:r>
      <w:r w:rsidR="00F41FB9" w:rsidRPr="003B49D7">
        <w:rPr>
          <w:rFonts w:ascii="Times New Roman" w:hAnsi="Times New Roman" w:cs="Times New Roman"/>
          <w:sz w:val="24"/>
          <w:szCs w:val="24"/>
          <w:lang w:val="en-US"/>
        </w:rPr>
        <w:t xml:space="preserve"> in the intestin</w:t>
      </w:r>
      <w:r w:rsidR="00ED1850" w:rsidRPr="003B49D7">
        <w:rPr>
          <w:rFonts w:ascii="Times New Roman" w:hAnsi="Times New Roman" w:cs="Times New Roman"/>
          <w:sz w:val="24"/>
          <w:szCs w:val="24"/>
          <w:lang w:val="en-US"/>
        </w:rPr>
        <w:t>al mucosa</w:t>
      </w:r>
      <w:r w:rsidR="007E2B81" w:rsidRPr="003B49D7">
        <w:rPr>
          <w:rFonts w:ascii="Times New Roman" w:hAnsi="Times New Roman" w:cs="Times New Roman"/>
          <w:sz w:val="24"/>
          <w:szCs w:val="24"/>
          <w:lang w:val="en-US"/>
        </w:rPr>
        <w:t>l</w:t>
      </w:r>
      <w:r w:rsidR="001556E0" w:rsidRPr="003B49D7">
        <w:rPr>
          <w:rFonts w:ascii="Times New Roman" w:hAnsi="Times New Roman" w:cs="Times New Roman"/>
          <w:sz w:val="24"/>
          <w:szCs w:val="24"/>
          <w:lang w:val="en-US"/>
        </w:rPr>
        <w:t xml:space="preserve"> </w:t>
      </w:r>
      <w:r w:rsidR="00427D1D" w:rsidRPr="003B49D7">
        <w:rPr>
          <w:rFonts w:ascii="Times New Roman" w:hAnsi="Times New Roman" w:cs="Times New Roman"/>
          <w:sz w:val="24"/>
          <w:szCs w:val="24"/>
          <w:lang w:val="en-US"/>
        </w:rPr>
        <w:t>and submucosa</w:t>
      </w:r>
      <w:r w:rsidR="007E2B81" w:rsidRPr="003B49D7">
        <w:rPr>
          <w:rFonts w:ascii="Times New Roman" w:hAnsi="Times New Roman" w:cs="Times New Roman"/>
          <w:sz w:val="24"/>
          <w:szCs w:val="24"/>
          <w:lang w:val="en-US"/>
        </w:rPr>
        <w:t>l</w:t>
      </w:r>
      <w:r w:rsidR="00427D1D" w:rsidRPr="003B49D7">
        <w:rPr>
          <w:rFonts w:ascii="Times New Roman" w:hAnsi="Times New Roman" w:cs="Times New Roman"/>
          <w:sz w:val="24"/>
          <w:szCs w:val="24"/>
          <w:lang w:val="en-US"/>
        </w:rPr>
        <w:t xml:space="preserve"> </w:t>
      </w:r>
      <w:r w:rsidR="007E2B81" w:rsidRPr="003B49D7">
        <w:rPr>
          <w:rFonts w:ascii="Times New Roman" w:hAnsi="Times New Roman" w:cs="Times New Roman"/>
          <w:sz w:val="24"/>
          <w:szCs w:val="24"/>
          <w:lang w:val="en-US"/>
        </w:rPr>
        <w:t xml:space="preserve">propria </w:t>
      </w:r>
      <w:r w:rsidR="001556E0" w:rsidRPr="003B49D7">
        <w:rPr>
          <w:rFonts w:ascii="Times New Roman" w:hAnsi="Times New Roman" w:cs="Times New Roman"/>
          <w:sz w:val="24"/>
          <w:szCs w:val="24"/>
          <w:lang w:val="en-US"/>
        </w:rPr>
        <w:t>of normal horses</w:t>
      </w:r>
      <w:r w:rsidRPr="003B49D7">
        <w:rPr>
          <w:rFonts w:ascii="Times New Roman" w:hAnsi="Times New Roman" w:cs="Times New Roman"/>
          <w:sz w:val="24"/>
          <w:szCs w:val="24"/>
          <w:lang w:val="en-US"/>
        </w:rPr>
        <w:t xml:space="preserve">. </w:t>
      </w:r>
      <w:r w:rsidR="00F34D4D" w:rsidRPr="003B49D7">
        <w:rPr>
          <w:rFonts w:ascii="Times New Roman" w:hAnsi="Times New Roman" w:cs="Times New Roman"/>
          <w:sz w:val="24"/>
          <w:szCs w:val="24"/>
          <w:lang w:val="en-US"/>
        </w:rPr>
        <w:t>We included in our study i</w:t>
      </w:r>
      <w:r w:rsidR="00427D1D" w:rsidRPr="003B49D7">
        <w:rPr>
          <w:rFonts w:ascii="Times New Roman" w:hAnsi="Times New Roman" w:cs="Times New Roman"/>
          <w:sz w:val="24"/>
          <w:szCs w:val="24"/>
          <w:lang w:val="en-US"/>
        </w:rPr>
        <w:t xml:space="preserve">ntestinal tissues from </w:t>
      </w:r>
      <w:r w:rsidR="007E2B81" w:rsidRPr="003B49D7">
        <w:rPr>
          <w:rFonts w:ascii="Times New Roman" w:hAnsi="Times New Roman" w:cs="Times New Roman"/>
          <w:sz w:val="24"/>
          <w:szCs w:val="24"/>
          <w:lang w:val="en-US"/>
        </w:rPr>
        <w:t>22</w:t>
      </w:r>
      <w:r w:rsidRPr="003B49D7">
        <w:rPr>
          <w:rFonts w:ascii="Times New Roman" w:hAnsi="Times New Roman" w:cs="Times New Roman"/>
          <w:sz w:val="24"/>
          <w:szCs w:val="24"/>
          <w:lang w:val="en-US"/>
        </w:rPr>
        <w:t xml:space="preserve"> </w:t>
      </w:r>
      <w:r w:rsidR="00427D1D" w:rsidRPr="003B49D7">
        <w:rPr>
          <w:rFonts w:ascii="Times New Roman" w:hAnsi="Times New Roman" w:cs="Times New Roman"/>
          <w:sz w:val="24"/>
          <w:szCs w:val="24"/>
          <w:lang w:val="en-US"/>
        </w:rPr>
        <w:t>T</w:t>
      </w:r>
      <w:r w:rsidRPr="003B49D7">
        <w:rPr>
          <w:rFonts w:ascii="Times New Roman" w:hAnsi="Times New Roman" w:cs="Times New Roman"/>
          <w:sz w:val="24"/>
          <w:szCs w:val="24"/>
          <w:lang w:val="en-US"/>
        </w:rPr>
        <w:t xml:space="preserve">horoughbred racehorses </w:t>
      </w:r>
      <w:r w:rsidR="001556E0" w:rsidRPr="003B49D7">
        <w:rPr>
          <w:rFonts w:ascii="Times New Roman" w:hAnsi="Times New Roman" w:cs="Times New Roman"/>
          <w:sz w:val="24"/>
          <w:szCs w:val="24"/>
          <w:lang w:val="en-US"/>
        </w:rPr>
        <w:t xml:space="preserve">with no clinical intestinal disease, which </w:t>
      </w:r>
      <w:r w:rsidR="00C8421D" w:rsidRPr="003B49D7">
        <w:rPr>
          <w:rFonts w:ascii="Times New Roman" w:hAnsi="Times New Roman" w:cs="Times New Roman"/>
          <w:sz w:val="24"/>
          <w:szCs w:val="24"/>
          <w:lang w:val="en-US"/>
        </w:rPr>
        <w:t xml:space="preserve">had been </w:t>
      </w:r>
      <w:r w:rsidRPr="003B49D7">
        <w:rPr>
          <w:rFonts w:ascii="Times New Roman" w:hAnsi="Times New Roman" w:cs="Times New Roman"/>
          <w:sz w:val="24"/>
          <w:szCs w:val="24"/>
          <w:lang w:val="en-US"/>
        </w:rPr>
        <w:t xml:space="preserve">euthanized </w:t>
      </w:r>
      <w:r w:rsidR="00F34D4D" w:rsidRPr="003B49D7">
        <w:rPr>
          <w:rFonts w:ascii="Times New Roman" w:hAnsi="Times New Roman" w:cs="Times New Roman"/>
          <w:sz w:val="24"/>
          <w:szCs w:val="24"/>
          <w:lang w:val="en-US"/>
        </w:rPr>
        <w:t>because of</w:t>
      </w:r>
      <w:r w:rsidR="001556E0" w:rsidRPr="003B49D7">
        <w:rPr>
          <w:rFonts w:ascii="Times New Roman" w:hAnsi="Times New Roman" w:cs="Times New Roman"/>
          <w:sz w:val="24"/>
          <w:szCs w:val="24"/>
          <w:lang w:val="en-US"/>
        </w:rPr>
        <w:t xml:space="preserve"> </w:t>
      </w:r>
      <w:r w:rsidRPr="003B49D7">
        <w:rPr>
          <w:rFonts w:ascii="Times New Roman" w:hAnsi="Times New Roman" w:cs="Times New Roman"/>
          <w:sz w:val="24"/>
          <w:szCs w:val="24"/>
          <w:lang w:val="en-US"/>
        </w:rPr>
        <w:t>catastrophic musculoskeletal injuries.</w:t>
      </w:r>
      <w:r w:rsidR="00504B51" w:rsidRPr="003B49D7">
        <w:rPr>
          <w:rFonts w:ascii="Times New Roman" w:hAnsi="Times New Roman" w:cs="Times New Roman"/>
          <w:sz w:val="24"/>
          <w:szCs w:val="24"/>
          <w:lang w:val="en-US"/>
        </w:rPr>
        <w:t xml:space="preserve"> </w:t>
      </w:r>
      <w:r w:rsidR="001556E0" w:rsidRPr="003B49D7">
        <w:rPr>
          <w:rFonts w:ascii="Times New Roman" w:hAnsi="Times New Roman" w:cs="Times New Roman"/>
          <w:sz w:val="24"/>
          <w:szCs w:val="24"/>
          <w:lang w:val="en-US"/>
        </w:rPr>
        <w:t>N</w:t>
      </w:r>
      <w:r w:rsidRPr="003B49D7">
        <w:rPr>
          <w:rFonts w:ascii="Times New Roman" w:hAnsi="Times New Roman" w:cs="Times New Roman"/>
          <w:sz w:val="24"/>
          <w:szCs w:val="24"/>
          <w:lang w:val="en-US"/>
        </w:rPr>
        <w:t>eutrophils, lymphocytes, eosinophils, macrophages</w:t>
      </w:r>
      <w:r w:rsidR="00C8421D" w:rsidRPr="003B49D7">
        <w:rPr>
          <w:rFonts w:ascii="Times New Roman" w:hAnsi="Times New Roman" w:cs="Times New Roman"/>
          <w:sz w:val="24"/>
          <w:szCs w:val="24"/>
          <w:lang w:val="en-US"/>
        </w:rPr>
        <w:t>,</w:t>
      </w:r>
      <w:r w:rsidRPr="003B49D7">
        <w:rPr>
          <w:rFonts w:ascii="Times New Roman" w:hAnsi="Times New Roman" w:cs="Times New Roman"/>
          <w:sz w:val="24"/>
          <w:szCs w:val="24"/>
          <w:lang w:val="en-US"/>
        </w:rPr>
        <w:t xml:space="preserve"> and plasma cells were counted in </w:t>
      </w:r>
      <w:r w:rsidR="00C8421D" w:rsidRPr="003B49D7">
        <w:rPr>
          <w:rFonts w:ascii="Times New Roman" w:hAnsi="Times New Roman" w:cs="Times New Roman"/>
          <w:sz w:val="24"/>
          <w:szCs w:val="24"/>
          <w:lang w:val="en-US"/>
        </w:rPr>
        <w:t xml:space="preserve">5 </w:t>
      </w:r>
      <w:r w:rsidRPr="003B49D7">
        <w:rPr>
          <w:rFonts w:ascii="Times New Roman" w:hAnsi="Times New Roman" w:cs="Times New Roman"/>
          <w:sz w:val="24"/>
          <w:szCs w:val="24"/>
          <w:lang w:val="en-US"/>
        </w:rPr>
        <w:t>random 17</w:t>
      </w:r>
      <w:r w:rsidR="001556E0" w:rsidRPr="003B49D7">
        <w:rPr>
          <w:rFonts w:ascii="Times New Roman" w:hAnsi="Times New Roman" w:cs="Times New Roman"/>
          <w:sz w:val="24"/>
          <w:szCs w:val="24"/>
          <w:lang w:val="en-US"/>
        </w:rPr>
        <w:t>,</w:t>
      </w:r>
      <w:r w:rsidRPr="003B49D7">
        <w:rPr>
          <w:rFonts w:ascii="Times New Roman" w:hAnsi="Times New Roman" w:cs="Times New Roman"/>
          <w:sz w:val="24"/>
          <w:szCs w:val="24"/>
          <w:lang w:val="en-US"/>
        </w:rPr>
        <w:t>600</w:t>
      </w:r>
      <w:r w:rsidR="00C37100">
        <w:rPr>
          <w:rFonts w:ascii="Times New Roman" w:hAnsi="Times New Roman" w:cs="Times New Roman"/>
          <w:sz w:val="24"/>
          <w:szCs w:val="24"/>
          <w:lang w:val="en-US"/>
        </w:rPr>
        <w:t>-</w:t>
      </w:r>
      <w:r w:rsidRPr="003B49D7">
        <w:rPr>
          <w:rFonts w:ascii="Times New Roman" w:hAnsi="Times New Roman" w:cs="Times New Roman"/>
          <w:sz w:val="24"/>
          <w:szCs w:val="24"/>
          <w:lang w:val="en-US"/>
        </w:rPr>
        <w:t>µm</w:t>
      </w:r>
      <w:r w:rsidRPr="003B49D7">
        <w:rPr>
          <w:rFonts w:ascii="Times New Roman" w:hAnsi="Times New Roman" w:cs="Times New Roman"/>
          <w:sz w:val="24"/>
          <w:szCs w:val="24"/>
          <w:vertAlign w:val="superscript"/>
          <w:lang w:val="en-US"/>
        </w:rPr>
        <w:t>2</w:t>
      </w:r>
      <w:r w:rsidRPr="003B49D7">
        <w:rPr>
          <w:rFonts w:ascii="Times New Roman" w:hAnsi="Times New Roman" w:cs="Times New Roman"/>
          <w:sz w:val="24"/>
          <w:szCs w:val="24"/>
          <w:lang w:val="en-US"/>
        </w:rPr>
        <w:t xml:space="preserve"> areas of </w:t>
      </w:r>
      <w:r w:rsidR="00DE42DA" w:rsidRPr="003B49D7">
        <w:rPr>
          <w:rFonts w:ascii="Times New Roman" w:hAnsi="Times New Roman" w:cs="Times New Roman"/>
          <w:sz w:val="24"/>
          <w:szCs w:val="24"/>
          <w:lang w:val="en-US"/>
        </w:rPr>
        <w:t>villus</w:t>
      </w:r>
      <w:r w:rsidRPr="003B49D7">
        <w:rPr>
          <w:rFonts w:ascii="Times New Roman" w:hAnsi="Times New Roman" w:cs="Times New Roman"/>
          <w:sz w:val="24"/>
          <w:szCs w:val="24"/>
          <w:lang w:val="en-US"/>
        </w:rPr>
        <w:t xml:space="preserve"> lamina propria </w:t>
      </w:r>
      <w:r w:rsidR="001556E0" w:rsidRPr="003B49D7">
        <w:rPr>
          <w:rFonts w:ascii="Times New Roman" w:hAnsi="Times New Roman" w:cs="Times New Roman"/>
          <w:sz w:val="24"/>
          <w:szCs w:val="24"/>
          <w:lang w:val="en-US"/>
        </w:rPr>
        <w:t xml:space="preserve">of the </w:t>
      </w:r>
      <w:r w:rsidRPr="003B49D7">
        <w:rPr>
          <w:rFonts w:ascii="Times New Roman" w:hAnsi="Times New Roman" w:cs="Times New Roman"/>
          <w:sz w:val="24"/>
          <w:szCs w:val="24"/>
          <w:lang w:val="en-US"/>
        </w:rPr>
        <w:t>duodenum, jejunum</w:t>
      </w:r>
      <w:r w:rsidR="00C86287" w:rsidRPr="003B49D7">
        <w:rPr>
          <w:rFonts w:ascii="Times New Roman" w:hAnsi="Times New Roman" w:cs="Times New Roman"/>
          <w:sz w:val="24"/>
          <w:szCs w:val="24"/>
          <w:lang w:val="en-US"/>
        </w:rPr>
        <w:t>,</w:t>
      </w:r>
      <w:r w:rsidR="001556E0" w:rsidRPr="003B49D7">
        <w:rPr>
          <w:rFonts w:ascii="Times New Roman" w:hAnsi="Times New Roman" w:cs="Times New Roman"/>
          <w:sz w:val="24"/>
          <w:szCs w:val="24"/>
          <w:lang w:val="en-US"/>
        </w:rPr>
        <w:t xml:space="preserve"> and</w:t>
      </w:r>
      <w:r w:rsidRPr="003B49D7">
        <w:rPr>
          <w:rFonts w:ascii="Times New Roman" w:hAnsi="Times New Roman" w:cs="Times New Roman"/>
          <w:sz w:val="24"/>
          <w:szCs w:val="24"/>
          <w:lang w:val="en-US"/>
        </w:rPr>
        <w:t xml:space="preserve"> ileum</w:t>
      </w:r>
      <w:r w:rsidR="001556E0" w:rsidRPr="003B49D7">
        <w:rPr>
          <w:rFonts w:ascii="Times New Roman" w:hAnsi="Times New Roman" w:cs="Times New Roman"/>
          <w:sz w:val="24"/>
          <w:szCs w:val="24"/>
          <w:lang w:val="en-US"/>
        </w:rPr>
        <w:t xml:space="preserve">, </w:t>
      </w:r>
      <w:r w:rsidRPr="003B49D7">
        <w:rPr>
          <w:rFonts w:ascii="Times New Roman" w:hAnsi="Times New Roman" w:cs="Times New Roman"/>
          <w:sz w:val="24"/>
          <w:szCs w:val="24"/>
          <w:lang w:val="en-US"/>
        </w:rPr>
        <w:t xml:space="preserve">and deep lamina propria </w:t>
      </w:r>
      <w:r w:rsidR="001556E0" w:rsidRPr="003B49D7">
        <w:rPr>
          <w:rFonts w:ascii="Times New Roman" w:hAnsi="Times New Roman" w:cs="Times New Roman"/>
          <w:sz w:val="24"/>
          <w:szCs w:val="24"/>
          <w:lang w:val="en-US"/>
        </w:rPr>
        <w:t xml:space="preserve">of the </w:t>
      </w:r>
      <w:r w:rsidRPr="003B49D7">
        <w:rPr>
          <w:rFonts w:ascii="Times New Roman" w:hAnsi="Times New Roman" w:cs="Times New Roman"/>
          <w:sz w:val="24"/>
          <w:szCs w:val="24"/>
          <w:lang w:val="en-US"/>
        </w:rPr>
        <w:t>duodenum, jejunum, ileum, right ventral colon, left ventral colon, left dorsal colon, right dorsal colon</w:t>
      </w:r>
      <w:r w:rsidR="00C86287" w:rsidRPr="003B49D7">
        <w:rPr>
          <w:rFonts w:ascii="Times New Roman" w:hAnsi="Times New Roman" w:cs="Times New Roman"/>
          <w:sz w:val="24"/>
          <w:szCs w:val="24"/>
          <w:lang w:val="en-US"/>
        </w:rPr>
        <w:t>,</w:t>
      </w:r>
      <w:r w:rsidRPr="003B49D7">
        <w:rPr>
          <w:rFonts w:ascii="Times New Roman" w:hAnsi="Times New Roman" w:cs="Times New Roman"/>
          <w:sz w:val="24"/>
          <w:szCs w:val="24"/>
          <w:lang w:val="en-US"/>
        </w:rPr>
        <w:t xml:space="preserve"> and small colon. Other features investigated in the same </w:t>
      </w:r>
      <w:r w:rsidR="001556E0" w:rsidRPr="003B49D7">
        <w:rPr>
          <w:rFonts w:ascii="Times New Roman" w:hAnsi="Times New Roman" w:cs="Times New Roman"/>
          <w:sz w:val="24"/>
          <w:szCs w:val="24"/>
          <w:lang w:val="en-US"/>
        </w:rPr>
        <w:t xml:space="preserve">intestinal </w:t>
      </w:r>
      <w:r w:rsidRPr="003B49D7">
        <w:rPr>
          <w:rFonts w:ascii="Times New Roman" w:hAnsi="Times New Roman" w:cs="Times New Roman"/>
          <w:sz w:val="24"/>
          <w:szCs w:val="24"/>
          <w:lang w:val="en-US"/>
        </w:rPr>
        <w:t xml:space="preserve">segments </w:t>
      </w:r>
      <w:r w:rsidR="001556E0" w:rsidRPr="003B49D7">
        <w:rPr>
          <w:rFonts w:ascii="Times New Roman" w:hAnsi="Times New Roman" w:cs="Times New Roman"/>
          <w:sz w:val="24"/>
          <w:szCs w:val="24"/>
          <w:lang w:val="en-US"/>
        </w:rPr>
        <w:t>included v</w:t>
      </w:r>
      <w:r w:rsidR="00F41FB9" w:rsidRPr="003B49D7">
        <w:rPr>
          <w:rFonts w:ascii="Times New Roman" w:hAnsi="Times New Roman" w:cs="Times New Roman"/>
          <w:sz w:val="24"/>
          <w:szCs w:val="24"/>
          <w:lang w:val="en-US"/>
        </w:rPr>
        <w:t xml:space="preserve">illus </w:t>
      </w:r>
      <w:r w:rsidRPr="003B49D7">
        <w:rPr>
          <w:rFonts w:ascii="Times New Roman" w:hAnsi="Times New Roman" w:cs="Times New Roman"/>
          <w:sz w:val="24"/>
          <w:szCs w:val="24"/>
          <w:lang w:val="en-US"/>
        </w:rPr>
        <w:t>height and width</w:t>
      </w:r>
      <w:r w:rsidR="00427D1D" w:rsidRPr="003B49D7">
        <w:rPr>
          <w:rFonts w:ascii="Times New Roman" w:hAnsi="Times New Roman" w:cs="Times New Roman"/>
          <w:sz w:val="24"/>
          <w:szCs w:val="24"/>
          <w:lang w:val="en-US"/>
        </w:rPr>
        <w:t xml:space="preserve"> (small intestine)</w:t>
      </w:r>
      <w:r w:rsidRPr="003B49D7">
        <w:rPr>
          <w:rFonts w:ascii="Times New Roman" w:hAnsi="Times New Roman" w:cs="Times New Roman"/>
          <w:sz w:val="24"/>
          <w:szCs w:val="24"/>
          <w:lang w:val="en-US"/>
        </w:rPr>
        <w:t>, presence of ciliate</w:t>
      </w:r>
      <w:r w:rsidR="00D85A5B" w:rsidRPr="003B49D7">
        <w:rPr>
          <w:rFonts w:ascii="Times New Roman" w:hAnsi="Times New Roman" w:cs="Times New Roman"/>
          <w:sz w:val="24"/>
          <w:szCs w:val="24"/>
          <w:lang w:val="en-US"/>
        </w:rPr>
        <w:t>d</w:t>
      </w:r>
      <w:r w:rsidR="00C86287" w:rsidRPr="003B49D7">
        <w:rPr>
          <w:rFonts w:ascii="Times New Roman" w:hAnsi="Times New Roman" w:cs="Times New Roman"/>
          <w:sz w:val="24"/>
          <w:szCs w:val="24"/>
          <w:lang w:val="en-US"/>
        </w:rPr>
        <w:t xml:space="preserve"> protozoa</w:t>
      </w:r>
      <w:r w:rsidR="00C22CE9" w:rsidRPr="003B49D7">
        <w:rPr>
          <w:rFonts w:ascii="Times New Roman" w:hAnsi="Times New Roman" w:cs="Times New Roman"/>
          <w:sz w:val="24"/>
          <w:szCs w:val="24"/>
          <w:lang w:val="en-US"/>
        </w:rPr>
        <w:t>,</w:t>
      </w:r>
      <w:r w:rsidRPr="003B49D7">
        <w:rPr>
          <w:rFonts w:ascii="Times New Roman" w:hAnsi="Times New Roman" w:cs="Times New Roman"/>
          <w:sz w:val="24"/>
          <w:szCs w:val="24"/>
          <w:lang w:val="en-US"/>
        </w:rPr>
        <w:t xml:space="preserve"> Paneth cells number, subcryptal leukocyt</w:t>
      </w:r>
      <w:r w:rsidR="00C22CE9" w:rsidRPr="003B49D7">
        <w:rPr>
          <w:rFonts w:ascii="Times New Roman" w:hAnsi="Times New Roman" w:cs="Times New Roman"/>
          <w:sz w:val="24"/>
          <w:szCs w:val="24"/>
          <w:lang w:val="en-US"/>
        </w:rPr>
        <w:t>e</w:t>
      </w:r>
      <w:r w:rsidRPr="003B49D7">
        <w:rPr>
          <w:rFonts w:ascii="Times New Roman" w:hAnsi="Times New Roman" w:cs="Times New Roman"/>
          <w:sz w:val="24"/>
          <w:szCs w:val="24"/>
          <w:lang w:val="en-US"/>
        </w:rPr>
        <w:t xml:space="preserve"> layers </w:t>
      </w:r>
      <w:r w:rsidR="00192FA9" w:rsidRPr="003B49D7">
        <w:rPr>
          <w:rFonts w:ascii="Times New Roman" w:hAnsi="Times New Roman" w:cs="Times New Roman"/>
          <w:sz w:val="24"/>
          <w:szCs w:val="24"/>
          <w:lang w:val="en-US"/>
        </w:rPr>
        <w:t>(number of leukocyte layers between the bottom of the crypts and the muscularis mucosae)</w:t>
      </w:r>
      <w:r w:rsidR="00C22CE9" w:rsidRPr="003B49D7">
        <w:rPr>
          <w:rFonts w:ascii="Times New Roman" w:hAnsi="Times New Roman" w:cs="Times New Roman"/>
          <w:sz w:val="24"/>
          <w:szCs w:val="24"/>
          <w:lang w:val="en-US"/>
        </w:rPr>
        <w:t>,</w:t>
      </w:r>
      <w:r w:rsidR="00192FA9" w:rsidRPr="003B49D7">
        <w:rPr>
          <w:rFonts w:ascii="Times New Roman" w:hAnsi="Times New Roman" w:cs="Times New Roman"/>
          <w:sz w:val="24"/>
          <w:szCs w:val="24"/>
          <w:lang w:val="en-US"/>
        </w:rPr>
        <w:t xml:space="preserve"> </w:t>
      </w:r>
      <w:r w:rsidRPr="003B49D7">
        <w:rPr>
          <w:rFonts w:ascii="Times New Roman" w:hAnsi="Times New Roman" w:cs="Times New Roman"/>
          <w:sz w:val="24"/>
          <w:szCs w:val="24"/>
          <w:lang w:val="en-US"/>
        </w:rPr>
        <w:t xml:space="preserve">and submucosal leukocytes. Lymphocytes were the </w:t>
      </w:r>
      <w:r w:rsidR="005F329F" w:rsidRPr="003B49D7">
        <w:rPr>
          <w:rFonts w:ascii="Times New Roman" w:hAnsi="Times New Roman" w:cs="Times New Roman"/>
          <w:sz w:val="24"/>
          <w:szCs w:val="24"/>
          <w:lang w:val="en-US"/>
        </w:rPr>
        <w:t xml:space="preserve">most </w:t>
      </w:r>
      <w:r w:rsidRPr="003B49D7">
        <w:rPr>
          <w:rFonts w:ascii="Times New Roman" w:hAnsi="Times New Roman" w:cs="Times New Roman"/>
          <w:sz w:val="24"/>
          <w:szCs w:val="24"/>
          <w:lang w:val="en-US"/>
        </w:rPr>
        <w:t xml:space="preserve">numerous </w:t>
      </w:r>
      <w:r w:rsidR="006F36D2" w:rsidRPr="003B49D7">
        <w:rPr>
          <w:rFonts w:ascii="Times New Roman" w:hAnsi="Times New Roman" w:cs="Times New Roman"/>
          <w:sz w:val="24"/>
          <w:szCs w:val="24"/>
          <w:lang w:val="en-US"/>
        </w:rPr>
        <w:t xml:space="preserve">cells </w:t>
      </w:r>
      <w:r w:rsidRPr="003B49D7">
        <w:rPr>
          <w:rFonts w:ascii="Times New Roman" w:hAnsi="Times New Roman" w:cs="Times New Roman"/>
          <w:sz w:val="24"/>
          <w:szCs w:val="24"/>
          <w:lang w:val="en-US"/>
        </w:rPr>
        <w:t xml:space="preserve">in all segments </w:t>
      </w:r>
      <w:r w:rsidR="00DE1596" w:rsidRPr="003B49D7">
        <w:rPr>
          <w:rFonts w:ascii="Times New Roman" w:hAnsi="Times New Roman" w:cs="Times New Roman"/>
          <w:sz w:val="24"/>
          <w:szCs w:val="24"/>
          <w:lang w:val="en-US"/>
        </w:rPr>
        <w:t>analyzed</w:t>
      </w:r>
      <w:r w:rsidRPr="003B49D7">
        <w:rPr>
          <w:rFonts w:ascii="Times New Roman" w:hAnsi="Times New Roman" w:cs="Times New Roman"/>
          <w:sz w:val="24"/>
          <w:szCs w:val="24"/>
          <w:lang w:val="en-US"/>
        </w:rPr>
        <w:t>, followed by plasma cells</w:t>
      </w:r>
      <w:r w:rsidR="001556E0" w:rsidRPr="003B49D7">
        <w:rPr>
          <w:rFonts w:ascii="Times New Roman" w:hAnsi="Times New Roman" w:cs="Times New Roman"/>
          <w:sz w:val="24"/>
          <w:szCs w:val="24"/>
          <w:lang w:val="en-US"/>
        </w:rPr>
        <w:t>, eosinophils, macrophages</w:t>
      </w:r>
      <w:r w:rsidR="006F36D2" w:rsidRPr="003B49D7">
        <w:rPr>
          <w:rFonts w:ascii="Times New Roman" w:hAnsi="Times New Roman" w:cs="Times New Roman"/>
          <w:sz w:val="24"/>
          <w:szCs w:val="24"/>
          <w:lang w:val="en-US"/>
        </w:rPr>
        <w:t>,</w:t>
      </w:r>
      <w:r w:rsidR="001556E0" w:rsidRPr="003B49D7">
        <w:rPr>
          <w:rFonts w:ascii="Times New Roman" w:hAnsi="Times New Roman" w:cs="Times New Roman"/>
          <w:sz w:val="24"/>
          <w:szCs w:val="24"/>
          <w:lang w:val="en-US"/>
        </w:rPr>
        <w:t xml:space="preserve"> and neutrophils</w:t>
      </w:r>
      <w:r w:rsidRPr="003B49D7">
        <w:rPr>
          <w:rFonts w:ascii="Times New Roman" w:hAnsi="Times New Roman" w:cs="Times New Roman"/>
          <w:sz w:val="24"/>
          <w:szCs w:val="24"/>
          <w:lang w:val="en-US"/>
        </w:rPr>
        <w:t>. Eosinophil</w:t>
      </w:r>
      <w:r w:rsidR="001556E0" w:rsidRPr="003B49D7">
        <w:rPr>
          <w:rFonts w:ascii="Times New Roman" w:hAnsi="Times New Roman" w:cs="Times New Roman"/>
          <w:sz w:val="24"/>
          <w:szCs w:val="24"/>
          <w:lang w:val="en-US"/>
        </w:rPr>
        <w:t xml:space="preserve"> numbers</w:t>
      </w:r>
      <w:r w:rsidRPr="003B49D7">
        <w:rPr>
          <w:rFonts w:ascii="Times New Roman" w:hAnsi="Times New Roman" w:cs="Times New Roman"/>
          <w:sz w:val="24"/>
          <w:szCs w:val="24"/>
          <w:lang w:val="en-US"/>
        </w:rPr>
        <w:t xml:space="preserve"> were significantly higher in </w:t>
      </w:r>
      <w:r w:rsidR="001556E0" w:rsidRPr="003B49D7">
        <w:rPr>
          <w:rFonts w:ascii="Times New Roman" w:hAnsi="Times New Roman" w:cs="Times New Roman"/>
          <w:sz w:val="24"/>
          <w:szCs w:val="24"/>
          <w:lang w:val="en-US"/>
        </w:rPr>
        <w:t xml:space="preserve">both lamina propria and submucosa of the </w:t>
      </w:r>
      <w:r w:rsidRPr="003B49D7">
        <w:rPr>
          <w:rFonts w:ascii="Times New Roman" w:hAnsi="Times New Roman" w:cs="Times New Roman"/>
          <w:sz w:val="24"/>
          <w:szCs w:val="24"/>
          <w:lang w:val="en-US"/>
        </w:rPr>
        <w:t xml:space="preserve">large intestine </w:t>
      </w:r>
      <w:r w:rsidR="001556E0" w:rsidRPr="003B49D7">
        <w:rPr>
          <w:rFonts w:ascii="Times New Roman" w:hAnsi="Times New Roman" w:cs="Times New Roman"/>
          <w:sz w:val="24"/>
          <w:szCs w:val="24"/>
          <w:lang w:val="en-US"/>
        </w:rPr>
        <w:t xml:space="preserve">than in the </w:t>
      </w:r>
      <w:r w:rsidRPr="003B49D7">
        <w:rPr>
          <w:rFonts w:ascii="Times New Roman" w:hAnsi="Times New Roman" w:cs="Times New Roman"/>
          <w:sz w:val="24"/>
          <w:szCs w:val="24"/>
          <w:lang w:val="en-US"/>
        </w:rPr>
        <w:t>small intestine.</w:t>
      </w:r>
      <w:r w:rsidR="00866546" w:rsidRPr="003B49D7">
        <w:rPr>
          <w:rFonts w:ascii="Times New Roman" w:hAnsi="Times New Roman" w:cs="Times New Roman"/>
          <w:sz w:val="24"/>
          <w:szCs w:val="24"/>
          <w:lang w:val="en-US"/>
        </w:rPr>
        <w:t xml:space="preserve"> </w:t>
      </w:r>
      <w:r w:rsidR="00514990" w:rsidRPr="003B49D7">
        <w:rPr>
          <w:rFonts w:ascii="Times New Roman" w:hAnsi="Times New Roman" w:cs="Times New Roman"/>
          <w:sz w:val="24"/>
          <w:szCs w:val="24"/>
          <w:lang w:val="en-US"/>
        </w:rPr>
        <w:t>The d</w:t>
      </w:r>
      <w:r w:rsidR="00866546" w:rsidRPr="003B49D7">
        <w:rPr>
          <w:rFonts w:ascii="Times New Roman" w:hAnsi="Times New Roman" w:cs="Times New Roman"/>
          <w:sz w:val="24"/>
          <w:szCs w:val="24"/>
          <w:lang w:val="en-US"/>
        </w:rPr>
        <w:t xml:space="preserve">uodenum </w:t>
      </w:r>
      <w:r w:rsidR="006F36D2" w:rsidRPr="003B49D7">
        <w:rPr>
          <w:rFonts w:ascii="Times New Roman" w:hAnsi="Times New Roman" w:cs="Times New Roman"/>
          <w:sz w:val="24"/>
          <w:szCs w:val="24"/>
          <w:lang w:val="en-US"/>
        </w:rPr>
        <w:t xml:space="preserve">had </w:t>
      </w:r>
      <w:r w:rsidR="00866546" w:rsidRPr="003B49D7">
        <w:rPr>
          <w:rFonts w:ascii="Times New Roman" w:hAnsi="Times New Roman" w:cs="Times New Roman"/>
          <w:sz w:val="24"/>
          <w:szCs w:val="24"/>
          <w:lang w:val="en-US"/>
        </w:rPr>
        <w:t xml:space="preserve">shorter and thinner villi </w:t>
      </w:r>
      <w:r w:rsidR="006F36D2" w:rsidRPr="003B49D7">
        <w:rPr>
          <w:rFonts w:ascii="Times New Roman" w:hAnsi="Times New Roman" w:cs="Times New Roman"/>
          <w:sz w:val="24"/>
          <w:szCs w:val="24"/>
          <w:lang w:val="en-US"/>
        </w:rPr>
        <w:t>than either</w:t>
      </w:r>
      <w:r w:rsidR="00866546" w:rsidRPr="003B49D7">
        <w:rPr>
          <w:rFonts w:ascii="Times New Roman" w:hAnsi="Times New Roman" w:cs="Times New Roman"/>
          <w:sz w:val="24"/>
          <w:szCs w:val="24"/>
          <w:lang w:val="en-US"/>
        </w:rPr>
        <w:t xml:space="preserve"> jejunum </w:t>
      </w:r>
      <w:r w:rsidR="006F36D2" w:rsidRPr="003B49D7">
        <w:rPr>
          <w:rFonts w:ascii="Times New Roman" w:hAnsi="Times New Roman" w:cs="Times New Roman"/>
          <w:sz w:val="24"/>
          <w:szCs w:val="24"/>
          <w:lang w:val="en-US"/>
        </w:rPr>
        <w:t xml:space="preserve">or </w:t>
      </w:r>
      <w:r w:rsidR="00866546" w:rsidRPr="003B49D7">
        <w:rPr>
          <w:rFonts w:ascii="Times New Roman" w:hAnsi="Times New Roman" w:cs="Times New Roman"/>
          <w:sz w:val="24"/>
          <w:szCs w:val="24"/>
          <w:lang w:val="en-US"/>
        </w:rPr>
        <w:t>ileum.</w:t>
      </w:r>
      <w:r w:rsidR="00EF7604" w:rsidRPr="003B49D7">
        <w:rPr>
          <w:rFonts w:ascii="Times New Roman" w:hAnsi="Times New Roman" w:cs="Times New Roman"/>
          <w:sz w:val="24"/>
          <w:szCs w:val="24"/>
          <w:lang w:val="en-US"/>
        </w:rPr>
        <w:t xml:space="preserve"> </w:t>
      </w:r>
      <w:r w:rsidRPr="003B49D7">
        <w:rPr>
          <w:rFonts w:ascii="Times New Roman" w:hAnsi="Times New Roman" w:cs="Times New Roman"/>
          <w:sz w:val="24"/>
          <w:szCs w:val="24"/>
          <w:lang w:val="en-US"/>
        </w:rPr>
        <w:t>Th</w:t>
      </w:r>
      <w:r w:rsidR="00534857" w:rsidRPr="003B49D7">
        <w:rPr>
          <w:rFonts w:ascii="Times New Roman" w:hAnsi="Times New Roman" w:cs="Times New Roman"/>
          <w:sz w:val="24"/>
          <w:szCs w:val="24"/>
          <w:lang w:val="en-US"/>
        </w:rPr>
        <w:t xml:space="preserve">e data provided </w:t>
      </w:r>
      <w:r w:rsidR="00463CA5" w:rsidRPr="003B49D7">
        <w:rPr>
          <w:rFonts w:ascii="Times New Roman" w:hAnsi="Times New Roman" w:cs="Times New Roman"/>
          <w:sz w:val="24"/>
          <w:szCs w:val="24"/>
          <w:lang w:val="en-US"/>
        </w:rPr>
        <w:t>from our</w:t>
      </w:r>
      <w:r w:rsidR="00534857" w:rsidRPr="003B49D7">
        <w:rPr>
          <w:rFonts w:ascii="Times New Roman" w:hAnsi="Times New Roman" w:cs="Times New Roman"/>
          <w:sz w:val="24"/>
          <w:szCs w:val="24"/>
          <w:lang w:val="en-US"/>
        </w:rPr>
        <w:t xml:space="preserve"> study will be useful for diagnosticians </w:t>
      </w:r>
      <w:r w:rsidR="001C4062" w:rsidRPr="003B49D7">
        <w:rPr>
          <w:rFonts w:ascii="Times New Roman" w:hAnsi="Times New Roman" w:cs="Times New Roman"/>
          <w:sz w:val="24"/>
          <w:szCs w:val="24"/>
          <w:lang w:val="en-US"/>
        </w:rPr>
        <w:t>examining</w:t>
      </w:r>
      <w:r w:rsidR="00534857" w:rsidRPr="003B49D7">
        <w:rPr>
          <w:rFonts w:ascii="Times New Roman" w:hAnsi="Times New Roman" w:cs="Times New Roman"/>
          <w:sz w:val="24"/>
          <w:szCs w:val="24"/>
          <w:lang w:val="en-US"/>
        </w:rPr>
        <w:t xml:space="preserve"> inflammatory processes in the intestinal tract of horses.</w:t>
      </w:r>
    </w:p>
    <w:p w14:paraId="525D739E" w14:textId="7C8B5EB2" w:rsidR="00DE1596" w:rsidRPr="003B49D7" w:rsidRDefault="00DE1596" w:rsidP="0033705E">
      <w:pPr>
        <w:spacing w:after="0" w:line="480" w:lineRule="auto"/>
        <w:rPr>
          <w:rFonts w:ascii="Times New Roman" w:hAnsi="Times New Roman" w:cs="Times New Roman"/>
          <w:bCs/>
          <w:iCs/>
          <w:sz w:val="24"/>
          <w:szCs w:val="24"/>
          <w:lang w:val="en-US"/>
        </w:rPr>
      </w:pPr>
    </w:p>
    <w:p w14:paraId="0CA71D44" w14:textId="77777777" w:rsidR="00281B83" w:rsidRPr="003B49D7" w:rsidRDefault="00DE1596" w:rsidP="0033705E">
      <w:pPr>
        <w:spacing w:after="0" w:line="480" w:lineRule="auto"/>
        <w:rPr>
          <w:rFonts w:ascii="Times New Roman" w:hAnsi="Times New Roman" w:cs="Times New Roman"/>
          <w:bCs/>
          <w:iCs/>
          <w:sz w:val="24"/>
          <w:szCs w:val="24"/>
          <w:lang w:val="en-US"/>
        </w:rPr>
      </w:pPr>
      <w:r w:rsidRPr="003B49D7">
        <w:rPr>
          <w:rFonts w:ascii="Times New Roman" w:hAnsi="Times New Roman" w:cs="Times New Roman"/>
          <w:b/>
          <w:bCs/>
          <w:iCs/>
          <w:sz w:val="24"/>
          <w:szCs w:val="24"/>
          <w:lang w:val="en-US"/>
        </w:rPr>
        <w:t>Keywords:</w:t>
      </w:r>
      <w:r w:rsidRPr="003B49D7">
        <w:rPr>
          <w:rFonts w:ascii="Times New Roman" w:hAnsi="Times New Roman" w:cs="Times New Roman"/>
          <w:bCs/>
          <w:iCs/>
          <w:sz w:val="24"/>
          <w:szCs w:val="24"/>
          <w:lang w:val="en-US"/>
        </w:rPr>
        <w:t xml:space="preserve"> </w:t>
      </w:r>
      <w:r w:rsidR="00534857" w:rsidRPr="003B49D7">
        <w:rPr>
          <w:rFonts w:ascii="Times New Roman" w:hAnsi="Times New Roman" w:cs="Times New Roman"/>
          <w:bCs/>
          <w:iCs/>
          <w:sz w:val="24"/>
          <w:szCs w:val="24"/>
          <w:lang w:val="en-US"/>
        </w:rPr>
        <w:t>a</w:t>
      </w:r>
      <w:r w:rsidRPr="003B49D7">
        <w:rPr>
          <w:rFonts w:ascii="Times New Roman" w:hAnsi="Times New Roman" w:cs="Times New Roman"/>
          <w:sz w:val="24"/>
          <w:szCs w:val="24"/>
          <w:lang w:val="en-US"/>
        </w:rPr>
        <w:t>natomy</w:t>
      </w:r>
      <w:r w:rsidR="00534857" w:rsidRPr="003B49D7">
        <w:rPr>
          <w:rFonts w:ascii="Times New Roman" w:hAnsi="Times New Roman" w:cs="Times New Roman"/>
          <w:sz w:val="24"/>
          <w:szCs w:val="24"/>
          <w:lang w:val="en-US"/>
        </w:rPr>
        <w:t>;</w:t>
      </w:r>
      <w:r w:rsidRPr="003B49D7">
        <w:rPr>
          <w:rFonts w:ascii="Times New Roman" w:hAnsi="Times New Roman" w:cs="Times New Roman"/>
          <w:sz w:val="24"/>
          <w:szCs w:val="24"/>
          <w:lang w:val="en-US"/>
        </w:rPr>
        <w:t xml:space="preserve"> </w:t>
      </w:r>
      <w:r w:rsidR="00534857" w:rsidRPr="003B49D7">
        <w:rPr>
          <w:rFonts w:ascii="Times New Roman" w:hAnsi="Times New Roman" w:cs="Times New Roman"/>
          <w:sz w:val="24"/>
          <w:szCs w:val="24"/>
          <w:lang w:val="en-US"/>
        </w:rPr>
        <w:t>h</w:t>
      </w:r>
      <w:r w:rsidRPr="003B49D7">
        <w:rPr>
          <w:rFonts w:ascii="Times New Roman" w:hAnsi="Times New Roman" w:cs="Times New Roman"/>
          <w:sz w:val="24"/>
          <w:szCs w:val="24"/>
          <w:lang w:val="en-US"/>
        </w:rPr>
        <w:t>orse</w:t>
      </w:r>
      <w:r w:rsidR="00463CA5" w:rsidRPr="003B49D7">
        <w:rPr>
          <w:rFonts w:ascii="Times New Roman" w:hAnsi="Times New Roman" w:cs="Times New Roman"/>
          <w:sz w:val="24"/>
          <w:szCs w:val="24"/>
          <w:lang w:val="en-US"/>
        </w:rPr>
        <w:t>s</w:t>
      </w:r>
      <w:r w:rsidR="00534857" w:rsidRPr="003B49D7">
        <w:rPr>
          <w:rFonts w:ascii="Times New Roman" w:hAnsi="Times New Roman" w:cs="Times New Roman"/>
          <w:sz w:val="24"/>
          <w:szCs w:val="24"/>
          <w:lang w:val="en-US"/>
        </w:rPr>
        <w:t>; i</w:t>
      </w:r>
      <w:r w:rsidRPr="003B49D7">
        <w:rPr>
          <w:rFonts w:ascii="Times New Roman" w:hAnsi="Times New Roman" w:cs="Times New Roman"/>
          <w:sz w:val="24"/>
          <w:szCs w:val="24"/>
          <w:lang w:val="en-US"/>
        </w:rPr>
        <w:t>ntestine</w:t>
      </w:r>
      <w:r w:rsidR="00534857" w:rsidRPr="003B49D7">
        <w:rPr>
          <w:rFonts w:ascii="Times New Roman" w:hAnsi="Times New Roman" w:cs="Times New Roman"/>
          <w:sz w:val="24"/>
          <w:szCs w:val="24"/>
          <w:lang w:val="en-US"/>
        </w:rPr>
        <w:t>; l</w:t>
      </w:r>
      <w:r w:rsidRPr="003B49D7">
        <w:rPr>
          <w:rFonts w:ascii="Times New Roman" w:hAnsi="Times New Roman" w:cs="Times New Roman"/>
          <w:sz w:val="24"/>
          <w:szCs w:val="24"/>
          <w:lang w:val="en-US"/>
        </w:rPr>
        <w:t>amina propria</w:t>
      </w:r>
      <w:r w:rsidR="00534857" w:rsidRPr="003B49D7">
        <w:rPr>
          <w:rFonts w:ascii="Times New Roman" w:hAnsi="Times New Roman" w:cs="Times New Roman"/>
          <w:sz w:val="24"/>
          <w:szCs w:val="24"/>
          <w:lang w:val="en-US"/>
        </w:rPr>
        <w:t>;</w:t>
      </w:r>
      <w:r w:rsidR="00866546" w:rsidRPr="003B49D7">
        <w:rPr>
          <w:rFonts w:ascii="Times New Roman" w:hAnsi="Times New Roman" w:cs="Times New Roman"/>
          <w:sz w:val="24"/>
          <w:szCs w:val="24"/>
          <w:lang w:val="en-US"/>
        </w:rPr>
        <w:t xml:space="preserve"> </w:t>
      </w:r>
      <w:r w:rsidR="00534857" w:rsidRPr="003B49D7">
        <w:rPr>
          <w:rFonts w:ascii="Times New Roman" w:hAnsi="Times New Roman" w:cs="Times New Roman"/>
          <w:sz w:val="24"/>
          <w:szCs w:val="24"/>
          <w:lang w:val="en-US"/>
        </w:rPr>
        <w:t>l</w:t>
      </w:r>
      <w:r w:rsidRPr="003B49D7">
        <w:rPr>
          <w:rFonts w:ascii="Times New Roman" w:hAnsi="Times New Roman" w:cs="Times New Roman"/>
          <w:sz w:val="24"/>
          <w:szCs w:val="24"/>
          <w:lang w:val="en-US"/>
        </w:rPr>
        <w:t>eukocyte</w:t>
      </w:r>
      <w:r w:rsidR="00463CA5" w:rsidRPr="003B49D7">
        <w:rPr>
          <w:rFonts w:ascii="Times New Roman" w:hAnsi="Times New Roman" w:cs="Times New Roman"/>
          <w:sz w:val="24"/>
          <w:szCs w:val="24"/>
          <w:lang w:val="en-US"/>
        </w:rPr>
        <w:t>s</w:t>
      </w:r>
      <w:r w:rsidR="00427D1D" w:rsidRPr="003B49D7">
        <w:rPr>
          <w:rFonts w:ascii="Times New Roman" w:hAnsi="Times New Roman" w:cs="Times New Roman"/>
          <w:sz w:val="24"/>
          <w:szCs w:val="24"/>
          <w:lang w:val="en-US"/>
        </w:rPr>
        <w:t>;</w:t>
      </w:r>
      <w:r w:rsidRPr="003B49D7">
        <w:rPr>
          <w:rFonts w:ascii="Times New Roman" w:hAnsi="Times New Roman" w:cs="Times New Roman"/>
          <w:sz w:val="24"/>
          <w:szCs w:val="24"/>
          <w:lang w:val="en-US"/>
        </w:rPr>
        <w:t xml:space="preserve"> </w:t>
      </w:r>
      <w:r w:rsidR="00534857" w:rsidRPr="003B49D7">
        <w:rPr>
          <w:rFonts w:ascii="Times New Roman" w:hAnsi="Times New Roman" w:cs="Times New Roman"/>
          <w:sz w:val="24"/>
          <w:szCs w:val="24"/>
          <w:lang w:val="en-US"/>
        </w:rPr>
        <w:t>v</w:t>
      </w:r>
      <w:r w:rsidRPr="003B49D7">
        <w:rPr>
          <w:rFonts w:ascii="Times New Roman" w:hAnsi="Times New Roman" w:cs="Times New Roman"/>
          <w:sz w:val="24"/>
          <w:szCs w:val="24"/>
          <w:lang w:val="en-US"/>
        </w:rPr>
        <w:t>illi</w:t>
      </w:r>
      <w:r w:rsidR="00500A51" w:rsidRPr="003B49D7">
        <w:rPr>
          <w:rFonts w:ascii="Times New Roman" w:hAnsi="Times New Roman" w:cs="Times New Roman"/>
          <w:sz w:val="24"/>
          <w:szCs w:val="24"/>
          <w:lang w:val="en-US"/>
        </w:rPr>
        <w:t>.</w:t>
      </w:r>
    </w:p>
    <w:p w14:paraId="247B55BE" w14:textId="0AF05387" w:rsidR="00DB3FE6" w:rsidRPr="003B49D7" w:rsidRDefault="00427D1D" w:rsidP="005C668F">
      <w:pPr>
        <w:spacing w:after="0" w:line="480" w:lineRule="auto"/>
        <w:rPr>
          <w:rFonts w:ascii="Times New Roman" w:hAnsi="Times New Roman" w:cs="Times New Roman"/>
          <w:sz w:val="24"/>
          <w:szCs w:val="24"/>
          <w:lang w:val="en-US"/>
        </w:rPr>
      </w:pPr>
      <w:r w:rsidRPr="003B49D7">
        <w:rPr>
          <w:rFonts w:ascii="Times New Roman" w:hAnsi="Times New Roman" w:cs="Times New Roman"/>
          <w:bCs/>
          <w:iCs/>
          <w:sz w:val="24"/>
          <w:szCs w:val="24"/>
          <w:lang w:val="en-US"/>
        </w:rPr>
        <w:br w:type="column"/>
      </w:r>
      <w:r w:rsidR="00DB3FE6" w:rsidRPr="003B49D7">
        <w:rPr>
          <w:rFonts w:ascii="Times New Roman" w:hAnsi="Times New Roman" w:cs="Times New Roman"/>
          <w:sz w:val="24"/>
          <w:szCs w:val="24"/>
          <w:lang w:val="en-US"/>
        </w:rPr>
        <w:lastRenderedPageBreak/>
        <w:t xml:space="preserve">The gastrointestinal (GI) </w:t>
      </w:r>
      <w:r w:rsidRPr="003B49D7">
        <w:rPr>
          <w:rFonts w:ascii="Times New Roman" w:hAnsi="Times New Roman" w:cs="Times New Roman"/>
          <w:sz w:val="24"/>
          <w:szCs w:val="24"/>
          <w:lang w:val="en-US"/>
        </w:rPr>
        <w:t>tract</w:t>
      </w:r>
      <w:r w:rsidR="008A344A" w:rsidRPr="003B49D7">
        <w:rPr>
          <w:rFonts w:ascii="Times New Roman" w:hAnsi="Times New Roman" w:cs="Times New Roman"/>
          <w:sz w:val="24"/>
          <w:szCs w:val="24"/>
          <w:lang w:val="en-US"/>
        </w:rPr>
        <w:t xml:space="preserve"> </w:t>
      </w:r>
      <w:r w:rsidR="00DB3FE6" w:rsidRPr="003B49D7">
        <w:rPr>
          <w:rFonts w:ascii="Times New Roman" w:hAnsi="Times New Roman" w:cs="Times New Roman"/>
          <w:sz w:val="24"/>
          <w:szCs w:val="24"/>
          <w:lang w:val="en-US"/>
        </w:rPr>
        <w:t xml:space="preserve">is one of the most studied systems in </w:t>
      </w:r>
      <w:r w:rsidR="00231AE1" w:rsidRPr="003B49D7">
        <w:rPr>
          <w:rFonts w:ascii="Times New Roman" w:hAnsi="Times New Roman" w:cs="Times New Roman"/>
          <w:sz w:val="24"/>
          <w:szCs w:val="24"/>
          <w:lang w:val="en-US"/>
        </w:rPr>
        <w:t>horses</w:t>
      </w:r>
      <w:r w:rsidR="00DB3FE6" w:rsidRPr="003B49D7">
        <w:rPr>
          <w:rFonts w:ascii="Times New Roman" w:hAnsi="Times New Roman" w:cs="Times New Roman"/>
          <w:sz w:val="24"/>
          <w:szCs w:val="24"/>
          <w:lang w:val="en-US"/>
        </w:rPr>
        <w:t>. As in most domestic species, the equine small intestine is divided into duodenum, jejunum</w:t>
      </w:r>
      <w:r w:rsidR="00500A51" w:rsidRPr="003B49D7">
        <w:rPr>
          <w:rFonts w:ascii="Times New Roman" w:hAnsi="Times New Roman" w:cs="Times New Roman"/>
          <w:sz w:val="24"/>
          <w:szCs w:val="24"/>
          <w:lang w:val="en-US"/>
        </w:rPr>
        <w:t>,</w:t>
      </w:r>
      <w:r w:rsidR="00DB3FE6" w:rsidRPr="003B49D7">
        <w:rPr>
          <w:rFonts w:ascii="Times New Roman" w:hAnsi="Times New Roman" w:cs="Times New Roman"/>
          <w:sz w:val="24"/>
          <w:szCs w:val="24"/>
          <w:lang w:val="en-US"/>
        </w:rPr>
        <w:t xml:space="preserve"> and ileum. The large intestine is divided into cecum, large colonwhich </w:t>
      </w:r>
      <w:r w:rsidR="00376FA2" w:rsidRPr="003B49D7">
        <w:rPr>
          <w:rFonts w:ascii="Times New Roman" w:hAnsi="Times New Roman" w:cs="Times New Roman"/>
          <w:sz w:val="24"/>
          <w:szCs w:val="24"/>
          <w:lang w:val="en-US"/>
        </w:rPr>
        <w:t xml:space="preserve">has </w:t>
      </w:r>
      <w:r w:rsidR="00903DAD" w:rsidRPr="003B49D7">
        <w:rPr>
          <w:rFonts w:ascii="Times New Roman" w:hAnsi="Times New Roman" w:cs="Times New Roman"/>
          <w:sz w:val="24"/>
          <w:szCs w:val="24"/>
          <w:lang w:val="en-US"/>
        </w:rPr>
        <w:t xml:space="preserve">4 </w:t>
      </w:r>
      <w:r w:rsidR="00DB3FE6" w:rsidRPr="003B49D7">
        <w:rPr>
          <w:rFonts w:ascii="Times New Roman" w:hAnsi="Times New Roman" w:cs="Times New Roman"/>
          <w:sz w:val="24"/>
          <w:szCs w:val="24"/>
          <w:lang w:val="en-US"/>
        </w:rPr>
        <w:t xml:space="preserve">segments </w:t>
      </w:r>
      <w:r w:rsidR="00C37100">
        <w:rPr>
          <w:rFonts w:ascii="Times New Roman" w:hAnsi="Times New Roman" w:cs="Times New Roman"/>
          <w:sz w:val="24"/>
          <w:szCs w:val="24"/>
          <w:lang w:val="en-US"/>
        </w:rPr>
        <w:t>[</w:t>
      </w:r>
      <w:r w:rsidR="00DB3FE6" w:rsidRPr="003B49D7">
        <w:rPr>
          <w:rFonts w:ascii="Times New Roman" w:hAnsi="Times New Roman" w:cs="Times New Roman"/>
          <w:sz w:val="24"/>
          <w:szCs w:val="24"/>
          <w:lang w:val="en-US"/>
        </w:rPr>
        <w:t>right ventral colon</w:t>
      </w:r>
      <w:r w:rsidR="00C37100">
        <w:rPr>
          <w:rFonts w:ascii="Times New Roman" w:hAnsi="Times New Roman" w:cs="Times New Roman"/>
          <w:sz w:val="24"/>
          <w:szCs w:val="24"/>
          <w:lang w:val="en-US"/>
        </w:rPr>
        <w:t>,</w:t>
      </w:r>
      <w:r w:rsidR="00DB3FE6" w:rsidRPr="003B49D7">
        <w:rPr>
          <w:rFonts w:ascii="Times New Roman" w:hAnsi="Times New Roman" w:cs="Times New Roman"/>
          <w:sz w:val="24"/>
          <w:szCs w:val="24"/>
          <w:lang w:val="en-US"/>
        </w:rPr>
        <w:t xml:space="preserve"> RVC</w:t>
      </w:r>
      <w:r w:rsidR="00C37100">
        <w:rPr>
          <w:rFonts w:ascii="Times New Roman" w:hAnsi="Times New Roman" w:cs="Times New Roman"/>
          <w:sz w:val="24"/>
          <w:szCs w:val="24"/>
          <w:lang w:val="en-US"/>
        </w:rPr>
        <w:t xml:space="preserve">; </w:t>
      </w:r>
      <w:r w:rsidR="00DB3FE6" w:rsidRPr="003B49D7">
        <w:rPr>
          <w:rFonts w:ascii="Times New Roman" w:hAnsi="Times New Roman" w:cs="Times New Roman"/>
          <w:sz w:val="24"/>
          <w:szCs w:val="24"/>
          <w:lang w:val="en-US"/>
        </w:rPr>
        <w:t>left ventral colon</w:t>
      </w:r>
      <w:r w:rsidR="00C37100">
        <w:rPr>
          <w:rFonts w:ascii="Times New Roman" w:hAnsi="Times New Roman" w:cs="Times New Roman"/>
          <w:sz w:val="24"/>
          <w:szCs w:val="24"/>
          <w:lang w:val="en-US"/>
        </w:rPr>
        <w:t>,</w:t>
      </w:r>
      <w:r w:rsidR="00DB3FE6" w:rsidRPr="003B49D7">
        <w:rPr>
          <w:rFonts w:ascii="Times New Roman" w:hAnsi="Times New Roman" w:cs="Times New Roman"/>
          <w:sz w:val="24"/>
          <w:szCs w:val="24"/>
          <w:lang w:val="en-US"/>
        </w:rPr>
        <w:t xml:space="preserve"> LVC</w:t>
      </w:r>
      <w:r w:rsidR="00C37100">
        <w:rPr>
          <w:rFonts w:ascii="Times New Roman" w:hAnsi="Times New Roman" w:cs="Times New Roman"/>
          <w:sz w:val="24"/>
          <w:szCs w:val="24"/>
          <w:lang w:val="en-US"/>
        </w:rPr>
        <w:t xml:space="preserve">; </w:t>
      </w:r>
      <w:r w:rsidR="00DB3FE6" w:rsidRPr="003B49D7">
        <w:rPr>
          <w:rFonts w:ascii="Times New Roman" w:hAnsi="Times New Roman" w:cs="Times New Roman"/>
          <w:sz w:val="24"/>
          <w:szCs w:val="24"/>
          <w:lang w:val="en-US"/>
        </w:rPr>
        <w:t>left dorsal colon</w:t>
      </w:r>
      <w:r w:rsidR="00C37100">
        <w:rPr>
          <w:rFonts w:ascii="Times New Roman" w:hAnsi="Times New Roman" w:cs="Times New Roman"/>
          <w:sz w:val="24"/>
          <w:szCs w:val="24"/>
          <w:lang w:val="en-US"/>
        </w:rPr>
        <w:t>,</w:t>
      </w:r>
      <w:r w:rsidR="00DB3FE6" w:rsidRPr="003B49D7">
        <w:rPr>
          <w:rFonts w:ascii="Times New Roman" w:hAnsi="Times New Roman" w:cs="Times New Roman"/>
          <w:sz w:val="24"/>
          <w:szCs w:val="24"/>
          <w:lang w:val="en-US"/>
        </w:rPr>
        <w:t xml:space="preserve"> LDC</w:t>
      </w:r>
      <w:r w:rsidR="00C37100">
        <w:rPr>
          <w:rFonts w:ascii="Times New Roman" w:hAnsi="Times New Roman" w:cs="Times New Roman"/>
          <w:sz w:val="24"/>
          <w:szCs w:val="24"/>
          <w:lang w:val="en-US"/>
        </w:rPr>
        <w:t xml:space="preserve">; </w:t>
      </w:r>
      <w:r w:rsidR="00DB3FE6" w:rsidRPr="003B49D7">
        <w:rPr>
          <w:rFonts w:ascii="Times New Roman" w:hAnsi="Times New Roman" w:cs="Times New Roman"/>
          <w:sz w:val="24"/>
          <w:szCs w:val="24"/>
          <w:lang w:val="en-US"/>
        </w:rPr>
        <w:t>right dorsal colon</w:t>
      </w:r>
      <w:r w:rsidR="00C37100">
        <w:rPr>
          <w:rFonts w:ascii="Times New Roman" w:hAnsi="Times New Roman" w:cs="Times New Roman"/>
          <w:sz w:val="24"/>
          <w:szCs w:val="24"/>
          <w:lang w:val="en-US"/>
        </w:rPr>
        <w:t>,</w:t>
      </w:r>
      <w:r w:rsidR="00DB3FE6" w:rsidRPr="003B49D7">
        <w:rPr>
          <w:rFonts w:ascii="Times New Roman" w:hAnsi="Times New Roman" w:cs="Times New Roman"/>
          <w:sz w:val="24"/>
          <w:szCs w:val="24"/>
          <w:lang w:val="en-US"/>
        </w:rPr>
        <w:t xml:space="preserve"> RDC]), small colon</w:t>
      </w:r>
      <w:r w:rsidR="007E11F9" w:rsidRPr="003B49D7">
        <w:rPr>
          <w:rFonts w:ascii="Times New Roman" w:hAnsi="Times New Roman" w:cs="Times New Roman"/>
          <w:sz w:val="24"/>
          <w:szCs w:val="24"/>
          <w:lang w:val="en-US"/>
        </w:rPr>
        <w:t xml:space="preserve"> (SC)</w:t>
      </w:r>
      <w:r w:rsidR="00C137A5" w:rsidRPr="003B49D7">
        <w:rPr>
          <w:rFonts w:ascii="Times New Roman" w:hAnsi="Times New Roman" w:cs="Times New Roman"/>
          <w:sz w:val="24"/>
          <w:szCs w:val="24"/>
          <w:lang w:val="en-US"/>
        </w:rPr>
        <w:t>,</w:t>
      </w:r>
      <w:r w:rsidR="00DB3FE6" w:rsidRPr="003B49D7">
        <w:rPr>
          <w:rFonts w:ascii="Times New Roman" w:hAnsi="Times New Roman" w:cs="Times New Roman"/>
          <w:sz w:val="24"/>
          <w:szCs w:val="24"/>
          <w:lang w:val="en-US"/>
        </w:rPr>
        <w:t xml:space="preserve"> and rectum</w:t>
      </w:r>
      <w:r w:rsidR="00534857" w:rsidRPr="003B49D7">
        <w:rPr>
          <w:rFonts w:ascii="Times New Roman" w:hAnsi="Times New Roman" w:cs="Times New Roman"/>
          <w:sz w:val="24"/>
          <w:szCs w:val="24"/>
          <w:lang w:val="en-US"/>
        </w:rPr>
        <w:t>.</w:t>
      </w:r>
      <w:r w:rsidR="00D85A5B" w:rsidRPr="003B49D7">
        <w:rPr>
          <w:rFonts w:ascii="Times New Roman" w:hAnsi="Times New Roman" w:cs="Times New Roman"/>
          <w:sz w:val="24"/>
          <w:szCs w:val="24"/>
          <w:vertAlign w:val="superscript"/>
          <w:lang w:val="en-US"/>
        </w:rPr>
        <w:t>12</w:t>
      </w:r>
    </w:p>
    <w:p w14:paraId="2A95276D" w14:textId="263022D0" w:rsidR="00DB3FE6" w:rsidRPr="003B49D7" w:rsidRDefault="00DB3FE6" w:rsidP="005C668F">
      <w:pPr>
        <w:autoSpaceDE w:val="0"/>
        <w:autoSpaceDN w:val="0"/>
        <w:adjustRightInd w:val="0"/>
        <w:spacing w:after="0" w:line="480" w:lineRule="auto"/>
        <w:ind w:firstLine="720"/>
        <w:rPr>
          <w:rFonts w:ascii="Times New Roman" w:hAnsi="Times New Roman" w:cs="Times New Roman"/>
          <w:sz w:val="24"/>
          <w:szCs w:val="24"/>
          <w:lang w:val="en-US"/>
        </w:rPr>
      </w:pPr>
      <w:r w:rsidRPr="003B49D7">
        <w:rPr>
          <w:rFonts w:ascii="Times New Roman" w:hAnsi="Times New Roman" w:cs="Times New Roman"/>
          <w:sz w:val="24"/>
          <w:szCs w:val="24"/>
          <w:lang w:val="en-US"/>
        </w:rPr>
        <w:t>The equine GI system can be affected by a broad spectrum of inflammatory conditions characterized, among other lesions, by infiltration of leukocytes in one or more intestinal layers. Interpretation of those lesions may be challenging because the mucosa of clinically healthy horses has an abundance of resident leukocytes, whose function is to protect the intestine from exogenous and endogenous insults. Despite the plethora of literature describing the changes occurring in the inflamed equine intestine</w:t>
      </w:r>
      <w:r w:rsidR="000415F6" w:rsidRPr="003B49D7">
        <w:rPr>
          <w:rFonts w:ascii="Times New Roman" w:hAnsi="Times New Roman" w:cs="Times New Roman"/>
          <w:sz w:val="24"/>
          <w:szCs w:val="24"/>
          <w:lang w:val="en-US"/>
        </w:rPr>
        <w:t>,</w:t>
      </w:r>
      <w:r w:rsidR="00D85A5B" w:rsidRPr="003B49D7">
        <w:rPr>
          <w:rFonts w:ascii="Times New Roman" w:hAnsi="Times New Roman" w:cs="Times New Roman"/>
          <w:sz w:val="24"/>
          <w:szCs w:val="24"/>
          <w:vertAlign w:val="superscript"/>
          <w:lang w:val="en-US"/>
        </w:rPr>
        <w:t>7,8,11</w:t>
      </w:r>
      <w:r w:rsidRPr="003B49D7">
        <w:rPr>
          <w:rFonts w:ascii="Times New Roman" w:hAnsi="Times New Roman" w:cs="Times New Roman"/>
          <w:sz w:val="24"/>
          <w:szCs w:val="24"/>
          <w:lang w:val="en-US"/>
        </w:rPr>
        <w:t xml:space="preserve"> information about the leukocyte population in the intestinal mucosa of healthy horses is scant. In particular, there is a lack of consensus regarding which and how many leukocytes are considered normal in the intestinal lamina propria</w:t>
      </w:r>
      <w:r w:rsidR="000415F6" w:rsidRPr="003B49D7">
        <w:rPr>
          <w:rFonts w:ascii="Times New Roman" w:hAnsi="Times New Roman" w:cs="Times New Roman"/>
          <w:sz w:val="24"/>
          <w:szCs w:val="24"/>
          <w:lang w:val="en-US"/>
        </w:rPr>
        <w:t xml:space="preserve"> and submucosa</w:t>
      </w:r>
      <w:r w:rsidRPr="003B49D7">
        <w:rPr>
          <w:rFonts w:ascii="Times New Roman" w:hAnsi="Times New Roman" w:cs="Times New Roman"/>
          <w:sz w:val="24"/>
          <w:szCs w:val="24"/>
          <w:lang w:val="en-US"/>
        </w:rPr>
        <w:t xml:space="preserve">. These parameters would be very helpful for diagnostic purposes, </w:t>
      </w:r>
      <w:r w:rsidR="00552710" w:rsidRPr="003B49D7">
        <w:rPr>
          <w:rFonts w:ascii="Times New Roman" w:hAnsi="Times New Roman" w:cs="Times New Roman"/>
          <w:sz w:val="24"/>
          <w:szCs w:val="24"/>
          <w:lang w:val="en-US"/>
        </w:rPr>
        <w:t xml:space="preserve">given that </w:t>
      </w:r>
      <w:r w:rsidRPr="003B49D7">
        <w:rPr>
          <w:rFonts w:ascii="Times New Roman" w:hAnsi="Times New Roman" w:cs="Times New Roman"/>
          <w:sz w:val="24"/>
          <w:szCs w:val="24"/>
          <w:lang w:val="en-US"/>
        </w:rPr>
        <w:t xml:space="preserve">increased numbers of leukocytes are considered among the main </w:t>
      </w:r>
      <w:r w:rsidR="00693815" w:rsidRPr="003B49D7">
        <w:rPr>
          <w:rFonts w:ascii="Times New Roman" w:hAnsi="Times New Roman" w:cs="Times New Roman"/>
          <w:sz w:val="24"/>
          <w:szCs w:val="24"/>
          <w:lang w:val="en-US"/>
        </w:rPr>
        <w:t>criteria</w:t>
      </w:r>
      <w:r w:rsidRPr="003B49D7">
        <w:rPr>
          <w:rFonts w:ascii="Times New Roman" w:hAnsi="Times New Roman" w:cs="Times New Roman"/>
          <w:sz w:val="24"/>
          <w:szCs w:val="24"/>
          <w:lang w:val="en-US"/>
        </w:rPr>
        <w:t xml:space="preserve"> for the diagnosis of m</w:t>
      </w:r>
      <w:r w:rsidR="000415F6" w:rsidRPr="003B49D7">
        <w:rPr>
          <w:rFonts w:ascii="Times New Roman" w:hAnsi="Times New Roman" w:cs="Times New Roman"/>
          <w:sz w:val="24"/>
          <w:szCs w:val="24"/>
          <w:lang w:val="en-US"/>
        </w:rPr>
        <w:t>ost</w:t>
      </w:r>
      <w:r w:rsidRPr="003B49D7">
        <w:rPr>
          <w:rFonts w:ascii="Times New Roman" w:hAnsi="Times New Roman" w:cs="Times New Roman"/>
          <w:sz w:val="24"/>
          <w:szCs w:val="24"/>
          <w:lang w:val="en-US"/>
        </w:rPr>
        <w:t xml:space="preserve"> inflammatory bowel diseases.</w:t>
      </w:r>
      <w:r w:rsidR="00D85A5B" w:rsidRPr="003B49D7">
        <w:rPr>
          <w:rFonts w:ascii="Times New Roman" w:hAnsi="Times New Roman" w:cs="Times New Roman"/>
          <w:sz w:val="24"/>
          <w:szCs w:val="24"/>
          <w:vertAlign w:val="superscript"/>
          <w:lang w:val="en-US"/>
        </w:rPr>
        <w:t>8</w:t>
      </w:r>
      <w:r w:rsidR="00D85A5B" w:rsidRPr="00FD4DB0">
        <w:rPr>
          <w:rFonts w:ascii="Times New Roman" w:hAnsi="Times New Roman" w:cs="Times New Roman"/>
          <w:sz w:val="24"/>
          <w:szCs w:val="24"/>
          <w:lang w:val="en-US"/>
        </w:rPr>
        <w:t xml:space="preserve"> </w:t>
      </w:r>
      <w:r w:rsidR="00192FA9" w:rsidRPr="003B49D7">
        <w:rPr>
          <w:rFonts w:ascii="Times New Roman" w:hAnsi="Times New Roman" w:cs="Times New Roman"/>
          <w:sz w:val="24"/>
          <w:szCs w:val="24"/>
          <w:lang w:val="en-US"/>
        </w:rPr>
        <w:t>Other factors</w:t>
      </w:r>
      <w:r w:rsidR="00CF6A7C" w:rsidRPr="003B49D7">
        <w:rPr>
          <w:rFonts w:ascii="Times New Roman" w:hAnsi="Times New Roman" w:cs="Times New Roman"/>
          <w:sz w:val="24"/>
          <w:szCs w:val="24"/>
          <w:lang w:val="en-US"/>
        </w:rPr>
        <w:t>,</w:t>
      </w:r>
      <w:r w:rsidR="00192FA9" w:rsidRPr="003B49D7">
        <w:rPr>
          <w:rFonts w:ascii="Times New Roman" w:hAnsi="Times New Roman" w:cs="Times New Roman"/>
          <w:sz w:val="24"/>
          <w:szCs w:val="24"/>
          <w:lang w:val="en-US"/>
        </w:rPr>
        <w:t xml:space="preserve"> such as age, diet</w:t>
      </w:r>
      <w:r w:rsidR="00C17664" w:rsidRPr="003B49D7">
        <w:rPr>
          <w:rFonts w:ascii="Times New Roman" w:hAnsi="Times New Roman" w:cs="Times New Roman"/>
          <w:sz w:val="24"/>
          <w:szCs w:val="24"/>
          <w:lang w:val="en-US"/>
        </w:rPr>
        <w:t>,</w:t>
      </w:r>
      <w:r w:rsidR="00192FA9" w:rsidRPr="003B49D7">
        <w:rPr>
          <w:rFonts w:ascii="Times New Roman" w:hAnsi="Times New Roman" w:cs="Times New Roman"/>
          <w:sz w:val="24"/>
          <w:szCs w:val="24"/>
          <w:lang w:val="en-US"/>
        </w:rPr>
        <w:t xml:space="preserve"> and physiology, may also play a role in the inflammatory response of the </w:t>
      </w:r>
      <w:r w:rsidR="00E16B84" w:rsidRPr="003B49D7">
        <w:rPr>
          <w:rFonts w:ascii="Times New Roman" w:hAnsi="Times New Roman" w:cs="Times New Roman"/>
          <w:sz w:val="24"/>
          <w:szCs w:val="24"/>
          <w:lang w:val="en-US"/>
        </w:rPr>
        <w:t xml:space="preserve">equine </w:t>
      </w:r>
      <w:r w:rsidR="00192FA9" w:rsidRPr="003B49D7">
        <w:rPr>
          <w:rFonts w:ascii="Times New Roman" w:hAnsi="Times New Roman" w:cs="Times New Roman"/>
          <w:sz w:val="24"/>
          <w:szCs w:val="24"/>
          <w:lang w:val="en-US"/>
        </w:rPr>
        <w:t>intestine</w:t>
      </w:r>
      <w:r w:rsidR="00297465" w:rsidRPr="003B49D7">
        <w:rPr>
          <w:rFonts w:ascii="Times New Roman" w:hAnsi="Times New Roman" w:cs="Times New Roman"/>
          <w:sz w:val="24"/>
          <w:szCs w:val="24"/>
          <w:lang w:val="en-US"/>
        </w:rPr>
        <w:t>, as has been reported</w:t>
      </w:r>
      <w:r w:rsidR="00192FA9" w:rsidRPr="003B49D7">
        <w:rPr>
          <w:rFonts w:ascii="Times New Roman" w:hAnsi="Times New Roman" w:cs="Times New Roman"/>
          <w:sz w:val="24"/>
          <w:szCs w:val="24"/>
          <w:lang w:val="en-US"/>
        </w:rPr>
        <w:t xml:space="preserve"> in dogs</w:t>
      </w:r>
      <w:r w:rsidR="004812D0" w:rsidRPr="003B49D7">
        <w:rPr>
          <w:rFonts w:ascii="Times New Roman" w:hAnsi="Times New Roman" w:cs="Times New Roman"/>
          <w:sz w:val="24"/>
          <w:szCs w:val="24"/>
          <w:lang w:val="en-US"/>
        </w:rPr>
        <w:t>.</w:t>
      </w:r>
      <w:r w:rsidR="00EE66A8" w:rsidRPr="003B49D7">
        <w:rPr>
          <w:rFonts w:ascii="Times New Roman" w:hAnsi="Times New Roman" w:cs="Times New Roman"/>
          <w:sz w:val="24"/>
          <w:szCs w:val="24"/>
          <w:vertAlign w:val="superscript"/>
          <w:lang w:val="en-US"/>
        </w:rPr>
        <w:t>10</w:t>
      </w:r>
      <w:r w:rsidR="00EE66A8" w:rsidRPr="003B49D7">
        <w:rPr>
          <w:rFonts w:ascii="Times New Roman" w:hAnsi="Times New Roman" w:cs="Times New Roman"/>
          <w:sz w:val="24"/>
          <w:szCs w:val="24"/>
          <w:lang w:val="en-US"/>
        </w:rPr>
        <w:t xml:space="preserve"> </w:t>
      </w:r>
      <w:r w:rsidR="00192FA9" w:rsidRPr="003B49D7">
        <w:rPr>
          <w:rFonts w:ascii="Times New Roman" w:hAnsi="Times New Roman" w:cs="Times New Roman"/>
          <w:sz w:val="24"/>
          <w:szCs w:val="24"/>
          <w:lang w:val="en-US"/>
        </w:rPr>
        <w:t xml:space="preserve">Analyzing these factors </w:t>
      </w:r>
      <w:r w:rsidR="006427B2" w:rsidRPr="003B49D7">
        <w:rPr>
          <w:rFonts w:ascii="Times New Roman" w:hAnsi="Times New Roman" w:cs="Times New Roman"/>
          <w:sz w:val="24"/>
          <w:szCs w:val="24"/>
          <w:lang w:val="en-US"/>
        </w:rPr>
        <w:t>was</w:t>
      </w:r>
      <w:r w:rsidR="00192FA9" w:rsidRPr="003B49D7">
        <w:rPr>
          <w:rFonts w:ascii="Times New Roman" w:hAnsi="Times New Roman" w:cs="Times New Roman"/>
          <w:sz w:val="24"/>
          <w:szCs w:val="24"/>
          <w:lang w:val="en-US"/>
        </w:rPr>
        <w:t xml:space="preserve">, however, beyond the scope of </w:t>
      </w:r>
      <w:r w:rsidR="00C17664" w:rsidRPr="003B49D7">
        <w:rPr>
          <w:rFonts w:ascii="Times New Roman" w:hAnsi="Times New Roman" w:cs="Times New Roman"/>
          <w:sz w:val="24"/>
          <w:szCs w:val="24"/>
          <w:lang w:val="en-US"/>
        </w:rPr>
        <w:t xml:space="preserve">our </w:t>
      </w:r>
      <w:r w:rsidR="00192FA9" w:rsidRPr="003B49D7">
        <w:rPr>
          <w:rFonts w:ascii="Times New Roman" w:hAnsi="Times New Roman" w:cs="Times New Roman"/>
          <w:sz w:val="24"/>
          <w:szCs w:val="24"/>
          <w:lang w:val="en-US"/>
        </w:rPr>
        <w:t>study.</w:t>
      </w:r>
    </w:p>
    <w:p w14:paraId="4CB2BA2C" w14:textId="77777777" w:rsidR="00281B83" w:rsidRPr="003B49D7" w:rsidRDefault="00DB3FE6" w:rsidP="005C668F">
      <w:pPr>
        <w:autoSpaceDE w:val="0"/>
        <w:autoSpaceDN w:val="0"/>
        <w:adjustRightInd w:val="0"/>
        <w:spacing w:after="0" w:line="480" w:lineRule="auto"/>
        <w:ind w:firstLine="720"/>
        <w:rPr>
          <w:rFonts w:ascii="Times New Roman" w:hAnsi="Times New Roman" w:cs="Times New Roman"/>
          <w:sz w:val="24"/>
          <w:szCs w:val="24"/>
          <w:lang w:val="en-US"/>
        </w:rPr>
      </w:pPr>
      <w:r w:rsidRPr="003B49D7">
        <w:rPr>
          <w:rFonts w:ascii="Times New Roman" w:hAnsi="Times New Roman" w:cs="Times New Roman"/>
          <w:sz w:val="24"/>
          <w:szCs w:val="24"/>
          <w:lang w:val="en-US"/>
        </w:rPr>
        <w:t>Normal proprial leukocyt</w:t>
      </w:r>
      <w:r w:rsidR="00C17664" w:rsidRPr="003B49D7">
        <w:rPr>
          <w:rFonts w:ascii="Times New Roman" w:hAnsi="Times New Roman" w:cs="Times New Roman"/>
          <w:sz w:val="24"/>
          <w:szCs w:val="24"/>
          <w:lang w:val="en-US"/>
        </w:rPr>
        <w:t>e</w:t>
      </w:r>
      <w:r w:rsidRPr="003B49D7">
        <w:rPr>
          <w:rFonts w:ascii="Times New Roman" w:hAnsi="Times New Roman" w:cs="Times New Roman"/>
          <w:sz w:val="24"/>
          <w:szCs w:val="24"/>
          <w:lang w:val="en-US"/>
        </w:rPr>
        <w:t xml:space="preserve"> populations have been </w:t>
      </w:r>
      <w:r w:rsidR="00F41FB9" w:rsidRPr="003B49D7">
        <w:rPr>
          <w:rFonts w:ascii="Times New Roman" w:hAnsi="Times New Roman" w:cs="Times New Roman"/>
          <w:sz w:val="24"/>
          <w:szCs w:val="24"/>
          <w:lang w:val="en-US"/>
        </w:rPr>
        <w:t>studied</w:t>
      </w:r>
      <w:r w:rsidR="006427B2" w:rsidRPr="003B49D7">
        <w:rPr>
          <w:rFonts w:ascii="Times New Roman" w:hAnsi="Times New Roman" w:cs="Times New Roman"/>
          <w:sz w:val="24"/>
          <w:szCs w:val="24"/>
          <w:lang w:val="en-US"/>
        </w:rPr>
        <w:t>,</w:t>
      </w:r>
      <w:r w:rsidRPr="003B49D7">
        <w:rPr>
          <w:rFonts w:ascii="Times New Roman" w:hAnsi="Times New Roman" w:cs="Times New Roman"/>
          <w:sz w:val="24"/>
          <w:szCs w:val="24"/>
          <w:lang w:val="en-US"/>
        </w:rPr>
        <w:t xml:space="preserve"> </w:t>
      </w:r>
      <w:r w:rsidR="008E3737" w:rsidRPr="003B49D7">
        <w:rPr>
          <w:rFonts w:ascii="Times New Roman" w:hAnsi="Times New Roman" w:cs="Times New Roman"/>
          <w:sz w:val="24"/>
          <w:szCs w:val="24"/>
          <w:lang w:val="en-US"/>
        </w:rPr>
        <w:t xml:space="preserve">mostly </w:t>
      </w:r>
      <w:r w:rsidRPr="003B49D7">
        <w:rPr>
          <w:rFonts w:ascii="Times New Roman" w:hAnsi="Times New Roman" w:cs="Times New Roman"/>
          <w:sz w:val="24"/>
          <w:szCs w:val="24"/>
          <w:lang w:val="en-US"/>
        </w:rPr>
        <w:t xml:space="preserve">in small companion animals, and the major findings have been reviewed </w:t>
      </w:r>
      <w:r w:rsidR="008E3737" w:rsidRPr="003B49D7">
        <w:rPr>
          <w:rFonts w:ascii="Times New Roman" w:hAnsi="Times New Roman" w:cs="Times New Roman"/>
          <w:sz w:val="24"/>
          <w:szCs w:val="24"/>
          <w:lang w:val="en-US"/>
        </w:rPr>
        <w:t xml:space="preserve">in </w:t>
      </w:r>
      <w:r w:rsidRPr="003B49D7">
        <w:rPr>
          <w:rFonts w:ascii="Times New Roman" w:hAnsi="Times New Roman" w:cs="Times New Roman"/>
          <w:sz w:val="24"/>
          <w:szCs w:val="24"/>
          <w:lang w:val="en-US"/>
        </w:rPr>
        <w:t>numerous articles</w:t>
      </w:r>
      <w:r w:rsidR="00693815" w:rsidRPr="003B49D7">
        <w:rPr>
          <w:rFonts w:ascii="Times New Roman" w:hAnsi="Times New Roman" w:cs="Times New Roman"/>
          <w:sz w:val="24"/>
          <w:szCs w:val="24"/>
          <w:lang w:val="en-US"/>
        </w:rPr>
        <w:t>,</w:t>
      </w:r>
      <w:r w:rsidR="001C4AB0" w:rsidRPr="003B49D7">
        <w:rPr>
          <w:rFonts w:ascii="Times New Roman" w:hAnsi="Times New Roman" w:cs="Times New Roman"/>
          <w:sz w:val="24"/>
          <w:szCs w:val="24"/>
          <w:vertAlign w:val="superscript"/>
          <w:lang w:val="en-US"/>
        </w:rPr>
        <w:t>2</w:t>
      </w:r>
      <w:r w:rsidR="00BD18B4" w:rsidRPr="003B49D7">
        <w:rPr>
          <w:rFonts w:ascii="Times New Roman" w:hAnsi="Times New Roman" w:cs="Times New Roman"/>
          <w:sz w:val="24"/>
          <w:szCs w:val="24"/>
          <w:vertAlign w:val="superscript"/>
          <w:lang w:val="en-US"/>
        </w:rPr>
        <w:t>,</w:t>
      </w:r>
      <w:r w:rsidR="001C4AB0" w:rsidRPr="003B49D7">
        <w:rPr>
          <w:rFonts w:ascii="Times New Roman" w:hAnsi="Times New Roman" w:cs="Times New Roman"/>
          <w:sz w:val="24"/>
          <w:szCs w:val="24"/>
          <w:vertAlign w:val="superscript"/>
          <w:lang w:val="en-US"/>
        </w:rPr>
        <w:t>3</w:t>
      </w:r>
      <w:r w:rsidRPr="003B49D7">
        <w:rPr>
          <w:rFonts w:ascii="Times New Roman" w:hAnsi="Times New Roman" w:cs="Times New Roman"/>
          <w:sz w:val="24"/>
          <w:szCs w:val="24"/>
          <w:lang w:val="en-US"/>
        </w:rPr>
        <w:t xml:space="preserve"> especially regarding intestinal biopsies. To our knowledge, however, only </w:t>
      </w:r>
      <w:r w:rsidR="008E3737" w:rsidRPr="003B49D7">
        <w:rPr>
          <w:rFonts w:ascii="Times New Roman" w:hAnsi="Times New Roman" w:cs="Times New Roman"/>
          <w:sz w:val="24"/>
          <w:szCs w:val="24"/>
          <w:lang w:val="en-US"/>
        </w:rPr>
        <w:t xml:space="preserve">2 </w:t>
      </w:r>
      <w:r w:rsidRPr="003B49D7">
        <w:rPr>
          <w:rFonts w:ascii="Times New Roman" w:hAnsi="Times New Roman" w:cs="Times New Roman"/>
          <w:sz w:val="24"/>
          <w:szCs w:val="24"/>
          <w:lang w:val="en-US"/>
        </w:rPr>
        <w:t xml:space="preserve">articles have focused on the intestinal leukocyte population of clinically healthy horses. </w:t>
      </w:r>
      <w:r w:rsidR="00EF63EE" w:rsidRPr="003B49D7">
        <w:rPr>
          <w:rFonts w:ascii="Times New Roman" w:hAnsi="Times New Roman" w:cs="Times New Roman"/>
          <w:sz w:val="24"/>
          <w:szCs w:val="24"/>
          <w:lang w:val="en-US"/>
        </w:rPr>
        <w:t>In o</w:t>
      </w:r>
      <w:r w:rsidRPr="003B49D7">
        <w:rPr>
          <w:rFonts w:ascii="Times New Roman" w:hAnsi="Times New Roman" w:cs="Times New Roman"/>
          <w:sz w:val="24"/>
          <w:szCs w:val="24"/>
          <w:lang w:val="en-US"/>
        </w:rPr>
        <w:t>ne study</w:t>
      </w:r>
      <w:r w:rsidR="00EF63EE" w:rsidRPr="003B49D7">
        <w:rPr>
          <w:rFonts w:ascii="Times New Roman" w:hAnsi="Times New Roman" w:cs="Times New Roman"/>
          <w:sz w:val="24"/>
          <w:szCs w:val="24"/>
          <w:lang w:val="en-US"/>
        </w:rPr>
        <w:t>,</w:t>
      </w:r>
      <w:r w:rsidR="00EE66A8" w:rsidRPr="003B49D7">
        <w:rPr>
          <w:rFonts w:ascii="Times New Roman" w:hAnsi="Times New Roman" w:cs="Times New Roman"/>
          <w:sz w:val="24"/>
          <w:szCs w:val="24"/>
          <w:vertAlign w:val="superscript"/>
          <w:lang w:val="en-US"/>
        </w:rPr>
        <w:t>9</w:t>
      </w:r>
      <w:r w:rsidR="00EE66A8" w:rsidRPr="003B49D7">
        <w:rPr>
          <w:rFonts w:ascii="Times New Roman" w:hAnsi="Times New Roman" w:cs="Times New Roman"/>
          <w:sz w:val="24"/>
          <w:szCs w:val="24"/>
          <w:lang w:val="en-US"/>
        </w:rPr>
        <w:t xml:space="preserve"> </w:t>
      </w:r>
      <w:r w:rsidRPr="003B49D7">
        <w:rPr>
          <w:rFonts w:ascii="Times New Roman" w:hAnsi="Times New Roman" w:cs="Times New Roman"/>
          <w:sz w:val="24"/>
          <w:szCs w:val="24"/>
          <w:lang w:val="en-US"/>
        </w:rPr>
        <w:t xml:space="preserve">eosinophils </w:t>
      </w:r>
      <w:r w:rsidR="00EF63EE" w:rsidRPr="003B49D7">
        <w:rPr>
          <w:rFonts w:ascii="Times New Roman" w:hAnsi="Times New Roman" w:cs="Times New Roman"/>
          <w:sz w:val="24"/>
          <w:szCs w:val="24"/>
          <w:lang w:val="en-US"/>
        </w:rPr>
        <w:t>were counted</w:t>
      </w:r>
      <w:r w:rsidR="001043F7" w:rsidRPr="003B49D7">
        <w:rPr>
          <w:rFonts w:ascii="Times New Roman" w:hAnsi="Times New Roman" w:cs="Times New Roman"/>
          <w:sz w:val="24"/>
          <w:szCs w:val="24"/>
          <w:lang w:val="en-US"/>
        </w:rPr>
        <w:t xml:space="preserve"> </w:t>
      </w:r>
      <w:r w:rsidRPr="003B49D7">
        <w:rPr>
          <w:rFonts w:ascii="Times New Roman" w:hAnsi="Times New Roman" w:cs="Times New Roman"/>
          <w:sz w:val="24"/>
          <w:szCs w:val="24"/>
          <w:lang w:val="en-US"/>
        </w:rPr>
        <w:t xml:space="preserve">in the </w:t>
      </w:r>
      <w:r w:rsidRPr="003B49D7">
        <w:rPr>
          <w:rFonts w:ascii="Times New Roman" w:hAnsi="Times New Roman" w:cs="Times New Roman"/>
          <w:sz w:val="24"/>
          <w:szCs w:val="24"/>
          <w:lang w:val="en-US"/>
        </w:rPr>
        <w:lastRenderedPageBreak/>
        <w:t xml:space="preserve">lamina propria in different parts of the equine GI tract. </w:t>
      </w:r>
      <w:r w:rsidR="001043F7" w:rsidRPr="003B49D7">
        <w:rPr>
          <w:rFonts w:ascii="Times New Roman" w:hAnsi="Times New Roman" w:cs="Times New Roman"/>
          <w:sz w:val="24"/>
          <w:szCs w:val="24"/>
          <w:lang w:val="en-US"/>
        </w:rPr>
        <w:t>Another</w:t>
      </w:r>
      <w:r w:rsidRPr="003B49D7">
        <w:rPr>
          <w:rFonts w:ascii="Times New Roman" w:hAnsi="Times New Roman" w:cs="Times New Roman"/>
          <w:sz w:val="24"/>
          <w:szCs w:val="24"/>
          <w:lang w:val="en-US"/>
        </w:rPr>
        <w:t xml:space="preserve"> </w:t>
      </w:r>
      <w:r w:rsidR="00EE66A8" w:rsidRPr="003B49D7">
        <w:rPr>
          <w:rFonts w:ascii="Times New Roman" w:hAnsi="Times New Roman" w:cs="Times New Roman"/>
          <w:sz w:val="24"/>
          <w:szCs w:val="24"/>
          <w:lang w:val="en-US"/>
        </w:rPr>
        <w:t>study</w:t>
      </w:r>
      <w:r w:rsidR="00EE66A8" w:rsidRPr="003B49D7">
        <w:rPr>
          <w:rFonts w:ascii="Times New Roman" w:hAnsi="Times New Roman" w:cs="Times New Roman"/>
          <w:sz w:val="24"/>
          <w:szCs w:val="24"/>
          <w:vertAlign w:val="superscript"/>
          <w:lang w:val="en-US"/>
        </w:rPr>
        <w:t>6</w:t>
      </w:r>
      <w:r w:rsidR="00EE66A8" w:rsidRPr="003B49D7">
        <w:rPr>
          <w:rFonts w:ascii="Times New Roman" w:hAnsi="Times New Roman" w:cs="Times New Roman"/>
          <w:sz w:val="24"/>
          <w:szCs w:val="24"/>
          <w:lang w:val="en-US"/>
        </w:rPr>
        <w:t xml:space="preserve"> </w:t>
      </w:r>
      <w:r w:rsidRPr="003B49D7">
        <w:rPr>
          <w:rFonts w:ascii="Times New Roman" w:hAnsi="Times New Roman" w:cs="Times New Roman"/>
          <w:sz w:val="24"/>
          <w:szCs w:val="24"/>
          <w:lang w:val="en-US"/>
        </w:rPr>
        <w:t>evaluated the leukocyte population of the jejunum.</w:t>
      </w:r>
    </w:p>
    <w:p w14:paraId="47CAC5C1" w14:textId="77777777" w:rsidR="00281B83" w:rsidRPr="003B49D7" w:rsidRDefault="001043F7" w:rsidP="005C668F">
      <w:pPr>
        <w:autoSpaceDE w:val="0"/>
        <w:autoSpaceDN w:val="0"/>
        <w:adjustRightInd w:val="0"/>
        <w:spacing w:after="0" w:line="480" w:lineRule="auto"/>
        <w:ind w:firstLine="720"/>
        <w:rPr>
          <w:rFonts w:ascii="Times New Roman" w:hAnsi="Times New Roman" w:cs="Times New Roman"/>
          <w:sz w:val="24"/>
          <w:szCs w:val="24"/>
          <w:lang w:val="en-US"/>
        </w:rPr>
      </w:pPr>
      <w:r w:rsidRPr="003B49D7">
        <w:rPr>
          <w:rFonts w:ascii="Times New Roman" w:hAnsi="Times New Roman" w:cs="Times New Roman"/>
          <w:sz w:val="24"/>
          <w:szCs w:val="24"/>
          <w:lang w:val="en-US"/>
        </w:rPr>
        <w:t xml:space="preserve">Our </w:t>
      </w:r>
      <w:r w:rsidR="00DB3FE6" w:rsidRPr="003B49D7">
        <w:rPr>
          <w:rFonts w:ascii="Times New Roman" w:hAnsi="Times New Roman" w:cs="Times New Roman"/>
          <w:sz w:val="24"/>
          <w:szCs w:val="24"/>
          <w:lang w:val="en-US"/>
        </w:rPr>
        <w:t xml:space="preserve">aim </w:t>
      </w:r>
      <w:r w:rsidRPr="003B49D7">
        <w:rPr>
          <w:rFonts w:ascii="Times New Roman" w:hAnsi="Times New Roman" w:cs="Times New Roman"/>
          <w:sz w:val="24"/>
          <w:szCs w:val="24"/>
          <w:lang w:val="en-US"/>
        </w:rPr>
        <w:t>was</w:t>
      </w:r>
      <w:r w:rsidR="00DB3FE6" w:rsidRPr="003B49D7">
        <w:rPr>
          <w:rFonts w:ascii="Times New Roman" w:hAnsi="Times New Roman" w:cs="Times New Roman"/>
          <w:sz w:val="24"/>
          <w:szCs w:val="24"/>
          <w:lang w:val="en-US"/>
        </w:rPr>
        <w:t xml:space="preserve"> to provide information on the number and type of proprial and submucosal leu</w:t>
      </w:r>
      <w:r w:rsidR="00E60BB5" w:rsidRPr="003B49D7">
        <w:rPr>
          <w:rFonts w:ascii="Times New Roman" w:hAnsi="Times New Roman" w:cs="Times New Roman"/>
          <w:sz w:val="24"/>
          <w:szCs w:val="24"/>
          <w:lang w:val="en-US"/>
        </w:rPr>
        <w:t>k</w:t>
      </w:r>
      <w:r w:rsidR="00DB3FE6" w:rsidRPr="003B49D7">
        <w:rPr>
          <w:rFonts w:ascii="Times New Roman" w:hAnsi="Times New Roman" w:cs="Times New Roman"/>
          <w:sz w:val="24"/>
          <w:szCs w:val="24"/>
          <w:lang w:val="en-US"/>
        </w:rPr>
        <w:t>ocytes and other histologic features (</w:t>
      </w:r>
      <w:r w:rsidR="00231AE1" w:rsidRPr="003B49D7">
        <w:rPr>
          <w:rFonts w:ascii="Times New Roman" w:hAnsi="Times New Roman" w:cs="Times New Roman"/>
          <w:sz w:val="24"/>
          <w:szCs w:val="24"/>
          <w:lang w:val="en-US"/>
        </w:rPr>
        <w:t>i.e.</w:t>
      </w:r>
      <w:r w:rsidR="00F6648D" w:rsidRPr="003B49D7">
        <w:rPr>
          <w:rFonts w:ascii="Times New Roman" w:hAnsi="Times New Roman" w:cs="Times New Roman"/>
          <w:sz w:val="24"/>
          <w:szCs w:val="24"/>
          <w:lang w:val="en-US"/>
        </w:rPr>
        <w:t>,</w:t>
      </w:r>
      <w:r w:rsidR="00DB3FE6" w:rsidRPr="003B49D7">
        <w:rPr>
          <w:rFonts w:ascii="Times New Roman" w:hAnsi="Times New Roman" w:cs="Times New Roman"/>
          <w:sz w:val="24"/>
          <w:szCs w:val="24"/>
          <w:lang w:val="en-US"/>
        </w:rPr>
        <w:t xml:space="preserve"> </w:t>
      </w:r>
      <w:r w:rsidR="00F6648D" w:rsidRPr="003B49D7">
        <w:rPr>
          <w:rFonts w:ascii="Times New Roman" w:hAnsi="Times New Roman" w:cs="Times New Roman"/>
          <w:sz w:val="24"/>
          <w:szCs w:val="24"/>
          <w:lang w:val="en-US"/>
        </w:rPr>
        <w:t xml:space="preserve">morphology of </w:t>
      </w:r>
      <w:r w:rsidR="00DB3FE6" w:rsidRPr="003B49D7">
        <w:rPr>
          <w:rFonts w:ascii="Times New Roman" w:hAnsi="Times New Roman" w:cs="Times New Roman"/>
          <w:sz w:val="24"/>
          <w:szCs w:val="24"/>
          <w:lang w:val="en-US"/>
        </w:rPr>
        <w:t>small intestin</w:t>
      </w:r>
      <w:r w:rsidR="004268E9" w:rsidRPr="003B49D7">
        <w:rPr>
          <w:rFonts w:ascii="Times New Roman" w:hAnsi="Times New Roman" w:cs="Times New Roman"/>
          <w:sz w:val="24"/>
          <w:szCs w:val="24"/>
          <w:lang w:val="en-US"/>
        </w:rPr>
        <w:t>al</w:t>
      </w:r>
      <w:r w:rsidR="00DB3FE6" w:rsidRPr="003B49D7">
        <w:rPr>
          <w:rFonts w:ascii="Times New Roman" w:hAnsi="Times New Roman" w:cs="Times New Roman"/>
          <w:sz w:val="24"/>
          <w:szCs w:val="24"/>
          <w:lang w:val="en-US"/>
        </w:rPr>
        <w:t xml:space="preserve"> villi) in </w:t>
      </w:r>
      <w:r w:rsidR="00883656" w:rsidRPr="003B49D7">
        <w:rPr>
          <w:rFonts w:ascii="Times New Roman" w:hAnsi="Times New Roman" w:cs="Times New Roman"/>
          <w:sz w:val="24"/>
          <w:szCs w:val="24"/>
          <w:lang w:val="en-US"/>
        </w:rPr>
        <w:t xml:space="preserve">the various </w:t>
      </w:r>
      <w:r w:rsidR="00DB3FE6" w:rsidRPr="003B49D7">
        <w:rPr>
          <w:rFonts w:ascii="Times New Roman" w:hAnsi="Times New Roman" w:cs="Times New Roman"/>
          <w:sz w:val="24"/>
          <w:szCs w:val="24"/>
          <w:lang w:val="en-US"/>
        </w:rPr>
        <w:t>intestinal segments of racehorses with no gastrointestinal disease.</w:t>
      </w:r>
    </w:p>
    <w:p w14:paraId="2971E2F9" w14:textId="7F9D120F" w:rsidR="00DB3FE6" w:rsidRPr="003B49D7" w:rsidRDefault="00DB3FE6" w:rsidP="0049021D">
      <w:pPr>
        <w:spacing w:after="0" w:line="480" w:lineRule="auto"/>
        <w:jc w:val="center"/>
        <w:rPr>
          <w:rFonts w:ascii="Times New Roman" w:hAnsi="Times New Roman" w:cs="Times New Roman"/>
          <w:b/>
          <w:sz w:val="24"/>
          <w:szCs w:val="24"/>
          <w:lang w:val="en-US"/>
        </w:rPr>
      </w:pPr>
      <w:r w:rsidRPr="003B49D7">
        <w:rPr>
          <w:rFonts w:ascii="Times New Roman" w:hAnsi="Times New Roman" w:cs="Times New Roman"/>
          <w:b/>
          <w:sz w:val="24"/>
          <w:szCs w:val="24"/>
          <w:lang w:val="en-US"/>
        </w:rPr>
        <w:t>Materials and methods</w:t>
      </w:r>
    </w:p>
    <w:p w14:paraId="3B3B898D" w14:textId="1F6BC4D1" w:rsidR="00281B83" w:rsidRPr="003B49D7" w:rsidRDefault="00F6648D" w:rsidP="0033705E">
      <w:pPr>
        <w:spacing w:after="0" w:line="480" w:lineRule="auto"/>
        <w:rPr>
          <w:rFonts w:ascii="Times New Roman" w:hAnsi="Times New Roman" w:cs="Times New Roman"/>
          <w:sz w:val="24"/>
          <w:szCs w:val="24"/>
          <w:lang w:val="en-US"/>
        </w:rPr>
      </w:pPr>
      <w:r w:rsidRPr="003B49D7">
        <w:rPr>
          <w:rFonts w:ascii="Times New Roman" w:hAnsi="Times New Roman" w:cs="Times New Roman"/>
          <w:sz w:val="24"/>
          <w:szCs w:val="24"/>
          <w:lang w:val="en-US"/>
        </w:rPr>
        <w:t>We included 22</w:t>
      </w:r>
      <w:r w:rsidR="00DB3FE6" w:rsidRPr="003B49D7">
        <w:rPr>
          <w:rFonts w:ascii="Times New Roman" w:hAnsi="Times New Roman" w:cs="Times New Roman"/>
          <w:sz w:val="24"/>
          <w:szCs w:val="24"/>
          <w:lang w:val="en-US"/>
        </w:rPr>
        <w:t xml:space="preserve"> Thoroughbred racehorses in </w:t>
      </w:r>
      <w:r w:rsidR="007E5143" w:rsidRPr="003B49D7">
        <w:rPr>
          <w:rFonts w:ascii="Times New Roman" w:hAnsi="Times New Roman" w:cs="Times New Roman"/>
          <w:sz w:val="24"/>
          <w:szCs w:val="24"/>
          <w:lang w:val="en-US"/>
        </w:rPr>
        <w:t xml:space="preserve">our </w:t>
      </w:r>
      <w:r w:rsidR="00DB3FE6" w:rsidRPr="003B49D7">
        <w:rPr>
          <w:rFonts w:ascii="Times New Roman" w:hAnsi="Times New Roman" w:cs="Times New Roman"/>
          <w:sz w:val="24"/>
          <w:szCs w:val="24"/>
          <w:lang w:val="en-US"/>
        </w:rPr>
        <w:t>study</w:t>
      </w:r>
      <w:r w:rsidR="007E5143" w:rsidRPr="003B49D7">
        <w:rPr>
          <w:rFonts w:ascii="Times New Roman" w:hAnsi="Times New Roman" w:cs="Times New Roman"/>
          <w:sz w:val="24"/>
          <w:szCs w:val="24"/>
          <w:lang w:val="en-US"/>
        </w:rPr>
        <w:t xml:space="preserve"> (Table 1)</w:t>
      </w:r>
      <w:r w:rsidR="00DB3FE6" w:rsidRPr="003B49D7">
        <w:rPr>
          <w:rFonts w:ascii="Times New Roman" w:hAnsi="Times New Roman" w:cs="Times New Roman"/>
          <w:sz w:val="24"/>
          <w:szCs w:val="24"/>
          <w:lang w:val="en-US"/>
        </w:rPr>
        <w:t xml:space="preserve">. All horses were clinically healthy until they suffered acute catastrophic musculoskeletal injuries and were euthanized. </w:t>
      </w:r>
      <w:r w:rsidR="00332D01" w:rsidRPr="003B49D7">
        <w:rPr>
          <w:rFonts w:ascii="Times New Roman" w:hAnsi="Times New Roman" w:cs="Times New Roman"/>
          <w:sz w:val="24"/>
          <w:szCs w:val="24"/>
          <w:lang w:val="en-US"/>
        </w:rPr>
        <w:t>The postmortem interval was 6</w:t>
      </w:r>
      <w:r w:rsidR="00281B83" w:rsidRPr="003B49D7">
        <w:rPr>
          <w:rFonts w:ascii="Times New Roman" w:hAnsi="Times New Roman" w:cs="Times New Roman"/>
          <w:sz w:val="24"/>
          <w:szCs w:val="24"/>
          <w:lang w:val="en-US"/>
        </w:rPr>
        <w:t>–</w:t>
      </w:r>
      <w:r w:rsidR="00332D01" w:rsidRPr="003B49D7">
        <w:rPr>
          <w:rFonts w:ascii="Times New Roman" w:hAnsi="Times New Roman" w:cs="Times New Roman"/>
          <w:sz w:val="24"/>
          <w:szCs w:val="24"/>
          <w:lang w:val="en-US"/>
        </w:rPr>
        <w:t xml:space="preserve">24 h. </w:t>
      </w:r>
      <w:r w:rsidR="00DB3FE6" w:rsidRPr="003B49D7">
        <w:rPr>
          <w:rFonts w:ascii="Times New Roman" w:hAnsi="Times New Roman" w:cs="Times New Roman"/>
          <w:sz w:val="24"/>
          <w:szCs w:val="24"/>
          <w:lang w:val="en-US"/>
        </w:rPr>
        <w:t>None of the animals had gross or microscopic evidence of gastrointestinal disease</w:t>
      </w:r>
      <w:r w:rsidR="005D24A8">
        <w:rPr>
          <w:rFonts w:ascii="Times New Roman" w:hAnsi="Times New Roman" w:cs="Times New Roman"/>
          <w:sz w:val="24"/>
          <w:szCs w:val="24"/>
          <w:lang w:val="en-US"/>
        </w:rPr>
        <w:t>,</w:t>
      </w:r>
      <w:r w:rsidR="00DB3FE6" w:rsidRPr="003B49D7">
        <w:rPr>
          <w:rFonts w:ascii="Times New Roman" w:hAnsi="Times New Roman" w:cs="Times New Roman"/>
          <w:sz w:val="24"/>
          <w:szCs w:val="24"/>
          <w:lang w:val="en-US"/>
        </w:rPr>
        <w:t xml:space="preserve"> and fecal flotation</w:t>
      </w:r>
      <w:r w:rsidR="007E11F9" w:rsidRPr="003B49D7">
        <w:rPr>
          <w:rFonts w:ascii="Times New Roman" w:hAnsi="Times New Roman" w:cs="Times New Roman"/>
          <w:sz w:val="24"/>
          <w:szCs w:val="24"/>
          <w:lang w:val="en-US"/>
        </w:rPr>
        <w:t>s</w:t>
      </w:r>
      <w:r w:rsidR="00DB3FE6" w:rsidRPr="003B49D7">
        <w:rPr>
          <w:rFonts w:ascii="Times New Roman" w:hAnsi="Times New Roman" w:cs="Times New Roman"/>
          <w:sz w:val="24"/>
          <w:szCs w:val="24"/>
          <w:lang w:val="en-US"/>
        </w:rPr>
        <w:t xml:space="preserve"> with saline solution </w:t>
      </w:r>
      <w:r w:rsidR="007E11F9" w:rsidRPr="003B49D7">
        <w:rPr>
          <w:rFonts w:ascii="Times New Roman" w:hAnsi="Times New Roman" w:cs="Times New Roman"/>
          <w:sz w:val="24"/>
          <w:szCs w:val="24"/>
          <w:lang w:val="en-US"/>
        </w:rPr>
        <w:t xml:space="preserve">were </w:t>
      </w:r>
      <w:r w:rsidR="00DB3FE6" w:rsidRPr="003B49D7">
        <w:rPr>
          <w:rFonts w:ascii="Times New Roman" w:hAnsi="Times New Roman" w:cs="Times New Roman"/>
          <w:sz w:val="24"/>
          <w:szCs w:val="24"/>
          <w:lang w:val="en-US"/>
        </w:rPr>
        <w:t>negative for parasites or eggs.</w:t>
      </w:r>
    </w:p>
    <w:p w14:paraId="2F05B20E" w14:textId="4804DC47" w:rsidR="00281B83" w:rsidRPr="003B49D7" w:rsidRDefault="00DB3FE6" w:rsidP="005C668F">
      <w:pPr>
        <w:spacing w:after="0" w:line="480" w:lineRule="auto"/>
        <w:ind w:firstLine="720"/>
        <w:rPr>
          <w:rFonts w:ascii="Times New Roman" w:hAnsi="Times New Roman" w:cs="Times New Roman"/>
          <w:sz w:val="24"/>
          <w:szCs w:val="24"/>
          <w:lang w:val="en-US"/>
        </w:rPr>
      </w:pPr>
      <w:r w:rsidRPr="003B49D7">
        <w:rPr>
          <w:rFonts w:ascii="Times New Roman" w:hAnsi="Times New Roman" w:cs="Times New Roman"/>
          <w:sz w:val="24"/>
          <w:szCs w:val="24"/>
          <w:lang w:val="en-US"/>
        </w:rPr>
        <w:t>Samples of duodenum, jejunum, ileum, RVC, LVC, LDC, RDC</w:t>
      </w:r>
      <w:r w:rsidR="007E11F9" w:rsidRPr="003B49D7">
        <w:rPr>
          <w:rFonts w:ascii="Times New Roman" w:hAnsi="Times New Roman" w:cs="Times New Roman"/>
          <w:sz w:val="24"/>
          <w:szCs w:val="24"/>
          <w:lang w:val="en-US"/>
        </w:rPr>
        <w:t>,</w:t>
      </w:r>
      <w:r w:rsidRPr="003B49D7">
        <w:rPr>
          <w:rFonts w:ascii="Times New Roman" w:hAnsi="Times New Roman" w:cs="Times New Roman"/>
          <w:sz w:val="24"/>
          <w:szCs w:val="24"/>
          <w:lang w:val="en-US"/>
        </w:rPr>
        <w:t xml:space="preserve"> and SC were collected</w:t>
      </w:r>
      <w:r w:rsidR="00EF7604" w:rsidRPr="003B49D7">
        <w:rPr>
          <w:rFonts w:ascii="Times New Roman" w:hAnsi="Times New Roman" w:cs="Times New Roman"/>
          <w:sz w:val="24"/>
          <w:szCs w:val="24"/>
          <w:lang w:val="en-US"/>
        </w:rPr>
        <w:t xml:space="preserve"> </w:t>
      </w:r>
      <w:r w:rsidRPr="003B49D7">
        <w:rPr>
          <w:rFonts w:ascii="Times New Roman" w:hAnsi="Times New Roman" w:cs="Times New Roman"/>
          <w:sz w:val="24"/>
          <w:szCs w:val="24"/>
          <w:lang w:val="en-US"/>
        </w:rPr>
        <w:t xml:space="preserve">from </w:t>
      </w:r>
      <w:r w:rsidR="00EE2D42" w:rsidRPr="003B49D7">
        <w:rPr>
          <w:rFonts w:ascii="Times New Roman" w:hAnsi="Times New Roman" w:cs="Times New Roman"/>
          <w:sz w:val="24"/>
          <w:szCs w:val="24"/>
          <w:lang w:val="en-US"/>
        </w:rPr>
        <w:t xml:space="preserve">approximately the same anatomical location in </w:t>
      </w:r>
      <w:r w:rsidRPr="003B49D7">
        <w:rPr>
          <w:rFonts w:ascii="Times New Roman" w:hAnsi="Times New Roman" w:cs="Times New Roman"/>
          <w:sz w:val="24"/>
          <w:szCs w:val="24"/>
          <w:lang w:val="en-US"/>
        </w:rPr>
        <w:t xml:space="preserve">each horse, fixed in 10% </w:t>
      </w:r>
      <w:r w:rsidR="007E11F9" w:rsidRPr="003B49D7">
        <w:rPr>
          <w:rFonts w:ascii="Times New Roman" w:hAnsi="Times New Roman" w:cs="Times New Roman"/>
          <w:sz w:val="24"/>
          <w:szCs w:val="24"/>
          <w:lang w:val="en-US"/>
        </w:rPr>
        <w:t>neutral-</w:t>
      </w:r>
      <w:r w:rsidRPr="003B49D7">
        <w:rPr>
          <w:rFonts w:ascii="Times New Roman" w:hAnsi="Times New Roman" w:cs="Times New Roman"/>
          <w:sz w:val="24"/>
          <w:szCs w:val="24"/>
          <w:lang w:val="en-US"/>
        </w:rPr>
        <w:t>buffered formalin</w:t>
      </w:r>
      <w:r w:rsidR="005D24A8">
        <w:rPr>
          <w:rFonts w:ascii="Times New Roman" w:hAnsi="Times New Roman" w:cs="Times New Roman"/>
          <w:sz w:val="24"/>
          <w:szCs w:val="24"/>
          <w:lang w:val="en-US"/>
        </w:rPr>
        <w:t xml:space="preserve"> (</w:t>
      </w:r>
      <w:r w:rsidRPr="003B49D7">
        <w:rPr>
          <w:rFonts w:ascii="Times New Roman" w:hAnsi="Times New Roman" w:cs="Times New Roman"/>
          <w:sz w:val="24"/>
          <w:szCs w:val="24"/>
          <w:lang w:val="en-US"/>
        </w:rPr>
        <w:t>pH 7.4</w:t>
      </w:r>
      <w:r w:rsidR="005D24A8">
        <w:rPr>
          <w:rFonts w:ascii="Times New Roman" w:hAnsi="Times New Roman" w:cs="Times New Roman"/>
          <w:sz w:val="24"/>
          <w:szCs w:val="24"/>
          <w:lang w:val="en-US"/>
        </w:rPr>
        <w:t>)</w:t>
      </w:r>
      <w:r w:rsidRPr="003B49D7">
        <w:rPr>
          <w:rFonts w:ascii="Times New Roman" w:hAnsi="Times New Roman" w:cs="Times New Roman"/>
          <w:sz w:val="24"/>
          <w:szCs w:val="24"/>
          <w:lang w:val="en-US"/>
        </w:rPr>
        <w:t xml:space="preserve"> for </w:t>
      </w:r>
      <w:r w:rsidR="00741E97" w:rsidRPr="003B49D7">
        <w:rPr>
          <w:rFonts w:ascii="Times New Roman" w:hAnsi="Times New Roman" w:cs="Times New Roman"/>
          <w:sz w:val="24"/>
          <w:szCs w:val="24"/>
          <w:lang w:val="en-US"/>
        </w:rPr>
        <w:t>≥</w:t>
      </w:r>
      <w:r w:rsidRPr="003B49D7">
        <w:rPr>
          <w:rFonts w:ascii="Times New Roman" w:hAnsi="Times New Roman" w:cs="Times New Roman"/>
          <w:sz w:val="24"/>
          <w:szCs w:val="24"/>
          <w:lang w:val="en-US"/>
        </w:rPr>
        <w:t>24 h</w:t>
      </w:r>
      <w:r w:rsidR="00300050" w:rsidRPr="003B49D7">
        <w:rPr>
          <w:rFonts w:ascii="Times New Roman" w:hAnsi="Times New Roman" w:cs="Times New Roman"/>
          <w:sz w:val="24"/>
          <w:szCs w:val="24"/>
          <w:lang w:val="en-US"/>
        </w:rPr>
        <w:t>,</w:t>
      </w:r>
      <w:r w:rsidRPr="003B49D7">
        <w:rPr>
          <w:rFonts w:ascii="Times New Roman" w:hAnsi="Times New Roman" w:cs="Times New Roman"/>
          <w:sz w:val="24"/>
          <w:szCs w:val="24"/>
          <w:lang w:val="en-US"/>
        </w:rPr>
        <w:t xml:space="preserve"> and processed routinely to produce 4</w:t>
      </w:r>
      <w:r w:rsidR="00EB1D45" w:rsidRPr="003B49D7">
        <w:rPr>
          <w:rFonts w:ascii="Times New Roman" w:hAnsi="Times New Roman" w:cs="Times New Roman"/>
          <w:sz w:val="24"/>
          <w:szCs w:val="24"/>
          <w:lang w:val="en-US"/>
        </w:rPr>
        <w:t>-</w:t>
      </w:r>
      <w:r w:rsidRPr="003B49D7">
        <w:rPr>
          <w:rFonts w:ascii="Times New Roman" w:hAnsi="Times New Roman" w:cs="Times New Roman"/>
          <w:sz w:val="24"/>
          <w:szCs w:val="24"/>
          <w:lang w:val="en-US"/>
        </w:rPr>
        <w:t>µm thick sections</w:t>
      </w:r>
      <w:r w:rsidR="003713FC" w:rsidRPr="003B49D7">
        <w:rPr>
          <w:rFonts w:ascii="Times New Roman" w:hAnsi="Times New Roman" w:cs="Times New Roman"/>
          <w:sz w:val="24"/>
          <w:szCs w:val="24"/>
          <w:lang w:val="en-US"/>
        </w:rPr>
        <w:t xml:space="preserve"> to be stained </w:t>
      </w:r>
      <w:r w:rsidR="00300050" w:rsidRPr="003B49D7">
        <w:rPr>
          <w:rFonts w:ascii="Times New Roman" w:hAnsi="Times New Roman" w:cs="Times New Roman"/>
          <w:sz w:val="24"/>
          <w:szCs w:val="24"/>
          <w:lang w:val="en-US"/>
        </w:rPr>
        <w:t>with</w:t>
      </w:r>
      <w:r w:rsidR="003713FC" w:rsidRPr="003B49D7">
        <w:rPr>
          <w:rFonts w:ascii="Times New Roman" w:hAnsi="Times New Roman" w:cs="Times New Roman"/>
          <w:sz w:val="24"/>
          <w:szCs w:val="24"/>
          <w:lang w:val="en-US"/>
        </w:rPr>
        <w:t xml:space="preserve"> hematoxylin and eosin</w:t>
      </w:r>
      <w:r w:rsidRPr="003B49D7">
        <w:rPr>
          <w:rFonts w:ascii="Times New Roman" w:hAnsi="Times New Roman" w:cs="Times New Roman"/>
          <w:sz w:val="24"/>
          <w:szCs w:val="24"/>
          <w:lang w:val="en-US"/>
        </w:rPr>
        <w:t>.</w:t>
      </w:r>
      <w:r w:rsidR="007E11F9" w:rsidRPr="003B49D7">
        <w:rPr>
          <w:rFonts w:ascii="Times New Roman" w:hAnsi="Times New Roman" w:cs="Times New Roman"/>
          <w:sz w:val="24"/>
          <w:szCs w:val="24"/>
          <w:lang w:val="en-US"/>
        </w:rPr>
        <w:t xml:space="preserve"> </w:t>
      </w:r>
      <w:r w:rsidRPr="003B49D7">
        <w:rPr>
          <w:rFonts w:ascii="Times New Roman" w:hAnsi="Times New Roman" w:cs="Times New Roman"/>
          <w:sz w:val="24"/>
          <w:szCs w:val="24"/>
          <w:lang w:val="en-US"/>
        </w:rPr>
        <w:t>All sections were examined</w:t>
      </w:r>
      <w:r w:rsidR="00857119" w:rsidRPr="003B49D7">
        <w:rPr>
          <w:rFonts w:ascii="Times New Roman" w:hAnsi="Times New Roman" w:cs="Times New Roman"/>
          <w:sz w:val="24"/>
          <w:szCs w:val="24"/>
          <w:lang w:val="en-US"/>
        </w:rPr>
        <w:t>,</w:t>
      </w:r>
      <w:r w:rsidRPr="003B49D7">
        <w:rPr>
          <w:rFonts w:ascii="Times New Roman" w:hAnsi="Times New Roman" w:cs="Times New Roman"/>
          <w:sz w:val="24"/>
          <w:szCs w:val="24"/>
          <w:lang w:val="en-US"/>
        </w:rPr>
        <w:t xml:space="preserve"> </w:t>
      </w:r>
      <w:r w:rsidR="006D6FCE" w:rsidRPr="003B49D7">
        <w:rPr>
          <w:rFonts w:ascii="Times New Roman" w:hAnsi="Times New Roman" w:cs="Times New Roman"/>
          <w:sz w:val="24"/>
          <w:szCs w:val="24"/>
          <w:lang w:val="en-US"/>
        </w:rPr>
        <w:t>and counts performed</w:t>
      </w:r>
      <w:r w:rsidR="00857119" w:rsidRPr="003B49D7">
        <w:rPr>
          <w:rFonts w:ascii="Times New Roman" w:hAnsi="Times New Roman" w:cs="Times New Roman"/>
          <w:sz w:val="24"/>
          <w:szCs w:val="24"/>
          <w:lang w:val="en-US"/>
        </w:rPr>
        <w:t>,</w:t>
      </w:r>
      <w:r w:rsidR="006D6FCE" w:rsidRPr="003B49D7">
        <w:rPr>
          <w:rFonts w:ascii="Times New Roman" w:hAnsi="Times New Roman" w:cs="Times New Roman"/>
          <w:sz w:val="24"/>
          <w:szCs w:val="24"/>
          <w:lang w:val="en-US"/>
        </w:rPr>
        <w:t xml:space="preserve"> </w:t>
      </w:r>
      <w:r w:rsidRPr="003B49D7">
        <w:rPr>
          <w:rFonts w:ascii="Times New Roman" w:hAnsi="Times New Roman" w:cs="Times New Roman"/>
          <w:sz w:val="24"/>
          <w:szCs w:val="24"/>
          <w:lang w:val="en-US"/>
        </w:rPr>
        <w:t>by one of the authors (G</w:t>
      </w:r>
      <w:r w:rsidR="00281B83" w:rsidRPr="003B49D7">
        <w:rPr>
          <w:rFonts w:ascii="Times New Roman" w:hAnsi="Times New Roman" w:cs="Times New Roman"/>
          <w:sz w:val="24"/>
          <w:szCs w:val="24"/>
          <w:lang w:val="en-US"/>
        </w:rPr>
        <w:t>.</w:t>
      </w:r>
      <w:r w:rsidR="003713FC" w:rsidRPr="003B49D7">
        <w:rPr>
          <w:rFonts w:ascii="Times New Roman" w:hAnsi="Times New Roman" w:cs="Times New Roman"/>
          <w:sz w:val="24"/>
          <w:szCs w:val="24"/>
          <w:lang w:val="en-US"/>
        </w:rPr>
        <w:t xml:space="preserve"> </w:t>
      </w:r>
      <w:r w:rsidRPr="003B49D7">
        <w:rPr>
          <w:rFonts w:ascii="Times New Roman" w:hAnsi="Times New Roman" w:cs="Times New Roman"/>
          <w:sz w:val="24"/>
          <w:szCs w:val="24"/>
          <w:lang w:val="en-US"/>
        </w:rPr>
        <w:t>R</w:t>
      </w:r>
      <w:r w:rsidR="003713FC" w:rsidRPr="003B49D7">
        <w:rPr>
          <w:rFonts w:ascii="Times New Roman" w:hAnsi="Times New Roman" w:cs="Times New Roman"/>
          <w:sz w:val="24"/>
          <w:szCs w:val="24"/>
          <w:lang w:val="en-US"/>
        </w:rPr>
        <w:t>occhigiani</w:t>
      </w:r>
      <w:r w:rsidRPr="003B49D7">
        <w:rPr>
          <w:rFonts w:ascii="Times New Roman" w:hAnsi="Times New Roman" w:cs="Times New Roman"/>
          <w:sz w:val="24"/>
          <w:szCs w:val="24"/>
          <w:lang w:val="en-US"/>
        </w:rPr>
        <w:t>). Leukocyt</w:t>
      </w:r>
      <w:r w:rsidR="00857119" w:rsidRPr="003B49D7">
        <w:rPr>
          <w:rFonts w:ascii="Times New Roman" w:hAnsi="Times New Roman" w:cs="Times New Roman"/>
          <w:sz w:val="24"/>
          <w:szCs w:val="24"/>
          <w:lang w:val="en-US"/>
        </w:rPr>
        <w:t>e</w:t>
      </w:r>
      <w:r w:rsidR="00C310FE" w:rsidRPr="003B49D7">
        <w:rPr>
          <w:rFonts w:ascii="Times New Roman" w:hAnsi="Times New Roman" w:cs="Times New Roman"/>
          <w:sz w:val="24"/>
          <w:szCs w:val="24"/>
          <w:lang w:val="en-US"/>
        </w:rPr>
        <w:t>s</w:t>
      </w:r>
      <w:r w:rsidRPr="003B49D7">
        <w:rPr>
          <w:rFonts w:ascii="Times New Roman" w:hAnsi="Times New Roman" w:cs="Times New Roman"/>
          <w:sz w:val="24"/>
          <w:szCs w:val="24"/>
          <w:lang w:val="en-US"/>
        </w:rPr>
        <w:t xml:space="preserve"> </w:t>
      </w:r>
      <w:r w:rsidR="00C310FE" w:rsidRPr="003B49D7">
        <w:rPr>
          <w:rFonts w:ascii="Times New Roman" w:hAnsi="Times New Roman" w:cs="Times New Roman"/>
          <w:sz w:val="24"/>
          <w:szCs w:val="24"/>
          <w:lang w:val="en-US"/>
        </w:rPr>
        <w:t xml:space="preserve">were </w:t>
      </w:r>
      <w:r w:rsidRPr="003B49D7">
        <w:rPr>
          <w:rFonts w:ascii="Times New Roman" w:hAnsi="Times New Roman" w:cs="Times New Roman"/>
          <w:sz w:val="24"/>
          <w:szCs w:val="24"/>
          <w:lang w:val="en-US"/>
        </w:rPr>
        <w:t>count</w:t>
      </w:r>
      <w:r w:rsidR="00C310FE" w:rsidRPr="003B49D7">
        <w:rPr>
          <w:rFonts w:ascii="Times New Roman" w:hAnsi="Times New Roman" w:cs="Times New Roman"/>
          <w:sz w:val="24"/>
          <w:szCs w:val="24"/>
          <w:lang w:val="en-US"/>
        </w:rPr>
        <w:t>ed</w:t>
      </w:r>
      <w:r w:rsidRPr="003B49D7">
        <w:rPr>
          <w:rFonts w:ascii="Times New Roman" w:hAnsi="Times New Roman" w:cs="Times New Roman"/>
          <w:sz w:val="24"/>
          <w:szCs w:val="24"/>
          <w:lang w:val="en-US"/>
        </w:rPr>
        <w:t xml:space="preserve"> in the following </w:t>
      </w:r>
      <w:r w:rsidR="00E60BB5" w:rsidRPr="003B49D7">
        <w:rPr>
          <w:rFonts w:ascii="Times New Roman" w:hAnsi="Times New Roman" w:cs="Times New Roman"/>
          <w:sz w:val="24"/>
          <w:szCs w:val="24"/>
          <w:lang w:val="en-US"/>
        </w:rPr>
        <w:t>micro-compartments</w:t>
      </w:r>
      <w:r w:rsidRPr="003B49D7">
        <w:rPr>
          <w:rFonts w:ascii="Times New Roman" w:hAnsi="Times New Roman" w:cs="Times New Roman"/>
          <w:sz w:val="24"/>
          <w:szCs w:val="24"/>
          <w:lang w:val="en-US"/>
        </w:rPr>
        <w:t xml:space="preserve">: </w:t>
      </w:r>
      <w:r w:rsidR="00857119" w:rsidRPr="003B49D7">
        <w:rPr>
          <w:rFonts w:ascii="Times New Roman" w:hAnsi="Times New Roman" w:cs="Times New Roman"/>
          <w:sz w:val="24"/>
          <w:szCs w:val="24"/>
          <w:lang w:val="en-US"/>
        </w:rPr>
        <w:t xml:space="preserve">villus </w:t>
      </w:r>
      <w:r w:rsidRPr="003B49D7">
        <w:rPr>
          <w:rFonts w:ascii="Times New Roman" w:hAnsi="Times New Roman" w:cs="Times New Roman"/>
          <w:sz w:val="24"/>
          <w:szCs w:val="24"/>
          <w:lang w:val="en-US"/>
        </w:rPr>
        <w:t xml:space="preserve">lamina propria (lamina propria within the villus), deep lamina propria (lamina propria between </w:t>
      </w:r>
      <w:r w:rsidR="00B532C6" w:rsidRPr="003B49D7">
        <w:rPr>
          <w:rFonts w:ascii="Times New Roman" w:hAnsi="Times New Roman" w:cs="Times New Roman"/>
          <w:sz w:val="24"/>
          <w:szCs w:val="24"/>
          <w:lang w:val="en-US"/>
        </w:rPr>
        <w:t xml:space="preserve">and below </w:t>
      </w:r>
      <w:r w:rsidRPr="003B49D7">
        <w:rPr>
          <w:rFonts w:ascii="Times New Roman" w:hAnsi="Times New Roman" w:cs="Times New Roman"/>
          <w:sz w:val="24"/>
          <w:szCs w:val="24"/>
          <w:lang w:val="en-US"/>
        </w:rPr>
        <w:t>intestinal crypts)</w:t>
      </w:r>
      <w:r w:rsidR="007E6C7C" w:rsidRPr="003B49D7">
        <w:rPr>
          <w:rFonts w:ascii="Times New Roman" w:hAnsi="Times New Roman" w:cs="Times New Roman"/>
          <w:sz w:val="24"/>
          <w:szCs w:val="24"/>
          <w:lang w:val="en-US"/>
        </w:rPr>
        <w:t>,</w:t>
      </w:r>
      <w:r w:rsidRPr="003B49D7">
        <w:rPr>
          <w:rFonts w:ascii="Times New Roman" w:hAnsi="Times New Roman" w:cs="Times New Roman"/>
          <w:sz w:val="24"/>
          <w:szCs w:val="24"/>
          <w:lang w:val="en-US"/>
        </w:rPr>
        <w:t xml:space="preserve"> and submucosa.</w:t>
      </w:r>
      <w:r w:rsidR="00EF7604" w:rsidRPr="003B49D7">
        <w:rPr>
          <w:rFonts w:ascii="Times New Roman" w:hAnsi="Times New Roman" w:cs="Times New Roman"/>
          <w:sz w:val="24"/>
          <w:szCs w:val="24"/>
          <w:lang w:val="en-US"/>
        </w:rPr>
        <w:t xml:space="preserve"> </w:t>
      </w:r>
      <w:r w:rsidR="003E77F4" w:rsidRPr="003B49D7">
        <w:rPr>
          <w:rFonts w:ascii="Times New Roman" w:hAnsi="Times New Roman" w:cs="Times New Roman"/>
          <w:sz w:val="24"/>
          <w:szCs w:val="24"/>
          <w:lang w:val="en-US"/>
        </w:rPr>
        <w:t>For each of the</w:t>
      </w:r>
      <w:r w:rsidR="008949CA" w:rsidRPr="003B49D7">
        <w:rPr>
          <w:rFonts w:ascii="Times New Roman" w:hAnsi="Times New Roman" w:cs="Times New Roman"/>
          <w:sz w:val="24"/>
          <w:szCs w:val="24"/>
          <w:lang w:val="en-US"/>
        </w:rPr>
        <w:t>se</w:t>
      </w:r>
      <w:r w:rsidR="005F009A" w:rsidRPr="003B49D7">
        <w:rPr>
          <w:rFonts w:ascii="Times New Roman" w:hAnsi="Times New Roman" w:cs="Times New Roman"/>
          <w:sz w:val="24"/>
          <w:szCs w:val="24"/>
          <w:lang w:val="en-US"/>
        </w:rPr>
        <w:t xml:space="preserve"> </w:t>
      </w:r>
      <w:r w:rsidR="003E77F4" w:rsidRPr="003B49D7">
        <w:rPr>
          <w:rFonts w:ascii="Times New Roman" w:hAnsi="Times New Roman" w:cs="Times New Roman"/>
          <w:sz w:val="24"/>
          <w:szCs w:val="24"/>
          <w:lang w:val="en-US"/>
        </w:rPr>
        <w:t>areas, l</w:t>
      </w:r>
      <w:r w:rsidRPr="003B49D7">
        <w:rPr>
          <w:rFonts w:ascii="Times New Roman" w:hAnsi="Times New Roman" w:cs="Times New Roman"/>
          <w:sz w:val="24"/>
          <w:szCs w:val="24"/>
          <w:lang w:val="en-US"/>
        </w:rPr>
        <w:t>ymphocytes</w:t>
      </w:r>
      <w:r w:rsidR="009F0AD2" w:rsidRPr="003B49D7">
        <w:rPr>
          <w:rFonts w:ascii="Times New Roman" w:hAnsi="Times New Roman" w:cs="Times New Roman"/>
          <w:sz w:val="24"/>
          <w:szCs w:val="24"/>
          <w:lang w:val="en-US"/>
        </w:rPr>
        <w:t xml:space="preserve"> (except in the submucosa)</w:t>
      </w:r>
      <w:r w:rsidRPr="003B49D7">
        <w:rPr>
          <w:rFonts w:ascii="Times New Roman" w:hAnsi="Times New Roman" w:cs="Times New Roman"/>
          <w:sz w:val="24"/>
          <w:szCs w:val="24"/>
          <w:lang w:val="en-US"/>
        </w:rPr>
        <w:t>, plasma cells, eosinophils, macrophages</w:t>
      </w:r>
      <w:r w:rsidR="008949CA" w:rsidRPr="003B49D7">
        <w:rPr>
          <w:rFonts w:ascii="Times New Roman" w:hAnsi="Times New Roman" w:cs="Times New Roman"/>
          <w:sz w:val="24"/>
          <w:szCs w:val="24"/>
          <w:lang w:val="en-US"/>
        </w:rPr>
        <w:t>,</w:t>
      </w:r>
      <w:r w:rsidRPr="003B49D7">
        <w:rPr>
          <w:rFonts w:ascii="Times New Roman" w:hAnsi="Times New Roman" w:cs="Times New Roman"/>
          <w:sz w:val="24"/>
          <w:szCs w:val="24"/>
          <w:lang w:val="en-US"/>
        </w:rPr>
        <w:t xml:space="preserve"> and neutrophils were counted on 5 random </w:t>
      </w:r>
      <w:r w:rsidR="003E77F4" w:rsidRPr="003B49D7">
        <w:rPr>
          <w:rFonts w:ascii="Times New Roman" w:hAnsi="Times New Roman" w:cs="Times New Roman"/>
          <w:sz w:val="24"/>
          <w:szCs w:val="24"/>
          <w:lang w:val="en-US"/>
        </w:rPr>
        <w:t xml:space="preserve">non-overlapping </w:t>
      </w:r>
      <w:r w:rsidR="001410D5" w:rsidRPr="003B49D7">
        <w:rPr>
          <w:rFonts w:ascii="Times New Roman" w:hAnsi="Times New Roman" w:cs="Times New Roman"/>
          <w:sz w:val="24"/>
          <w:szCs w:val="24"/>
          <w:lang w:val="en-US"/>
        </w:rPr>
        <w:t xml:space="preserve">fields </w:t>
      </w:r>
      <w:r w:rsidR="00F72FA9" w:rsidRPr="003B49D7">
        <w:rPr>
          <w:rFonts w:ascii="Times New Roman" w:hAnsi="Times New Roman" w:cs="Times New Roman"/>
          <w:sz w:val="24"/>
          <w:szCs w:val="24"/>
          <w:lang w:val="en-US"/>
        </w:rPr>
        <w:t xml:space="preserve">of </w:t>
      </w:r>
      <w:r w:rsidR="006F22DB" w:rsidRPr="003B49D7">
        <w:rPr>
          <w:rFonts w:ascii="Times New Roman" w:hAnsi="Times New Roman" w:cs="Times New Roman"/>
          <w:sz w:val="24"/>
          <w:szCs w:val="24"/>
          <w:lang w:val="en-US"/>
        </w:rPr>
        <w:t>0.0</w:t>
      </w:r>
      <w:r w:rsidR="00586847" w:rsidRPr="003B49D7">
        <w:rPr>
          <w:rFonts w:ascii="Times New Roman" w:hAnsi="Times New Roman" w:cs="Times New Roman"/>
          <w:sz w:val="24"/>
          <w:szCs w:val="24"/>
          <w:lang w:val="en-US"/>
        </w:rPr>
        <w:t>2</w:t>
      </w:r>
      <w:r w:rsidR="00F72FA9" w:rsidRPr="003B49D7">
        <w:rPr>
          <w:rFonts w:ascii="Times New Roman" w:hAnsi="Times New Roman" w:cs="Times New Roman"/>
          <w:sz w:val="24"/>
          <w:szCs w:val="24"/>
          <w:lang w:val="en-US"/>
        </w:rPr>
        <w:t xml:space="preserve"> </w:t>
      </w:r>
      <w:r w:rsidR="006F22DB" w:rsidRPr="003B49D7">
        <w:rPr>
          <w:rFonts w:ascii="Times New Roman" w:hAnsi="Times New Roman" w:cs="Times New Roman"/>
          <w:sz w:val="24"/>
          <w:szCs w:val="24"/>
          <w:lang w:val="en-US"/>
        </w:rPr>
        <w:t>m</w:t>
      </w:r>
      <w:r w:rsidR="00F72FA9" w:rsidRPr="003B49D7">
        <w:rPr>
          <w:rFonts w:ascii="Times New Roman" w:hAnsi="Times New Roman" w:cs="Times New Roman"/>
          <w:sz w:val="24"/>
          <w:szCs w:val="24"/>
          <w:lang w:val="en-US"/>
        </w:rPr>
        <w:t>m</w:t>
      </w:r>
      <w:r w:rsidR="00F72FA9" w:rsidRPr="003B49D7">
        <w:rPr>
          <w:rFonts w:ascii="Times New Roman" w:hAnsi="Times New Roman" w:cs="Times New Roman"/>
          <w:sz w:val="24"/>
          <w:szCs w:val="24"/>
          <w:vertAlign w:val="superscript"/>
          <w:lang w:val="en-US"/>
        </w:rPr>
        <w:t>2</w:t>
      </w:r>
      <w:r w:rsidR="003E77F4" w:rsidRPr="003B49D7">
        <w:rPr>
          <w:rFonts w:ascii="Times New Roman" w:hAnsi="Times New Roman" w:cs="Times New Roman"/>
          <w:sz w:val="24"/>
          <w:szCs w:val="24"/>
          <w:lang w:val="en-US"/>
        </w:rPr>
        <w:t xml:space="preserve"> </w:t>
      </w:r>
      <w:r w:rsidRPr="003B49D7">
        <w:rPr>
          <w:rFonts w:ascii="Times New Roman" w:hAnsi="Times New Roman" w:cs="Times New Roman"/>
          <w:sz w:val="24"/>
          <w:szCs w:val="24"/>
          <w:lang w:val="en-US"/>
        </w:rPr>
        <w:t>(area of interest, AOI)</w:t>
      </w:r>
      <w:r w:rsidR="00F72FA9" w:rsidRPr="003B49D7">
        <w:rPr>
          <w:rFonts w:ascii="Times New Roman" w:hAnsi="Times New Roman" w:cs="Times New Roman"/>
          <w:sz w:val="24"/>
          <w:szCs w:val="24"/>
          <w:lang w:val="en-US"/>
        </w:rPr>
        <w:t xml:space="preserve"> using a 40</w:t>
      </w:r>
      <w:r w:rsidR="00281B83" w:rsidRPr="003B49D7">
        <w:rPr>
          <w:rFonts w:ascii="Times New Roman" w:hAnsi="Times New Roman" w:cs="Times New Roman"/>
          <w:sz w:val="24"/>
          <w:szCs w:val="24"/>
          <w:lang w:val="en-US"/>
        </w:rPr>
        <w:t>×</w:t>
      </w:r>
      <w:r w:rsidR="00F72FA9" w:rsidRPr="003B49D7">
        <w:rPr>
          <w:rFonts w:ascii="Times New Roman" w:hAnsi="Times New Roman" w:cs="Times New Roman"/>
          <w:sz w:val="24"/>
          <w:szCs w:val="24"/>
          <w:lang w:val="en-US"/>
        </w:rPr>
        <w:t xml:space="preserve"> objective</w:t>
      </w:r>
      <w:r w:rsidR="00B532C6" w:rsidRPr="003B49D7">
        <w:rPr>
          <w:rFonts w:ascii="Times New Roman" w:hAnsi="Times New Roman" w:cs="Times New Roman"/>
          <w:sz w:val="24"/>
          <w:szCs w:val="24"/>
          <w:lang w:val="en-US"/>
        </w:rPr>
        <w:t xml:space="preserve"> (Fig. 1)</w:t>
      </w:r>
      <w:r w:rsidRPr="003B49D7">
        <w:rPr>
          <w:rFonts w:ascii="Times New Roman" w:hAnsi="Times New Roman" w:cs="Times New Roman"/>
          <w:sz w:val="24"/>
          <w:szCs w:val="24"/>
          <w:lang w:val="en-US"/>
        </w:rPr>
        <w:t>. Neutrophils were identified by lobulated nucle</w:t>
      </w:r>
      <w:r w:rsidR="00F84F17" w:rsidRPr="003B49D7">
        <w:rPr>
          <w:rFonts w:ascii="Times New Roman" w:hAnsi="Times New Roman" w:cs="Times New Roman"/>
          <w:sz w:val="24"/>
          <w:szCs w:val="24"/>
          <w:lang w:val="en-US"/>
        </w:rPr>
        <w:t>i</w:t>
      </w:r>
      <w:r w:rsidRPr="003B49D7">
        <w:rPr>
          <w:rFonts w:ascii="Times New Roman" w:hAnsi="Times New Roman" w:cs="Times New Roman"/>
          <w:sz w:val="24"/>
          <w:szCs w:val="24"/>
          <w:lang w:val="en-US"/>
        </w:rPr>
        <w:t xml:space="preserve"> </w:t>
      </w:r>
      <w:r w:rsidR="00B532C6" w:rsidRPr="003B49D7">
        <w:rPr>
          <w:rFonts w:ascii="Times New Roman" w:hAnsi="Times New Roman" w:cs="Times New Roman"/>
          <w:sz w:val="24"/>
          <w:szCs w:val="24"/>
          <w:lang w:val="en-US"/>
        </w:rPr>
        <w:t>and</w:t>
      </w:r>
      <w:r w:rsidRPr="003B49D7">
        <w:rPr>
          <w:rFonts w:ascii="Times New Roman" w:hAnsi="Times New Roman" w:cs="Times New Roman"/>
          <w:sz w:val="24"/>
          <w:szCs w:val="24"/>
          <w:lang w:val="en-US"/>
        </w:rPr>
        <w:t xml:space="preserve"> absence of eosinophilic granules</w:t>
      </w:r>
      <w:r w:rsidR="00F84F17" w:rsidRPr="003B49D7">
        <w:rPr>
          <w:rFonts w:ascii="Times New Roman" w:hAnsi="Times New Roman" w:cs="Times New Roman"/>
          <w:sz w:val="24"/>
          <w:szCs w:val="24"/>
          <w:lang w:val="en-US"/>
        </w:rPr>
        <w:t>;</w:t>
      </w:r>
      <w:r w:rsidRPr="003B49D7">
        <w:rPr>
          <w:rFonts w:ascii="Times New Roman" w:hAnsi="Times New Roman" w:cs="Times New Roman"/>
          <w:sz w:val="24"/>
          <w:szCs w:val="24"/>
          <w:lang w:val="en-US"/>
        </w:rPr>
        <w:t xml:space="preserve"> eosinophils were recognized by bi</w:t>
      </w:r>
      <w:r w:rsidR="00B532C6" w:rsidRPr="003B49D7">
        <w:rPr>
          <w:rFonts w:ascii="Times New Roman" w:hAnsi="Times New Roman" w:cs="Times New Roman"/>
          <w:sz w:val="24"/>
          <w:szCs w:val="24"/>
          <w:lang w:val="en-US"/>
        </w:rPr>
        <w:t>-</w:t>
      </w:r>
      <w:r w:rsidRPr="003B49D7">
        <w:rPr>
          <w:rFonts w:ascii="Times New Roman" w:hAnsi="Times New Roman" w:cs="Times New Roman"/>
          <w:sz w:val="24"/>
          <w:szCs w:val="24"/>
          <w:lang w:val="en-US"/>
        </w:rPr>
        <w:t>lob</w:t>
      </w:r>
      <w:r w:rsidR="00660A3B" w:rsidRPr="003B49D7">
        <w:rPr>
          <w:rFonts w:ascii="Times New Roman" w:hAnsi="Times New Roman" w:cs="Times New Roman"/>
          <w:sz w:val="24"/>
          <w:szCs w:val="24"/>
          <w:lang w:val="en-US"/>
        </w:rPr>
        <w:t>ed</w:t>
      </w:r>
      <w:r w:rsidRPr="003B49D7">
        <w:rPr>
          <w:rFonts w:ascii="Times New Roman" w:hAnsi="Times New Roman" w:cs="Times New Roman"/>
          <w:sz w:val="24"/>
          <w:szCs w:val="24"/>
          <w:lang w:val="en-US"/>
        </w:rPr>
        <w:t xml:space="preserve"> nucle</w:t>
      </w:r>
      <w:r w:rsidR="00F84F17" w:rsidRPr="003B49D7">
        <w:rPr>
          <w:rFonts w:ascii="Times New Roman" w:hAnsi="Times New Roman" w:cs="Times New Roman"/>
          <w:sz w:val="24"/>
          <w:szCs w:val="24"/>
          <w:lang w:val="en-US"/>
        </w:rPr>
        <w:t>i</w:t>
      </w:r>
      <w:r w:rsidRPr="003B49D7">
        <w:rPr>
          <w:rFonts w:ascii="Times New Roman" w:hAnsi="Times New Roman" w:cs="Times New Roman"/>
          <w:sz w:val="24"/>
          <w:szCs w:val="24"/>
          <w:lang w:val="en-US"/>
        </w:rPr>
        <w:t xml:space="preserve"> and characteristic eosinophilic </w:t>
      </w:r>
      <w:r w:rsidR="00A1452F" w:rsidRPr="003B49D7">
        <w:rPr>
          <w:rFonts w:ascii="Times New Roman" w:hAnsi="Times New Roman" w:cs="Times New Roman"/>
          <w:sz w:val="24"/>
          <w:szCs w:val="24"/>
          <w:lang w:val="en-US"/>
        </w:rPr>
        <w:t xml:space="preserve">cytoplasmic </w:t>
      </w:r>
      <w:r w:rsidRPr="003B49D7">
        <w:rPr>
          <w:rFonts w:ascii="Times New Roman" w:hAnsi="Times New Roman" w:cs="Times New Roman"/>
          <w:sz w:val="24"/>
          <w:szCs w:val="24"/>
          <w:lang w:val="en-US"/>
        </w:rPr>
        <w:t xml:space="preserve">granules. Plasma cells were identified by </w:t>
      </w:r>
      <w:r w:rsidR="00B532C6" w:rsidRPr="003B49D7">
        <w:rPr>
          <w:rFonts w:ascii="Times New Roman" w:hAnsi="Times New Roman" w:cs="Times New Roman"/>
          <w:sz w:val="24"/>
          <w:szCs w:val="24"/>
          <w:lang w:val="en-US"/>
        </w:rPr>
        <w:t>an</w:t>
      </w:r>
      <w:r w:rsidRPr="003B49D7">
        <w:rPr>
          <w:rFonts w:ascii="Times New Roman" w:hAnsi="Times New Roman" w:cs="Times New Roman"/>
          <w:sz w:val="24"/>
          <w:szCs w:val="24"/>
          <w:lang w:val="en-US"/>
        </w:rPr>
        <w:t xml:space="preserve"> eccentric nucleus with </w:t>
      </w:r>
      <w:r w:rsidR="00B532C6" w:rsidRPr="003B49D7">
        <w:rPr>
          <w:rStyle w:val="Strong"/>
          <w:rFonts w:ascii="Times New Roman" w:hAnsi="Times New Roman"/>
          <w:b w:val="0"/>
          <w:sz w:val="24"/>
          <w:lang w:val="en-US"/>
        </w:rPr>
        <w:t xml:space="preserve">heterochromatin </w:t>
      </w:r>
      <w:r w:rsidR="00B532C6" w:rsidRPr="003B49D7">
        <w:rPr>
          <w:rStyle w:val="Strong"/>
          <w:rFonts w:ascii="Times New Roman" w:hAnsi="Times New Roman"/>
          <w:b w:val="0"/>
          <w:sz w:val="24"/>
          <w:lang w:val="en-US"/>
        </w:rPr>
        <w:lastRenderedPageBreak/>
        <w:t>in a characteristic cartwheel arrangement</w:t>
      </w:r>
      <w:r w:rsidRPr="003B49D7">
        <w:rPr>
          <w:rFonts w:ascii="Times New Roman" w:hAnsi="Times New Roman" w:cs="Times New Roman"/>
          <w:sz w:val="24"/>
          <w:szCs w:val="24"/>
          <w:lang w:val="en-US"/>
        </w:rPr>
        <w:t>, perinuclear halo</w:t>
      </w:r>
      <w:r w:rsidR="00A1452F" w:rsidRPr="003B49D7">
        <w:rPr>
          <w:rFonts w:ascii="Times New Roman" w:hAnsi="Times New Roman" w:cs="Times New Roman"/>
          <w:sz w:val="24"/>
          <w:szCs w:val="24"/>
          <w:lang w:val="en-US"/>
        </w:rPr>
        <w:t>,</w:t>
      </w:r>
      <w:r w:rsidRPr="003B49D7">
        <w:rPr>
          <w:rFonts w:ascii="Times New Roman" w:hAnsi="Times New Roman" w:cs="Times New Roman"/>
          <w:sz w:val="24"/>
          <w:szCs w:val="24"/>
          <w:lang w:val="en-US"/>
        </w:rPr>
        <w:t xml:space="preserve"> and amph</w:t>
      </w:r>
      <w:r w:rsidR="00A1452F" w:rsidRPr="003B49D7">
        <w:rPr>
          <w:rFonts w:ascii="Times New Roman" w:hAnsi="Times New Roman" w:cs="Times New Roman"/>
          <w:sz w:val="24"/>
          <w:szCs w:val="24"/>
          <w:lang w:val="en-US"/>
        </w:rPr>
        <w:t>o</w:t>
      </w:r>
      <w:r w:rsidRPr="003B49D7">
        <w:rPr>
          <w:rFonts w:ascii="Times New Roman" w:hAnsi="Times New Roman" w:cs="Times New Roman"/>
          <w:sz w:val="24"/>
          <w:szCs w:val="24"/>
          <w:lang w:val="en-US"/>
        </w:rPr>
        <w:t>philic cytoplasm. Lymphocytes were recognized by their round nucleus, small size</w:t>
      </w:r>
      <w:r w:rsidR="00362E7E" w:rsidRPr="003B49D7">
        <w:rPr>
          <w:rFonts w:ascii="Times New Roman" w:hAnsi="Times New Roman" w:cs="Times New Roman"/>
          <w:sz w:val="24"/>
          <w:szCs w:val="24"/>
          <w:lang w:val="en-US"/>
        </w:rPr>
        <w:t>,</w:t>
      </w:r>
      <w:r w:rsidRPr="003B49D7">
        <w:rPr>
          <w:rFonts w:ascii="Times New Roman" w:hAnsi="Times New Roman" w:cs="Times New Roman"/>
          <w:sz w:val="24"/>
          <w:szCs w:val="24"/>
          <w:lang w:val="en-US"/>
        </w:rPr>
        <w:t xml:space="preserve"> and scant cytoplasm. Macrophages were identified </w:t>
      </w:r>
      <w:r w:rsidR="00B532C6" w:rsidRPr="003B49D7">
        <w:rPr>
          <w:rFonts w:ascii="Times New Roman" w:hAnsi="Times New Roman" w:cs="Times New Roman"/>
          <w:sz w:val="24"/>
          <w:szCs w:val="24"/>
          <w:lang w:val="en-US"/>
        </w:rPr>
        <w:t>by</w:t>
      </w:r>
      <w:r w:rsidRPr="003B49D7">
        <w:rPr>
          <w:rFonts w:ascii="Times New Roman" w:hAnsi="Times New Roman" w:cs="Times New Roman"/>
          <w:sz w:val="24"/>
          <w:szCs w:val="24"/>
          <w:lang w:val="en-US"/>
        </w:rPr>
        <w:t xml:space="preserve"> their </w:t>
      </w:r>
      <w:r w:rsidR="00362E7E" w:rsidRPr="003B49D7">
        <w:rPr>
          <w:rFonts w:ascii="Times New Roman" w:hAnsi="Times New Roman" w:cs="Times New Roman"/>
          <w:sz w:val="24"/>
          <w:szCs w:val="24"/>
          <w:lang w:val="en-US"/>
        </w:rPr>
        <w:t xml:space="preserve">larger </w:t>
      </w:r>
      <w:r w:rsidRPr="003B49D7">
        <w:rPr>
          <w:rFonts w:ascii="Times New Roman" w:hAnsi="Times New Roman" w:cs="Times New Roman"/>
          <w:sz w:val="24"/>
          <w:szCs w:val="24"/>
          <w:lang w:val="en-US"/>
        </w:rPr>
        <w:t>size (</w:t>
      </w:r>
      <w:r w:rsidR="00362E7E" w:rsidRPr="003B49D7">
        <w:rPr>
          <w:rFonts w:ascii="Times New Roman" w:hAnsi="Times New Roman" w:cs="Times New Roman"/>
          <w:sz w:val="24"/>
          <w:szCs w:val="24"/>
          <w:lang w:val="en-US"/>
        </w:rPr>
        <w:t>~2</w:t>
      </w:r>
      <w:r w:rsidR="005D24A8">
        <w:rPr>
          <w:rFonts w:ascii="Times New Roman" w:hAnsi="Times New Roman" w:cs="Times New Roman"/>
          <w:sz w:val="24"/>
          <w:szCs w:val="24"/>
          <w:lang w:val="en-US"/>
        </w:rPr>
        <w:t>×</w:t>
      </w:r>
      <w:r w:rsidR="00362E7E" w:rsidRPr="003B49D7">
        <w:rPr>
          <w:rFonts w:ascii="Times New Roman" w:hAnsi="Times New Roman" w:cs="Times New Roman"/>
          <w:sz w:val="24"/>
          <w:szCs w:val="24"/>
          <w:lang w:val="en-US"/>
        </w:rPr>
        <w:t xml:space="preserve"> </w:t>
      </w:r>
      <w:r w:rsidRPr="003B49D7">
        <w:rPr>
          <w:rFonts w:ascii="Times New Roman" w:hAnsi="Times New Roman" w:cs="Times New Roman"/>
          <w:sz w:val="24"/>
          <w:szCs w:val="24"/>
          <w:lang w:val="en-US"/>
        </w:rPr>
        <w:t xml:space="preserve">the lymphocyte size), large amount of </w:t>
      </w:r>
      <w:r w:rsidR="00B532C6" w:rsidRPr="003B49D7">
        <w:rPr>
          <w:rFonts w:ascii="Times New Roman" w:hAnsi="Times New Roman" w:cs="Times New Roman"/>
          <w:sz w:val="24"/>
          <w:szCs w:val="24"/>
          <w:lang w:val="en-US"/>
        </w:rPr>
        <w:t xml:space="preserve">often vacuolated </w:t>
      </w:r>
      <w:r w:rsidRPr="003B49D7">
        <w:rPr>
          <w:rFonts w:ascii="Times New Roman" w:hAnsi="Times New Roman" w:cs="Times New Roman"/>
          <w:sz w:val="24"/>
          <w:szCs w:val="24"/>
          <w:lang w:val="en-US"/>
        </w:rPr>
        <w:t>cytoplasm</w:t>
      </w:r>
      <w:r w:rsidR="00362E7E" w:rsidRPr="003B49D7">
        <w:rPr>
          <w:rFonts w:ascii="Times New Roman" w:hAnsi="Times New Roman" w:cs="Times New Roman"/>
          <w:sz w:val="24"/>
          <w:szCs w:val="24"/>
          <w:lang w:val="en-US"/>
        </w:rPr>
        <w:t>,</w:t>
      </w:r>
      <w:r w:rsidRPr="003B49D7">
        <w:rPr>
          <w:rFonts w:ascii="Times New Roman" w:hAnsi="Times New Roman" w:cs="Times New Roman"/>
          <w:sz w:val="24"/>
          <w:szCs w:val="24"/>
          <w:lang w:val="en-US"/>
        </w:rPr>
        <w:t xml:space="preserve"> and </w:t>
      </w:r>
      <w:r w:rsidR="00B532C6" w:rsidRPr="003B49D7">
        <w:rPr>
          <w:rFonts w:ascii="Times New Roman" w:hAnsi="Times New Roman" w:cs="Times New Roman"/>
          <w:sz w:val="24"/>
          <w:szCs w:val="24"/>
          <w:lang w:val="en-US"/>
        </w:rPr>
        <w:t xml:space="preserve">round or </w:t>
      </w:r>
      <w:r w:rsidRPr="003B49D7">
        <w:rPr>
          <w:rFonts w:ascii="Times New Roman" w:hAnsi="Times New Roman" w:cs="Times New Roman"/>
          <w:sz w:val="24"/>
          <w:szCs w:val="24"/>
          <w:lang w:val="en-US"/>
        </w:rPr>
        <w:t>reniform nucleus.</w:t>
      </w:r>
    </w:p>
    <w:p w14:paraId="126AA46F" w14:textId="7D835C5E" w:rsidR="00281B83" w:rsidRPr="003B49D7" w:rsidRDefault="00DB3FE6" w:rsidP="005C668F">
      <w:pPr>
        <w:spacing w:after="0" w:line="480" w:lineRule="auto"/>
        <w:ind w:firstLine="720"/>
        <w:rPr>
          <w:rFonts w:ascii="Times New Roman" w:hAnsi="Times New Roman" w:cs="Times New Roman"/>
          <w:sz w:val="24"/>
          <w:szCs w:val="24"/>
          <w:lang w:val="en-US"/>
        </w:rPr>
      </w:pPr>
      <w:r w:rsidRPr="003B49D7">
        <w:rPr>
          <w:rFonts w:ascii="Times New Roman" w:hAnsi="Times New Roman" w:cs="Times New Roman"/>
          <w:sz w:val="24"/>
          <w:szCs w:val="24"/>
          <w:lang w:val="en-US"/>
        </w:rPr>
        <w:t xml:space="preserve">Paneth cells and leukocyte layers between the </w:t>
      </w:r>
      <w:r w:rsidR="00693815" w:rsidRPr="003B49D7">
        <w:rPr>
          <w:rFonts w:ascii="Times New Roman" w:hAnsi="Times New Roman" w:cs="Times New Roman"/>
          <w:sz w:val="24"/>
          <w:szCs w:val="24"/>
          <w:lang w:val="en-US"/>
        </w:rPr>
        <w:t xml:space="preserve">bottom of </w:t>
      </w:r>
      <w:r w:rsidRPr="003B49D7">
        <w:rPr>
          <w:rFonts w:ascii="Times New Roman" w:hAnsi="Times New Roman" w:cs="Times New Roman"/>
          <w:sz w:val="24"/>
          <w:szCs w:val="24"/>
          <w:lang w:val="en-US"/>
        </w:rPr>
        <w:t>intestinal crypts and the muscularis mucosae (subcryptal leukocyt</w:t>
      </w:r>
      <w:r w:rsidR="0055767F" w:rsidRPr="003B49D7">
        <w:rPr>
          <w:rFonts w:ascii="Times New Roman" w:hAnsi="Times New Roman" w:cs="Times New Roman"/>
          <w:sz w:val="24"/>
          <w:szCs w:val="24"/>
          <w:lang w:val="en-US"/>
        </w:rPr>
        <w:t>e</w:t>
      </w:r>
      <w:r w:rsidRPr="003B49D7">
        <w:rPr>
          <w:rFonts w:ascii="Times New Roman" w:hAnsi="Times New Roman" w:cs="Times New Roman"/>
          <w:sz w:val="24"/>
          <w:szCs w:val="24"/>
          <w:lang w:val="en-US"/>
        </w:rPr>
        <w:t xml:space="preserve"> layers) were evaluated </w:t>
      </w:r>
      <w:r w:rsidR="007818F9" w:rsidRPr="003B49D7">
        <w:rPr>
          <w:rFonts w:ascii="Times New Roman" w:hAnsi="Times New Roman" w:cs="Times New Roman"/>
          <w:sz w:val="24"/>
          <w:szCs w:val="24"/>
          <w:lang w:val="en-US"/>
        </w:rPr>
        <w:t xml:space="preserve">in </w:t>
      </w:r>
      <w:r w:rsidR="0055767F" w:rsidRPr="003B49D7">
        <w:rPr>
          <w:rFonts w:ascii="Times New Roman" w:hAnsi="Times New Roman" w:cs="Times New Roman"/>
          <w:sz w:val="24"/>
          <w:szCs w:val="24"/>
          <w:lang w:val="en-US"/>
        </w:rPr>
        <w:t xml:space="preserve">5 </w:t>
      </w:r>
      <w:r w:rsidRPr="003B49D7">
        <w:rPr>
          <w:rFonts w:ascii="Times New Roman" w:hAnsi="Times New Roman" w:cs="Times New Roman"/>
          <w:sz w:val="24"/>
          <w:szCs w:val="24"/>
          <w:lang w:val="en-US"/>
        </w:rPr>
        <w:t>entire 20</w:t>
      </w:r>
      <w:r w:rsidR="005D24A8">
        <w:rPr>
          <w:rFonts w:ascii="Times New Roman" w:hAnsi="Times New Roman" w:cs="Times New Roman"/>
          <w:sz w:val="24"/>
          <w:szCs w:val="24"/>
          <w:lang w:val="en-US"/>
        </w:rPr>
        <w:t>×</w:t>
      </w:r>
      <w:r w:rsidRPr="003B49D7">
        <w:rPr>
          <w:rFonts w:ascii="Times New Roman" w:hAnsi="Times New Roman" w:cs="Times New Roman"/>
          <w:sz w:val="24"/>
          <w:szCs w:val="24"/>
          <w:lang w:val="en-US"/>
        </w:rPr>
        <w:t xml:space="preserve"> </w:t>
      </w:r>
      <w:r w:rsidR="005D24A8" w:rsidRPr="005D24A8">
        <w:rPr>
          <w:rFonts w:ascii="Times New Roman" w:hAnsi="Times New Roman" w:cs="Times New Roman"/>
          <w:sz w:val="24"/>
          <w:szCs w:val="24"/>
          <w:lang w:val="en-US"/>
        </w:rPr>
        <w:t>high-power field</w:t>
      </w:r>
      <w:r w:rsidR="005D24A8">
        <w:rPr>
          <w:rFonts w:ascii="Times New Roman" w:hAnsi="Times New Roman" w:cs="Times New Roman"/>
          <w:sz w:val="24"/>
          <w:szCs w:val="24"/>
          <w:lang w:val="en-US"/>
        </w:rPr>
        <w:t>s (hpf;</w:t>
      </w:r>
      <w:r w:rsidRPr="003B49D7">
        <w:rPr>
          <w:rFonts w:ascii="Times New Roman" w:hAnsi="Times New Roman" w:cs="Times New Roman"/>
          <w:sz w:val="24"/>
          <w:szCs w:val="24"/>
          <w:lang w:val="en-US"/>
        </w:rPr>
        <w:t xml:space="preserve"> </w:t>
      </w:r>
      <w:r w:rsidR="001955B6" w:rsidRPr="003B49D7">
        <w:rPr>
          <w:rFonts w:ascii="Times New Roman" w:hAnsi="Times New Roman" w:cs="Times New Roman"/>
          <w:sz w:val="24"/>
          <w:szCs w:val="24"/>
          <w:lang w:val="en-US"/>
        </w:rPr>
        <w:t>1.13 mm</w:t>
      </w:r>
      <w:r w:rsidR="001955B6" w:rsidRPr="003B49D7">
        <w:rPr>
          <w:rFonts w:ascii="Times New Roman" w:hAnsi="Times New Roman" w:cs="Times New Roman"/>
          <w:sz w:val="24"/>
          <w:szCs w:val="24"/>
          <w:vertAlign w:val="superscript"/>
          <w:lang w:val="en-US"/>
        </w:rPr>
        <w:t>2</w:t>
      </w:r>
      <w:r w:rsidR="001955B6" w:rsidRPr="003B49D7">
        <w:rPr>
          <w:rFonts w:ascii="Times New Roman" w:hAnsi="Times New Roman" w:cs="Times New Roman"/>
          <w:sz w:val="24"/>
          <w:szCs w:val="24"/>
          <w:lang w:val="en-US"/>
        </w:rPr>
        <w:t xml:space="preserve">). </w:t>
      </w:r>
      <w:r w:rsidRPr="003B49D7">
        <w:rPr>
          <w:rFonts w:ascii="Times New Roman" w:hAnsi="Times New Roman" w:cs="Times New Roman"/>
          <w:sz w:val="24"/>
          <w:szCs w:val="24"/>
          <w:lang w:val="en-US"/>
        </w:rPr>
        <w:t>A</w:t>
      </w:r>
      <w:r w:rsidR="00584CA3" w:rsidRPr="003B49D7">
        <w:rPr>
          <w:rFonts w:ascii="Times New Roman" w:hAnsi="Times New Roman" w:cs="Times New Roman"/>
          <w:sz w:val="24"/>
          <w:szCs w:val="24"/>
          <w:lang w:val="en-US"/>
        </w:rPr>
        <w:t>n</w:t>
      </w:r>
      <w:r w:rsidRPr="003B49D7">
        <w:rPr>
          <w:rFonts w:ascii="Times New Roman" w:hAnsi="Times New Roman" w:cs="Times New Roman"/>
          <w:sz w:val="24"/>
          <w:szCs w:val="24"/>
          <w:lang w:val="en-US"/>
        </w:rPr>
        <w:t xml:space="preserve"> </w:t>
      </w:r>
      <w:r w:rsidR="00584CA3" w:rsidRPr="003B49D7">
        <w:rPr>
          <w:rFonts w:ascii="Times New Roman" w:hAnsi="Times New Roman" w:cs="Times New Roman"/>
          <w:sz w:val="24"/>
          <w:szCs w:val="24"/>
          <w:lang w:val="en-US"/>
        </w:rPr>
        <w:t>AOI</w:t>
      </w:r>
      <w:r w:rsidRPr="003B49D7">
        <w:rPr>
          <w:rFonts w:ascii="Times New Roman" w:hAnsi="Times New Roman" w:cs="Times New Roman"/>
          <w:sz w:val="24"/>
          <w:szCs w:val="24"/>
          <w:lang w:val="en-US"/>
        </w:rPr>
        <w:t xml:space="preserve"> </w:t>
      </w:r>
      <w:r w:rsidR="00584CA3" w:rsidRPr="003B49D7">
        <w:rPr>
          <w:rFonts w:ascii="Times New Roman" w:hAnsi="Times New Roman" w:cs="Times New Roman"/>
          <w:sz w:val="24"/>
          <w:szCs w:val="24"/>
          <w:lang w:val="en-US"/>
        </w:rPr>
        <w:t xml:space="preserve">larger </w:t>
      </w:r>
      <w:r w:rsidR="00E43DAF" w:rsidRPr="003B49D7">
        <w:rPr>
          <w:rFonts w:ascii="Times New Roman" w:hAnsi="Times New Roman" w:cs="Times New Roman"/>
          <w:sz w:val="24"/>
          <w:szCs w:val="24"/>
          <w:lang w:val="en-US"/>
        </w:rPr>
        <w:t xml:space="preserve">than in the villus lamina propria </w:t>
      </w:r>
      <w:r w:rsidRPr="003B49D7">
        <w:rPr>
          <w:rFonts w:ascii="Times New Roman" w:hAnsi="Times New Roman" w:cs="Times New Roman"/>
          <w:sz w:val="24"/>
          <w:szCs w:val="24"/>
          <w:lang w:val="en-US"/>
        </w:rPr>
        <w:t>was used for this calculation because Paneth cells and subcryptal leukocytes were confined to specific locations (i.e.</w:t>
      </w:r>
      <w:r w:rsidR="00F33801" w:rsidRPr="003B49D7">
        <w:rPr>
          <w:rFonts w:ascii="Times New Roman" w:hAnsi="Times New Roman" w:cs="Times New Roman"/>
          <w:sz w:val="24"/>
          <w:szCs w:val="24"/>
          <w:lang w:val="en-US"/>
        </w:rPr>
        <w:t>,</w:t>
      </w:r>
      <w:r w:rsidRPr="003B49D7">
        <w:rPr>
          <w:rFonts w:ascii="Times New Roman" w:hAnsi="Times New Roman" w:cs="Times New Roman"/>
          <w:sz w:val="24"/>
          <w:szCs w:val="24"/>
          <w:lang w:val="en-US"/>
        </w:rPr>
        <w:t xml:space="preserve"> deep intestinal crypts) </w:t>
      </w:r>
      <w:r w:rsidR="00B532C6" w:rsidRPr="003B49D7">
        <w:rPr>
          <w:rFonts w:ascii="Times New Roman" w:hAnsi="Times New Roman" w:cs="Times New Roman"/>
          <w:sz w:val="24"/>
          <w:szCs w:val="24"/>
          <w:lang w:val="en-US"/>
        </w:rPr>
        <w:t xml:space="preserve">and the </w:t>
      </w:r>
      <w:r w:rsidRPr="003B49D7">
        <w:rPr>
          <w:rFonts w:ascii="Times New Roman" w:hAnsi="Times New Roman" w:cs="Times New Roman"/>
          <w:sz w:val="24"/>
          <w:szCs w:val="24"/>
          <w:lang w:val="en-US"/>
        </w:rPr>
        <w:t xml:space="preserve">AOI </w:t>
      </w:r>
      <w:r w:rsidR="00755FB6" w:rsidRPr="003B49D7">
        <w:rPr>
          <w:rFonts w:ascii="Times New Roman" w:hAnsi="Times New Roman" w:cs="Times New Roman"/>
          <w:sz w:val="24"/>
          <w:szCs w:val="24"/>
          <w:lang w:val="en-US"/>
        </w:rPr>
        <w:t xml:space="preserve">used for the villus lamina propria </w:t>
      </w:r>
      <w:r w:rsidRPr="003B49D7">
        <w:rPr>
          <w:rFonts w:ascii="Times New Roman" w:hAnsi="Times New Roman" w:cs="Times New Roman"/>
          <w:sz w:val="24"/>
          <w:szCs w:val="24"/>
          <w:lang w:val="en-US"/>
        </w:rPr>
        <w:t xml:space="preserve">would have been too small to assess their real number. Submucosal evaluation was impaired in the duodenum </w:t>
      </w:r>
      <w:r w:rsidR="00053541" w:rsidRPr="003B49D7">
        <w:rPr>
          <w:rFonts w:ascii="Times New Roman" w:hAnsi="Times New Roman" w:cs="Times New Roman"/>
          <w:sz w:val="24"/>
          <w:szCs w:val="24"/>
          <w:lang w:val="en-US"/>
        </w:rPr>
        <w:t>because of</w:t>
      </w:r>
      <w:r w:rsidR="003E77F4" w:rsidRPr="003B49D7">
        <w:rPr>
          <w:rFonts w:ascii="Times New Roman" w:hAnsi="Times New Roman" w:cs="Times New Roman"/>
          <w:sz w:val="24"/>
          <w:szCs w:val="24"/>
          <w:lang w:val="en-US"/>
        </w:rPr>
        <w:t xml:space="preserve"> the presence of </w:t>
      </w:r>
      <w:r w:rsidRPr="003B49D7">
        <w:rPr>
          <w:rFonts w:ascii="Times New Roman" w:hAnsi="Times New Roman" w:cs="Times New Roman"/>
          <w:sz w:val="24"/>
          <w:szCs w:val="24"/>
          <w:lang w:val="en-US"/>
        </w:rPr>
        <w:t>Brunner glands, which obscur</w:t>
      </w:r>
      <w:r w:rsidR="000F6D6F" w:rsidRPr="003B49D7">
        <w:rPr>
          <w:rFonts w:ascii="Times New Roman" w:hAnsi="Times New Roman" w:cs="Times New Roman"/>
          <w:sz w:val="24"/>
          <w:szCs w:val="24"/>
          <w:lang w:val="en-US"/>
        </w:rPr>
        <w:t>ed</w:t>
      </w:r>
      <w:r w:rsidRPr="003B49D7">
        <w:rPr>
          <w:rFonts w:ascii="Times New Roman" w:hAnsi="Times New Roman" w:cs="Times New Roman"/>
          <w:sz w:val="24"/>
          <w:szCs w:val="24"/>
          <w:lang w:val="en-US"/>
        </w:rPr>
        <w:t xml:space="preserve"> the deepest mucosa.</w:t>
      </w:r>
    </w:p>
    <w:p w14:paraId="4B27EA4D" w14:textId="280DE140" w:rsidR="00DB3FE6" w:rsidRPr="003B49D7" w:rsidRDefault="000F6D6F" w:rsidP="005C668F">
      <w:pPr>
        <w:spacing w:after="0" w:line="480" w:lineRule="auto"/>
        <w:ind w:firstLine="720"/>
        <w:rPr>
          <w:rFonts w:ascii="Times New Roman" w:hAnsi="Times New Roman" w:cs="Times New Roman"/>
          <w:sz w:val="24"/>
          <w:szCs w:val="24"/>
          <w:lang w:val="en-US"/>
        </w:rPr>
      </w:pPr>
      <w:r w:rsidRPr="003B49D7">
        <w:rPr>
          <w:rFonts w:ascii="Times New Roman" w:hAnsi="Times New Roman" w:cs="Times New Roman"/>
          <w:sz w:val="24"/>
          <w:szCs w:val="24"/>
          <w:lang w:val="en-US"/>
        </w:rPr>
        <w:t xml:space="preserve">Villus </w:t>
      </w:r>
      <w:r w:rsidR="00693815" w:rsidRPr="003B49D7">
        <w:rPr>
          <w:rFonts w:ascii="Times New Roman" w:hAnsi="Times New Roman" w:cs="Times New Roman"/>
          <w:sz w:val="24"/>
          <w:szCs w:val="24"/>
          <w:lang w:val="en-US"/>
        </w:rPr>
        <w:t xml:space="preserve">measurements were taken in micrometers </w:t>
      </w:r>
      <w:r w:rsidR="00FA056B" w:rsidRPr="003B49D7">
        <w:rPr>
          <w:rFonts w:ascii="Times New Roman" w:hAnsi="Times New Roman" w:cs="Times New Roman"/>
          <w:sz w:val="24"/>
          <w:szCs w:val="24"/>
          <w:lang w:val="en-US"/>
        </w:rPr>
        <w:t xml:space="preserve">in </w:t>
      </w:r>
      <w:r w:rsidR="00693815" w:rsidRPr="003B49D7">
        <w:rPr>
          <w:rFonts w:ascii="Times New Roman" w:hAnsi="Times New Roman" w:cs="Times New Roman"/>
          <w:sz w:val="24"/>
          <w:szCs w:val="24"/>
          <w:lang w:val="en-US"/>
        </w:rPr>
        <w:t>the small intestin</w:t>
      </w:r>
      <w:r w:rsidR="00FA056B" w:rsidRPr="003B49D7">
        <w:rPr>
          <w:rFonts w:ascii="Times New Roman" w:hAnsi="Times New Roman" w:cs="Times New Roman"/>
          <w:sz w:val="24"/>
          <w:szCs w:val="24"/>
          <w:lang w:val="en-US"/>
        </w:rPr>
        <w:t>al</w:t>
      </w:r>
      <w:r w:rsidR="00693815" w:rsidRPr="003B49D7">
        <w:rPr>
          <w:rFonts w:ascii="Times New Roman" w:hAnsi="Times New Roman" w:cs="Times New Roman"/>
          <w:sz w:val="24"/>
          <w:szCs w:val="24"/>
          <w:lang w:val="en-US"/>
        </w:rPr>
        <w:t xml:space="preserve"> sections</w:t>
      </w:r>
      <w:r w:rsidR="00862D42" w:rsidRPr="003B49D7">
        <w:rPr>
          <w:rFonts w:ascii="Times New Roman" w:hAnsi="Times New Roman" w:cs="Times New Roman"/>
          <w:sz w:val="24"/>
          <w:szCs w:val="24"/>
          <w:lang w:val="en-US"/>
        </w:rPr>
        <w:t xml:space="preserve">, counting 5 villi per location; </w:t>
      </w:r>
      <w:r w:rsidR="004812D0" w:rsidRPr="003B49D7">
        <w:rPr>
          <w:rFonts w:ascii="Times New Roman" w:hAnsi="Times New Roman" w:cs="Times New Roman"/>
          <w:sz w:val="24"/>
          <w:szCs w:val="24"/>
          <w:lang w:val="en-US"/>
        </w:rPr>
        <w:t xml:space="preserve">only intact villi </w:t>
      </w:r>
      <w:r w:rsidR="00862D42" w:rsidRPr="003B49D7">
        <w:rPr>
          <w:rFonts w:ascii="Times New Roman" w:hAnsi="Times New Roman" w:cs="Times New Roman"/>
          <w:sz w:val="24"/>
          <w:szCs w:val="24"/>
          <w:lang w:val="en-US"/>
        </w:rPr>
        <w:t>were selected</w:t>
      </w:r>
      <w:r w:rsidR="004812D0" w:rsidRPr="003B49D7">
        <w:rPr>
          <w:rFonts w:ascii="Times New Roman" w:hAnsi="Times New Roman" w:cs="Times New Roman"/>
          <w:sz w:val="24"/>
          <w:szCs w:val="24"/>
          <w:lang w:val="en-US"/>
        </w:rPr>
        <w:t xml:space="preserve"> for these measurements</w:t>
      </w:r>
      <w:r w:rsidR="00693815" w:rsidRPr="003B49D7">
        <w:rPr>
          <w:rFonts w:ascii="Times New Roman" w:hAnsi="Times New Roman" w:cs="Times New Roman"/>
          <w:sz w:val="24"/>
          <w:szCs w:val="24"/>
          <w:lang w:val="en-US"/>
        </w:rPr>
        <w:t xml:space="preserve">. Villus height was measured from the tip of the villus (excluding epithelium) to the </w:t>
      </w:r>
      <w:r w:rsidR="001645E5" w:rsidRPr="003B49D7">
        <w:rPr>
          <w:rFonts w:ascii="Times New Roman" w:hAnsi="Times New Roman" w:cs="Times New Roman"/>
          <w:sz w:val="24"/>
          <w:szCs w:val="24"/>
          <w:lang w:val="en-US"/>
        </w:rPr>
        <w:t xml:space="preserve">junction of the </w:t>
      </w:r>
      <w:r w:rsidR="00693815" w:rsidRPr="003B49D7">
        <w:rPr>
          <w:rFonts w:ascii="Times New Roman" w:hAnsi="Times New Roman" w:cs="Times New Roman"/>
          <w:sz w:val="24"/>
          <w:szCs w:val="24"/>
          <w:lang w:val="en-US"/>
        </w:rPr>
        <w:t xml:space="preserve">villus lamina propria </w:t>
      </w:r>
      <w:r w:rsidR="001645E5" w:rsidRPr="003B49D7">
        <w:rPr>
          <w:rFonts w:ascii="Times New Roman" w:hAnsi="Times New Roman" w:cs="Times New Roman"/>
          <w:sz w:val="24"/>
          <w:szCs w:val="24"/>
          <w:lang w:val="en-US"/>
        </w:rPr>
        <w:t xml:space="preserve">and </w:t>
      </w:r>
      <w:r w:rsidR="00693815" w:rsidRPr="003B49D7">
        <w:rPr>
          <w:rFonts w:ascii="Times New Roman" w:hAnsi="Times New Roman" w:cs="Times New Roman"/>
          <w:sz w:val="24"/>
          <w:szCs w:val="24"/>
          <w:lang w:val="en-US"/>
        </w:rPr>
        <w:t xml:space="preserve">the deep lamina propria. The villus width was measured halfway </w:t>
      </w:r>
      <w:r w:rsidR="001645E5" w:rsidRPr="003B49D7">
        <w:rPr>
          <w:rFonts w:ascii="Times New Roman" w:hAnsi="Times New Roman" w:cs="Times New Roman"/>
          <w:sz w:val="24"/>
          <w:szCs w:val="24"/>
          <w:lang w:val="en-US"/>
        </w:rPr>
        <w:t xml:space="preserve">along </w:t>
      </w:r>
      <w:r w:rsidR="00693815" w:rsidRPr="003B49D7">
        <w:rPr>
          <w:rFonts w:ascii="Times New Roman" w:hAnsi="Times New Roman" w:cs="Times New Roman"/>
          <w:sz w:val="24"/>
          <w:szCs w:val="24"/>
          <w:lang w:val="en-US"/>
        </w:rPr>
        <w:t>the height of the villus, also excluding the epithelium (Fig</w:t>
      </w:r>
      <w:r w:rsidR="003F7651">
        <w:rPr>
          <w:rFonts w:ascii="Times New Roman" w:hAnsi="Times New Roman" w:cs="Times New Roman"/>
          <w:sz w:val="24"/>
          <w:szCs w:val="24"/>
          <w:lang w:val="en-US"/>
        </w:rPr>
        <w:t>.</w:t>
      </w:r>
      <w:r w:rsidR="00693815" w:rsidRPr="003B49D7">
        <w:rPr>
          <w:rFonts w:ascii="Times New Roman" w:hAnsi="Times New Roman" w:cs="Times New Roman"/>
          <w:sz w:val="24"/>
          <w:szCs w:val="24"/>
          <w:lang w:val="en-US"/>
        </w:rPr>
        <w:t xml:space="preserve"> 1).</w:t>
      </w:r>
      <w:r w:rsidR="0033705E" w:rsidRPr="003B49D7">
        <w:rPr>
          <w:rFonts w:ascii="Times New Roman" w:hAnsi="Times New Roman" w:cs="Times New Roman"/>
          <w:sz w:val="24"/>
          <w:szCs w:val="24"/>
          <w:lang w:val="en-US"/>
        </w:rPr>
        <w:t xml:space="preserve"> </w:t>
      </w:r>
      <w:r w:rsidR="00DB3FE6" w:rsidRPr="003B49D7">
        <w:rPr>
          <w:rFonts w:ascii="Times New Roman" w:hAnsi="Times New Roman" w:cs="Times New Roman"/>
          <w:sz w:val="24"/>
          <w:szCs w:val="24"/>
          <w:lang w:val="en-US"/>
        </w:rPr>
        <w:t>Presence</w:t>
      </w:r>
      <w:r w:rsidR="007444F3" w:rsidRPr="003B49D7">
        <w:rPr>
          <w:rFonts w:ascii="Times New Roman" w:hAnsi="Times New Roman" w:cs="Times New Roman"/>
          <w:sz w:val="24"/>
          <w:szCs w:val="24"/>
          <w:lang w:val="en-US"/>
        </w:rPr>
        <w:t xml:space="preserve"> or </w:t>
      </w:r>
      <w:r w:rsidR="00DB3FE6" w:rsidRPr="003B49D7">
        <w:rPr>
          <w:rFonts w:ascii="Times New Roman" w:hAnsi="Times New Roman" w:cs="Times New Roman"/>
          <w:sz w:val="24"/>
          <w:szCs w:val="24"/>
          <w:lang w:val="en-US"/>
        </w:rPr>
        <w:t xml:space="preserve">absence of ciliated protozoa in the </w:t>
      </w:r>
      <w:r w:rsidR="007444F3" w:rsidRPr="003B49D7">
        <w:rPr>
          <w:rFonts w:ascii="Times New Roman" w:hAnsi="Times New Roman" w:cs="Times New Roman"/>
          <w:sz w:val="24"/>
          <w:szCs w:val="24"/>
          <w:lang w:val="en-US"/>
        </w:rPr>
        <w:t xml:space="preserve">gut </w:t>
      </w:r>
      <w:r w:rsidR="00DB3FE6" w:rsidRPr="003B49D7">
        <w:rPr>
          <w:rFonts w:ascii="Times New Roman" w:hAnsi="Times New Roman" w:cs="Times New Roman"/>
          <w:sz w:val="24"/>
          <w:szCs w:val="24"/>
          <w:lang w:val="en-US"/>
        </w:rPr>
        <w:t>lumen and lamina propria was determined in all segments</w:t>
      </w:r>
      <w:r w:rsidR="0004791E" w:rsidRPr="003B49D7">
        <w:rPr>
          <w:rFonts w:ascii="Times New Roman" w:hAnsi="Times New Roman" w:cs="Times New Roman"/>
          <w:sz w:val="24"/>
          <w:szCs w:val="24"/>
          <w:lang w:val="en-US"/>
        </w:rPr>
        <w:t xml:space="preserve"> of small and large intestine</w:t>
      </w:r>
      <w:r w:rsidR="00DB3FE6" w:rsidRPr="003B49D7">
        <w:rPr>
          <w:rFonts w:ascii="Times New Roman" w:hAnsi="Times New Roman" w:cs="Times New Roman"/>
          <w:sz w:val="24"/>
          <w:szCs w:val="24"/>
          <w:lang w:val="en-US"/>
        </w:rPr>
        <w:t>.</w:t>
      </w:r>
    </w:p>
    <w:p w14:paraId="756567F6" w14:textId="51304806" w:rsidR="0004791E" w:rsidRPr="003B49D7" w:rsidRDefault="008721E8" w:rsidP="005C668F">
      <w:pPr>
        <w:spacing w:after="0" w:line="480" w:lineRule="auto"/>
        <w:ind w:firstLine="720"/>
        <w:rPr>
          <w:rFonts w:ascii="Times New Roman" w:hAnsi="Times New Roman" w:cs="Times New Roman"/>
          <w:sz w:val="24"/>
          <w:szCs w:val="24"/>
          <w:lang w:val="en-US"/>
        </w:rPr>
      </w:pPr>
      <w:r w:rsidRPr="003B49D7">
        <w:rPr>
          <w:rFonts w:ascii="Times New Roman" w:hAnsi="Times New Roman" w:cs="Times New Roman"/>
          <w:sz w:val="24"/>
          <w:szCs w:val="24"/>
          <w:lang w:val="en-US"/>
        </w:rPr>
        <w:t>S</w:t>
      </w:r>
      <w:r w:rsidR="00DB3FE6" w:rsidRPr="003B49D7">
        <w:rPr>
          <w:rFonts w:ascii="Times New Roman" w:hAnsi="Times New Roman" w:cs="Times New Roman"/>
          <w:sz w:val="24"/>
          <w:szCs w:val="24"/>
          <w:lang w:val="en-US"/>
        </w:rPr>
        <w:t xml:space="preserve">oftware </w:t>
      </w:r>
      <w:r w:rsidRPr="003B49D7">
        <w:rPr>
          <w:rFonts w:ascii="Times New Roman" w:hAnsi="Times New Roman" w:cs="Times New Roman"/>
          <w:sz w:val="24"/>
          <w:szCs w:val="24"/>
          <w:lang w:val="en-US"/>
        </w:rPr>
        <w:t>(</w:t>
      </w:r>
      <w:r w:rsidR="00DB3FE6" w:rsidRPr="003B49D7">
        <w:rPr>
          <w:rFonts w:ascii="Times New Roman" w:hAnsi="Times New Roman" w:cs="Times New Roman"/>
          <w:sz w:val="24"/>
          <w:szCs w:val="24"/>
          <w:lang w:val="en-US"/>
        </w:rPr>
        <w:t>Toupview</w:t>
      </w:r>
      <w:r w:rsidRPr="003B49D7">
        <w:rPr>
          <w:rFonts w:ascii="Times New Roman" w:hAnsi="Times New Roman" w:cs="Times New Roman"/>
          <w:sz w:val="24"/>
          <w:szCs w:val="24"/>
          <w:lang w:val="en-US"/>
        </w:rPr>
        <w:t>;</w:t>
      </w:r>
      <w:r w:rsidR="00DB3FE6" w:rsidRPr="003B49D7">
        <w:rPr>
          <w:rFonts w:ascii="Times New Roman" w:hAnsi="Times New Roman" w:cs="Times New Roman"/>
          <w:sz w:val="24"/>
          <w:szCs w:val="24"/>
          <w:lang w:val="en-US"/>
        </w:rPr>
        <w:t xml:space="preserve"> ToupTek Photonics) was used to measure and highlight the AOI</w:t>
      </w:r>
      <w:r w:rsidR="00547291" w:rsidRPr="003B49D7">
        <w:rPr>
          <w:rFonts w:ascii="Times New Roman" w:hAnsi="Times New Roman" w:cs="Times New Roman"/>
          <w:sz w:val="24"/>
          <w:szCs w:val="24"/>
          <w:lang w:val="en-US"/>
        </w:rPr>
        <w:t>,</w:t>
      </w:r>
      <w:r w:rsidR="00DB3FE6" w:rsidRPr="003B49D7">
        <w:rPr>
          <w:rFonts w:ascii="Times New Roman" w:hAnsi="Times New Roman" w:cs="Times New Roman"/>
          <w:sz w:val="24"/>
          <w:szCs w:val="24"/>
          <w:lang w:val="en-US"/>
        </w:rPr>
        <w:t xml:space="preserve"> and the leukocyt</w:t>
      </w:r>
      <w:r w:rsidR="0042178D" w:rsidRPr="003B49D7">
        <w:rPr>
          <w:rFonts w:ascii="Times New Roman" w:hAnsi="Times New Roman" w:cs="Times New Roman"/>
          <w:sz w:val="24"/>
          <w:szCs w:val="24"/>
          <w:lang w:val="en-US"/>
        </w:rPr>
        <w:t>e</w:t>
      </w:r>
      <w:r w:rsidR="0050547A" w:rsidRPr="003B49D7">
        <w:rPr>
          <w:rFonts w:ascii="Times New Roman" w:hAnsi="Times New Roman" w:cs="Times New Roman"/>
          <w:sz w:val="24"/>
          <w:szCs w:val="24"/>
          <w:lang w:val="en-US"/>
        </w:rPr>
        <w:t>s</w:t>
      </w:r>
      <w:r w:rsidR="00DB3FE6" w:rsidRPr="003B49D7">
        <w:rPr>
          <w:rFonts w:ascii="Times New Roman" w:hAnsi="Times New Roman" w:cs="Times New Roman"/>
          <w:sz w:val="24"/>
          <w:szCs w:val="24"/>
          <w:lang w:val="en-US"/>
        </w:rPr>
        <w:t xml:space="preserve"> </w:t>
      </w:r>
      <w:r w:rsidR="0094010E" w:rsidRPr="003B49D7">
        <w:rPr>
          <w:rFonts w:ascii="Times New Roman" w:hAnsi="Times New Roman" w:cs="Times New Roman"/>
          <w:sz w:val="24"/>
          <w:szCs w:val="24"/>
          <w:lang w:val="en-US"/>
        </w:rPr>
        <w:t xml:space="preserve">within the </w:t>
      </w:r>
      <w:r w:rsidR="000661C9" w:rsidRPr="003B49D7">
        <w:rPr>
          <w:rFonts w:ascii="Times New Roman" w:hAnsi="Times New Roman" w:cs="Times New Roman"/>
          <w:sz w:val="24"/>
          <w:szCs w:val="24"/>
          <w:lang w:val="en-US"/>
        </w:rPr>
        <w:t>AOI</w:t>
      </w:r>
      <w:r w:rsidR="0094010E" w:rsidRPr="003B49D7">
        <w:rPr>
          <w:rFonts w:ascii="Times New Roman" w:hAnsi="Times New Roman" w:cs="Times New Roman"/>
          <w:sz w:val="24"/>
          <w:szCs w:val="24"/>
          <w:lang w:val="en-US"/>
        </w:rPr>
        <w:t xml:space="preserve"> </w:t>
      </w:r>
      <w:r w:rsidR="0050547A" w:rsidRPr="003B49D7">
        <w:rPr>
          <w:rFonts w:ascii="Times New Roman" w:hAnsi="Times New Roman" w:cs="Times New Roman"/>
          <w:sz w:val="24"/>
          <w:szCs w:val="24"/>
          <w:lang w:val="en-US"/>
        </w:rPr>
        <w:t xml:space="preserve">were </w:t>
      </w:r>
      <w:r w:rsidR="00DB3FE6" w:rsidRPr="003B49D7">
        <w:rPr>
          <w:rFonts w:ascii="Times New Roman" w:hAnsi="Times New Roman" w:cs="Times New Roman"/>
          <w:sz w:val="24"/>
          <w:szCs w:val="24"/>
          <w:lang w:val="en-US"/>
        </w:rPr>
        <w:t>count</w:t>
      </w:r>
      <w:r w:rsidR="0050547A" w:rsidRPr="003B49D7">
        <w:rPr>
          <w:rFonts w:ascii="Times New Roman" w:hAnsi="Times New Roman" w:cs="Times New Roman"/>
          <w:sz w:val="24"/>
          <w:szCs w:val="24"/>
          <w:lang w:val="en-US"/>
        </w:rPr>
        <w:t>ed</w:t>
      </w:r>
      <w:r w:rsidR="00DB3FE6" w:rsidRPr="003B49D7">
        <w:rPr>
          <w:rFonts w:ascii="Times New Roman" w:hAnsi="Times New Roman" w:cs="Times New Roman"/>
          <w:sz w:val="24"/>
          <w:szCs w:val="24"/>
          <w:lang w:val="en-US"/>
        </w:rPr>
        <w:t xml:space="preserve"> manually</w:t>
      </w:r>
      <w:r w:rsidR="00D019D6" w:rsidRPr="003B49D7">
        <w:rPr>
          <w:rFonts w:ascii="Times New Roman" w:hAnsi="Times New Roman" w:cs="Times New Roman"/>
          <w:sz w:val="24"/>
          <w:szCs w:val="24"/>
          <w:lang w:val="en-US"/>
        </w:rPr>
        <w:t>.</w:t>
      </w:r>
      <w:r w:rsidR="00DB3FE6" w:rsidRPr="003B49D7">
        <w:rPr>
          <w:rFonts w:ascii="Times New Roman" w:hAnsi="Times New Roman" w:cs="Times New Roman"/>
          <w:sz w:val="24"/>
          <w:szCs w:val="24"/>
          <w:lang w:val="en-US"/>
        </w:rPr>
        <w:t xml:space="preserve"> </w:t>
      </w:r>
      <w:r w:rsidR="0080270E" w:rsidRPr="003B49D7">
        <w:rPr>
          <w:rFonts w:ascii="Times New Roman" w:hAnsi="Times New Roman" w:cs="Times New Roman"/>
          <w:sz w:val="24"/>
          <w:szCs w:val="24"/>
          <w:lang w:val="en-US"/>
        </w:rPr>
        <w:t>T</w:t>
      </w:r>
      <w:r w:rsidR="00DB3FE6" w:rsidRPr="003B49D7">
        <w:rPr>
          <w:rFonts w:ascii="Times New Roman" w:hAnsi="Times New Roman" w:cs="Times New Roman"/>
          <w:sz w:val="24"/>
          <w:szCs w:val="24"/>
          <w:lang w:val="en-US"/>
        </w:rPr>
        <w:t xml:space="preserve">he mean with standard deviation for each </w:t>
      </w:r>
      <w:r w:rsidR="00F72FA9" w:rsidRPr="003B49D7">
        <w:rPr>
          <w:rFonts w:ascii="Times New Roman" w:hAnsi="Times New Roman" w:cs="Times New Roman"/>
          <w:sz w:val="24"/>
          <w:szCs w:val="24"/>
          <w:lang w:val="en-US"/>
        </w:rPr>
        <w:t>segment</w:t>
      </w:r>
      <w:r w:rsidR="00742D41" w:rsidRPr="003B49D7">
        <w:rPr>
          <w:rFonts w:ascii="Times New Roman" w:hAnsi="Times New Roman" w:cs="Times New Roman"/>
          <w:sz w:val="24"/>
          <w:szCs w:val="24"/>
          <w:lang w:val="en-US"/>
        </w:rPr>
        <w:t xml:space="preserve"> </w:t>
      </w:r>
      <w:r w:rsidR="00DB3FE6" w:rsidRPr="003B49D7">
        <w:rPr>
          <w:rFonts w:ascii="Times New Roman" w:hAnsi="Times New Roman" w:cs="Times New Roman"/>
          <w:sz w:val="24"/>
          <w:szCs w:val="24"/>
          <w:lang w:val="en-US"/>
        </w:rPr>
        <w:t xml:space="preserve">and one-way ANOVA </w:t>
      </w:r>
      <w:r w:rsidR="0080270E" w:rsidRPr="003B49D7">
        <w:rPr>
          <w:rFonts w:ascii="Times New Roman" w:hAnsi="Times New Roman" w:cs="Times New Roman"/>
          <w:sz w:val="24"/>
          <w:szCs w:val="24"/>
          <w:lang w:val="en-US"/>
        </w:rPr>
        <w:t xml:space="preserve">were </w:t>
      </w:r>
      <w:r w:rsidR="0033705E" w:rsidRPr="003B49D7">
        <w:rPr>
          <w:rFonts w:ascii="Times New Roman" w:hAnsi="Times New Roman" w:cs="Times New Roman"/>
          <w:sz w:val="24"/>
          <w:szCs w:val="24"/>
          <w:lang w:val="en-US"/>
        </w:rPr>
        <w:t xml:space="preserve">calculated </w:t>
      </w:r>
      <w:r w:rsidR="00DB3FE6" w:rsidRPr="003B49D7">
        <w:rPr>
          <w:rFonts w:ascii="Times New Roman" w:hAnsi="Times New Roman" w:cs="Times New Roman"/>
          <w:sz w:val="24"/>
          <w:szCs w:val="24"/>
          <w:lang w:val="en-US"/>
        </w:rPr>
        <w:t xml:space="preserve">to </w:t>
      </w:r>
      <w:r w:rsidR="00D55857" w:rsidRPr="003B49D7">
        <w:rPr>
          <w:rFonts w:ascii="Times New Roman" w:hAnsi="Times New Roman" w:cs="Times New Roman"/>
          <w:sz w:val="24"/>
          <w:szCs w:val="24"/>
          <w:lang w:val="en-US"/>
        </w:rPr>
        <w:t xml:space="preserve">determine </w:t>
      </w:r>
      <w:r w:rsidR="00DB3FE6" w:rsidRPr="003B49D7">
        <w:rPr>
          <w:rFonts w:ascii="Times New Roman" w:hAnsi="Times New Roman" w:cs="Times New Roman"/>
          <w:sz w:val="24"/>
          <w:szCs w:val="24"/>
          <w:lang w:val="en-US"/>
        </w:rPr>
        <w:t>if a statistical difference (i.e.</w:t>
      </w:r>
      <w:r w:rsidR="00D55857" w:rsidRPr="003B49D7">
        <w:rPr>
          <w:rFonts w:ascii="Times New Roman" w:hAnsi="Times New Roman" w:cs="Times New Roman"/>
          <w:sz w:val="24"/>
          <w:szCs w:val="24"/>
          <w:lang w:val="en-US"/>
        </w:rPr>
        <w:t>,</w:t>
      </w:r>
      <w:r w:rsidR="00DB3FE6" w:rsidRPr="003B49D7">
        <w:rPr>
          <w:rFonts w:ascii="Times New Roman" w:hAnsi="Times New Roman" w:cs="Times New Roman"/>
          <w:sz w:val="24"/>
          <w:szCs w:val="24"/>
          <w:lang w:val="en-US"/>
        </w:rPr>
        <w:t xml:space="preserve"> </w:t>
      </w:r>
      <w:r w:rsidR="00D55857" w:rsidRPr="003B49D7">
        <w:rPr>
          <w:rFonts w:ascii="Times New Roman" w:hAnsi="Times New Roman" w:cs="Times New Roman"/>
          <w:i/>
          <w:iCs/>
          <w:sz w:val="24"/>
          <w:szCs w:val="24"/>
          <w:lang w:val="en-US"/>
        </w:rPr>
        <w:t>p</w:t>
      </w:r>
      <w:r w:rsidR="00D55857" w:rsidRPr="003B49D7">
        <w:rPr>
          <w:rFonts w:ascii="Times New Roman" w:hAnsi="Times New Roman" w:cs="Times New Roman"/>
          <w:sz w:val="24"/>
          <w:szCs w:val="24"/>
          <w:lang w:val="en-US"/>
        </w:rPr>
        <w:t xml:space="preserve"> ≤</w:t>
      </w:r>
      <w:r w:rsidR="00A24845">
        <w:rPr>
          <w:rFonts w:ascii="Times New Roman" w:hAnsi="Times New Roman" w:cs="Times New Roman"/>
          <w:sz w:val="24"/>
          <w:szCs w:val="24"/>
          <w:lang w:val="en-US"/>
        </w:rPr>
        <w:t xml:space="preserve"> </w:t>
      </w:r>
      <w:r w:rsidR="00DB3FE6" w:rsidRPr="003B49D7">
        <w:rPr>
          <w:rFonts w:ascii="Times New Roman" w:hAnsi="Times New Roman" w:cs="Times New Roman"/>
          <w:sz w:val="24"/>
          <w:szCs w:val="24"/>
          <w:lang w:val="en-US"/>
        </w:rPr>
        <w:t xml:space="preserve">0.05) was present. If </w:t>
      </w:r>
      <w:r w:rsidR="004F1BB8" w:rsidRPr="003B49D7">
        <w:rPr>
          <w:rFonts w:ascii="Times New Roman" w:hAnsi="Times New Roman" w:cs="Times New Roman"/>
          <w:sz w:val="24"/>
          <w:szCs w:val="24"/>
          <w:lang w:val="en-US"/>
        </w:rPr>
        <w:t xml:space="preserve">a </w:t>
      </w:r>
      <w:r w:rsidR="00DB3FE6" w:rsidRPr="003B49D7">
        <w:rPr>
          <w:rFonts w:ascii="Times New Roman" w:hAnsi="Times New Roman" w:cs="Times New Roman"/>
          <w:sz w:val="24"/>
          <w:szCs w:val="24"/>
          <w:lang w:val="en-US"/>
        </w:rPr>
        <w:t xml:space="preserve">statistical difference was detected, </w:t>
      </w:r>
      <w:r w:rsidR="004F1BB8" w:rsidRPr="003B49D7">
        <w:rPr>
          <w:rFonts w:ascii="Times New Roman" w:hAnsi="Times New Roman" w:cs="Times New Roman"/>
          <w:sz w:val="24"/>
          <w:szCs w:val="24"/>
          <w:lang w:val="en-US"/>
        </w:rPr>
        <w:t xml:space="preserve">a </w:t>
      </w:r>
      <w:r w:rsidR="00DB3FE6" w:rsidRPr="003B49D7">
        <w:rPr>
          <w:rFonts w:ascii="Times New Roman" w:hAnsi="Times New Roman" w:cs="Times New Roman"/>
          <w:sz w:val="24"/>
          <w:szCs w:val="24"/>
          <w:lang w:val="en-US"/>
        </w:rPr>
        <w:t>Tukey</w:t>
      </w:r>
      <w:r w:rsidR="00281B83" w:rsidRPr="003B49D7">
        <w:rPr>
          <w:rFonts w:ascii="Times New Roman" w:hAnsi="Times New Roman" w:cs="Times New Roman"/>
          <w:sz w:val="24"/>
          <w:szCs w:val="24"/>
          <w:lang w:val="en-US"/>
        </w:rPr>
        <w:t>–</w:t>
      </w:r>
      <w:r w:rsidR="00DB3FE6" w:rsidRPr="003B49D7">
        <w:rPr>
          <w:rFonts w:ascii="Times New Roman" w:hAnsi="Times New Roman" w:cs="Times New Roman"/>
          <w:sz w:val="24"/>
          <w:szCs w:val="24"/>
          <w:lang w:val="en-US"/>
        </w:rPr>
        <w:t xml:space="preserve">Kramer test was performed to </w:t>
      </w:r>
      <w:r w:rsidR="004F1BB8" w:rsidRPr="003B49D7">
        <w:rPr>
          <w:rFonts w:ascii="Times New Roman" w:hAnsi="Times New Roman" w:cs="Times New Roman"/>
          <w:sz w:val="24"/>
          <w:szCs w:val="24"/>
          <w:lang w:val="en-US"/>
        </w:rPr>
        <w:t xml:space="preserve">determine </w:t>
      </w:r>
      <w:r w:rsidR="00DB3FE6" w:rsidRPr="003B49D7">
        <w:rPr>
          <w:rFonts w:ascii="Times New Roman" w:hAnsi="Times New Roman" w:cs="Times New Roman"/>
          <w:sz w:val="24"/>
          <w:szCs w:val="24"/>
          <w:lang w:val="en-US"/>
        </w:rPr>
        <w:t>which group was significantly different from the other(s).</w:t>
      </w:r>
      <w:r w:rsidR="002A4C79" w:rsidRPr="003B49D7">
        <w:rPr>
          <w:rFonts w:ascii="Times New Roman" w:hAnsi="Times New Roman" w:cs="Times New Roman"/>
          <w:sz w:val="24"/>
          <w:szCs w:val="24"/>
          <w:lang w:val="en-US"/>
        </w:rPr>
        <w:t xml:space="preserve"> For presence</w:t>
      </w:r>
      <w:r w:rsidR="00B96A5B" w:rsidRPr="003B49D7">
        <w:rPr>
          <w:rFonts w:ascii="Times New Roman" w:hAnsi="Times New Roman" w:cs="Times New Roman"/>
          <w:sz w:val="24"/>
          <w:szCs w:val="24"/>
          <w:lang w:val="en-US"/>
        </w:rPr>
        <w:t xml:space="preserve"> </w:t>
      </w:r>
      <w:r w:rsidR="00B96A5B" w:rsidRPr="003B49D7">
        <w:rPr>
          <w:rFonts w:ascii="Times New Roman" w:hAnsi="Times New Roman" w:cs="Times New Roman"/>
          <w:sz w:val="24"/>
          <w:szCs w:val="24"/>
          <w:lang w:val="en-US"/>
        </w:rPr>
        <w:lastRenderedPageBreak/>
        <w:t xml:space="preserve">or </w:t>
      </w:r>
      <w:r w:rsidR="009F0AD2" w:rsidRPr="003B49D7">
        <w:rPr>
          <w:rFonts w:ascii="Times New Roman" w:hAnsi="Times New Roman" w:cs="Times New Roman"/>
          <w:sz w:val="24"/>
          <w:szCs w:val="24"/>
          <w:lang w:val="en-US"/>
        </w:rPr>
        <w:t>absence</w:t>
      </w:r>
      <w:r w:rsidR="00B96A5B" w:rsidRPr="003B49D7">
        <w:rPr>
          <w:rFonts w:ascii="Times New Roman" w:hAnsi="Times New Roman" w:cs="Times New Roman"/>
          <w:sz w:val="24"/>
          <w:szCs w:val="24"/>
          <w:lang w:val="en-US"/>
        </w:rPr>
        <w:t xml:space="preserve"> of ciliates</w:t>
      </w:r>
      <w:r w:rsidR="002A4C79" w:rsidRPr="003B49D7">
        <w:rPr>
          <w:rFonts w:ascii="Times New Roman" w:hAnsi="Times New Roman" w:cs="Times New Roman"/>
          <w:sz w:val="24"/>
          <w:szCs w:val="24"/>
          <w:lang w:val="en-US"/>
        </w:rPr>
        <w:t xml:space="preserve">, a Pearson chi square test was performed to </w:t>
      </w:r>
      <w:r w:rsidR="00415D05" w:rsidRPr="003B49D7">
        <w:rPr>
          <w:rFonts w:ascii="Times New Roman" w:hAnsi="Times New Roman" w:cs="Times New Roman"/>
          <w:sz w:val="24"/>
          <w:szCs w:val="24"/>
          <w:lang w:val="en-US"/>
        </w:rPr>
        <w:t>determine if</w:t>
      </w:r>
      <w:r w:rsidR="002A4C79" w:rsidRPr="003B49D7">
        <w:rPr>
          <w:rFonts w:ascii="Times New Roman" w:hAnsi="Times New Roman" w:cs="Times New Roman"/>
          <w:sz w:val="24"/>
          <w:szCs w:val="24"/>
          <w:lang w:val="en-US"/>
        </w:rPr>
        <w:t xml:space="preserve"> a significant frequency distribution was present among intestinal segments.</w:t>
      </w:r>
    </w:p>
    <w:p w14:paraId="4E524C17" w14:textId="77777777" w:rsidR="00DB3FE6" w:rsidRPr="003B49D7" w:rsidRDefault="00DB3FE6" w:rsidP="00E547E9">
      <w:pPr>
        <w:spacing w:after="0" w:line="480" w:lineRule="auto"/>
        <w:jc w:val="center"/>
        <w:rPr>
          <w:rFonts w:ascii="Times New Roman" w:hAnsi="Times New Roman" w:cs="Times New Roman"/>
          <w:b/>
          <w:sz w:val="24"/>
          <w:szCs w:val="24"/>
          <w:lang w:val="en-US"/>
        </w:rPr>
      </w:pPr>
      <w:r w:rsidRPr="003B49D7">
        <w:rPr>
          <w:rFonts w:ascii="Times New Roman" w:hAnsi="Times New Roman" w:cs="Times New Roman"/>
          <w:b/>
          <w:sz w:val="24"/>
          <w:szCs w:val="24"/>
          <w:lang w:val="en-US"/>
        </w:rPr>
        <w:t>Results</w:t>
      </w:r>
    </w:p>
    <w:p w14:paraId="463DF4C8" w14:textId="550A47BF" w:rsidR="00DB3FE6" w:rsidRPr="003B49D7" w:rsidRDefault="00DB3FE6" w:rsidP="0033705E">
      <w:pPr>
        <w:spacing w:after="0" w:line="480" w:lineRule="auto"/>
        <w:rPr>
          <w:rFonts w:ascii="Times New Roman" w:hAnsi="Times New Roman" w:cs="Times New Roman"/>
          <w:sz w:val="24"/>
          <w:szCs w:val="24"/>
          <w:lang w:val="en-US"/>
        </w:rPr>
      </w:pPr>
      <w:r w:rsidRPr="003B49D7">
        <w:rPr>
          <w:rFonts w:ascii="Times New Roman" w:hAnsi="Times New Roman" w:cs="Times New Roman"/>
          <w:sz w:val="24"/>
          <w:szCs w:val="24"/>
          <w:lang w:val="en-US"/>
        </w:rPr>
        <w:t xml:space="preserve">Lymphocytes were, as expected, the most </w:t>
      </w:r>
      <w:r w:rsidR="005A4587" w:rsidRPr="003B49D7">
        <w:rPr>
          <w:rFonts w:ascii="Times New Roman" w:hAnsi="Times New Roman" w:cs="Times New Roman"/>
          <w:sz w:val="24"/>
          <w:szCs w:val="24"/>
          <w:lang w:val="en-US"/>
        </w:rPr>
        <w:t xml:space="preserve">common </w:t>
      </w:r>
      <w:r w:rsidRPr="003B49D7">
        <w:rPr>
          <w:rFonts w:ascii="Times New Roman" w:hAnsi="Times New Roman" w:cs="Times New Roman"/>
          <w:sz w:val="24"/>
          <w:szCs w:val="24"/>
          <w:lang w:val="en-US"/>
        </w:rPr>
        <w:t>leukocyte</w:t>
      </w:r>
      <w:r w:rsidR="00DE1596" w:rsidRPr="003B49D7">
        <w:rPr>
          <w:rFonts w:ascii="Times New Roman" w:hAnsi="Times New Roman" w:cs="Times New Roman"/>
          <w:sz w:val="24"/>
          <w:szCs w:val="24"/>
          <w:lang w:val="en-US"/>
        </w:rPr>
        <w:t>s</w:t>
      </w:r>
      <w:r w:rsidRPr="003B49D7">
        <w:rPr>
          <w:rFonts w:ascii="Times New Roman" w:hAnsi="Times New Roman" w:cs="Times New Roman"/>
          <w:sz w:val="24"/>
          <w:szCs w:val="24"/>
          <w:lang w:val="en-US"/>
        </w:rPr>
        <w:t xml:space="preserve"> in all </w:t>
      </w:r>
      <w:r w:rsidR="00F72FA9" w:rsidRPr="003B49D7">
        <w:rPr>
          <w:rFonts w:ascii="Times New Roman" w:hAnsi="Times New Roman" w:cs="Times New Roman"/>
          <w:sz w:val="24"/>
          <w:szCs w:val="24"/>
          <w:lang w:val="en-US"/>
        </w:rPr>
        <w:t>intestinal segments</w:t>
      </w:r>
      <w:r w:rsidR="00055B1C" w:rsidRPr="003B49D7">
        <w:rPr>
          <w:rFonts w:ascii="Times New Roman" w:hAnsi="Times New Roman" w:cs="Times New Roman"/>
          <w:sz w:val="24"/>
          <w:szCs w:val="24"/>
          <w:lang w:val="en-US"/>
        </w:rPr>
        <w:t xml:space="preserve"> (Tables 2, 3; Fig</w:t>
      </w:r>
      <w:r w:rsidR="00174EA7" w:rsidRPr="003B49D7">
        <w:rPr>
          <w:rFonts w:ascii="Times New Roman" w:hAnsi="Times New Roman" w:cs="Times New Roman"/>
          <w:sz w:val="24"/>
          <w:szCs w:val="24"/>
          <w:lang w:val="en-US"/>
        </w:rPr>
        <w:t>s.</w:t>
      </w:r>
      <w:r w:rsidR="00055B1C" w:rsidRPr="003B49D7">
        <w:rPr>
          <w:rFonts w:ascii="Times New Roman" w:hAnsi="Times New Roman" w:cs="Times New Roman"/>
          <w:sz w:val="24"/>
          <w:szCs w:val="24"/>
          <w:lang w:val="en-US"/>
        </w:rPr>
        <w:t xml:space="preserve"> 2</w:t>
      </w:r>
      <w:r w:rsidR="00A24845">
        <w:rPr>
          <w:rFonts w:ascii="Times New Roman" w:hAnsi="Times New Roman" w:cs="Times New Roman"/>
          <w:sz w:val="24"/>
          <w:szCs w:val="24"/>
          <w:lang w:val="en-US"/>
        </w:rPr>
        <w:t>–</w:t>
      </w:r>
      <w:r w:rsidR="00DC57D9" w:rsidRPr="003B49D7">
        <w:rPr>
          <w:rFonts w:ascii="Times New Roman" w:hAnsi="Times New Roman" w:cs="Times New Roman"/>
          <w:sz w:val="24"/>
          <w:szCs w:val="24"/>
          <w:lang w:val="en-US"/>
        </w:rPr>
        <w:t>4</w:t>
      </w:r>
      <w:r w:rsidR="00055B1C" w:rsidRPr="003B49D7">
        <w:rPr>
          <w:rFonts w:ascii="Times New Roman" w:hAnsi="Times New Roman" w:cs="Times New Roman"/>
          <w:sz w:val="24"/>
          <w:szCs w:val="24"/>
          <w:lang w:val="en-US"/>
        </w:rPr>
        <w:t>)</w:t>
      </w:r>
      <w:r w:rsidRPr="003B49D7">
        <w:rPr>
          <w:rFonts w:ascii="Times New Roman" w:hAnsi="Times New Roman" w:cs="Times New Roman"/>
          <w:sz w:val="24"/>
          <w:szCs w:val="24"/>
          <w:lang w:val="en-US"/>
        </w:rPr>
        <w:t>. Numbers of plasma cells were significantly lower (</w:t>
      </w:r>
      <w:r w:rsidR="00055B1C" w:rsidRPr="003B49D7">
        <w:rPr>
          <w:rFonts w:ascii="Times New Roman" w:hAnsi="Times New Roman" w:cs="Times New Roman"/>
          <w:i/>
          <w:iCs/>
          <w:sz w:val="24"/>
          <w:szCs w:val="24"/>
          <w:lang w:val="en-US"/>
        </w:rPr>
        <w:t>p</w:t>
      </w:r>
      <w:r w:rsidRPr="003B49D7">
        <w:rPr>
          <w:rFonts w:ascii="Times New Roman" w:hAnsi="Times New Roman" w:cs="Times New Roman"/>
          <w:sz w:val="24"/>
          <w:szCs w:val="24"/>
          <w:lang w:val="en-US"/>
        </w:rPr>
        <w:t xml:space="preserve"> &lt;</w:t>
      </w:r>
      <w:r w:rsidR="00A24845">
        <w:rPr>
          <w:rFonts w:ascii="Times New Roman" w:hAnsi="Times New Roman" w:cs="Times New Roman"/>
          <w:sz w:val="24"/>
          <w:szCs w:val="24"/>
          <w:lang w:val="en-US"/>
        </w:rPr>
        <w:t xml:space="preserve"> </w:t>
      </w:r>
      <w:r w:rsidRPr="003B49D7">
        <w:rPr>
          <w:rFonts w:ascii="Times New Roman" w:hAnsi="Times New Roman" w:cs="Times New Roman"/>
          <w:sz w:val="24"/>
          <w:szCs w:val="24"/>
          <w:lang w:val="en-US"/>
        </w:rPr>
        <w:t xml:space="preserve">0.05) than </w:t>
      </w:r>
      <w:r w:rsidR="0049061B" w:rsidRPr="003B49D7">
        <w:rPr>
          <w:rFonts w:ascii="Times New Roman" w:hAnsi="Times New Roman" w:cs="Times New Roman"/>
          <w:sz w:val="24"/>
          <w:szCs w:val="24"/>
          <w:lang w:val="en-US"/>
        </w:rPr>
        <w:t xml:space="preserve">numbers </w:t>
      </w:r>
      <w:r w:rsidRPr="003B49D7">
        <w:rPr>
          <w:rFonts w:ascii="Times New Roman" w:hAnsi="Times New Roman" w:cs="Times New Roman"/>
          <w:sz w:val="24"/>
          <w:szCs w:val="24"/>
          <w:lang w:val="en-US"/>
        </w:rPr>
        <w:t>of lymphocytes</w:t>
      </w:r>
      <w:r w:rsidR="00693815" w:rsidRPr="003B49D7">
        <w:rPr>
          <w:rFonts w:ascii="Times New Roman" w:hAnsi="Times New Roman" w:cs="Times New Roman"/>
          <w:sz w:val="24"/>
          <w:szCs w:val="24"/>
          <w:lang w:val="en-US"/>
        </w:rPr>
        <w:t xml:space="preserve"> in all intestinal segments</w:t>
      </w:r>
      <w:r w:rsidRPr="003B49D7">
        <w:rPr>
          <w:rFonts w:ascii="Times New Roman" w:hAnsi="Times New Roman" w:cs="Times New Roman"/>
          <w:sz w:val="24"/>
          <w:szCs w:val="24"/>
          <w:lang w:val="en-US"/>
        </w:rPr>
        <w:t xml:space="preserve">. Eosinophils were present in variable numbers </w:t>
      </w:r>
      <w:r w:rsidR="0052526E" w:rsidRPr="003B49D7">
        <w:rPr>
          <w:rFonts w:ascii="Times New Roman" w:hAnsi="Times New Roman" w:cs="Times New Roman"/>
          <w:sz w:val="24"/>
          <w:szCs w:val="24"/>
          <w:lang w:val="en-US"/>
        </w:rPr>
        <w:t xml:space="preserve">within the deep lamina propria </w:t>
      </w:r>
      <w:r w:rsidRPr="003B49D7">
        <w:rPr>
          <w:rFonts w:ascii="Times New Roman" w:hAnsi="Times New Roman" w:cs="Times New Roman"/>
          <w:sz w:val="24"/>
          <w:szCs w:val="24"/>
          <w:lang w:val="en-US"/>
        </w:rPr>
        <w:t xml:space="preserve">and were significantly </w:t>
      </w:r>
      <w:r w:rsidR="000E3709" w:rsidRPr="003B49D7">
        <w:rPr>
          <w:rFonts w:ascii="Times New Roman" w:hAnsi="Times New Roman" w:cs="Times New Roman"/>
          <w:sz w:val="24"/>
          <w:szCs w:val="24"/>
          <w:lang w:val="en-US"/>
        </w:rPr>
        <w:t xml:space="preserve">more numerous </w:t>
      </w:r>
      <w:r w:rsidRPr="003B49D7">
        <w:rPr>
          <w:rFonts w:ascii="Times New Roman" w:hAnsi="Times New Roman" w:cs="Times New Roman"/>
          <w:sz w:val="24"/>
          <w:szCs w:val="24"/>
          <w:lang w:val="en-US"/>
        </w:rPr>
        <w:t>(</w:t>
      </w:r>
      <w:r w:rsidR="0049061B" w:rsidRPr="003B49D7">
        <w:rPr>
          <w:rFonts w:ascii="Times New Roman" w:hAnsi="Times New Roman" w:cs="Times New Roman"/>
          <w:i/>
          <w:iCs/>
          <w:sz w:val="24"/>
          <w:szCs w:val="24"/>
          <w:lang w:val="en-US"/>
        </w:rPr>
        <w:t>p</w:t>
      </w:r>
      <w:r w:rsidRPr="003B49D7">
        <w:rPr>
          <w:rFonts w:ascii="Times New Roman" w:hAnsi="Times New Roman" w:cs="Times New Roman"/>
          <w:sz w:val="24"/>
          <w:szCs w:val="24"/>
          <w:lang w:val="en-US"/>
        </w:rPr>
        <w:t xml:space="preserve"> &lt;</w:t>
      </w:r>
      <w:r w:rsidR="00A24845">
        <w:rPr>
          <w:rFonts w:ascii="Times New Roman" w:hAnsi="Times New Roman" w:cs="Times New Roman"/>
          <w:sz w:val="24"/>
          <w:szCs w:val="24"/>
          <w:lang w:val="en-US"/>
        </w:rPr>
        <w:t xml:space="preserve"> </w:t>
      </w:r>
      <w:r w:rsidRPr="003B49D7">
        <w:rPr>
          <w:rFonts w:ascii="Times New Roman" w:hAnsi="Times New Roman" w:cs="Times New Roman"/>
          <w:sz w:val="24"/>
          <w:szCs w:val="24"/>
          <w:lang w:val="en-US"/>
        </w:rPr>
        <w:t xml:space="preserve">0.05) in the large than in the small intestine. </w:t>
      </w:r>
      <w:r w:rsidR="0052526E" w:rsidRPr="003B49D7">
        <w:rPr>
          <w:rFonts w:ascii="Times New Roman" w:hAnsi="Times New Roman" w:cs="Times New Roman"/>
          <w:sz w:val="24"/>
          <w:szCs w:val="24"/>
          <w:lang w:val="en-US"/>
        </w:rPr>
        <w:t>N</w:t>
      </w:r>
      <w:r w:rsidRPr="003B49D7">
        <w:rPr>
          <w:rFonts w:ascii="Times New Roman" w:hAnsi="Times New Roman" w:cs="Times New Roman"/>
          <w:sz w:val="24"/>
          <w:szCs w:val="24"/>
          <w:lang w:val="en-US"/>
        </w:rPr>
        <w:t>o eosinophils were detected</w:t>
      </w:r>
      <w:r w:rsidR="0052526E" w:rsidRPr="003B49D7">
        <w:rPr>
          <w:rFonts w:ascii="Times New Roman" w:hAnsi="Times New Roman" w:cs="Times New Roman"/>
          <w:sz w:val="24"/>
          <w:szCs w:val="24"/>
          <w:lang w:val="en-US"/>
        </w:rPr>
        <w:t xml:space="preserve"> within the villus lamina propria</w:t>
      </w:r>
      <w:r w:rsidRPr="003B49D7">
        <w:rPr>
          <w:rFonts w:ascii="Times New Roman" w:hAnsi="Times New Roman" w:cs="Times New Roman"/>
          <w:sz w:val="24"/>
          <w:szCs w:val="24"/>
          <w:lang w:val="en-US"/>
        </w:rPr>
        <w:t xml:space="preserve">. Scattered macrophages were present throughout the </w:t>
      </w:r>
      <w:r w:rsidR="0052526E" w:rsidRPr="003B49D7">
        <w:rPr>
          <w:rFonts w:ascii="Times New Roman" w:hAnsi="Times New Roman" w:cs="Times New Roman"/>
          <w:sz w:val="24"/>
          <w:szCs w:val="24"/>
          <w:lang w:val="en-US"/>
        </w:rPr>
        <w:t xml:space="preserve">villus and deep </w:t>
      </w:r>
      <w:r w:rsidRPr="003B49D7">
        <w:rPr>
          <w:rFonts w:ascii="Times New Roman" w:hAnsi="Times New Roman" w:cs="Times New Roman"/>
          <w:sz w:val="24"/>
          <w:szCs w:val="24"/>
          <w:lang w:val="en-US"/>
        </w:rPr>
        <w:t xml:space="preserve">lamina propria </w:t>
      </w:r>
      <w:r w:rsidR="00C430C8" w:rsidRPr="003B49D7">
        <w:rPr>
          <w:rFonts w:ascii="Times New Roman" w:hAnsi="Times New Roman" w:cs="Times New Roman"/>
          <w:sz w:val="24"/>
          <w:szCs w:val="24"/>
          <w:lang w:val="en-US"/>
        </w:rPr>
        <w:t>(</w:t>
      </w:r>
      <w:r w:rsidRPr="003B49D7">
        <w:rPr>
          <w:rFonts w:ascii="Times New Roman" w:hAnsi="Times New Roman" w:cs="Times New Roman"/>
          <w:sz w:val="24"/>
          <w:szCs w:val="24"/>
          <w:lang w:val="en-US"/>
        </w:rPr>
        <w:t>0</w:t>
      </w:r>
      <w:r w:rsidR="00281B83" w:rsidRPr="003B49D7">
        <w:rPr>
          <w:rFonts w:ascii="Times New Roman" w:hAnsi="Times New Roman" w:cs="Times New Roman"/>
          <w:sz w:val="24"/>
          <w:szCs w:val="24"/>
          <w:lang w:val="en-US"/>
        </w:rPr>
        <w:t>–</w:t>
      </w:r>
      <w:r w:rsidRPr="003B49D7">
        <w:rPr>
          <w:rFonts w:ascii="Times New Roman" w:hAnsi="Times New Roman" w:cs="Times New Roman"/>
          <w:sz w:val="24"/>
          <w:szCs w:val="24"/>
          <w:lang w:val="en-US"/>
        </w:rPr>
        <w:t>10 within the AOI</w:t>
      </w:r>
      <w:r w:rsidR="00C430C8" w:rsidRPr="003B49D7">
        <w:rPr>
          <w:rFonts w:ascii="Times New Roman" w:hAnsi="Times New Roman" w:cs="Times New Roman"/>
          <w:sz w:val="24"/>
          <w:szCs w:val="24"/>
          <w:lang w:val="en-US"/>
        </w:rPr>
        <w:t>)</w:t>
      </w:r>
      <w:r w:rsidR="00742D41" w:rsidRPr="003B49D7">
        <w:rPr>
          <w:rFonts w:ascii="Times New Roman" w:hAnsi="Times New Roman" w:cs="Times New Roman"/>
          <w:sz w:val="24"/>
          <w:szCs w:val="24"/>
          <w:lang w:val="en-US"/>
        </w:rPr>
        <w:t>,</w:t>
      </w:r>
      <w:r w:rsidRPr="003B49D7">
        <w:rPr>
          <w:rFonts w:ascii="Times New Roman" w:hAnsi="Times New Roman" w:cs="Times New Roman"/>
          <w:sz w:val="24"/>
          <w:szCs w:val="24"/>
          <w:lang w:val="en-US"/>
        </w:rPr>
        <w:t xml:space="preserve"> regardless </w:t>
      </w:r>
      <w:r w:rsidR="0033674C" w:rsidRPr="003B49D7">
        <w:rPr>
          <w:rFonts w:ascii="Times New Roman" w:hAnsi="Times New Roman" w:cs="Times New Roman"/>
          <w:sz w:val="24"/>
          <w:szCs w:val="24"/>
          <w:lang w:val="en-US"/>
        </w:rPr>
        <w:t xml:space="preserve">of </w:t>
      </w:r>
      <w:r w:rsidRPr="003B49D7">
        <w:rPr>
          <w:rFonts w:ascii="Times New Roman" w:hAnsi="Times New Roman" w:cs="Times New Roman"/>
          <w:sz w:val="24"/>
          <w:szCs w:val="24"/>
          <w:lang w:val="en-US"/>
        </w:rPr>
        <w:t xml:space="preserve">the </w:t>
      </w:r>
      <w:r w:rsidR="00F72FA9" w:rsidRPr="003B49D7">
        <w:rPr>
          <w:rFonts w:ascii="Times New Roman" w:hAnsi="Times New Roman" w:cs="Times New Roman"/>
          <w:sz w:val="24"/>
          <w:szCs w:val="24"/>
          <w:lang w:val="en-US"/>
        </w:rPr>
        <w:t xml:space="preserve">segment </w:t>
      </w:r>
      <w:r w:rsidR="00ED566B" w:rsidRPr="003B49D7">
        <w:rPr>
          <w:rFonts w:ascii="Times New Roman" w:hAnsi="Times New Roman" w:cs="Times New Roman"/>
          <w:sz w:val="24"/>
          <w:szCs w:val="24"/>
          <w:lang w:val="en-US"/>
        </w:rPr>
        <w:t>analyzed</w:t>
      </w:r>
      <w:r w:rsidRPr="003B49D7">
        <w:rPr>
          <w:rFonts w:ascii="Times New Roman" w:hAnsi="Times New Roman" w:cs="Times New Roman"/>
          <w:sz w:val="24"/>
          <w:szCs w:val="24"/>
          <w:lang w:val="en-US"/>
        </w:rPr>
        <w:t>. Neutrophils were present in the lowest number</w:t>
      </w:r>
      <w:r w:rsidR="00A8407C" w:rsidRPr="003B49D7">
        <w:rPr>
          <w:rFonts w:ascii="Times New Roman" w:hAnsi="Times New Roman" w:cs="Times New Roman"/>
          <w:sz w:val="24"/>
          <w:szCs w:val="24"/>
          <w:lang w:val="en-US"/>
        </w:rPr>
        <w:t>s</w:t>
      </w:r>
      <w:r w:rsidRPr="003B49D7">
        <w:rPr>
          <w:rFonts w:ascii="Times New Roman" w:hAnsi="Times New Roman" w:cs="Times New Roman"/>
          <w:sz w:val="24"/>
          <w:szCs w:val="24"/>
          <w:lang w:val="en-US"/>
        </w:rPr>
        <w:t xml:space="preserve"> </w:t>
      </w:r>
      <w:r w:rsidR="00E03F5C" w:rsidRPr="003B49D7">
        <w:rPr>
          <w:rFonts w:ascii="Times New Roman" w:hAnsi="Times New Roman" w:cs="Times New Roman"/>
          <w:sz w:val="24"/>
          <w:szCs w:val="24"/>
          <w:lang w:val="en-US"/>
        </w:rPr>
        <w:t>(0</w:t>
      </w:r>
      <w:r w:rsidR="00281B83" w:rsidRPr="003B49D7">
        <w:rPr>
          <w:rFonts w:ascii="Times New Roman" w:hAnsi="Times New Roman" w:cs="Times New Roman"/>
          <w:sz w:val="24"/>
          <w:szCs w:val="24"/>
          <w:lang w:val="en-US"/>
        </w:rPr>
        <w:t>–</w:t>
      </w:r>
      <w:r w:rsidR="00E03F5C" w:rsidRPr="003B49D7">
        <w:rPr>
          <w:rFonts w:ascii="Times New Roman" w:hAnsi="Times New Roman" w:cs="Times New Roman"/>
          <w:sz w:val="24"/>
          <w:szCs w:val="24"/>
          <w:lang w:val="en-US"/>
        </w:rPr>
        <w:t>2 per AOI)</w:t>
      </w:r>
      <w:r w:rsidR="00E03F5C" w:rsidRPr="003B49D7" w:rsidDel="00A8407C">
        <w:rPr>
          <w:rFonts w:ascii="Times New Roman" w:hAnsi="Times New Roman" w:cs="Times New Roman"/>
          <w:sz w:val="24"/>
          <w:szCs w:val="24"/>
          <w:lang w:val="en-US"/>
        </w:rPr>
        <w:t xml:space="preserve"> </w:t>
      </w:r>
      <w:r w:rsidR="00A8407C" w:rsidRPr="003B49D7">
        <w:rPr>
          <w:rFonts w:ascii="Times New Roman" w:hAnsi="Times New Roman" w:cs="Times New Roman"/>
          <w:sz w:val="24"/>
          <w:szCs w:val="24"/>
          <w:lang w:val="en-US"/>
        </w:rPr>
        <w:t>compared</w:t>
      </w:r>
      <w:r w:rsidRPr="003B49D7">
        <w:rPr>
          <w:rFonts w:ascii="Times New Roman" w:hAnsi="Times New Roman" w:cs="Times New Roman"/>
          <w:sz w:val="24"/>
          <w:szCs w:val="24"/>
          <w:lang w:val="en-US"/>
        </w:rPr>
        <w:t xml:space="preserve"> with other leukocytes in </w:t>
      </w:r>
      <w:r w:rsidR="0052526E" w:rsidRPr="003B49D7">
        <w:rPr>
          <w:rFonts w:ascii="Times New Roman" w:hAnsi="Times New Roman" w:cs="Times New Roman"/>
          <w:sz w:val="24"/>
          <w:szCs w:val="24"/>
          <w:lang w:val="en-US"/>
        </w:rPr>
        <w:t xml:space="preserve">the villus and deep lamina propria of </w:t>
      </w:r>
      <w:r w:rsidRPr="003B49D7">
        <w:rPr>
          <w:rFonts w:ascii="Times New Roman" w:hAnsi="Times New Roman" w:cs="Times New Roman"/>
          <w:sz w:val="24"/>
          <w:szCs w:val="24"/>
          <w:lang w:val="en-US"/>
        </w:rPr>
        <w:t xml:space="preserve">all </w:t>
      </w:r>
      <w:r w:rsidR="00E60BB5" w:rsidRPr="003B49D7">
        <w:rPr>
          <w:rFonts w:ascii="Times New Roman" w:hAnsi="Times New Roman" w:cs="Times New Roman"/>
          <w:sz w:val="24"/>
          <w:szCs w:val="24"/>
          <w:lang w:val="en-US"/>
        </w:rPr>
        <w:t>segments</w:t>
      </w:r>
      <w:r w:rsidR="00E03F5C" w:rsidRPr="003B49D7">
        <w:rPr>
          <w:rFonts w:ascii="Times New Roman" w:hAnsi="Times New Roman" w:cs="Times New Roman"/>
          <w:sz w:val="24"/>
          <w:szCs w:val="24"/>
          <w:lang w:val="en-US"/>
        </w:rPr>
        <w:t>.</w:t>
      </w:r>
    </w:p>
    <w:p w14:paraId="5AF87DE3" w14:textId="5DC3ACAF" w:rsidR="00281B83" w:rsidRPr="003B49D7" w:rsidRDefault="00DB3FE6" w:rsidP="005C668F">
      <w:pPr>
        <w:spacing w:after="0" w:line="480" w:lineRule="auto"/>
        <w:ind w:firstLine="720"/>
        <w:rPr>
          <w:rFonts w:ascii="Times New Roman" w:hAnsi="Times New Roman" w:cs="Times New Roman"/>
          <w:sz w:val="24"/>
          <w:szCs w:val="24"/>
          <w:lang w:val="en-US"/>
        </w:rPr>
      </w:pPr>
      <w:r w:rsidRPr="003B49D7">
        <w:rPr>
          <w:rFonts w:ascii="Times New Roman" w:hAnsi="Times New Roman" w:cs="Times New Roman"/>
          <w:sz w:val="24"/>
          <w:szCs w:val="24"/>
          <w:lang w:val="en-US"/>
        </w:rPr>
        <w:t>The number of leukocyt</w:t>
      </w:r>
      <w:r w:rsidR="004E546D" w:rsidRPr="003B49D7">
        <w:rPr>
          <w:rFonts w:ascii="Times New Roman" w:hAnsi="Times New Roman" w:cs="Times New Roman"/>
          <w:sz w:val="24"/>
          <w:szCs w:val="24"/>
          <w:lang w:val="en-US"/>
        </w:rPr>
        <w:t>e</w:t>
      </w:r>
      <w:r w:rsidRPr="003B49D7">
        <w:rPr>
          <w:rFonts w:ascii="Times New Roman" w:hAnsi="Times New Roman" w:cs="Times New Roman"/>
          <w:sz w:val="24"/>
          <w:szCs w:val="24"/>
          <w:lang w:val="en-US"/>
        </w:rPr>
        <w:t xml:space="preserve"> layers </w:t>
      </w:r>
      <w:r w:rsidR="006932BC" w:rsidRPr="003B49D7">
        <w:rPr>
          <w:rFonts w:ascii="Times New Roman" w:hAnsi="Times New Roman" w:cs="Times New Roman"/>
          <w:sz w:val="24"/>
          <w:szCs w:val="24"/>
          <w:lang w:val="en-US"/>
        </w:rPr>
        <w:t>below the crypts</w:t>
      </w:r>
      <w:r w:rsidR="00CB0DD9" w:rsidRPr="003B49D7">
        <w:rPr>
          <w:rFonts w:ascii="Times New Roman" w:hAnsi="Times New Roman" w:cs="Times New Roman"/>
          <w:sz w:val="24"/>
          <w:szCs w:val="24"/>
          <w:lang w:val="en-US"/>
        </w:rPr>
        <w:t xml:space="preserve"> (subcryptal leukocyt</w:t>
      </w:r>
      <w:r w:rsidR="004E546D" w:rsidRPr="003B49D7">
        <w:rPr>
          <w:rFonts w:ascii="Times New Roman" w:hAnsi="Times New Roman" w:cs="Times New Roman"/>
          <w:sz w:val="24"/>
          <w:szCs w:val="24"/>
          <w:lang w:val="en-US"/>
        </w:rPr>
        <w:t>e</w:t>
      </w:r>
      <w:r w:rsidR="00CB0DD9" w:rsidRPr="003B49D7">
        <w:rPr>
          <w:rFonts w:ascii="Times New Roman" w:hAnsi="Times New Roman" w:cs="Times New Roman"/>
          <w:sz w:val="24"/>
          <w:szCs w:val="24"/>
          <w:lang w:val="en-US"/>
        </w:rPr>
        <w:t xml:space="preserve"> layers)</w:t>
      </w:r>
      <w:r w:rsidRPr="003B49D7">
        <w:rPr>
          <w:rFonts w:ascii="Times New Roman" w:hAnsi="Times New Roman" w:cs="Times New Roman"/>
          <w:sz w:val="24"/>
          <w:szCs w:val="24"/>
          <w:lang w:val="en-US"/>
        </w:rPr>
        <w:t xml:space="preserve"> </w:t>
      </w:r>
      <w:r w:rsidR="00AF4FBD" w:rsidRPr="003B49D7">
        <w:rPr>
          <w:rFonts w:ascii="Times New Roman" w:hAnsi="Times New Roman" w:cs="Times New Roman"/>
          <w:sz w:val="24"/>
          <w:szCs w:val="24"/>
          <w:lang w:val="en-US"/>
        </w:rPr>
        <w:t>was</w:t>
      </w:r>
      <w:r w:rsidRPr="003B49D7">
        <w:rPr>
          <w:rFonts w:ascii="Times New Roman" w:hAnsi="Times New Roman" w:cs="Times New Roman"/>
          <w:sz w:val="24"/>
          <w:szCs w:val="24"/>
          <w:lang w:val="en-US"/>
        </w:rPr>
        <w:t xml:space="preserve"> 0</w:t>
      </w:r>
      <w:r w:rsidR="00281B83" w:rsidRPr="003B49D7">
        <w:rPr>
          <w:rFonts w:ascii="Times New Roman" w:hAnsi="Times New Roman" w:cs="Times New Roman"/>
          <w:sz w:val="24"/>
          <w:szCs w:val="24"/>
          <w:lang w:val="en-US"/>
        </w:rPr>
        <w:t>–</w:t>
      </w:r>
      <w:r w:rsidRPr="003B49D7">
        <w:rPr>
          <w:rFonts w:ascii="Times New Roman" w:hAnsi="Times New Roman" w:cs="Times New Roman"/>
          <w:sz w:val="24"/>
          <w:szCs w:val="24"/>
          <w:lang w:val="en-US"/>
        </w:rPr>
        <w:t xml:space="preserve">3 in </w:t>
      </w:r>
      <w:r w:rsidR="00E26B34" w:rsidRPr="003B49D7">
        <w:rPr>
          <w:rFonts w:ascii="Times New Roman" w:hAnsi="Times New Roman" w:cs="Times New Roman"/>
          <w:sz w:val="24"/>
          <w:szCs w:val="24"/>
          <w:lang w:val="en-US"/>
        </w:rPr>
        <w:t>most</w:t>
      </w:r>
      <w:r w:rsidRPr="003B49D7">
        <w:rPr>
          <w:rFonts w:ascii="Times New Roman" w:hAnsi="Times New Roman" w:cs="Times New Roman"/>
          <w:sz w:val="24"/>
          <w:szCs w:val="24"/>
          <w:lang w:val="en-US"/>
        </w:rPr>
        <w:t xml:space="preserve"> anatomical locations. </w:t>
      </w:r>
      <w:r w:rsidR="0052526E" w:rsidRPr="003B49D7">
        <w:rPr>
          <w:rFonts w:ascii="Times New Roman" w:hAnsi="Times New Roman" w:cs="Times New Roman"/>
          <w:sz w:val="24"/>
          <w:szCs w:val="24"/>
          <w:lang w:val="en-US"/>
        </w:rPr>
        <w:t>A s</w:t>
      </w:r>
      <w:r w:rsidRPr="003B49D7">
        <w:rPr>
          <w:rFonts w:ascii="Times New Roman" w:hAnsi="Times New Roman" w:cs="Times New Roman"/>
          <w:sz w:val="24"/>
          <w:szCs w:val="24"/>
          <w:lang w:val="en-US"/>
        </w:rPr>
        <w:t>ub</w:t>
      </w:r>
      <w:r w:rsidR="00CB0DD9" w:rsidRPr="003B49D7">
        <w:rPr>
          <w:rFonts w:ascii="Times New Roman" w:hAnsi="Times New Roman" w:cs="Times New Roman"/>
          <w:sz w:val="24"/>
          <w:szCs w:val="24"/>
          <w:lang w:val="en-US"/>
        </w:rPr>
        <w:t>cryptal</w:t>
      </w:r>
      <w:r w:rsidRPr="003B49D7">
        <w:rPr>
          <w:rFonts w:ascii="Times New Roman" w:hAnsi="Times New Roman" w:cs="Times New Roman"/>
          <w:sz w:val="24"/>
          <w:szCs w:val="24"/>
          <w:lang w:val="en-US"/>
        </w:rPr>
        <w:t xml:space="preserve"> leukocyt</w:t>
      </w:r>
      <w:r w:rsidR="0039570D" w:rsidRPr="003B49D7">
        <w:rPr>
          <w:rFonts w:ascii="Times New Roman" w:hAnsi="Times New Roman" w:cs="Times New Roman"/>
          <w:sz w:val="24"/>
          <w:szCs w:val="24"/>
          <w:lang w:val="en-US"/>
        </w:rPr>
        <w:t>e</w:t>
      </w:r>
      <w:r w:rsidRPr="003B49D7">
        <w:rPr>
          <w:rFonts w:ascii="Times New Roman" w:hAnsi="Times New Roman" w:cs="Times New Roman"/>
          <w:sz w:val="24"/>
          <w:szCs w:val="24"/>
          <w:lang w:val="en-US"/>
        </w:rPr>
        <w:t xml:space="preserve"> layer count </w:t>
      </w:r>
      <w:r w:rsidR="0039570D" w:rsidRPr="003B49D7">
        <w:rPr>
          <w:rFonts w:ascii="Times New Roman" w:hAnsi="Times New Roman" w:cs="Times New Roman"/>
          <w:sz w:val="24"/>
          <w:szCs w:val="24"/>
          <w:lang w:val="en-US"/>
        </w:rPr>
        <w:t>&gt;</w:t>
      </w:r>
      <w:r w:rsidRPr="003B49D7">
        <w:rPr>
          <w:rFonts w:ascii="Times New Roman" w:hAnsi="Times New Roman" w:cs="Times New Roman"/>
          <w:sz w:val="24"/>
          <w:szCs w:val="24"/>
          <w:lang w:val="en-US"/>
        </w:rPr>
        <w:t xml:space="preserve">3 was observed in 24 of 525 </w:t>
      </w:r>
      <w:r w:rsidR="0039570D" w:rsidRPr="003B49D7">
        <w:rPr>
          <w:rFonts w:ascii="Times New Roman" w:hAnsi="Times New Roman" w:cs="Times New Roman"/>
          <w:sz w:val="24"/>
          <w:szCs w:val="24"/>
          <w:lang w:val="en-US"/>
        </w:rPr>
        <w:t xml:space="preserve">AOIs </w:t>
      </w:r>
      <w:r w:rsidRPr="003B49D7">
        <w:rPr>
          <w:rFonts w:ascii="Times New Roman" w:hAnsi="Times New Roman" w:cs="Times New Roman"/>
          <w:sz w:val="24"/>
          <w:szCs w:val="24"/>
          <w:lang w:val="en-US"/>
        </w:rPr>
        <w:t>from all GI segment</w:t>
      </w:r>
      <w:r w:rsidR="004B3569" w:rsidRPr="003B49D7">
        <w:rPr>
          <w:rFonts w:ascii="Times New Roman" w:hAnsi="Times New Roman" w:cs="Times New Roman"/>
          <w:sz w:val="24"/>
          <w:szCs w:val="24"/>
          <w:lang w:val="en-US"/>
        </w:rPr>
        <w:t>s</w:t>
      </w:r>
      <w:r w:rsidRPr="003B49D7">
        <w:rPr>
          <w:rFonts w:ascii="Times New Roman" w:hAnsi="Times New Roman" w:cs="Times New Roman"/>
          <w:sz w:val="24"/>
          <w:szCs w:val="24"/>
          <w:lang w:val="en-US"/>
        </w:rPr>
        <w:t xml:space="preserve"> analyzed, with no statistical differences between small and large intestine. Ileum and small colon </w:t>
      </w:r>
      <w:r w:rsidR="00E60BB5" w:rsidRPr="003B49D7">
        <w:rPr>
          <w:rFonts w:ascii="Times New Roman" w:hAnsi="Times New Roman" w:cs="Times New Roman"/>
          <w:sz w:val="24"/>
          <w:szCs w:val="24"/>
          <w:lang w:val="en-US"/>
        </w:rPr>
        <w:t xml:space="preserve">more frequently </w:t>
      </w:r>
      <w:r w:rsidR="00E53795" w:rsidRPr="003B49D7">
        <w:rPr>
          <w:rFonts w:ascii="Times New Roman" w:hAnsi="Times New Roman" w:cs="Times New Roman"/>
          <w:sz w:val="24"/>
          <w:szCs w:val="24"/>
          <w:lang w:val="en-US"/>
        </w:rPr>
        <w:t xml:space="preserve">had </w:t>
      </w:r>
      <w:r w:rsidR="003E75AB" w:rsidRPr="003B49D7">
        <w:rPr>
          <w:rFonts w:ascii="Times New Roman" w:hAnsi="Times New Roman" w:cs="Times New Roman"/>
          <w:sz w:val="24"/>
          <w:szCs w:val="24"/>
          <w:lang w:val="en-US"/>
        </w:rPr>
        <w:t>&gt;</w:t>
      </w:r>
      <w:r w:rsidRPr="003B49D7">
        <w:rPr>
          <w:rFonts w:ascii="Times New Roman" w:hAnsi="Times New Roman" w:cs="Times New Roman"/>
          <w:sz w:val="24"/>
          <w:szCs w:val="24"/>
          <w:lang w:val="en-US"/>
        </w:rPr>
        <w:t>3 subcryptal leukocyt</w:t>
      </w:r>
      <w:r w:rsidR="003E75AB" w:rsidRPr="003B49D7">
        <w:rPr>
          <w:rFonts w:ascii="Times New Roman" w:hAnsi="Times New Roman" w:cs="Times New Roman"/>
          <w:sz w:val="24"/>
          <w:szCs w:val="24"/>
          <w:lang w:val="en-US"/>
        </w:rPr>
        <w:t>e</w:t>
      </w:r>
      <w:r w:rsidRPr="003B49D7">
        <w:rPr>
          <w:rFonts w:ascii="Times New Roman" w:hAnsi="Times New Roman" w:cs="Times New Roman"/>
          <w:sz w:val="24"/>
          <w:szCs w:val="24"/>
          <w:lang w:val="en-US"/>
        </w:rPr>
        <w:t xml:space="preserve"> layers</w:t>
      </w:r>
      <w:r w:rsidR="001F4D11" w:rsidRPr="003B49D7">
        <w:rPr>
          <w:rFonts w:ascii="Times New Roman" w:hAnsi="Times New Roman" w:cs="Times New Roman"/>
          <w:sz w:val="24"/>
          <w:szCs w:val="24"/>
          <w:lang w:val="en-US"/>
        </w:rPr>
        <w:t xml:space="preserve">, although </w:t>
      </w:r>
      <w:r w:rsidR="00602AA3" w:rsidRPr="003B49D7">
        <w:rPr>
          <w:rFonts w:ascii="Times New Roman" w:hAnsi="Times New Roman" w:cs="Times New Roman"/>
          <w:sz w:val="24"/>
          <w:szCs w:val="24"/>
          <w:lang w:val="en-US"/>
        </w:rPr>
        <w:t xml:space="preserve">these results were </w:t>
      </w:r>
      <w:r w:rsidR="001F4D11" w:rsidRPr="003B49D7">
        <w:rPr>
          <w:rFonts w:ascii="Times New Roman" w:hAnsi="Times New Roman" w:cs="Times New Roman"/>
          <w:sz w:val="24"/>
          <w:szCs w:val="24"/>
          <w:lang w:val="en-US"/>
        </w:rPr>
        <w:t>not significantly</w:t>
      </w:r>
      <w:r w:rsidR="00602AA3" w:rsidRPr="003B49D7">
        <w:rPr>
          <w:rFonts w:ascii="Times New Roman" w:hAnsi="Times New Roman" w:cs="Times New Roman"/>
          <w:sz w:val="24"/>
          <w:szCs w:val="24"/>
          <w:lang w:val="en-US"/>
        </w:rPr>
        <w:t xml:space="preserve"> different from other sections</w:t>
      </w:r>
      <w:r w:rsidR="001F4D11" w:rsidRPr="003B49D7">
        <w:rPr>
          <w:rFonts w:ascii="Times New Roman" w:hAnsi="Times New Roman" w:cs="Times New Roman"/>
          <w:sz w:val="24"/>
          <w:szCs w:val="24"/>
          <w:lang w:val="en-US"/>
        </w:rPr>
        <w:t>.</w:t>
      </w:r>
      <w:r w:rsidR="00087502" w:rsidRPr="003B49D7">
        <w:rPr>
          <w:rFonts w:ascii="Times New Roman" w:hAnsi="Times New Roman" w:cs="Times New Roman"/>
          <w:sz w:val="24"/>
          <w:szCs w:val="24"/>
          <w:lang w:val="en-US"/>
        </w:rPr>
        <w:t xml:space="preserve"> No differences were </w:t>
      </w:r>
      <w:r w:rsidR="00E53795" w:rsidRPr="003B49D7">
        <w:rPr>
          <w:rFonts w:ascii="Times New Roman" w:hAnsi="Times New Roman" w:cs="Times New Roman"/>
          <w:sz w:val="24"/>
          <w:szCs w:val="24"/>
          <w:lang w:val="en-US"/>
        </w:rPr>
        <w:t xml:space="preserve">evident </w:t>
      </w:r>
      <w:r w:rsidR="006D6FCE" w:rsidRPr="003B49D7">
        <w:rPr>
          <w:rFonts w:ascii="Times New Roman" w:hAnsi="Times New Roman" w:cs="Times New Roman"/>
          <w:sz w:val="24"/>
          <w:szCs w:val="24"/>
          <w:lang w:val="en-US"/>
        </w:rPr>
        <w:t xml:space="preserve">in the number or type of leukocytes </w:t>
      </w:r>
      <w:r w:rsidR="00087502" w:rsidRPr="003B49D7">
        <w:rPr>
          <w:rFonts w:ascii="Times New Roman" w:hAnsi="Times New Roman" w:cs="Times New Roman"/>
          <w:sz w:val="24"/>
          <w:szCs w:val="24"/>
          <w:lang w:val="en-US"/>
        </w:rPr>
        <w:t>between the deep lamina propria and the subcryptal leukocyt</w:t>
      </w:r>
      <w:r w:rsidR="001E5E00" w:rsidRPr="003B49D7">
        <w:rPr>
          <w:rFonts w:ascii="Times New Roman" w:hAnsi="Times New Roman" w:cs="Times New Roman"/>
          <w:sz w:val="24"/>
          <w:szCs w:val="24"/>
          <w:lang w:val="en-US"/>
        </w:rPr>
        <w:t>e</w:t>
      </w:r>
      <w:r w:rsidR="00087502" w:rsidRPr="003B49D7">
        <w:rPr>
          <w:rFonts w:ascii="Times New Roman" w:hAnsi="Times New Roman" w:cs="Times New Roman"/>
          <w:sz w:val="24"/>
          <w:szCs w:val="24"/>
          <w:lang w:val="en-US"/>
        </w:rPr>
        <w:t xml:space="preserve"> populations.</w:t>
      </w:r>
      <w:r w:rsidR="005947F4" w:rsidRPr="003B49D7">
        <w:rPr>
          <w:rFonts w:ascii="Times New Roman" w:hAnsi="Times New Roman" w:cs="Times New Roman"/>
          <w:sz w:val="24"/>
          <w:szCs w:val="24"/>
          <w:lang w:val="en-US"/>
        </w:rPr>
        <w:t xml:space="preserve"> </w:t>
      </w:r>
      <w:r w:rsidRPr="003B49D7">
        <w:rPr>
          <w:rFonts w:ascii="Times New Roman" w:hAnsi="Times New Roman" w:cs="Times New Roman"/>
          <w:sz w:val="24"/>
          <w:szCs w:val="24"/>
          <w:lang w:val="en-US"/>
        </w:rPr>
        <w:t xml:space="preserve">Paneth cells were detected only within the small </w:t>
      </w:r>
      <w:r w:rsidR="006932BC" w:rsidRPr="003B49D7">
        <w:rPr>
          <w:rFonts w:ascii="Times New Roman" w:hAnsi="Times New Roman" w:cs="Times New Roman"/>
          <w:sz w:val="24"/>
          <w:szCs w:val="24"/>
          <w:lang w:val="en-US"/>
        </w:rPr>
        <w:t xml:space="preserve">intestinal </w:t>
      </w:r>
      <w:r w:rsidRPr="003B49D7">
        <w:rPr>
          <w:rFonts w:ascii="Times New Roman" w:hAnsi="Times New Roman" w:cs="Times New Roman"/>
          <w:sz w:val="24"/>
          <w:szCs w:val="24"/>
          <w:lang w:val="en-US"/>
        </w:rPr>
        <w:t>crypt</w:t>
      </w:r>
      <w:r w:rsidR="005947F4" w:rsidRPr="003B49D7">
        <w:rPr>
          <w:rFonts w:ascii="Times New Roman" w:hAnsi="Times New Roman" w:cs="Times New Roman"/>
          <w:sz w:val="24"/>
          <w:szCs w:val="24"/>
          <w:lang w:val="en-US"/>
        </w:rPr>
        <w:t xml:space="preserve"> epithelium and were in </w:t>
      </w:r>
      <w:r w:rsidR="00582305" w:rsidRPr="003B49D7">
        <w:rPr>
          <w:rFonts w:ascii="Times New Roman" w:hAnsi="Times New Roman" w:cs="Times New Roman"/>
          <w:sz w:val="24"/>
          <w:szCs w:val="24"/>
          <w:lang w:val="en-US"/>
        </w:rPr>
        <w:t>significantly</w:t>
      </w:r>
      <w:r w:rsidR="001F4D11" w:rsidRPr="003B49D7">
        <w:rPr>
          <w:rFonts w:ascii="Times New Roman" w:hAnsi="Times New Roman" w:cs="Times New Roman"/>
          <w:sz w:val="24"/>
          <w:szCs w:val="24"/>
          <w:lang w:val="en-US"/>
        </w:rPr>
        <w:t xml:space="preserve"> </w:t>
      </w:r>
      <w:r w:rsidR="00011481" w:rsidRPr="003B49D7">
        <w:rPr>
          <w:rFonts w:ascii="Times New Roman" w:hAnsi="Times New Roman" w:cs="Times New Roman"/>
          <w:sz w:val="24"/>
          <w:szCs w:val="24"/>
          <w:lang w:val="en-US"/>
        </w:rPr>
        <w:t xml:space="preserve">lower </w:t>
      </w:r>
      <w:r w:rsidR="001F4D11" w:rsidRPr="003B49D7">
        <w:rPr>
          <w:rFonts w:ascii="Times New Roman" w:hAnsi="Times New Roman" w:cs="Times New Roman"/>
          <w:sz w:val="24"/>
          <w:szCs w:val="24"/>
          <w:lang w:val="en-US"/>
        </w:rPr>
        <w:t>(</w:t>
      </w:r>
      <w:r w:rsidR="001E5E00" w:rsidRPr="003B49D7">
        <w:rPr>
          <w:rFonts w:ascii="Times New Roman" w:hAnsi="Times New Roman" w:cs="Times New Roman"/>
          <w:i/>
          <w:iCs/>
          <w:sz w:val="24"/>
          <w:szCs w:val="24"/>
          <w:lang w:val="en-US"/>
        </w:rPr>
        <w:t>p</w:t>
      </w:r>
      <w:r w:rsidR="00287FA0" w:rsidRPr="003B49D7">
        <w:rPr>
          <w:rFonts w:ascii="Times New Roman" w:hAnsi="Times New Roman" w:cs="Times New Roman"/>
          <w:sz w:val="24"/>
          <w:szCs w:val="24"/>
          <w:lang w:val="en-US"/>
        </w:rPr>
        <w:t xml:space="preserve"> &lt;</w:t>
      </w:r>
      <w:r w:rsidR="00A24845">
        <w:rPr>
          <w:rFonts w:ascii="Times New Roman" w:hAnsi="Times New Roman" w:cs="Times New Roman"/>
          <w:sz w:val="24"/>
          <w:szCs w:val="24"/>
          <w:lang w:val="en-US"/>
        </w:rPr>
        <w:t xml:space="preserve"> </w:t>
      </w:r>
      <w:r w:rsidR="00287FA0" w:rsidRPr="003B49D7">
        <w:rPr>
          <w:rFonts w:ascii="Times New Roman" w:hAnsi="Times New Roman" w:cs="Times New Roman"/>
          <w:sz w:val="24"/>
          <w:szCs w:val="24"/>
          <w:lang w:val="en-US"/>
        </w:rPr>
        <w:t>0.05)</w:t>
      </w:r>
      <w:r w:rsidR="00582305" w:rsidRPr="003B49D7">
        <w:rPr>
          <w:rFonts w:ascii="Times New Roman" w:hAnsi="Times New Roman" w:cs="Times New Roman"/>
          <w:sz w:val="24"/>
          <w:szCs w:val="24"/>
          <w:lang w:val="en-US"/>
        </w:rPr>
        <w:t xml:space="preserve"> number</w:t>
      </w:r>
      <w:r w:rsidR="005947F4" w:rsidRPr="003B49D7">
        <w:rPr>
          <w:rFonts w:ascii="Times New Roman" w:hAnsi="Times New Roman" w:cs="Times New Roman"/>
          <w:sz w:val="24"/>
          <w:szCs w:val="24"/>
          <w:lang w:val="en-US"/>
        </w:rPr>
        <w:t>s</w:t>
      </w:r>
      <w:r w:rsidR="00582305" w:rsidRPr="003B49D7">
        <w:rPr>
          <w:rFonts w:ascii="Times New Roman" w:hAnsi="Times New Roman" w:cs="Times New Roman"/>
          <w:sz w:val="24"/>
          <w:szCs w:val="24"/>
          <w:lang w:val="en-US"/>
        </w:rPr>
        <w:t xml:space="preserve"> in the duodenum </w:t>
      </w:r>
      <w:r w:rsidR="005947F4" w:rsidRPr="003B49D7">
        <w:rPr>
          <w:rFonts w:ascii="Times New Roman" w:hAnsi="Times New Roman" w:cs="Times New Roman"/>
          <w:sz w:val="24"/>
          <w:szCs w:val="24"/>
          <w:lang w:val="en-US"/>
        </w:rPr>
        <w:t>than in</w:t>
      </w:r>
      <w:r w:rsidR="00582305" w:rsidRPr="003B49D7">
        <w:rPr>
          <w:rFonts w:ascii="Times New Roman" w:hAnsi="Times New Roman" w:cs="Times New Roman"/>
          <w:sz w:val="24"/>
          <w:szCs w:val="24"/>
          <w:lang w:val="en-US"/>
        </w:rPr>
        <w:t xml:space="preserve"> the jejunum and ileum.</w:t>
      </w:r>
    </w:p>
    <w:p w14:paraId="15CF3D7E" w14:textId="27EDFBFD" w:rsidR="00281B83" w:rsidRPr="003B49D7" w:rsidRDefault="00074A45" w:rsidP="005C668F">
      <w:pPr>
        <w:spacing w:after="0" w:line="480" w:lineRule="auto"/>
        <w:ind w:firstLine="720"/>
        <w:rPr>
          <w:rFonts w:ascii="Times New Roman" w:hAnsi="Times New Roman" w:cs="Times New Roman"/>
          <w:sz w:val="24"/>
          <w:szCs w:val="24"/>
          <w:lang w:val="en-US"/>
        </w:rPr>
      </w:pPr>
      <w:r w:rsidRPr="003B49D7">
        <w:rPr>
          <w:rFonts w:ascii="Times New Roman" w:hAnsi="Times New Roman" w:cs="Times New Roman"/>
          <w:sz w:val="24"/>
          <w:szCs w:val="24"/>
          <w:lang w:val="en-US"/>
        </w:rPr>
        <w:t>A</w:t>
      </w:r>
      <w:r w:rsidR="00924E38" w:rsidRPr="003B49D7">
        <w:rPr>
          <w:rFonts w:ascii="Times New Roman" w:hAnsi="Times New Roman" w:cs="Times New Roman"/>
          <w:sz w:val="24"/>
          <w:szCs w:val="24"/>
          <w:lang w:val="en-US"/>
        </w:rPr>
        <w:t xml:space="preserve"> variable </w:t>
      </w:r>
      <w:r w:rsidR="00AD688D" w:rsidRPr="003B49D7">
        <w:rPr>
          <w:rFonts w:ascii="Times New Roman" w:hAnsi="Times New Roman" w:cs="Times New Roman"/>
          <w:sz w:val="24"/>
          <w:szCs w:val="24"/>
          <w:lang w:val="en-US"/>
        </w:rPr>
        <w:t>number of leukocyte</w:t>
      </w:r>
      <w:r w:rsidR="004812D0" w:rsidRPr="003B49D7">
        <w:rPr>
          <w:rFonts w:ascii="Times New Roman" w:hAnsi="Times New Roman" w:cs="Times New Roman"/>
          <w:sz w:val="24"/>
          <w:szCs w:val="24"/>
          <w:lang w:val="en-US"/>
        </w:rPr>
        <w:t>s</w:t>
      </w:r>
      <w:r w:rsidRPr="003B49D7">
        <w:rPr>
          <w:rFonts w:ascii="Times New Roman" w:hAnsi="Times New Roman" w:cs="Times New Roman"/>
          <w:sz w:val="24"/>
          <w:szCs w:val="24"/>
          <w:lang w:val="en-US"/>
        </w:rPr>
        <w:t xml:space="preserve"> was present in the submucosa in all locations</w:t>
      </w:r>
      <w:r w:rsidR="00D85A5B" w:rsidRPr="003B49D7">
        <w:rPr>
          <w:rFonts w:ascii="Times New Roman" w:hAnsi="Times New Roman" w:cs="Times New Roman"/>
          <w:sz w:val="24"/>
          <w:szCs w:val="24"/>
          <w:lang w:val="en-US"/>
        </w:rPr>
        <w:t xml:space="preserve"> </w:t>
      </w:r>
      <w:r w:rsidR="002461D2" w:rsidRPr="003B49D7">
        <w:rPr>
          <w:rFonts w:ascii="Times New Roman" w:hAnsi="Times New Roman" w:cs="Times New Roman"/>
          <w:sz w:val="24"/>
          <w:szCs w:val="24"/>
          <w:lang w:val="en-US"/>
        </w:rPr>
        <w:t>(</w:t>
      </w:r>
      <w:r w:rsidR="00590A16" w:rsidRPr="003B49D7">
        <w:rPr>
          <w:rFonts w:ascii="Times New Roman" w:hAnsi="Times New Roman" w:cs="Times New Roman"/>
          <w:sz w:val="24"/>
          <w:szCs w:val="24"/>
          <w:lang w:val="en-US"/>
        </w:rPr>
        <w:t>S</w:t>
      </w:r>
      <w:r w:rsidR="009F0AD2" w:rsidRPr="003B49D7">
        <w:rPr>
          <w:rFonts w:ascii="Times New Roman" w:hAnsi="Times New Roman" w:cs="Times New Roman"/>
          <w:sz w:val="24"/>
          <w:szCs w:val="24"/>
          <w:lang w:val="en-US"/>
        </w:rPr>
        <w:t>uppl</w:t>
      </w:r>
      <w:r w:rsidR="002461D2" w:rsidRPr="003B49D7">
        <w:rPr>
          <w:rFonts w:ascii="Times New Roman" w:hAnsi="Times New Roman" w:cs="Times New Roman"/>
          <w:sz w:val="24"/>
          <w:szCs w:val="24"/>
          <w:lang w:val="en-US"/>
        </w:rPr>
        <w:t>.</w:t>
      </w:r>
      <w:r w:rsidR="00895962" w:rsidRPr="003B49D7">
        <w:rPr>
          <w:rFonts w:ascii="Times New Roman" w:hAnsi="Times New Roman" w:cs="Times New Roman"/>
          <w:sz w:val="24"/>
          <w:szCs w:val="24"/>
          <w:lang w:val="en-US"/>
        </w:rPr>
        <w:t xml:space="preserve"> </w:t>
      </w:r>
      <w:r w:rsidR="00693815" w:rsidRPr="003B49D7">
        <w:rPr>
          <w:rFonts w:ascii="Times New Roman" w:hAnsi="Times New Roman" w:cs="Times New Roman"/>
          <w:sz w:val="24"/>
          <w:szCs w:val="24"/>
          <w:lang w:val="en-US"/>
        </w:rPr>
        <w:t>T</w:t>
      </w:r>
      <w:r w:rsidR="00895962" w:rsidRPr="003B49D7">
        <w:rPr>
          <w:rFonts w:ascii="Times New Roman" w:hAnsi="Times New Roman" w:cs="Times New Roman"/>
          <w:sz w:val="24"/>
          <w:szCs w:val="24"/>
          <w:lang w:val="en-US"/>
        </w:rPr>
        <w:t>able</w:t>
      </w:r>
      <w:r w:rsidR="009F0AD2" w:rsidRPr="003B49D7">
        <w:rPr>
          <w:rFonts w:ascii="Times New Roman" w:hAnsi="Times New Roman" w:cs="Times New Roman"/>
          <w:sz w:val="24"/>
          <w:szCs w:val="24"/>
          <w:lang w:val="en-US"/>
        </w:rPr>
        <w:t xml:space="preserve"> 1</w:t>
      </w:r>
      <w:r w:rsidR="002461D2" w:rsidRPr="003B49D7">
        <w:rPr>
          <w:rFonts w:ascii="Times New Roman" w:hAnsi="Times New Roman" w:cs="Times New Roman"/>
          <w:sz w:val="24"/>
          <w:szCs w:val="24"/>
          <w:lang w:val="en-US"/>
        </w:rPr>
        <w:t>)</w:t>
      </w:r>
      <w:r w:rsidR="00895962" w:rsidRPr="003B49D7">
        <w:rPr>
          <w:rFonts w:ascii="Times New Roman" w:hAnsi="Times New Roman" w:cs="Times New Roman"/>
          <w:sz w:val="24"/>
          <w:szCs w:val="24"/>
          <w:lang w:val="en-US"/>
        </w:rPr>
        <w:t xml:space="preserve">. </w:t>
      </w:r>
      <w:r w:rsidR="0052526E" w:rsidRPr="003B49D7">
        <w:rPr>
          <w:rFonts w:ascii="Times New Roman" w:hAnsi="Times New Roman" w:cs="Times New Roman"/>
          <w:sz w:val="24"/>
          <w:szCs w:val="24"/>
          <w:lang w:val="en-US"/>
        </w:rPr>
        <w:t xml:space="preserve">The numbers of submucosal eosinophils were significantly </w:t>
      </w:r>
      <w:r w:rsidR="00011481" w:rsidRPr="003B49D7">
        <w:rPr>
          <w:rFonts w:ascii="Times New Roman" w:hAnsi="Times New Roman" w:cs="Times New Roman"/>
          <w:sz w:val="24"/>
          <w:szCs w:val="24"/>
          <w:lang w:val="en-US"/>
        </w:rPr>
        <w:t xml:space="preserve">higher </w:t>
      </w:r>
      <w:r w:rsidR="0052526E" w:rsidRPr="003B49D7">
        <w:rPr>
          <w:rFonts w:ascii="Times New Roman" w:hAnsi="Times New Roman" w:cs="Times New Roman"/>
          <w:sz w:val="24"/>
          <w:szCs w:val="24"/>
          <w:lang w:val="en-US"/>
        </w:rPr>
        <w:t>(</w:t>
      </w:r>
      <w:r w:rsidR="00011481" w:rsidRPr="003B49D7">
        <w:rPr>
          <w:rFonts w:ascii="Times New Roman" w:hAnsi="Times New Roman" w:cs="Times New Roman"/>
          <w:i/>
          <w:iCs/>
          <w:sz w:val="24"/>
          <w:szCs w:val="24"/>
          <w:lang w:val="en-US"/>
        </w:rPr>
        <w:t>p</w:t>
      </w:r>
      <w:r w:rsidR="0052526E" w:rsidRPr="003B49D7">
        <w:rPr>
          <w:rFonts w:ascii="Times New Roman" w:hAnsi="Times New Roman" w:cs="Times New Roman"/>
          <w:sz w:val="24"/>
          <w:szCs w:val="24"/>
          <w:lang w:val="en-US"/>
        </w:rPr>
        <w:t xml:space="preserve"> &lt;</w:t>
      </w:r>
      <w:r w:rsidR="005953C3">
        <w:rPr>
          <w:rFonts w:ascii="Times New Roman" w:hAnsi="Times New Roman" w:cs="Times New Roman"/>
          <w:sz w:val="24"/>
          <w:szCs w:val="24"/>
          <w:lang w:val="en-US"/>
        </w:rPr>
        <w:t xml:space="preserve"> </w:t>
      </w:r>
      <w:r w:rsidR="0052526E" w:rsidRPr="003B49D7">
        <w:rPr>
          <w:rFonts w:ascii="Times New Roman" w:hAnsi="Times New Roman" w:cs="Times New Roman"/>
          <w:sz w:val="24"/>
          <w:szCs w:val="24"/>
          <w:lang w:val="en-US"/>
        </w:rPr>
        <w:t>0.05) in the large than in the small intestine.</w:t>
      </w:r>
      <w:r w:rsidR="00EF7604" w:rsidRPr="003B49D7">
        <w:rPr>
          <w:rFonts w:ascii="Times New Roman" w:hAnsi="Times New Roman" w:cs="Times New Roman"/>
          <w:sz w:val="24"/>
          <w:szCs w:val="24"/>
          <w:lang w:val="en-US"/>
        </w:rPr>
        <w:t xml:space="preserve"> </w:t>
      </w:r>
      <w:r w:rsidR="0052526E" w:rsidRPr="003B49D7">
        <w:rPr>
          <w:rFonts w:ascii="Times New Roman" w:hAnsi="Times New Roman" w:cs="Times New Roman"/>
          <w:sz w:val="24"/>
          <w:szCs w:val="24"/>
          <w:lang w:val="en-US"/>
        </w:rPr>
        <w:t xml:space="preserve">The duodenum </w:t>
      </w:r>
      <w:r w:rsidR="008C0B9F" w:rsidRPr="003B49D7">
        <w:rPr>
          <w:rFonts w:ascii="Times New Roman" w:hAnsi="Times New Roman" w:cs="Times New Roman"/>
          <w:sz w:val="24"/>
          <w:szCs w:val="24"/>
          <w:lang w:val="en-US"/>
        </w:rPr>
        <w:t xml:space="preserve">had </w:t>
      </w:r>
      <w:r w:rsidR="0052526E" w:rsidRPr="003B49D7">
        <w:rPr>
          <w:rFonts w:ascii="Times New Roman" w:hAnsi="Times New Roman" w:cs="Times New Roman"/>
          <w:sz w:val="24"/>
          <w:szCs w:val="24"/>
          <w:lang w:val="en-US"/>
        </w:rPr>
        <w:t>significantly</w:t>
      </w:r>
      <w:r w:rsidR="00895962" w:rsidRPr="003B49D7">
        <w:rPr>
          <w:rFonts w:ascii="Times New Roman" w:hAnsi="Times New Roman" w:cs="Times New Roman"/>
          <w:sz w:val="24"/>
          <w:szCs w:val="24"/>
          <w:lang w:val="en-US"/>
        </w:rPr>
        <w:t xml:space="preserve"> (</w:t>
      </w:r>
      <w:r w:rsidR="008C0B9F" w:rsidRPr="003B49D7">
        <w:rPr>
          <w:rFonts w:ascii="Times New Roman" w:hAnsi="Times New Roman" w:cs="Times New Roman"/>
          <w:i/>
          <w:iCs/>
          <w:sz w:val="24"/>
          <w:szCs w:val="24"/>
          <w:lang w:val="en-US"/>
        </w:rPr>
        <w:t>p</w:t>
      </w:r>
      <w:r w:rsidR="00895962" w:rsidRPr="003B49D7">
        <w:rPr>
          <w:rFonts w:ascii="Times New Roman" w:hAnsi="Times New Roman" w:cs="Times New Roman"/>
          <w:sz w:val="24"/>
          <w:szCs w:val="24"/>
          <w:lang w:val="en-US"/>
        </w:rPr>
        <w:t xml:space="preserve"> &lt;</w:t>
      </w:r>
      <w:r w:rsidR="005953C3">
        <w:rPr>
          <w:rFonts w:ascii="Times New Roman" w:hAnsi="Times New Roman" w:cs="Times New Roman"/>
          <w:sz w:val="24"/>
          <w:szCs w:val="24"/>
          <w:lang w:val="en-US"/>
        </w:rPr>
        <w:t xml:space="preserve"> </w:t>
      </w:r>
      <w:r w:rsidR="00895962" w:rsidRPr="003B49D7">
        <w:rPr>
          <w:rFonts w:ascii="Times New Roman" w:hAnsi="Times New Roman" w:cs="Times New Roman"/>
          <w:sz w:val="24"/>
          <w:szCs w:val="24"/>
          <w:lang w:val="en-US"/>
        </w:rPr>
        <w:t>0.05)</w:t>
      </w:r>
      <w:r w:rsidR="0052526E" w:rsidRPr="003B49D7">
        <w:rPr>
          <w:rFonts w:ascii="Times New Roman" w:hAnsi="Times New Roman" w:cs="Times New Roman"/>
          <w:sz w:val="24"/>
          <w:szCs w:val="24"/>
          <w:lang w:val="en-US"/>
        </w:rPr>
        <w:t xml:space="preserve"> shorter and thinner villi </w:t>
      </w:r>
      <w:r w:rsidR="008C0B9F" w:rsidRPr="003B49D7">
        <w:rPr>
          <w:rFonts w:ascii="Times New Roman" w:hAnsi="Times New Roman" w:cs="Times New Roman"/>
          <w:sz w:val="24"/>
          <w:szCs w:val="24"/>
          <w:lang w:val="en-US"/>
        </w:rPr>
        <w:t>than the</w:t>
      </w:r>
      <w:r w:rsidR="0052526E" w:rsidRPr="003B49D7">
        <w:rPr>
          <w:rFonts w:ascii="Times New Roman" w:hAnsi="Times New Roman" w:cs="Times New Roman"/>
          <w:sz w:val="24"/>
          <w:szCs w:val="24"/>
          <w:lang w:val="en-US"/>
        </w:rPr>
        <w:t xml:space="preserve"> jejunum </w:t>
      </w:r>
      <w:r w:rsidR="008C0B9F" w:rsidRPr="003B49D7">
        <w:rPr>
          <w:rFonts w:ascii="Times New Roman" w:hAnsi="Times New Roman" w:cs="Times New Roman"/>
          <w:sz w:val="24"/>
          <w:szCs w:val="24"/>
          <w:lang w:val="en-US"/>
        </w:rPr>
        <w:t xml:space="preserve">or </w:t>
      </w:r>
      <w:r w:rsidR="0052526E" w:rsidRPr="003B49D7">
        <w:rPr>
          <w:rFonts w:ascii="Times New Roman" w:hAnsi="Times New Roman" w:cs="Times New Roman"/>
          <w:sz w:val="24"/>
          <w:szCs w:val="24"/>
          <w:lang w:val="en-US"/>
        </w:rPr>
        <w:t>ileum</w:t>
      </w:r>
      <w:r w:rsidR="008C0B9F" w:rsidRPr="003B49D7">
        <w:rPr>
          <w:rFonts w:ascii="Times New Roman" w:hAnsi="Times New Roman" w:cs="Times New Roman"/>
          <w:sz w:val="24"/>
          <w:szCs w:val="24"/>
          <w:lang w:val="en-US"/>
        </w:rPr>
        <w:t xml:space="preserve"> (Table 4)</w:t>
      </w:r>
      <w:r w:rsidR="00895962" w:rsidRPr="003B49D7">
        <w:rPr>
          <w:rFonts w:ascii="Times New Roman" w:hAnsi="Times New Roman" w:cs="Times New Roman"/>
          <w:sz w:val="24"/>
          <w:szCs w:val="24"/>
          <w:lang w:val="en-US"/>
        </w:rPr>
        <w:t>.</w:t>
      </w:r>
    </w:p>
    <w:p w14:paraId="0A185383" w14:textId="0A02504D" w:rsidR="0052526E" w:rsidRPr="003B49D7" w:rsidRDefault="0052526E" w:rsidP="005C668F">
      <w:pPr>
        <w:spacing w:after="0" w:line="480" w:lineRule="auto"/>
        <w:ind w:firstLine="720"/>
        <w:rPr>
          <w:rFonts w:ascii="Times New Roman" w:hAnsi="Times New Roman" w:cs="Times New Roman"/>
          <w:sz w:val="24"/>
          <w:szCs w:val="24"/>
          <w:lang w:val="en-US"/>
        </w:rPr>
      </w:pPr>
      <w:r w:rsidRPr="003B49D7">
        <w:rPr>
          <w:rFonts w:ascii="Times New Roman" w:hAnsi="Times New Roman" w:cs="Times New Roman"/>
          <w:sz w:val="24"/>
          <w:szCs w:val="24"/>
          <w:lang w:val="en-US"/>
        </w:rPr>
        <w:lastRenderedPageBreak/>
        <w:t>Ciliate</w:t>
      </w:r>
      <w:r w:rsidR="00566B5A" w:rsidRPr="003B49D7">
        <w:rPr>
          <w:rFonts w:ascii="Times New Roman" w:hAnsi="Times New Roman" w:cs="Times New Roman"/>
          <w:sz w:val="24"/>
          <w:szCs w:val="24"/>
          <w:lang w:val="en-US"/>
        </w:rPr>
        <w:t>d</w:t>
      </w:r>
      <w:r w:rsidR="00602AA3" w:rsidRPr="003B49D7">
        <w:rPr>
          <w:rFonts w:ascii="Times New Roman" w:hAnsi="Times New Roman" w:cs="Times New Roman"/>
          <w:sz w:val="24"/>
          <w:szCs w:val="24"/>
          <w:lang w:val="en-US"/>
        </w:rPr>
        <w:t xml:space="preserve"> protozoa</w:t>
      </w:r>
      <w:r w:rsidRPr="003B49D7">
        <w:rPr>
          <w:rFonts w:ascii="Times New Roman" w:hAnsi="Times New Roman" w:cs="Times New Roman"/>
          <w:sz w:val="24"/>
          <w:szCs w:val="24"/>
          <w:lang w:val="en-US"/>
        </w:rPr>
        <w:t xml:space="preserve"> were </w:t>
      </w:r>
      <w:r w:rsidR="008A3CFC" w:rsidRPr="003B49D7">
        <w:rPr>
          <w:rFonts w:ascii="Times New Roman" w:hAnsi="Times New Roman" w:cs="Times New Roman"/>
          <w:sz w:val="24"/>
          <w:szCs w:val="24"/>
          <w:lang w:val="en-US"/>
        </w:rPr>
        <w:t xml:space="preserve">observed </w:t>
      </w:r>
      <w:r w:rsidRPr="003B49D7">
        <w:rPr>
          <w:rFonts w:ascii="Times New Roman" w:hAnsi="Times New Roman" w:cs="Times New Roman"/>
          <w:sz w:val="24"/>
          <w:szCs w:val="24"/>
          <w:lang w:val="en-US"/>
        </w:rPr>
        <w:t xml:space="preserve">most frequently in the </w:t>
      </w:r>
      <w:r w:rsidR="008A3CFC" w:rsidRPr="003B49D7">
        <w:rPr>
          <w:rFonts w:ascii="Times New Roman" w:hAnsi="Times New Roman" w:cs="Times New Roman"/>
          <w:sz w:val="24"/>
          <w:szCs w:val="24"/>
          <w:lang w:val="en-US"/>
        </w:rPr>
        <w:t>gut</w:t>
      </w:r>
      <w:r w:rsidR="00566B5A" w:rsidRPr="003B49D7">
        <w:rPr>
          <w:rFonts w:ascii="Times New Roman" w:hAnsi="Times New Roman" w:cs="Times New Roman"/>
          <w:sz w:val="24"/>
          <w:szCs w:val="24"/>
          <w:lang w:val="en-US"/>
        </w:rPr>
        <w:t xml:space="preserve"> </w:t>
      </w:r>
      <w:r w:rsidRPr="003B49D7">
        <w:rPr>
          <w:rFonts w:ascii="Times New Roman" w:hAnsi="Times New Roman" w:cs="Times New Roman"/>
          <w:sz w:val="24"/>
          <w:szCs w:val="24"/>
          <w:lang w:val="en-US"/>
        </w:rPr>
        <w:t>lumen, but they were also observed in the lamina propria</w:t>
      </w:r>
      <w:r w:rsidR="006814DA" w:rsidRPr="003B49D7">
        <w:rPr>
          <w:rFonts w:ascii="Times New Roman" w:hAnsi="Times New Roman" w:cs="Times New Roman"/>
          <w:sz w:val="24"/>
          <w:szCs w:val="24"/>
          <w:lang w:val="en-US"/>
        </w:rPr>
        <w:t>;</w:t>
      </w:r>
      <w:r w:rsidR="00E26B34" w:rsidRPr="003B49D7">
        <w:rPr>
          <w:rFonts w:ascii="Times New Roman" w:hAnsi="Times New Roman" w:cs="Times New Roman"/>
          <w:sz w:val="24"/>
          <w:szCs w:val="24"/>
          <w:lang w:val="en-US"/>
        </w:rPr>
        <w:t xml:space="preserve"> </w:t>
      </w:r>
      <w:r w:rsidR="006814DA" w:rsidRPr="003B49D7">
        <w:rPr>
          <w:rFonts w:ascii="Times New Roman" w:hAnsi="Times New Roman" w:cs="Times New Roman"/>
          <w:sz w:val="24"/>
          <w:szCs w:val="24"/>
          <w:lang w:val="en-US"/>
        </w:rPr>
        <w:t>they</w:t>
      </w:r>
      <w:r w:rsidR="009F0AD2" w:rsidRPr="003B49D7">
        <w:rPr>
          <w:rFonts w:ascii="Times New Roman" w:hAnsi="Times New Roman" w:cs="Times New Roman"/>
          <w:sz w:val="24"/>
          <w:szCs w:val="24"/>
          <w:lang w:val="en-US"/>
        </w:rPr>
        <w:t xml:space="preserve"> were </w:t>
      </w:r>
      <w:r w:rsidR="00074A45" w:rsidRPr="003B49D7">
        <w:rPr>
          <w:rFonts w:ascii="Times New Roman" w:hAnsi="Times New Roman" w:cs="Times New Roman"/>
          <w:sz w:val="24"/>
          <w:szCs w:val="24"/>
          <w:lang w:val="en-US"/>
        </w:rPr>
        <w:t xml:space="preserve">observed </w:t>
      </w:r>
      <w:r w:rsidR="009F0AD2" w:rsidRPr="003B49D7">
        <w:rPr>
          <w:rFonts w:ascii="Times New Roman" w:hAnsi="Times New Roman" w:cs="Times New Roman"/>
          <w:sz w:val="24"/>
          <w:szCs w:val="24"/>
          <w:lang w:val="en-US"/>
        </w:rPr>
        <w:t xml:space="preserve">more frequently in the large intestine </w:t>
      </w:r>
      <w:r w:rsidR="008A3CFC" w:rsidRPr="003B49D7">
        <w:rPr>
          <w:rFonts w:ascii="Times New Roman" w:hAnsi="Times New Roman" w:cs="Times New Roman"/>
          <w:sz w:val="24"/>
          <w:szCs w:val="24"/>
          <w:lang w:val="en-US"/>
        </w:rPr>
        <w:t>than</w:t>
      </w:r>
      <w:r w:rsidR="009F0AD2" w:rsidRPr="003B49D7">
        <w:rPr>
          <w:rFonts w:ascii="Times New Roman" w:hAnsi="Times New Roman" w:cs="Times New Roman"/>
          <w:sz w:val="24"/>
          <w:szCs w:val="24"/>
          <w:lang w:val="en-US"/>
        </w:rPr>
        <w:t xml:space="preserve"> the small intestine</w:t>
      </w:r>
      <w:r w:rsidR="00E26B34" w:rsidRPr="003B49D7">
        <w:rPr>
          <w:rFonts w:ascii="Times New Roman" w:hAnsi="Times New Roman" w:cs="Times New Roman"/>
          <w:sz w:val="24"/>
          <w:szCs w:val="24"/>
          <w:lang w:val="en-US"/>
        </w:rPr>
        <w:t xml:space="preserve">, </w:t>
      </w:r>
      <w:r w:rsidR="006814DA" w:rsidRPr="003B49D7">
        <w:rPr>
          <w:rFonts w:ascii="Times New Roman" w:hAnsi="Times New Roman" w:cs="Times New Roman"/>
          <w:sz w:val="24"/>
          <w:szCs w:val="24"/>
          <w:lang w:val="en-US"/>
        </w:rPr>
        <w:t>although</w:t>
      </w:r>
      <w:r w:rsidR="00602AA3" w:rsidRPr="003B49D7">
        <w:rPr>
          <w:rFonts w:ascii="Times New Roman" w:hAnsi="Times New Roman" w:cs="Times New Roman"/>
          <w:sz w:val="24"/>
          <w:szCs w:val="24"/>
          <w:lang w:val="en-US"/>
        </w:rPr>
        <w:t xml:space="preserve"> these differences were </w:t>
      </w:r>
      <w:r w:rsidR="00895962" w:rsidRPr="003B49D7">
        <w:rPr>
          <w:rFonts w:ascii="Times New Roman" w:hAnsi="Times New Roman" w:cs="Times New Roman"/>
          <w:sz w:val="24"/>
          <w:szCs w:val="24"/>
          <w:lang w:val="en-US"/>
        </w:rPr>
        <w:t xml:space="preserve">not </w:t>
      </w:r>
      <w:r w:rsidR="00602AA3" w:rsidRPr="003B49D7">
        <w:rPr>
          <w:rFonts w:ascii="Times New Roman" w:hAnsi="Times New Roman" w:cs="Times New Roman"/>
          <w:sz w:val="24"/>
          <w:szCs w:val="24"/>
          <w:lang w:val="en-US"/>
        </w:rPr>
        <w:t xml:space="preserve">statistically </w:t>
      </w:r>
      <w:r w:rsidR="00895962" w:rsidRPr="003B49D7">
        <w:rPr>
          <w:rFonts w:ascii="Times New Roman" w:hAnsi="Times New Roman" w:cs="Times New Roman"/>
          <w:sz w:val="24"/>
          <w:szCs w:val="24"/>
          <w:lang w:val="en-US"/>
        </w:rPr>
        <w:t>signific</w:t>
      </w:r>
      <w:r w:rsidR="00F467D6" w:rsidRPr="003B49D7">
        <w:rPr>
          <w:rFonts w:ascii="Times New Roman" w:hAnsi="Times New Roman" w:cs="Times New Roman"/>
          <w:sz w:val="24"/>
          <w:szCs w:val="24"/>
          <w:lang w:val="en-US"/>
        </w:rPr>
        <w:t>ant (</w:t>
      </w:r>
      <w:r w:rsidR="00566B5A" w:rsidRPr="003B49D7">
        <w:rPr>
          <w:rFonts w:ascii="Times New Roman" w:hAnsi="Times New Roman" w:cs="Times New Roman"/>
          <w:i/>
          <w:iCs/>
          <w:sz w:val="24"/>
          <w:szCs w:val="24"/>
          <w:lang w:val="en-US"/>
        </w:rPr>
        <w:t>p</w:t>
      </w:r>
      <w:r w:rsidR="00F467D6" w:rsidRPr="003B49D7">
        <w:rPr>
          <w:rFonts w:ascii="Times New Roman" w:hAnsi="Times New Roman" w:cs="Times New Roman"/>
          <w:sz w:val="24"/>
          <w:szCs w:val="24"/>
          <w:lang w:val="en-US"/>
        </w:rPr>
        <w:t xml:space="preserve"> =</w:t>
      </w:r>
      <w:r w:rsidR="00566B5A" w:rsidRPr="003B49D7">
        <w:rPr>
          <w:rFonts w:ascii="Times New Roman" w:hAnsi="Times New Roman" w:cs="Times New Roman"/>
          <w:sz w:val="24"/>
          <w:szCs w:val="24"/>
          <w:lang w:val="en-US"/>
        </w:rPr>
        <w:t xml:space="preserve"> </w:t>
      </w:r>
      <w:r w:rsidR="00F467D6" w:rsidRPr="003B49D7">
        <w:rPr>
          <w:rFonts w:ascii="Times New Roman" w:hAnsi="Times New Roman" w:cs="Times New Roman"/>
          <w:sz w:val="24"/>
          <w:szCs w:val="24"/>
          <w:lang w:val="en-US"/>
        </w:rPr>
        <w:t>0.77)</w:t>
      </w:r>
      <w:r w:rsidRPr="003B49D7">
        <w:rPr>
          <w:rFonts w:ascii="Times New Roman" w:hAnsi="Times New Roman" w:cs="Times New Roman"/>
          <w:sz w:val="24"/>
          <w:szCs w:val="24"/>
          <w:lang w:val="en-US"/>
        </w:rPr>
        <w:t>. In some horses</w:t>
      </w:r>
      <w:r w:rsidR="00566B5A" w:rsidRPr="003B49D7">
        <w:rPr>
          <w:rFonts w:ascii="Times New Roman" w:hAnsi="Times New Roman" w:cs="Times New Roman"/>
          <w:sz w:val="24"/>
          <w:szCs w:val="24"/>
          <w:lang w:val="en-US"/>
        </w:rPr>
        <w:t>,</w:t>
      </w:r>
      <w:r w:rsidRPr="003B49D7">
        <w:rPr>
          <w:rFonts w:ascii="Times New Roman" w:hAnsi="Times New Roman" w:cs="Times New Roman"/>
          <w:sz w:val="24"/>
          <w:szCs w:val="24"/>
          <w:lang w:val="en-US"/>
        </w:rPr>
        <w:t xml:space="preserve"> </w:t>
      </w:r>
      <w:r w:rsidR="00602AA3" w:rsidRPr="003B49D7">
        <w:rPr>
          <w:rFonts w:ascii="Times New Roman" w:hAnsi="Times New Roman" w:cs="Times New Roman"/>
          <w:sz w:val="24"/>
          <w:szCs w:val="24"/>
          <w:lang w:val="en-US"/>
        </w:rPr>
        <w:t xml:space="preserve">ciliated protozoa </w:t>
      </w:r>
      <w:r w:rsidRPr="003B49D7">
        <w:rPr>
          <w:rFonts w:ascii="Times New Roman" w:hAnsi="Times New Roman" w:cs="Times New Roman"/>
          <w:sz w:val="24"/>
          <w:szCs w:val="24"/>
          <w:lang w:val="en-US"/>
        </w:rPr>
        <w:t>were observed in multiple intestinal segments</w:t>
      </w:r>
      <w:r w:rsidR="00566B5A" w:rsidRPr="003B49D7">
        <w:rPr>
          <w:rFonts w:ascii="Times New Roman" w:hAnsi="Times New Roman" w:cs="Times New Roman"/>
          <w:sz w:val="24"/>
          <w:szCs w:val="24"/>
          <w:lang w:val="en-US"/>
        </w:rPr>
        <w:t>;</w:t>
      </w:r>
      <w:r w:rsidRPr="003B49D7">
        <w:rPr>
          <w:rFonts w:ascii="Times New Roman" w:hAnsi="Times New Roman" w:cs="Times New Roman"/>
          <w:sz w:val="24"/>
          <w:szCs w:val="24"/>
          <w:lang w:val="en-US"/>
        </w:rPr>
        <w:t xml:space="preserve"> in other horses</w:t>
      </w:r>
      <w:r w:rsidR="00C03563" w:rsidRPr="003B49D7">
        <w:rPr>
          <w:rFonts w:ascii="Times New Roman" w:hAnsi="Times New Roman" w:cs="Times New Roman"/>
          <w:sz w:val="24"/>
          <w:szCs w:val="24"/>
          <w:lang w:val="en-US"/>
        </w:rPr>
        <w:t>,</w:t>
      </w:r>
      <w:r w:rsidRPr="003B49D7">
        <w:rPr>
          <w:rFonts w:ascii="Times New Roman" w:hAnsi="Times New Roman" w:cs="Times New Roman"/>
          <w:sz w:val="24"/>
          <w:szCs w:val="24"/>
          <w:lang w:val="en-US"/>
        </w:rPr>
        <w:t xml:space="preserve"> the ciliates were </w:t>
      </w:r>
      <w:r w:rsidR="00C03563" w:rsidRPr="003B49D7">
        <w:rPr>
          <w:rFonts w:ascii="Times New Roman" w:hAnsi="Times New Roman" w:cs="Times New Roman"/>
          <w:sz w:val="24"/>
          <w:szCs w:val="24"/>
          <w:lang w:val="en-US"/>
        </w:rPr>
        <w:t xml:space="preserve">seen </w:t>
      </w:r>
      <w:r w:rsidRPr="003B49D7">
        <w:rPr>
          <w:rFonts w:ascii="Times New Roman" w:hAnsi="Times New Roman" w:cs="Times New Roman"/>
          <w:sz w:val="24"/>
          <w:szCs w:val="24"/>
          <w:lang w:val="en-US"/>
        </w:rPr>
        <w:t>in just one location.</w:t>
      </w:r>
    </w:p>
    <w:p w14:paraId="14224EF3" w14:textId="77777777" w:rsidR="00DB3FE6" w:rsidRPr="003B49D7" w:rsidRDefault="00DB3FE6" w:rsidP="00C0743E">
      <w:pPr>
        <w:spacing w:after="0" w:line="480" w:lineRule="auto"/>
        <w:jc w:val="center"/>
        <w:rPr>
          <w:rFonts w:ascii="Times New Roman" w:hAnsi="Times New Roman" w:cs="Times New Roman"/>
          <w:b/>
          <w:bCs/>
          <w:sz w:val="24"/>
          <w:szCs w:val="24"/>
          <w:lang w:val="en-US"/>
        </w:rPr>
      </w:pPr>
      <w:r w:rsidRPr="003B49D7">
        <w:rPr>
          <w:rFonts w:ascii="Times New Roman" w:hAnsi="Times New Roman" w:cs="Times New Roman"/>
          <w:b/>
          <w:bCs/>
          <w:sz w:val="24"/>
          <w:szCs w:val="24"/>
          <w:lang w:val="en-US"/>
        </w:rPr>
        <w:t>Discussion</w:t>
      </w:r>
    </w:p>
    <w:p w14:paraId="48FD2875" w14:textId="77777777" w:rsidR="00281B83" w:rsidRPr="003B49D7" w:rsidRDefault="00C03563" w:rsidP="0033705E">
      <w:pPr>
        <w:spacing w:after="0" w:line="480" w:lineRule="auto"/>
        <w:rPr>
          <w:rFonts w:ascii="Times New Roman" w:hAnsi="Times New Roman" w:cs="Times New Roman"/>
          <w:sz w:val="24"/>
          <w:szCs w:val="24"/>
          <w:lang w:val="en-US"/>
        </w:rPr>
      </w:pPr>
      <w:r w:rsidRPr="003B49D7">
        <w:rPr>
          <w:rFonts w:ascii="Times New Roman" w:hAnsi="Times New Roman" w:cs="Times New Roman"/>
          <w:sz w:val="24"/>
          <w:szCs w:val="24"/>
          <w:lang w:val="en-US"/>
        </w:rPr>
        <w:t>Our</w:t>
      </w:r>
      <w:r w:rsidR="00DB3FE6" w:rsidRPr="003B49D7">
        <w:rPr>
          <w:rFonts w:ascii="Times New Roman" w:hAnsi="Times New Roman" w:cs="Times New Roman"/>
          <w:sz w:val="24"/>
          <w:szCs w:val="24"/>
          <w:lang w:val="en-US"/>
        </w:rPr>
        <w:t xml:space="preserve"> study provides a practical reference range for numerous parameters applicable to </w:t>
      </w:r>
      <w:r w:rsidR="005947F4" w:rsidRPr="003B49D7">
        <w:rPr>
          <w:rFonts w:ascii="Times New Roman" w:hAnsi="Times New Roman" w:cs="Times New Roman"/>
          <w:sz w:val="24"/>
          <w:szCs w:val="24"/>
          <w:lang w:val="en-US"/>
        </w:rPr>
        <w:t xml:space="preserve">the </w:t>
      </w:r>
      <w:r w:rsidR="00DB3FE6" w:rsidRPr="003B49D7">
        <w:rPr>
          <w:rFonts w:ascii="Times New Roman" w:hAnsi="Times New Roman" w:cs="Times New Roman"/>
          <w:sz w:val="24"/>
          <w:szCs w:val="24"/>
          <w:lang w:val="en-US"/>
        </w:rPr>
        <w:t xml:space="preserve">microscopic analysis of the intestine in horses. To our knowledge, there are only </w:t>
      </w:r>
      <w:r w:rsidR="00FB4783" w:rsidRPr="003B49D7">
        <w:rPr>
          <w:rFonts w:ascii="Times New Roman" w:hAnsi="Times New Roman" w:cs="Times New Roman"/>
          <w:sz w:val="24"/>
          <w:szCs w:val="24"/>
          <w:lang w:val="en-US"/>
        </w:rPr>
        <w:t xml:space="preserve">2 </w:t>
      </w:r>
      <w:r w:rsidR="00DB3FE6" w:rsidRPr="003B49D7">
        <w:rPr>
          <w:rFonts w:ascii="Times New Roman" w:hAnsi="Times New Roman" w:cs="Times New Roman"/>
          <w:sz w:val="24"/>
          <w:szCs w:val="24"/>
          <w:lang w:val="en-US"/>
        </w:rPr>
        <w:t xml:space="preserve">published papers focusing on </w:t>
      </w:r>
      <w:r w:rsidR="00FB4783" w:rsidRPr="003B49D7">
        <w:rPr>
          <w:rFonts w:ascii="Times New Roman" w:hAnsi="Times New Roman" w:cs="Times New Roman"/>
          <w:sz w:val="24"/>
          <w:szCs w:val="24"/>
          <w:lang w:val="en-US"/>
        </w:rPr>
        <w:t>this</w:t>
      </w:r>
      <w:r w:rsidR="00DB3FE6" w:rsidRPr="003B49D7">
        <w:rPr>
          <w:rFonts w:ascii="Times New Roman" w:hAnsi="Times New Roman" w:cs="Times New Roman"/>
          <w:sz w:val="24"/>
          <w:szCs w:val="24"/>
          <w:lang w:val="en-US"/>
        </w:rPr>
        <w:t xml:space="preserve"> subject.</w:t>
      </w:r>
      <w:r w:rsidR="00EE66A8" w:rsidRPr="003B49D7">
        <w:rPr>
          <w:rFonts w:ascii="Times New Roman" w:hAnsi="Times New Roman" w:cs="Times New Roman"/>
          <w:sz w:val="24"/>
          <w:szCs w:val="24"/>
          <w:vertAlign w:val="superscript"/>
          <w:lang w:val="en-US"/>
        </w:rPr>
        <w:t>6,9</w:t>
      </w:r>
      <w:r w:rsidR="00DB3FE6" w:rsidRPr="003B49D7">
        <w:rPr>
          <w:rFonts w:ascii="Times New Roman" w:hAnsi="Times New Roman" w:cs="Times New Roman"/>
          <w:sz w:val="24"/>
          <w:szCs w:val="24"/>
          <w:lang w:val="en-US"/>
        </w:rPr>
        <w:t xml:space="preserve"> We normalized the count </w:t>
      </w:r>
      <w:r w:rsidR="005947F4" w:rsidRPr="003B49D7">
        <w:rPr>
          <w:rFonts w:ascii="Times New Roman" w:hAnsi="Times New Roman" w:cs="Times New Roman"/>
          <w:sz w:val="24"/>
          <w:szCs w:val="24"/>
          <w:lang w:val="en-US"/>
        </w:rPr>
        <w:t xml:space="preserve">of those 2 studies </w:t>
      </w:r>
      <w:r w:rsidR="00DB3FE6" w:rsidRPr="003B49D7">
        <w:rPr>
          <w:rFonts w:ascii="Times New Roman" w:hAnsi="Times New Roman" w:cs="Times New Roman"/>
          <w:sz w:val="24"/>
          <w:szCs w:val="24"/>
          <w:lang w:val="en-US"/>
        </w:rPr>
        <w:t>with our AOI and compared the</w:t>
      </w:r>
      <w:r w:rsidR="005947F4" w:rsidRPr="003B49D7">
        <w:rPr>
          <w:rFonts w:ascii="Times New Roman" w:hAnsi="Times New Roman" w:cs="Times New Roman"/>
          <w:sz w:val="24"/>
          <w:szCs w:val="24"/>
          <w:lang w:val="en-US"/>
        </w:rPr>
        <w:t>ir results with ours</w:t>
      </w:r>
      <w:r w:rsidR="00DB3FE6" w:rsidRPr="003B49D7">
        <w:rPr>
          <w:rFonts w:ascii="Times New Roman" w:hAnsi="Times New Roman" w:cs="Times New Roman"/>
          <w:sz w:val="24"/>
          <w:szCs w:val="24"/>
          <w:lang w:val="en-US"/>
        </w:rPr>
        <w:t xml:space="preserve">. Our overall eosinophil numbers were slightly lower than those reported </w:t>
      </w:r>
      <w:r w:rsidR="00FF2865" w:rsidRPr="003B49D7">
        <w:rPr>
          <w:rFonts w:ascii="Times New Roman" w:hAnsi="Times New Roman" w:cs="Times New Roman"/>
          <w:sz w:val="24"/>
          <w:szCs w:val="24"/>
          <w:lang w:val="en-US"/>
        </w:rPr>
        <w:t>elsewhere</w:t>
      </w:r>
      <w:r w:rsidR="005C0255" w:rsidRPr="003B49D7">
        <w:rPr>
          <w:rFonts w:ascii="Times New Roman" w:hAnsi="Times New Roman" w:cs="Times New Roman"/>
          <w:sz w:val="24"/>
          <w:szCs w:val="24"/>
          <w:lang w:val="en-US"/>
        </w:rPr>
        <w:t xml:space="preserve"> </w:t>
      </w:r>
      <w:r w:rsidR="00DB3FE6" w:rsidRPr="003B49D7">
        <w:rPr>
          <w:rFonts w:ascii="Times New Roman" w:hAnsi="Times New Roman" w:cs="Times New Roman"/>
          <w:sz w:val="24"/>
          <w:szCs w:val="24"/>
          <w:lang w:val="en-US"/>
        </w:rPr>
        <w:t>in all segments,</w:t>
      </w:r>
      <w:r w:rsidR="00EE66A8" w:rsidRPr="003B49D7">
        <w:rPr>
          <w:rFonts w:ascii="Times New Roman" w:hAnsi="Times New Roman" w:cs="Times New Roman"/>
          <w:sz w:val="24"/>
          <w:szCs w:val="24"/>
          <w:vertAlign w:val="superscript"/>
          <w:lang w:val="en-US"/>
        </w:rPr>
        <w:t>9</w:t>
      </w:r>
      <w:r w:rsidR="00EE66A8" w:rsidRPr="003B49D7">
        <w:rPr>
          <w:rFonts w:ascii="Times New Roman" w:hAnsi="Times New Roman" w:cs="Times New Roman"/>
          <w:sz w:val="24"/>
          <w:szCs w:val="24"/>
          <w:lang w:val="en-US"/>
        </w:rPr>
        <w:t xml:space="preserve"> </w:t>
      </w:r>
      <w:r w:rsidR="00DB3FE6" w:rsidRPr="003B49D7">
        <w:rPr>
          <w:rFonts w:ascii="Times New Roman" w:hAnsi="Times New Roman" w:cs="Times New Roman"/>
          <w:sz w:val="24"/>
          <w:szCs w:val="24"/>
          <w:lang w:val="en-US"/>
        </w:rPr>
        <w:t xml:space="preserve">except for ileum, where slightly higher numbers of eosinophils </w:t>
      </w:r>
      <w:r w:rsidR="00FF2865" w:rsidRPr="003B49D7">
        <w:rPr>
          <w:rFonts w:ascii="Times New Roman" w:hAnsi="Times New Roman" w:cs="Times New Roman"/>
          <w:sz w:val="24"/>
          <w:szCs w:val="24"/>
          <w:lang w:val="en-US"/>
        </w:rPr>
        <w:t>were reported.</w:t>
      </w:r>
      <w:r w:rsidR="00EE66A8" w:rsidRPr="003B49D7">
        <w:rPr>
          <w:rFonts w:ascii="Times New Roman" w:hAnsi="Times New Roman" w:cs="Times New Roman"/>
          <w:sz w:val="24"/>
          <w:szCs w:val="24"/>
          <w:vertAlign w:val="superscript"/>
          <w:lang w:val="en-US"/>
        </w:rPr>
        <w:t>9</w:t>
      </w:r>
      <w:r w:rsidR="00EE66A8" w:rsidRPr="003B49D7">
        <w:rPr>
          <w:rFonts w:ascii="Times New Roman" w:hAnsi="Times New Roman" w:cs="Times New Roman"/>
          <w:sz w:val="24"/>
          <w:szCs w:val="24"/>
          <w:lang w:val="en-US"/>
        </w:rPr>
        <w:t xml:space="preserve"> </w:t>
      </w:r>
      <w:r w:rsidR="00DB3FE6" w:rsidRPr="003B49D7">
        <w:rPr>
          <w:rFonts w:ascii="Times New Roman" w:hAnsi="Times New Roman" w:cs="Times New Roman"/>
          <w:sz w:val="24"/>
          <w:szCs w:val="24"/>
          <w:lang w:val="en-US"/>
        </w:rPr>
        <w:t xml:space="preserve">These minor discrepancies could be </w:t>
      </w:r>
      <w:r w:rsidR="00E97D35" w:rsidRPr="003B49D7">
        <w:rPr>
          <w:rFonts w:ascii="Times New Roman" w:hAnsi="Times New Roman" w:cs="Times New Roman"/>
          <w:sz w:val="24"/>
          <w:szCs w:val="24"/>
          <w:lang w:val="en-US"/>
        </w:rPr>
        <w:t>the result of</w:t>
      </w:r>
      <w:r w:rsidR="00DB3FE6" w:rsidRPr="003B49D7">
        <w:rPr>
          <w:rFonts w:ascii="Times New Roman" w:hAnsi="Times New Roman" w:cs="Times New Roman"/>
          <w:sz w:val="24"/>
          <w:szCs w:val="24"/>
          <w:lang w:val="en-US"/>
        </w:rPr>
        <w:t xml:space="preserve"> a different detection method for eosinophils</w:t>
      </w:r>
      <w:r w:rsidR="006E1F8B" w:rsidRPr="003B49D7">
        <w:rPr>
          <w:rFonts w:ascii="Times New Roman" w:hAnsi="Times New Roman" w:cs="Times New Roman"/>
          <w:sz w:val="24"/>
          <w:szCs w:val="24"/>
          <w:lang w:val="en-US"/>
        </w:rPr>
        <w:t>;</w:t>
      </w:r>
      <w:r w:rsidR="00DB3FE6" w:rsidRPr="003B49D7">
        <w:rPr>
          <w:rFonts w:ascii="Times New Roman" w:hAnsi="Times New Roman" w:cs="Times New Roman"/>
          <w:sz w:val="24"/>
          <w:szCs w:val="24"/>
          <w:lang w:val="en-US"/>
        </w:rPr>
        <w:t xml:space="preserve"> we used H</w:t>
      </w:r>
      <w:r w:rsidR="006E1F8B" w:rsidRPr="003B49D7">
        <w:rPr>
          <w:rFonts w:ascii="Times New Roman" w:hAnsi="Times New Roman" w:cs="Times New Roman"/>
          <w:sz w:val="24"/>
          <w:szCs w:val="24"/>
          <w:lang w:val="en-US"/>
        </w:rPr>
        <w:t>&amp;</w:t>
      </w:r>
      <w:r w:rsidR="00DB3FE6" w:rsidRPr="003B49D7">
        <w:rPr>
          <w:rFonts w:ascii="Times New Roman" w:hAnsi="Times New Roman" w:cs="Times New Roman"/>
          <w:sz w:val="24"/>
          <w:szCs w:val="24"/>
          <w:lang w:val="en-US"/>
        </w:rPr>
        <w:t>E sections</w:t>
      </w:r>
      <w:r w:rsidR="006E1F8B" w:rsidRPr="003B49D7">
        <w:rPr>
          <w:rFonts w:ascii="Times New Roman" w:hAnsi="Times New Roman" w:cs="Times New Roman"/>
          <w:sz w:val="24"/>
          <w:szCs w:val="24"/>
          <w:lang w:val="en-US"/>
        </w:rPr>
        <w:t>,</w:t>
      </w:r>
      <w:r w:rsidR="00DB3FE6" w:rsidRPr="003B49D7">
        <w:rPr>
          <w:rFonts w:ascii="Times New Roman" w:hAnsi="Times New Roman" w:cs="Times New Roman"/>
          <w:sz w:val="24"/>
          <w:szCs w:val="24"/>
          <w:lang w:val="en-US"/>
        </w:rPr>
        <w:t xml:space="preserve"> the </w:t>
      </w:r>
      <w:r w:rsidR="006E1F8B" w:rsidRPr="003B49D7">
        <w:rPr>
          <w:rFonts w:ascii="Times New Roman" w:hAnsi="Times New Roman" w:cs="Times New Roman"/>
          <w:sz w:val="24"/>
          <w:szCs w:val="24"/>
          <w:lang w:val="en-US"/>
        </w:rPr>
        <w:t xml:space="preserve">other </w:t>
      </w:r>
      <w:r w:rsidR="00DB3FE6" w:rsidRPr="003B49D7">
        <w:rPr>
          <w:rFonts w:ascii="Times New Roman" w:hAnsi="Times New Roman" w:cs="Times New Roman"/>
          <w:sz w:val="24"/>
          <w:szCs w:val="24"/>
          <w:lang w:val="en-US"/>
        </w:rPr>
        <w:t>study used Luna</w:t>
      </w:r>
      <w:r w:rsidR="00FA18EF" w:rsidRPr="003B49D7">
        <w:rPr>
          <w:rFonts w:ascii="Times New Roman" w:hAnsi="Times New Roman" w:cs="Times New Roman"/>
          <w:sz w:val="24"/>
          <w:szCs w:val="24"/>
          <w:lang w:val="en-US"/>
        </w:rPr>
        <w:t>-</w:t>
      </w:r>
      <w:r w:rsidR="00DB3FE6" w:rsidRPr="003B49D7">
        <w:rPr>
          <w:rFonts w:ascii="Times New Roman" w:hAnsi="Times New Roman" w:cs="Times New Roman"/>
          <w:sz w:val="24"/>
          <w:szCs w:val="24"/>
          <w:lang w:val="en-US"/>
        </w:rPr>
        <w:t>stain</w:t>
      </w:r>
      <w:r w:rsidR="00471FF1" w:rsidRPr="003B49D7">
        <w:rPr>
          <w:rFonts w:ascii="Times New Roman" w:hAnsi="Times New Roman" w:cs="Times New Roman"/>
          <w:sz w:val="24"/>
          <w:szCs w:val="24"/>
          <w:lang w:val="en-US"/>
        </w:rPr>
        <w:t>ed sections</w:t>
      </w:r>
      <w:r w:rsidR="00DB3FE6" w:rsidRPr="003B49D7">
        <w:rPr>
          <w:rFonts w:ascii="Times New Roman" w:hAnsi="Times New Roman" w:cs="Times New Roman"/>
          <w:sz w:val="24"/>
          <w:szCs w:val="24"/>
          <w:lang w:val="en-US"/>
        </w:rPr>
        <w:t>.</w:t>
      </w:r>
      <w:r w:rsidR="00EE66A8" w:rsidRPr="003B49D7">
        <w:rPr>
          <w:rFonts w:ascii="Times New Roman" w:hAnsi="Times New Roman" w:cs="Times New Roman"/>
          <w:sz w:val="24"/>
          <w:szCs w:val="24"/>
          <w:vertAlign w:val="superscript"/>
          <w:lang w:val="en-US"/>
        </w:rPr>
        <w:t>9</w:t>
      </w:r>
      <w:r w:rsidR="00EE66A8" w:rsidRPr="003B49D7">
        <w:rPr>
          <w:rFonts w:ascii="Times New Roman" w:hAnsi="Times New Roman" w:cs="Times New Roman"/>
          <w:sz w:val="24"/>
          <w:szCs w:val="24"/>
          <w:lang w:val="en-US"/>
        </w:rPr>
        <w:t xml:space="preserve"> </w:t>
      </w:r>
      <w:r w:rsidR="005947F4" w:rsidRPr="003B49D7">
        <w:rPr>
          <w:rFonts w:ascii="Times New Roman" w:hAnsi="Times New Roman" w:cs="Times New Roman"/>
          <w:sz w:val="24"/>
          <w:szCs w:val="24"/>
          <w:lang w:val="en-US"/>
        </w:rPr>
        <w:t>Observer bias may have also skewed the results.</w:t>
      </w:r>
    </w:p>
    <w:p w14:paraId="02C89CFE" w14:textId="58E08949" w:rsidR="00281B83" w:rsidRPr="003B49D7" w:rsidRDefault="006814DA" w:rsidP="005C668F">
      <w:pPr>
        <w:spacing w:after="0" w:line="480" w:lineRule="auto"/>
        <w:ind w:firstLine="720"/>
        <w:rPr>
          <w:rFonts w:ascii="Times New Roman" w:hAnsi="Times New Roman" w:cs="Times New Roman"/>
          <w:sz w:val="24"/>
          <w:szCs w:val="24"/>
          <w:lang w:val="en-US"/>
        </w:rPr>
      </w:pPr>
      <w:r w:rsidRPr="003B49D7">
        <w:rPr>
          <w:rFonts w:ascii="Times New Roman" w:hAnsi="Times New Roman" w:cs="Times New Roman"/>
          <w:sz w:val="24"/>
          <w:szCs w:val="24"/>
          <w:lang w:val="en-US"/>
        </w:rPr>
        <w:t xml:space="preserve">In </w:t>
      </w:r>
      <w:r w:rsidR="00A778C9" w:rsidRPr="003B49D7">
        <w:rPr>
          <w:rFonts w:ascii="Times New Roman" w:hAnsi="Times New Roman" w:cs="Times New Roman"/>
          <w:sz w:val="24"/>
          <w:szCs w:val="24"/>
          <w:lang w:val="en-US"/>
        </w:rPr>
        <w:t xml:space="preserve">a </w:t>
      </w:r>
      <w:r w:rsidR="00EE66A8" w:rsidRPr="003B49D7">
        <w:rPr>
          <w:rFonts w:ascii="Times New Roman" w:hAnsi="Times New Roman" w:cs="Times New Roman"/>
          <w:sz w:val="24"/>
          <w:szCs w:val="24"/>
          <w:lang w:val="en-US"/>
        </w:rPr>
        <w:t xml:space="preserve">study </w:t>
      </w:r>
      <w:r w:rsidR="00A778C9" w:rsidRPr="003B49D7">
        <w:rPr>
          <w:rFonts w:ascii="Times New Roman" w:hAnsi="Times New Roman" w:cs="Times New Roman"/>
          <w:sz w:val="24"/>
          <w:szCs w:val="24"/>
          <w:lang w:val="en-US"/>
        </w:rPr>
        <w:t xml:space="preserve">that </w:t>
      </w:r>
      <w:r w:rsidR="00DB3FE6" w:rsidRPr="003B49D7">
        <w:rPr>
          <w:rFonts w:ascii="Times New Roman" w:hAnsi="Times New Roman" w:cs="Times New Roman"/>
          <w:sz w:val="24"/>
          <w:szCs w:val="24"/>
          <w:lang w:val="en-US"/>
        </w:rPr>
        <w:t>focused only on the jejun</w:t>
      </w:r>
      <w:r w:rsidRPr="003B49D7">
        <w:rPr>
          <w:rFonts w:ascii="Times New Roman" w:hAnsi="Times New Roman" w:cs="Times New Roman"/>
          <w:sz w:val="24"/>
          <w:szCs w:val="24"/>
          <w:lang w:val="en-US"/>
        </w:rPr>
        <w:t>um</w:t>
      </w:r>
      <w:r w:rsidR="00DB3FE6" w:rsidRPr="003B49D7">
        <w:rPr>
          <w:rFonts w:ascii="Times New Roman" w:hAnsi="Times New Roman" w:cs="Times New Roman"/>
          <w:sz w:val="24"/>
          <w:szCs w:val="24"/>
          <w:lang w:val="en-US"/>
        </w:rPr>
        <w:t xml:space="preserve">, </w:t>
      </w:r>
      <w:r w:rsidR="00CC6057" w:rsidRPr="003B49D7">
        <w:rPr>
          <w:rFonts w:ascii="Times New Roman" w:hAnsi="Times New Roman" w:cs="Times New Roman"/>
          <w:sz w:val="24"/>
          <w:szCs w:val="24"/>
          <w:lang w:val="en-US"/>
        </w:rPr>
        <w:t xml:space="preserve">T and B lymphocytes were </w:t>
      </w:r>
      <w:r w:rsidR="00851242" w:rsidRPr="003B49D7">
        <w:rPr>
          <w:rFonts w:ascii="Times New Roman" w:hAnsi="Times New Roman" w:cs="Times New Roman"/>
          <w:sz w:val="24"/>
          <w:szCs w:val="24"/>
          <w:lang w:val="en-US"/>
        </w:rPr>
        <w:t xml:space="preserve">identified by </w:t>
      </w:r>
      <w:r w:rsidR="00DB3FE6" w:rsidRPr="003B49D7">
        <w:rPr>
          <w:rFonts w:ascii="Times New Roman" w:hAnsi="Times New Roman" w:cs="Times New Roman"/>
          <w:sz w:val="24"/>
          <w:szCs w:val="24"/>
          <w:lang w:val="en-US"/>
        </w:rPr>
        <w:t xml:space="preserve">immunohistochemistry (IHC), </w:t>
      </w:r>
      <w:r w:rsidR="00CC6057" w:rsidRPr="003B49D7">
        <w:rPr>
          <w:rFonts w:ascii="Times New Roman" w:hAnsi="Times New Roman" w:cs="Times New Roman"/>
          <w:sz w:val="24"/>
          <w:szCs w:val="24"/>
          <w:lang w:val="en-US"/>
        </w:rPr>
        <w:t xml:space="preserve">plasma cells by </w:t>
      </w:r>
      <w:r w:rsidR="00DB3FE6" w:rsidRPr="003B49D7">
        <w:rPr>
          <w:rFonts w:ascii="Times New Roman" w:hAnsi="Times New Roman" w:cs="Times New Roman"/>
          <w:sz w:val="24"/>
          <w:szCs w:val="24"/>
          <w:lang w:val="en-US"/>
        </w:rPr>
        <w:t>methyl green pyronin, and</w:t>
      </w:r>
      <w:r w:rsidR="005F009A" w:rsidRPr="003B49D7">
        <w:rPr>
          <w:rFonts w:ascii="Times New Roman" w:hAnsi="Times New Roman" w:cs="Times New Roman"/>
          <w:sz w:val="24"/>
          <w:szCs w:val="24"/>
          <w:lang w:val="en-US"/>
        </w:rPr>
        <w:t xml:space="preserve"> </w:t>
      </w:r>
      <w:r w:rsidR="00DB3FE6" w:rsidRPr="003B49D7">
        <w:rPr>
          <w:rFonts w:ascii="Times New Roman" w:hAnsi="Times New Roman" w:cs="Times New Roman"/>
          <w:sz w:val="24"/>
          <w:szCs w:val="24"/>
          <w:lang w:val="en-US"/>
        </w:rPr>
        <w:t>eosinophils, neutrophils</w:t>
      </w:r>
      <w:r w:rsidR="00E50F66" w:rsidRPr="003B49D7">
        <w:rPr>
          <w:rFonts w:ascii="Times New Roman" w:hAnsi="Times New Roman" w:cs="Times New Roman"/>
          <w:sz w:val="24"/>
          <w:szCs w:val="24"/>
          <w:lang w:val="en-US"/>
        </w:rPr>
        <w:t>,</w:t>
      </w:r>
      <w:r w:rsidR="00DB3FE6" w:rsidRPr="003B49D7">
        <w:rPr>
          <w:rFonts w:ascii="Times New Roman" w:hAnsi="Times New Roman" w:cs="Times New Roman"/>
          <w:sz w:val="24"/>
          <w:szCs w:val="24"/>
          <w:lang w:val="en-US"/>
        </w:rPr>
        <w:t xml:space="preserve"> and macrophages</w:t>
      </w:r>
      <w:r w:rsidR="00781630" w:rsidRPr="003B49D7">
        <w:rPr>
          <w:rFonts w:ascii="Times New Roman" w:hAnsi="Times New Roman" w:cs="Times New Roman"/>
          <w:sz w:val="24"/>
          <w:szCs w:val="24"/>
          <w:lang w:val="en-US"/>
        </w:rPr>
        <w:t xml:space="preserve"> by H&amp;E</w:t>
      </w:r>
      <w:r w:rsidR="00DB3FE6" w:rsidRPr="003B49D7">
        <w:rPr>
          <w:rFonts w:ascii="Times New Roman" w:hAnsi="Times New Roman" w:cs="Times New Roman"/>
          <w:sz w:val="24"/>
          <w:szCs w:val="24"/>
          <w:lang w:val="en-US"/>
        </w:rPr>
        <w:t>.</w:t>
      </w:r>
      <w:r w:rsidR="00EE66A8" w:rsidRPr="003B49D7">
        <w:rPr>
          <w:rFonts w:ascii="Times New Roman" w:hAnsi="Times New Roman" w:cs="Times New Roman"/>
          <w:sz w:val="24"/>
          <w:szCs w:val="24"/>
          <w:vertAlign w:val="superscript"/>
          <w:lang w:val="en-US"/>
        </w:rPr>
        <w:t>6</w:t>
      </w:r>
      <w:r w:rsidR="00EE66A8" w:rsidRPr="003B49D7">
        <w:rPr>
          <w:rFonts w:ascii="Times New Roman" w:hAnsi="Times New Roman" w:cs="Times New Roman"/>
          <w:sz w:val="24"/>
          <w:szCs w:val="24"/>
          <w:lang w:val="en-US"/>
        </w:rPr>
        <w:t xml:space="preserve"> </w:t>
      </w:r>
      <w:r w:rsidR="00DB3FE6" w:rsidRPr="003B49D7">
        <w:rPr>
          <w:rFonts w:ascii="Times New Roman" w:hAnsi="Times New Roman" w:cs="Times New Roman"/>
          <w:sz w:val="24"/>
          <w:szCs w:val="24"/>
          <w:lang w:val="en-US"/>
        </w:rPr>
        <w:t xml:space="preserve">The </w:t>
      </w:r>
      <w:r w:rsidR="00DE3809" w:rsidRPr="003B49D7">
        <w:rPr>
          <w:rFonts w:ascii="Times New Roman" w:hAnsi="Times New Roman" w:cs="Times New Roman"/>
          <w:sz w:val="24"/>
          <w:szCs w:val="24"/>
          <w:lang w:val="en-US"/>
        </w:rPr>
        <w:t xml:space="preserve">mean </w:t>
      </w:r>
      <w:r w:rsidR="00DB3FE6" w:rsidRPr="003B49D7">
        <w:rPr>
          <w:rFonts w:ascii="Times New Roman" w:hAnsi="Times New Roman" w:cs="Times New Roman"/>
          <w:sz w:val="24"/>
          <w:szCs w:val="24"/>
          <w:lang w:val="en-US"/>
        </w:rPr>
        <w:t>leu</w:t>
      </w:r>
      <w:r w:rsidR="005C0255" w:rsidRPr="003B49D7">
        <w:rPr>
          <w:rFonts w:ascii="Times New Roman" w:hAnsi="Times New Roman" w:cs="Times New Roman"/>
          <w:sz w:val="24"/>
          <w:szCs w:val="24"/>
          <w:lang w:val="en-US"/>
        </w:rPr>
        <w:t>k</w:t>
      </w:r>
      <w:r w:rsidR="00DB3FE6" w:rsidRPr="003B49D7">
        <w:rPr>
          <w:rFonts w:ascii="Times New Roman" w:hAnsi="Times New Roman" w:cs="Times New Roman"/>
          <w:sz w:val="24"/>
          <w:szCs w:val="24"/>
          <w:lang w:val="en-US"/>
        </w:rPr>
        <w:t>ocyt</w:t>
      </w:r>
      <w:r w:rsidR="003766A4" w:rsidRPr="003B49D7">
        <w:rPr>
          <w:rFonts w:ascii="Times New Roman" w:hAnsi="Times New Roman" w:cs="Times New Roman"/>
          <w:sz w:val="24"/>
          <w:szCs w:val="24"/>
          <w:lang w:val="en-US"/>
        </w:rPr>
        <w:t>e</w:t>
      </w:r>
      <w:r w:rsidR="00DB3FE6" w:rsidRPr="003B49D7">
        <w:rPr>
          <w:rFonts w:ascii="Times New Roman" w:hAnsi="Times New Roman" w:cs="Times New Roman"/>
          <w:sz w:val="24"/>
          <w:szCs w:val="24"/>
          <w:lang w:val="en-US"/>
        </w:rPr>
        <w:t xml:space="preserve"> proprial count</w:t>
      </w:r>
      <w:r w:rsidR="00DE3809" w:rsidRPr="003B49D7">
        <w:rPr>
          <w:rFonts w:ascii="Times New Roman" w:hAnsi="Times New Roman" w:cs="Times New Roman"/>
          <w:sz w:val="24"/>
          <w:szCs w:val="24"/>
          <w:lang w:val="en-US"/>
        </w:rPr>
        <w:t>s</w:t>
      </w:r>
      <w:r w:rsidR="00DB3FE6" w:rsidRPr="003B49D7">
        <w:rPr>
          <w:rFonts w:ascii="Times New Roman" w:hAnsi="Times New Roman" w:cs="Times New Roman"/>
          <w:sz w:val="24"/>
          <w:szCs w:val="24"/>
          <w:lang w:val="en-US"/>
        </w:rPr>
        <w:t xml:space="preserve"> </w:t>
      </w:r>
      <w:r w:rsidR="00107235">
        <w:rPr>
          <w:rFonts w:ascii="Times New Roman" w:hAnsi="Times New Roman" w:cs="Times New Roman"/>
          <w:sz w:val="24"/>
          <w:szCs w:val="24"/>
          <w:lang w:val="en-US"/>
        </w:rPr>
        <w:t xml:space="preserve">in the previous study </w:t>
      </w:r>
      <w:r w:rsidR="0004157C" w:rsidRPr="003B49D7">
        <w:rPr>
          <w:rFonts w:ascii="Times New Roman" w:hAnsi="Times New Roman" w:cs="Times New Roman"/>
          <w:sz w:val="24"/>
          <w:szCs w:val="24"/>
          <w:lang w:val="en-US"/>
        </w:rPr>
        <w:t xml:space="preserve">were </w:t>
      </w:r>
      <w:r w:rsidR="00DB3FE6" w:rsidRPr="003B49D7">
        <w:rPr>
          <w:rFonts w:ascii="Times New Roman" w:hAnsi="Times New Roman" w:cs="Times New Roman"/>
          <w:sz w:val="24"/>
          <w:szCs w:val="24"/>
          <w:lang w:val="en-US"/>
        </w:rPr>
        <w:t xml:space="preserve">markedly </w:t>
      </w:r>
      <w:r w:rsidR="004B576F" w:rsidRPr="003B49D7">
        <w:rPr>
          <w:rFonts w:ascii="Times New Roman" w:hAnsi="Times New Roman" w:cs="Times New Roman"/>
          <w:sz w:val="24"/>
          <w:szCs w:val="24"/>
          <w:lang w:val="en-US"/>
        </w:rPr>
        <w:t xml:space="preserve">higher </w:t>
      </w:r>
      <w:r w:rsidR="00DB3FE6" w:rsidRPr="003B49D7">
        <w:rPr>
          <w:rFonts w:ascii="Times New Roman" w:hAnsi="Times New Roman" w:cs="Times New Roman"/>
          <w:sz w:val="24"/>
          <w:szCs w:val="24"/>
          <w:lang w:val="en-US"/>
        </w:rPr>
        <w:t>for all cells</w:t>
      </w:r>
      <w:r w:rsidR="004B576F" w:rsidRPr="003B49D7">
        <w:rPr>
          <w:rFonts w:ascii="Times New Roman" w:hAnsi="Times New Roman" w:cs="Times New Roman"/>
          <w:sz w:val="24"/>
          <w:szCs w:val="24"/>
          <w:lang w:val="en-US"/>
        </w:rPr>
        <w:t xml:space="preserve"> (except neutrophils)</w:t>
      </w:r>
      <w:r w:rsidR="0004157C" w:rsidRPr="003B49D7">
        <w:rPr>
          <w:rFonts w:ascii="Times New Roman" w:hAnsi="Times New Roman" w:cs="Times New Roman"/>
          <w:sz w:val="24"/>
          <w:szCs w:val="24"/>
          <w:lang w:val="en-US"/>
        </w:rPr>
        <w:t xml:space="preserve"> than ours,</w:t>
      </w:r>
      <w:r w:rsidR="00F467D6" w:rsidRPr="003B49D7">
        <w:rPr>
          <w:rFonts w:ascii="Times New Roman" w:hAnsi="Times New Roman" w:cs="Times New Roman"/>
          <w:sz w:val="24"/>
          <w:szCs w:val="24"/>
          <w:lang w:val="en-US"/>
        </w:rPr>
        <w:t xml:space="preserve"> in both villus and deep lamina propria</w:t>
      </w:r>
      <w:r w:rsidR="00DB3FE6" w:rsidRPr="003B49D7">
        <w:rPr>
          <w:rFonts w:ascii="Times New Roman" w:hAnsi="Times New Roman" w:cs="Times New Roman"/>
          <w:sz w:val="24"/>
          <w:szCs w:val="24"/>
          <w:lang w:val="en-US"/>
        </w:rPr>
        <w:t>.</w:t>
      </w:r>
      <w:r w:rsidR="00F467D6" w:rsidRPr="003B49D7">
        <w:rPr>
          <w:rFonts w:ascii="Times New Roman" w:hAnsi="Times New Roman" w:cs="Times New Roman"/>
          <w:sz w:val="24"/>
          <w:szCs w:val="24"/>
          <w:lang w:val="en-US"/>
        </w:rPr>
        <w:t xml:space="preserve"> </w:t>
      </w:r>
      <w:r w:rsidR="00107235">
        <w:rPr>
          <w:rFonts w:ascii="Times New Roman" w:hAnsi="Times New Roman" w:cs="Times New Roman"/>
          <w:sz w:val="24"/>
          <w:szCs w:val="24"/>
          <w:lang w:val="en-US"/>
        </w:rPr>
        <w:t>M</w:t>
      </w:r>
      <w:r w:rsidR="00F467D6" w:rsidRPr="003B49D7">
        <w:rPr>
          <w:rFonts w:ascii="Times New Roman" w:hAnsi="Times New Roman" w:cs="Times New Roman"/>
          <w:sz w:val="24"/>
          <w:szCs w:val="24"/>
          <w:lang w:val="en-US"/>
        </w:rPr>
        <w:t xml:space="preserve">arkedly </w:t>
      </w:r>
      <w:r w:rsidR="0004157C" w:rsidRPr="003B49D7">
        <w:rPr>
          <w:rFonts w:ascii="Times New Roman" w:hAnsi="Times New Roman" w:cs="Times New Roman"/>
          <w:sz w:val="24"/>
          <w:szCs w:val="24"/>
          <w:lang w:val="en-US"/>
        </w:rPr>
        <w:t>more</w:t>
      </w:r>
      <w:r w:rsidR="00F467D6" w:rsidRPr="003B49D7">
        <w:rPr>
          <w:rFonts w:ascii="Times New Roman" w:hAnsi="Times New Roman" w:cs="Times New Roman"/>
          <w:sz w:val="24"/>
          <w:szCs w:val="24"/>
          <w:lang w:val="en-US"/>
        </w:rPr>
        <w:t xml:space="preserve"> lymphocytes (up to 77 more</w:t>
      </w:r>
      <w:r w:rsidR="004B576F" w:rsidRPr="003B49D7">
        <w:rPr>
          <w:rFonts w:ascii="Times New Roman" w:hAnsi="Times New Roman" w:cs="Times New Roman"/>
          <w:sz w:val="24"/>
          <w:szCs w:val="24"/>
          <w:lang w:val="en-US"/>
        </w:rPr>
        <w:t xml:space="preserve"> than our study</w:t>
      </w:r>
      <w:r w:rsidR="00F467D6" w:rsidRPr="003B49D7">
        <w:rPr>
          <w:rFonts w:ascii="Times New Roman" w:hAnsi="Times New Roman" w:cs="Times New Roman"/>
          <w:sz w:val="24"/>
          <w:szCs w:val="24"/>
          <w:lang w:val="en-US"/>
        </w:rPr>
        <w:t>) and plasma cells (up to 58</w:t>
      </w:r>
      <w:r w:rsidR="004B576F" w:rsidRPr="003B49D7">
        <w:rPr>
          <w:rFonts w:ascii="Times New Roman" w:hAnsi="Times New Roman" w:cs="Times New Roman"/>
          <w:sz w:val="24"/>
          <w:szCs w:val="24"/>
          <w:lang w:val="en-US"/>
        </w:rPr>
        <w:t xml:space="preserve"> more than our study)</w:t>
      </w:r>
      <w:r w:rsidR="00107235">
        <w:rPr>
          <w:rFonts w:ascii="Times New Roman" w:hAnsi="Times New Roman" w:cs="Times New Roman"/>
          <w:sz w:val="24"/>
          <w:szCs w:val="24"/>
          <w:lang w:val="en-US"/>
        </w:rPr>
        <w:t xml:space="preserve"> were counted</w:t>
      </w:r>
      <w:r w:rsidR="004B576F" w:rsidRPr="003B49D7">
        <w:rPr>
          <w:rFonts w:ascii="Times New Roman" w:hAnsi="Times New Roman" w:cs="Times New Roman"/>
          <w:sz w:val="24"/>
          <w:szCs w:val="24"/>
          <w:lang w:val="en-US"/>
        </w:rPr>
        <w:t xml:space="preserve">; this difference was not so marked for eosinophils (up to 16 more than our study) and macrophages (up to 9 more than us). In </w:t>
      </w:r>
      <w:r w:rsidR="00CC320D" w:rsidRPr="003B49D7">
        <w:rPr>
          <w:rFonts w:ascii="Times New Roman" w:hAnsi="Times New Roman" w:cs="Times New Roman"/>
          <w:sz w:val="24"/>
          <w:szCs w:val="24"/>
          <w:lang w:val="en-US"/>
        </w:rPr>
        <w:t xml:space="preserve">the same </w:t>
      </w:r>
      <w:r w:rsidR="004B576F" w:rsidRPr="003B49D7">
        <w:rPr>
          <w:rFonts w:ascii="Times New Roman" w:hAnsi="Times New Roman" w:cs="Times New Roman"/>
          <w:sz w:val="24"/>
          <w:szCs w:val="24"/>
          <w:lang w:val="en-US"/>
        </w:rPr>
        <w:t>study</w:t>
      </w:r>
      <w:r w:rsidR="009C36EA" w:rsidRPr="003B49D7">
        <w:rPr>
          <w:rFonts w:ascii="Times New Roman" w:hAnsi="Times New Roman" w:cs="Times New Roman"/>
          <w:sz w:val="24"/>
          <w:szCs w:val="24"/>
          <w:lang w:val="en-US"/>
        </w:rPr>
        <w:t>,</w:t>
      </w:r>
      <w:r w:rsidR="00EE66A8" w:rsidRPr="003B49D7">
        <w:rPr>
          <w:rFonts w:ascii="Times New Roman" w:hAnsi="Times New Roman" w:cs="Times New Roman"/>
          <w:sz w:val="24"/>
          <w:szCs w:val="24"/>
          <w:vertAlign w:val="superscript"/>
          <w:lang w:val="en-US"/>
        </w:rPr>
        <w:t>6</w:t>
      </w:r>
      <w:r w:rsidR="00EE66A8" w:rsidRPr="003B49D7">
        <w:rPr>
          <w:rFonts w:ascii="Times New Roman" w:hAnsi="Times New Roman" w:cs="Times New Roman"/>
          <w:sz w:val="24"/>
          <w:szCs w:val="24"/>
          <w:lang w:val="en-US"/>
        </w:rPr>
        <w:t xml:space="preserve"> </w:t>
      </w:r>
      <w:r w:rsidR="006D2B4E" w:rsidRPr="003B49D7">
        <w:rPr>
          <w:rFonts w:ascii="Times New Roman" w:hAnsi="Times New Roman" w:cs="Times New Roman"/>
          <w:sz w:val="24"/>
          <w:szCs w:val="24"/>
          <w:lang w:val="en-US"/>
        </w:rPr>
        <w:t>just one neutrophil in one horse</w:t>
      </w:r>
      <w:r w:rsidR="00107235" w:rsidRPr="00107235">
        <w:rPr>
          <w:rFonts w:ascii="Times New Roman" w:hAnsi="Times New Roman" w:cs="Times New Roman"/>
          <w:sz w:val="24"/>
          <w:szCs w:val="24"/>
          <w:lang w:val="en-US"/>
        </w:rPr>
        <w:t xml:space="preserve"> </w:t>
      </w:r>
      <w:r w:rsidR="00107235">
        <w:rPr>
          <w:rFonts w:ascii="Times New Roman" w:hAnsi="Times New Roman" w:cs="Times New Roman"/>
          <w:sz w:val="24"/>
          <w:szCs w:val="24"/>
          <w:lang w:val="en-US"/>
        </w:rPr>
        <w:t>was</w:t>
      </w:r>
      <w:r w:rsidR="00107235" w:rsidRPr="003B49D7">
        <w:rPr>
          <w:rFonts w:ascii="Times New Roman" w:hAnsi="Times New Roman" w:cs="Times New Roman"/>
          <w:sz w:val="24"/>
          <w:szCs w:val="24"/>
          <w:lang w:val="en-US"/>
        </w:rPr>
        <w:t xml:space="preserve"> reported</w:t>
      </w:r>
      <w:r w:rsidR="006D2B4E" w:rsidRPr="003B49D7">
        <w:rPr>
          <w:rFonts w:ascii="Times New Roman" w:hAnsi="Times New Roman" w:cs="Times New Roman"/>
          <w:sz w:val="24"/>
          <w:szCs w:val="24"/>
          <w:lang w:val="en-US"/>
        </w:rPr>
        <w:t xml:space="preserve">, </w:t>
      </w:r>
      <w:r w:rsidR="00CC320D" w:rsidRPr="003B49D7">
        <w:rPr>
          <w:rFonts w:ascii="Times New Roman" w:hAnsi="Times New Roman" w:cs="Times New Roman"/>
          <w:sz w:val="24"/>
          <w:szCs w:val="24"/>
          <w:lang w:val="en-US"/>
        </w:rPr>
        <w:t xml:space="preserve">whereas </w:t>
      </w:r>
      <w:r w:rsidR="006D2B4E" w:rsidRPr="003B49D7">
        <w:rPr>
          <w:rFonts w:ascii="Times New Roman" w:hAnsi="Times New Roman" w:cs="Times New Roman"/>
          <w:sz w:val="24"/>
          <w:szCs w:val="24"/>
          <w:lang w:val="en-US"/>
        </w:rPr>
        <w:t>we counted a slightly higher number</w:t>
      </w:r>
      <w:r w:rsidR="00602AA3" w:rsidRPr="003B49D7">
        <w:rPr>
          <w:rFonts w:ascii="Times New Roman" w:hAnsi="Times New Roman" w:cs="Times New Roman"/>
          <w:sz w:val="24"/>
          <w:szCs w:val="24"/>
          <w:lang w:val="en-US"/>
        </w:rPr>
        <w:t xml:space="preserve"> in several animals</w:t>
      </w:r>
      <w:r w:rsidR="006D2B4E" w:rsidRPr="003B49D7">
        <w:rPr>
          <w:rFonts w:ascii="Times New Roman" w:hAnsi="Times New Roman" w:cs="Times New Roman"/>
          <w:sz w:val="24"/>
          <w:szCs w:val="24"/>
          <w:lang w:val="en-US"/>
        </w:rPr>
        <w:t xml:space="preserve">. </w:t>
      </w:r>
      <w:r w:rsidR="00DB3FE6" w:rsidRPr="003B49D7">
        <w:rPr>
          <w:rFonts w:ascii="Times New Roman" w:hAnsi="Times New Roman" w:cs="Times New Roman"/>
          <w:sz w:val="24"/>
          <w:szCs w:val="24"/>
          <w:lang w:val="en-US"/>
        </w:rPr>
        <w:t xml:space="preserve">The differences observed between lymphocytes and plasma cells are likely </w:t>
      </w:r>
      <w:r w:rsidR="00043122" w:rsidRPr="003B49D7">
        <w:rPr>
          <w:rFonts w:ascii="Times New Roman" w:hAnsi="Times New Roman" w:cs="Times New Roman"/>
          <w:sz w:val="24"/>
          <w:szCs w:val="24"/>
          <w:lang w:val="en-US"/>
        </w:rPr>
        <w:t>the result of</w:t>
      </w:r>
      <w:r w:rsidR="00DB3FE6" w:rsidRPr="003B49D7">
        <w:rPr>
          <w:rFonts w:ascii="Times New Roman" w:hAnsi="Times New Roman" w:cs="Times New Roman"/>
          <w:sz w:val="24"/>
          <w:szCs w:val="24"/>
          <w:lang w:val="en-US"/>
        </w:rPr>
        <w:t xml:space="preserve"> </w:t>
      </w:r>
      <w:r w:rsidR="00DB3FE6" w:rsidRPr="003B49D7">
        <w:rPr>
          <w:rFonts w:ascii="Times New Roman" w:hAnsi="Times New Roman" w:cs="Times New Roman"/>
          <w:sz w:val="24"/>
          <w:szCs w:val="24"/>
          <w:lang w:val="en-US"/>
        </w:rPr>
        <w:lastRenderedPageBreak/>
        <w:t xml:space="preserve">the different </w:t>
      </w:r>
      <w:r w:rsidR="00043122" w:rsidRPr="003B49D7">
        <w:rPr>
          <w:rFonts w:ascii="Times New Roman" w:hAnsi="Times New Roman" w:cs="Times New Roman"/>
          <w:sz w:val="24"/>
          <w:szCs w:val="24"/>
          <w:lang w:val="en-US"/>
        </w:rPr>
        <w:t xml:space="preserve">sensitivity </w:t>
      </w:r>
      <w:r w:rsidR="00DB3FE6" w:rsidRPr="003B49D7">
        <w:rPr>
          <w:rFonts w:ascii="Times New Roman" w:hAnsi="Times New Roman" w:cs="Times New Roman"/>
          <w:sz w:val="24"/>
          <w:szCs w:val="24"/>
          <w:lang w:val="en-US"/>
        </w:rPr>
        <w:t xml:space="preserve">and specificity of IHC and </w:t>
      </w:r>
      <w:r w:rsidR="009A3D43" w:rsidRPr="003B49D7">
        <w:rPr>
          <w:rFonts w:ascii="Times New Roman" w:hAnsi="Times New Roman" w:cs="Times New Roman"/>
          <w:sz w:val="24"/>
          <w:szCs w:val="24"/>
          <w:lang w:val="en-US"/>
        </w:rPr>
        <w:t xml:space="preserve">methyl </w:t>
      </w:r>
      <w:r w:rsidR="00DB3FE6" w:rsidRPr="003B49D7">
        <w:rPr>
          <w:rFonts w:ascii="Times New Roman" w:hAnsi="Times New Roman" w:cs="Times New Roman"/>
          <w:sz w:val="24"/>
          <w:szCs w:val="24"/>
          <w:lang w:val="en-US"/>
        </w:rPr>
        <w:t xml:space="preserve">green pyronin staining </w:t>
      </w:r>
      <w:r w:rsidR="00043122" w:rsidRPr="003B49D7">
        <w:rPr>
          <w:rFonts w:ascii="Times New Roman" w:hAnsi="Times New Roman" w:cs="Times New Roman"/>
          <w:sz w:val="24"/>
          <w:szCs w:val="24"/>
          <w:lang w:val="en-US"/>
        </w:rPr>
        <w:t>compared</w:t>
      </w:r>
      <w:r w:rsidR="00DB3FE6" w:rsidRPr="003B49D7">
        <w:rPr>
          <w:rFonts w:ascii="Times New Roman" w:hAnsi="Times New Roman" w:cs="Times New Roman"/>
          <w:sz w:val="24"/>
          <w:szCs w:val="24"/>
          <w:lang w:val="en-US"/>
        </w:rPr>
        <w:t xml:space="preserve"> with </w:t>
      </w:r>
      <w:r w:rsidR="00C614EB" w:rsidRPr="003B49D7">
        <w:rPr>
          <w:rFonts w:ascii="Times New Roman" w:hAnsi="Times New Roman" w:cs="Times New Roman"/>
          <w:sz w:val="24"/>
          <w:szCs w:val="24"/>
          <w:lang w:val="en-US"/>
        </w:rPr>
        <w:t xml:space="preserve">H&amp;E </w:t>
      </w:r>
      <w:r w:rsidR="00DB3FE6" w:rsidRPr="003B49D7">
        <w:rPr>
          <w:rFonts w:ascii="Times New Roman" w:hAnsi="Times New Roman" w:cs="Times New Roman"/>
          <w:sz w:val="24"/>
          <w:szCs w:val="24"/>
          <w:lang w:val="en-US"/>
        </w:rPr>
        <w:t xml:space="preserve">alone. Nevertheless, the count was also different for macrophages and eosinophils. Several factors, including inter-individual physiologic differences, inter-observer detection </w:t>
      </w:r>
      <w:r w:rsidRPr="003B49D7">
        <w:rPr>
          <w:rFonts w:ascii="Times New Roman" w:hAnsi="Times New Roman" w:cs="Times New Roman"/>
          <w:sz w:val="24"/>
          <w:szCs w:val="24"/>
          <w:lang w:val="en-US"/>
        </w:rPr>
        <w:t>sensitivity</w:t>
      </w:r>
      <w:r w:rsidR="00C614EB" w:rsidRPr="003B49D7">
        <w:rPr>
          <w:rFonts w:ascii="Times New Roman" w:hAnsi="Times New Roman" w:cs="Times New Roman"/>
          <w:sz w:val="24"/>
          <w:szCs w:val="24"/>
          <w:lang w:val="en-US"/>
        </w:rPr>
        <w:t xml:space="preserve">, </w:t>
      </w:r>
      <w:r w:rsidR="00DB3FE6" w:rsidRPr="003B49D7">
        <w:rPr>
          <w:rFonts w:ascii="Times New Roman" w:hAnsi="Times New Roman" w:cs="Times New Roman"/>
          <w:sz w:val="24"/>
          <w:szCs w:val="24"/>
          <w:lang w:val="en-US"/>
        </w:rPr>
        <w:t>and variable degree of autolysis, could have played role</w:t>
      </w:r>
      <w:r w:rsidR="00C614EB" w:rsidRPr="003B49D7">
        <w:rPr>
          <w:rFonts w:ascii="Times New Roman" w:hAnsi="Times New Roman" w:cs="Times New Roman"/>
          <w:sz w:val="24"/>
          <w:szCs w:val="24"/>
          <w:lang w:val="en-US"/>
        </w:rPr>
        <w:t>s</w:t>
      </w:r>
      <w:r w:rsidR="00851242" w:rsidRPr="003B49D7">
        <w:rPr>
          <w:rFonts w:ascii="Times New Roman" w:hAnsi="Times New Roman" w:cs="Times New Roman"/>
          <w:sz w:val="24"/>
          <w:szCs w:val="24"/>
          <w:lang w:val="en-US"/>
        </w:rPr>
        <w:t xml:space="preserve"> in these differences</w:t>
      </w:r>
      <w:r w:rsidR="00DB3FE6" w:rsidRPr="003B49D7">
        <w:rPr>
          <w:rFonts w:ascii="Times New Roman" w:hAnsi="Times New Roman" w:cs="Times New Roman"/>
          <w:sz w:val="24"/>
          <w:szCs w:val="24"/>
          <w:lang w:val="en-US"/>
        </w:rPr>
        <w:t>.</w:t>
      </w:r>
    </w:p>
    <w:p w14:paraId="0CBB6C55" w14:textId="3305DBA8" w:rsidR="00602AA3" w:rsidRPr="003B49D7" w:rsidRDefault="00602AA3" w:rsidP="005C668F">
      <w:pPr>
        <w:spacing w:after="0" w:line="480" w:lineRule="auto"/>
        <w:ind w:firstLine="720"/>
        <w:rPr>
          <w:rFonts w:ascii="Times New Roman" w:hAnsi="Times New Roman" w:cs="Times New Roman"/>
          <w:sz w:val="24"/>
          <w:szCs w:val="24"/>
          <w:lang w:val="en-US"/>
        </w:rPr>
      </w:pPr>
      <w:r w:rsidRPr="003B49D7">
        <w:rPr>
          <w:rFonts w:ascii="Times New Roman" w:hAnsi="Times New Roman" w:cs="Times New Roman"/>
          <w:sz w:val="24"/>
          <w:szCs w:val="24"/>
          <w:lang w:val="en-US"/>
        </w:rPr>
        <w:t>Our results agree with previous studies and confirm the overall predominance of lymphoplasmacytic population</w:t>
      </w:r>
      <w:r w:rsidR="008E3AFB" w:rsidRPr="003B49D7">
        <w:rPr>
          <w:rFonts w:ascii="Times New Roman" w:hAnsi="Times New Roman" w:cs="Times New Roman"/>
          <w:sz w:val="24"/>
          <w:szCs w:val="24"/>
          <w:lang w:val="en-US"/>
        </w:rPr>
        <w:t>s</w:t>
      </w:r>
      <w:r w:rsidRPr="003B49D7">
        <w:rPr>
          <w:rFonts w:ascii="Times New Roman" w:hAnsi="Times New Roman" w:cs="Times New Roman"/>
          <w:sz w:val="24"/>
          <w:szCs w:val="24"/>
          <w:lang w:val="en-US"/>
        </w:rPr>
        <w:t xml:space="preserve"> within the intestinal lamina propria </w:t>
      </w:r>
      <w:r w:rsidR="008E3AFB" w:rsidRPr="003B49D7">
        <w:rPr>
          <w:rFonts w:ascii="Times New Roman" w:hAnsi="Times New Roman" w:cs="Times New Roman"/>
          <w:sz w:val="24"/>
          <w:szCs w:val="24"/>
          <w:lang w:val="en-US"/>
        </w:rPr>
        <w:t>compared</w:t>
      </w:r>
      <w:r w:rsidRPr="003B49D7">
        <w:rPr>
          <w:rFonts w:ascii="Times New Roman" w:hAnsi="Times New Roman" w:cs="Times New Roman"/>
          <w:sz w:val="24"/>
          <w:szCs w:val="24"/>
          <w:lang w:val="en-US"/>
        </w:rPr>
        <w:t xml:space="preserve"> with other leukocytes. Also, our results agree with </w:t>
      </w:r>
      <w:r w:rsidR="00EE66A8" w:rsidRPr="003B49D7">
        <w:rPr>
          <w:rFonts w:ascii="Times New Roman" w:hAnsi="Times New Roman" w:cs="Times New Roman"/>
          <w:sz w:val="24"/>
          <w:szCs w:val="24"/>
          <w:lang w:val="en-US"/>
        </w:rPr>
        <w:t>results</w:t>
      </w:r>
      <w:r w:rsidR="00EE66A8" w:rsidRPr="003B49D7">
        <w:rPr>
          <w:rFonts w:ascii="Times New Roman" w:hAnsi="Times New Roman" w:cs="Times New Roman"/>
          <w:sz w:val="24"/>
          <w:szCs w:val="24"/>
          <w:vertAlign w:val="superscript"/>
          <w:lang w:val="en-US"/>
        </w:rPr>
        <w:t>6</w:t>
      </w:r>
      <w:r w:rsidR="00EE66A8" w:rsidRPr="003B49D7">
        <w:rPr>
          <w:rFonts w:ascii="Times New Roman" w:hAnsi="Times New Roman" w:cs="Times New Roman"/>
          <w:sz w:val="24"/>
          <w:szCs w:val="24"/>
          <w:lang w:val="en-US"/>
        </w:rPr>
        <w:t xml:space="preserve"> </w:t>
      </w:r>
      <w:r w:rsidRPr="003B49D7">
        <w:rPr>
          <w:rFonts w:ascii="Times New Roman" w:hAnsi="Times New Roman" w:cs="Times New Roman"/>
          <w:sz w:val="24"/>
          <w:szCs w:val="24"/>
          <w:lang w:val="en-US"/>
        </w:rPr>
        <w:t>that indicated that in the jejunum, numbers of plasma cells were higher in the deep lamina propria than in the vill</w:t>
      </w:r>
      <w:r w:rsidR="003F5A39" w:rsidRPr="003B49D7">
        <w:rPr>
          <w:rFonts w:ascii="Times New Roman" w:hAnsi="Times New Roman" w:cs="Times New Roman"/>
          <w:sz w:val="24"/>
          <w:szCs w:val="24"/>
          <w:lang w:val="en-US"/>
        </w:rPr>
        <w:t>us</w:t>
      </w:r>
      <w:r w:rsidRPr="003B49D7">
        <w:rPr>
          <w:rFonts w:ascii="Times New Roman" w:hAnsi="Times New Roman" w:cs="Times New Roman"/>
          <w:sz w:val="24"/>
          <w:szCs w:val="24"/>
          <w:lang w:val="en-US"/>
        </w:rPr>
        <w:t xml:space="preserve"> lamina propria.</w:t>
      </w:r>
    </w:p>
    <w:p w14:paraId="2ED88E55" w14:textId="363375D7" w:rsidR="00DB3FE6" w:rsidRPr="003B49D7" w:rsidRDefault="00DB3FE6" w:rsidP="005C668F">
      <w:pPr>
        <w:spacing w:after="0" w:line="480" w:lineRule="auto"/>
        <w:ind w:firstLine="720"/>
        <w:rPr>
          <w:rFonts w:ascii="Times New Roman" w:hAnsi="Times New Roman" w:cs="Times New Roman"/>
          <w:sz w:val="24"/>
          <w:szCs w:val="24"/>
          <w:lang w:val="en-US"/>
        </w:rPr>
      </w:pPr>
      <w:r w:rsidRPr="003B49D7">
        <w:rPr>
          <w:rFonts w:ascii="Times New Roman" w:hAnsi="Times New Roman" w:cs="Times New Roman"/>
          <w:sz w:val="24"/>
          <w:szCs w:val="24"/>
          <w:lang w:val="en-US"/>
        </w:rPr>
        <w:t>Unlike the previous studies</w:t>
      </w:r>
      <w:r w:rsidR="00851242" w:rsidRPr="003B49D7">
        <w:rPr>
          <w:rFonts w:ascii="Times New Roman" w:hAnsi="Times New Roman" w:cs="Times New Roman"/>
          <w:sz w:val="24"/>
          <w:szCs w:val="24"/>
          <w:lang w:val="en-US"/>
        </w:rPr>
        <w:t>,</w:t>
      </w:r>
      <w:r w:rsidR="00EE66A8" w:rsidRPr="003B49D7">
        <w:rPr>
          <w:rFonts w:ascii="Times New Roman" w:hAnsi="Times New Roman" w:cs="Times New Roman"/>
          <w:sz w:val="24"/>
          <w:szCs w:val="24"/>
          <w:vertAlign w:val="superscript"/>
          <w:lang w:val="en-US"/>
        </w:rPr>
        <w:t>6,9</w:t>
      </w:r>
      <w:r w:rsidRPr="003B49D7">
        <w:rPr>
          <w:rFonts w:ascii="Times New Roman" w:hAnsi="Times New Roman" w:cs="Times New Roman"/>
          <w:sz w:val="24"/>
          <w:szCs w:val="24"/>
          <w:lang w:val="en-US"/>
        </w:rPr>
        <w:t xml:space="preserve"> we did not detect eosinophils within the vill</w:t>
      </w:r>
      <w:r w:rsidR="005C0255" w:rsidRPr="003B49D7">
        <w:rPr>
          <w:rFonts w:ascii="Times New Roman" w:hAnsi="Times New Roman" w:cs="Times New Roman"/>
          <w:sz w:val="24"/>
          <w:szCs w:val="24"/>
          <w:lang w:val="en-US"/>
        </w:rPr>
        <w:t>us</w:t>
      </w:r>
      <w:r w:rsidRPr="003B49D7">
        <w:rPr>
          <w:rFonts w:ascii="Times New Roman" w:hAnsi="Times New Roman" w:cs="Times New Roman"/>
          <w:sz w:val="24"/>
          <w:szCs w:val="24"/>
          <w:lang w:val="en-US"/>
        </w:rPr>
        <w:t xml:space="preserve"> lamina propria. Eosinophils are among the </w:t>
      </w:r>
      <w:r w:rsidR="00C435C7" w:rsidRPr="003B49D7">
        <w:rPr>
          <w:rFonts w:ascii="Times New Roman" w:hAnsi="Times New Roman" w:cs="Times New Roman"/>
          <w:sz w:val="24"/>
          <w:szCs w:val="24"/>
          <w:lang w:val="en-US"/>
        </w:rPr>
        <w:t xml:space="preserve">most easily </w:t>
      </w:r>
      <w:r w:rsidRPr="003B49D7">
        <w:rPr>
          <w:rFonts w:ascii="Times New Roman" w:hAnsi="Times New Roman" w:cs="Times New Roman"/>
          <w:sz w:val="24"/>
          <w:szCs w:val="24"/>
          <w:lang w:val="en-US"/>
        </w:rPr>
        <w:t xml:space="preserve">recognizable leukocytes on H&amp;E sections, </w:t>
      </w:r>
      <w:r w:rsidR="00C435C7" w:rsidRPr="003B49D7">
        <w:rPr>
          <w:rFonts w:ascii="Times New Roman" w:hAnsi="Times New Roman" w:cs="Times New Roman"/>
          <w:sz w:val="24"/>
          <w:szCs w:val="24"/>
          <w:lang w:val="en-US"/>
        </w:rPr>
        <w:t>given</w:t>
      </w:r>
      <w:r w:rsidRPr="003B49D7">
        <w:rPr>
          <w:rFonts w:ascii="Times New Roman" w:hAnsi="Times New Roman" w:cs="Times New Roman"/>
          <w:sz w:val="24"/>
          <w:szCs w:val="24"/>
          <w:lang w:val="en-US"/>
        </w:rPr>
        <w:t xml:space="preserve"> their </w:t>
      </w:r>
      <w:r w:rsidR="00C435C7" w:rsidRPr="003B49D7">
        <w:rPr>
          <w:rFonts w:ascii="Times New Roman" w:hAnsi="Times New Roman" w:cs="Times New Roman"/>
          <w:sz w:val="24"/>
          <w:szCs w:val="24"/>
          <w:lang w:val="en-US"/>
        </w:rPr>
        <w:t xml:space="preserve">distinctive </w:t>
      </w:r>
      <w:r w:rsidRPr="003B49D7">
        <w:rPr>
          <w:rFonts w:ascii="Times New Roman" w:hAnsi="Times New Roman" w:cs="Times New Roman"/>
          <w:sz w:val="24"/>
          <w:szCs w:val="24"/>
          <w:lang w:val="en-US"/>
        </w:rPr>
        <w:t xml:space="preserve">morphology. A possible explanation for </w:t>
      </w:r>
      <w:r w:rsidR="00851242" w:rsidRPr="003B49D7">
        <w:rPr>
          <w:rFonts w:ascii="Times New Roman" w:hAnsi="Times New Roman" w:cs="Times New Roman"/>
          <w:sz w:val="24"/>
          <w:szCs w:val="24"/>
          <w:lang w:val="en-US"/>
        </w:rPr>
        <w:t xml:space="preserve">this difference </w:t>
      </w:r>
      <w:r w:rsidRPr="003B49D7">
        <w:rPr>
          <w:rFonts w:ascii="Times New Roman" w:hAnsi="Times New Roman" w:cs="Times New Roman"/>
          <w:sz w:val="24"/>
          <w:szCs w:val="24"/>
          <w:lang w:val="en-US"/>
        </w:rPr>
        <w:t xml:space="preserve">is that we worked with a group of horses subjected to strict health management </w:t>
      </w:r>
      <w:r w:rsidR="00851242" w:rsidRPr="003B49D7">
        <w:rPr>
          <w:rFonts w:ascii="Times New Roman" w:hAnsi="Times New Roman" w:cs="Times New Roman"/>
          <w:sz w:val="24"/>
          <w:szCs w:val="24"/>
          <w:lang w:val="en-US"/>
        </w:rPr>
        <w:t>(high</w:t>
      </w:r>
      <w:r w:rsidR="00FE47B1" w:rsidRPr="003B49D7">
        <w:rPr>
          <w:rFonts w:ascii="Times New Roman" w:hAnsi="Times New Roman" w:cs="Times New Roman"/>
          <w:sz w:val="24"/>
          <w:szCs w:val="24"/>
          <w:lang w:val="en-US"/>
        </w:rPr>
        <w:t>-</w:t>
      </w:r>
      <w:r w:rsidR="00851242" w:rsidRPr="003B49D7">
        <w:rPr>
          <w:rFonts w:ascii="Times New Roman" w:hAnsi="Times New Roman" w:cs="Times New Roman"/>
          <w:sz w:val="24"/>
          <w:szCs w:val="24"/>
          <w:lang w:val="en-US"/>
        </w:rPr>
        <w:t>profile racehorses)</w:t>
      </w:r>
      <w:r w:rsidR="00C91EEE" w:rsidRPr="003B49D7">
        <w:rPr>
          <w:rFonts w:ascii="Times New Roman" w:hAnsi="Times New Roman" w:cs="Times New Roman"/>
          <w:sz w:val="24"/>
          <w:szCs w:val="24"/>
          <w:lang w:val="en-US"/>
        </w:rPr>
        <w:t>,</w:t>
      </w:r>
      <w:r w:rsidR="00851242" w:rsidRPr="003B49D7">
        <w:rPr>
          <w:rFonts w:ascii="Times New Roman" w:hAnsi="Times New Roman" w:cs="Times New Roman"/>
          <w:sz w:val="24"/>
          <w:szCs w:val="24"/>
          <w:lang w:val="en-US"/>
        </w:rPr>
        <w:t xml:space="preserve"> </w:t>
      </w:r>
      <w:r w:rsidRPr="003B49D7">
        <w:rPr>
          <w:rFonts w:ascii="Times New Roman" w:hAnsi="Times New Roman" w:cs="Times New Roman"/>
          <w:sz w:val="24"/>
          <w:szCs w:val="24"/>
          <w:lang w:val="en-US"/>
        </w:rPr>
        <w:t>and parasitic infection was unlikely.</w:t>
      </w:r>
    </w:p>
    <w:p w14:paraId="57370750" w14:textId="6D5920CE" w:rsidR="00DB3FE6" w:rsidRPr="003B49D7" w:rsidRDefault="00DB3FE6" w:rsidP="005C668F">
      <w:pPr>
        <w:spacing w:after="0" w:line="480" w:lineRule="auto"/>
        <w:ind w:firstLine="720"/>
        <w:rPr>
          <w:rFonts w:ascii="Times New Roman" w:hAnsi="Times New Roman" w:cs="Times New Roman"/>
          <w:sz w:val="24"/>
          <w:szCs w:val="24"/>
          <w:lang w:val="en-US"/>
        </w:rPr>
      </w:pPr>
      <w:r w:rsidRPr="003B49D7">
        <w:rPr>
          <w:rFonts w:ascii="Times New Roman" w:hAnsi="Times New Roman" w:cs="Times New Roman"/>
          <w:sz w:val="24"/>
          <w:szCs w:val="24"/>
          <w:lang w:val="en-US"/>
        </w:rPr>
        <w:t>Despite the absence of eosinophils within the villus lamina propria</w:t>
      </w:r>
      <w:r w:rsidR="006932BC" w:rsidRPr="003B49D7">
        <w:rPr>
          <w:rFonts w:ascii="Times New Roman" w:hAnsi="Times New Roman" w:cs="Times New Roman"/>
          <w:sz w:val="24"/>
          <w:szCs w:val="24"/>
          <w:lang w:val="en-US"/>
        </w:rPr>
        <w:t xml:space="preserve"> in our study</w:t>
      </w:r>
      <w:r w:rsidRPr="003B49D7">
        <w:rPr>
          <w:rFonts w:ascii="Times New Roman" w:hAnsi="Times New Roman" w:cs="Times New Roman"/>
          <w:sz w:val="24"/>
          <w:szCs w:val="24"/>
          <w:lang w:val="en-US"/>
        </w:rPr>
        <w:t xml:space="preserve">, </w:t>
      </w:r>
      <w:r w:rsidR="0093433A" w:rsidRPr="003B49D7">
        <w:rPr>
          <w:rFonts w:ascii="Times New Roman" w:hAnsi="Times New Roman" w:cs="Times New Roman"/>
          <w:sz w:val="24"/>
          <w:szCs w:val="24"/>
          <w:lang w:val="en-US"/>
        </w:rPr>
        <w:t xml:space="preserve">the </w:t>
      </w:r>
      <w:r w:rsidRPr="003B49D7">
        <w:rPr>
          <w:rFonts w:ascii="Times New Roman" w:hAnsi="Times New Roman" w:cs="Times New Roman"/>
          <w:sz w:val="24"/>
          <w:szCs w:val="24"/>
          <w:lang w:val="en-US"/>
        </w:rPr>
        <w:t xml:space="preserve">literature suggests that </w:t>
      </w:r>
      <w:r w:rsidR="006D510F" w:rsidRPr="003B49D7">
        <w:rPr>
          <w:rFonts w:ascii="Times New Roman" w:hAnsi="Times New Roman" w:cs="Times New Roman"/>
          <w:sz w:val="24"/>
          <w:szCs w:val="24"/>
          <w:lang w:val="en-US"/>
        </w:rPr>
        <w:t>eosinophils</w:t>
      </w:r>
      <w:r w:rsidR="0093433A" w:rsidRPr="003B49D7">
        <w:rPr>
          <w:rFonts w:ascii="Times New Roman" w:hAnsi="Times New Roman" w:cs="Times New Roman"/>
          <w:sz w:val="24"/>
          <w:szCs w:val="24"/>
          <w:lang w:val="en-US"/>
        </w:rPr>
        <w:t xml:space="preserve"> can be found in this </w:t>
      </w:r>
      <w:r w:rsidR="006D2B4E" w:rsidRPr="003B49D7">
        <w:rPr>
          <w:rFonts w:ascii="Times New Roman" w:hAnsi="Times New Roman" w:cs="Times New Roman"/>
          <w:sz w:val="24"/>
          <w:szCs w:val="24"/>
          <w:lang w:val="en-US"/>
        </w:rPr>
        <w:t>micro-compartment</w:t>
      </w:r>
      <w:r w:rsidRPr="003B49D7">
        <w:rPr>
          <w:rFonts w:ascii="Times New Roman" w:hAnsi="Times New Roman" w:cs="Times New Roman"/>
          <w:sz w:val="24"/>
          <w:szCs w:val="24"/>
          <w:lang w:val="en-US"/>
        </w:rPr>
        <w:t xml:space="preserve">, </w:t>
      </w:r>
      <w:r w:rsidR="0093433A" w:rsidRPr="003B49D7">
        <w:rPr>
          <w:rFonts w:ascii="Times New Roman" w:hAnsi="Times New Roman" w:cs="Times New Roman"/>
          <w:sz w:val="24"/>
          <w:szCs w:val="24"/>
          <w:lang w:val="en-US"/>
        </w:rPr>
        <w:t xml:space="preserve">albeit in smaller </w:t>
      </w:r>
      <w:r w:rsidRPr="003B49D7">
        <w:rPr>
          <w:rFonts w:ascii="Times New Roman" w:hAnsi="Times New Roman" w:cs="Times New Roman"/>
          <w:sz w:val="24"/>
          <w:szCs w:val="24"/>
          <w:lang w:val="en-US"/>
        </w:rPr>
        <w:t>number</w:t>
      </w:r>
      <w:r w:rsidR="0093433A" w:rsidRPr="003B49D7">
        <w:rPr>
          <w:rFonts w:ascii="Times New Roman" w:hAnsi="Times New Roman" w:cs="Times New Roman"/>
          <w:sz w:val="24"/>
          <w:szCs w:val="24"/>
          <w:lang w:val="en-US"/>
        </w:rPr>
        <w:t xml:space="preserve">s than in the </w:t>
      </w:r>
      <w:r w:rsidRPr="003B49D7">
        <w:rPr>
          <w:rFonts w:ascii="Times New Roman" w:hAnsi="Times New Roman" w:cs="Times New Roman"/>
          <w:sz w:val="24"/>
          <w:szCs w:val="24"/>
          <w:lang w:val="en-US"/>
        </w:rPr>
        <w:t xml:space="preserve">deep lamina propria. </w:t>
      </w:r>
      <w:r w:rsidR="0093433A" w:rsidRPr="003B49D7">
        <w:rPr>
          <w:rFonts w:ascii="Times New Roman" w:hAnsi="Times New Roman" w:cs="Times New Roman"/>
          <w:sz w:val="24"/>
          <w:szCs w:val="24"/>
          <w:lang w:val="en-US"/>
        </w:rPr>
        <w:t>In general, e</w:t>
      </w:r>
      <w:r w:rsidRPr="003B49D7">
        <w:rPr>
          <w:rFonts w:ascii="Times New Roman" w:hAnsi="Times New Roman" w:cs="Times New Roman"/>
          <w:sz w:val="24"/>
          <w:szCs w:val="24"/>
          <w:lang w:val="en-US"/>
        </w:rPr>
        <w:t xml:space="preserve">osinophils are </w:t>
      </w:r>
      <w:r w:rsidR="0093433A" w:rsidRPr="003B49D7">
        <w:rPr>
          <w:rFonts w:ascii="Times New Roman" w:hAnsi="Times New Roman" w:cs="Times New Roman"/>
          <w:sz w:val="24"/>
          <w:szCs w:val="24"/>
          <w:lang w:val="en-US"/>
        </w:rPr>
        <w:t xml:space="preserve">usually present </w:t>
      </w:r>
      <w:r w:rsidRPr="003B49D7">
        <w:rPr>
          <w:rFonts w:ascii="Times New Roman" w:hAnsi="Times New Roman" w:cs="Times New Roman"/>
          <w:sz w:val="24"/>
          <w:szCs w:val="24"/>
          <w:lang w:val="en-US"/>
        </w:rPr>
        <w:t>in low number</w:t>
      </w:r>
      <w:r w:rsidR="0093433A" w:rsidRPr="003B49D7">
        <w:rPr>
          <w:rFonts w:ascii="Times New Roman" w:hAnsi="Times New Roman" w:cs="Times New Roman"/>
          <w:sz w:val="24"/>
          <w:szCs w:val="24"/>
          <w:lang w:val="en-US"/>
        </w:rPr>
        <w:t>s</w:t>
      </w:r>
      <w:r w:rsidRPr="003B49D7">
        <w:rPr>
          <w:rFonts w:ascii="Times New Roman" w:hAnsi="Times New Roman" w:cs="Times New Roman"/>
          <w:sz w:val="24"/>
          <w:szCs w:val="24"/>
          <w:lang w:val="en-US"/>
        </w:rPr>
        <w:t xml:space="preserve"> within the intestinal lamina propria of horses showing no signs of inflammat</w:t>
      </w:r>
      <w:r w:rsidR="006D510F" w:rsidRPr="003B49D7">
        <w:rPr>
          <w:rFonts w:ascii="Times New Roman" w:hAnsi="Times New Roman" w:cs="Times New Roman"/>
          <w:sz w:val="24"/>
          <w:szCs w:val="24"/>
          <w:lang w:val="en-US"/>
        </w:rPr>
        <w:t>i</w:t>
      </w:r>
      <w:r w:rsidR="00125111" w:rsidRPr="003B49D7">
        <w:rPr>
          <w:rFonts w:ascii="Times New Roman" w:hAnsi="Times New Roman" w:cs="Times New Roman"/>
          <w:sz w:val="24"/>
          <w:szCs w:val="24"/>
          <w:lang w:val="en-US"/>
        </w:rPr>
        <w:t>on</w:t>
      </w:r>
      <w:r w:rsidRPr="003B49D7">
        <w:rPr>
          <w:rFonts w:ascii="Times New Roman" w:hAnsi="Times New Roman" w:cs="Times New Roman"/>
          <w:sz w:val="24"/>
          <w:szCs w:val="24"/>
          <w:lang w:val="en-US"/>
        </w:rPr>
        <w:t>.</w:t>
      </w:r>
      <w:r w:rsidR="00EF7604" w:rsidRPr="003B49D7">
        <w:rPr>
          <w:rFonts w:ascii="Times New Roman" w:hAnsi="Times New Roman" w:cs="Times New Roman"/>
          <w:sz w:val="24"/>
          <w:szCs w:val="24"/>
          <w:lang w:val="en-US"/>
        </w:rPr>
        <w:t xml:space="preserve"> </w:t>
      </w:r>
      <w:r w:rsidRPr="003B49D7">
        <w:rPr>
          <w:rFonts w:ascii="Times New Roman" w:hAnsi="Times New Roman" w:cs="Times New Roman"/>
          <w:sz w:val="24"/>
          <w:szCs w:val="24"/>
          <w:lang w:val="en-US"/>
        </w:rPr>
        <w:t xml:space="preserve">In agreement </w:t>
      </w:r>
      <w:r w:rsidR="006A25F0" w:rsidRPr="003B49D7">
        <w:rPr>
          <w:rFonts w:ascii="Times New Roman" w:hAnsi="Times New Roman" w:cs="Times New Roman"/>
          <w:sz w:val="24"/>
          <w:szCs w:val="24"/>
          <w:lang w:val="en-US"/>
        </w:rPr>
        <w:t xml:space="preserve">with </w:t>
      </w:r>
      <w:r w:rsidR="00125111" w:rsidRPr="003B49D7">
        <w:rPr>
          <w:rFonts w:ascii="Times New Roman" w:hAnsi="Times New Roman" w:cs="Times New Roman"/>
          <w:sz w:val="24"/>
          <w:szCs w:val="24"/>
          <w:lang w:val="en-US"/>
        </w:rPr>
        <w:t>one</w:t>
      </w:r>
      <w:r w:rsidRPr="003B49D7">
        <w:rPr>
          <w:rFonts w:ascii="Times New Roman" w:hAnsi="Times New Roman" w:cs="Times New Roman"/>
          <w:sz w:val="24"/>
          <w:szCs w:val="24"/>
          <w:lang w:val="en-US"/>
        </w:rPr>
        <w:t xml:space="preserve"> study</w:t>
      </w:r>
      <w:r w:rsidR="00602AA3" w:rsidRPr="003B49D7">
        <w:rPr>
          <w:rFonts w:ascii="Times New Roman" w:hAnsi="Times New Roman" w:cs="Times New Roman"/>
          <w:sz w:val="24"/>
          <w:szCs w:val="24"/>
          <w:lang w:val="en-US"/>
        </w:rPr>
        <w:t>,</w:t>
      </w:r>
      <w:r w:rsidR="00EE66A8" w:rsidRPr="003B49D7">
        <w:rPr>
          <w:rFonts w:ascii="Times New Roman" w:hAnsi="Times New Roman" w:cs="Times New Roman"/>
          <w:sz w:val="24"/>
          <w:szCs w:val="24"/>
          <w:vertAlign w:val="superscript"/>
          <w:lang w:val="en-US"/>
        </w:rPr>
        <w:t>9</w:t>
      </w:r>
      <w:r w:rsidR="00EE66A8" w:rsidRPr="003B49D7">
        <w:rPr>
          <w:rFonts w:ascii="Times New Roman" w:hAnsi="Times New Roman" w:cs="Times New Roman"/>
          <w:sz w:val="24"/>
          <w:szCs w:val="24"/>
          <w:lang w:val="en-US"/>
        </w:rPr>
        <w:t xml:space="preserve"> </w:t>
      </w:r>
      <w:r w:rsidR="0093433A" w:rsidRPr="003B49D7">
        <w:rPr>
          <w:rFonts w:ascii="Times New Roman" w:hAnsi="Times New Roman" w:cs="Times New Roman"/>
          <w:sz w:val="24"/>
          <w:szCs w:val="24"/>
          <w:lang w:val="en-US"/>
        </w:rPr>
        <w:t>we found more eosinophils in the large than in the small intestine</w:t>
      </w:r>
      <w:r w:rsidRPr="003B49D7">
        <w:rPr>
          <w:rFonts w:ascii="Times New Roman" w:hAnsi="Times New Roman" w:cs="Times New Roman"/>
          <w:sz w:val="24"/>
          <w:szCs w:val="24"/>
          <w:lang w:val="en-US"/>
        </w:rPr>
        <w:t xml:space="preserve">. This predilection for the large intestine could be explained </w:t>
      </w:r>
      <w:r w:rsidR="0093433A" w:rsidRPr="003B49D7">
        <w:rPr>
          <w:rFonts w:ascii="Times New Roman" w:hAnsi="Times New Roman" w:cs="Times New Roman"/>
          <w:sz w:val="24"/>
          <w:szCs w:val="24"/>
          <w:lang w:val="en-US"/>
        </w:rPr>
        <w:t xml:space="preserve">by </w:t>
      </w:r>
      <w:r w:rsidRPr="003B49D7">
        <w:rPr>
          <w:rFonts w:ascii="Times New Roman" w:hAnsi="Times New Roman" w:cs="Times New Roman"/>
          <w:sz w:val="24"/>
          <w:szCs w:val="24"/>
          <w:lang w:val="en-US"/>
        </w:rPr>
        <w:t xml:space="preserve">multiple </w:t>
      </w:r>
      <w:r w:rsidR="00B41E9E" w:rsidRPr="003B49D7">
        <w:rPr>
          <w:rFonts w:ascii="Times New Roman" w:hAnsi="Times New Roman" w:cs="Times New Roman"/>
          <w:sz w:val="24"/>
          <w:szCs w:val="24"/>
          <w:lang w:val="en-US"/>
        </w:rPr>
        <w:t>causes</w:t>
      </w:r>
      <w:r w:rsidRPr="003B49D7">
        <w:rPr>
          <w:rFonts w:ascii="Times New Roman" w:hAnsi="Times New Roman" w:cs="Times New Roman"/>
          <w:sz w:val="24"/>
          <w:szCs w:val="24"/>
          <w:lang w:val="en-US"/>
        </w:rPr>
        <w:t xml:space="preserve">, including a higher frequency of parasites within this intestinal segment. It is widely known that eosinophils are </w:t>
      </w:r>
      <w:r w:rsidR="00586847" w:rsidRPr="003B49D7">
        <w:rPr>
          <w:rFonts w:ascii="Times New Roman" w:hAnsi="Times New Roman" w:cs="Times New Roman"/>
          <w:sz w:val="24"/>
          <w:szCs w:val="24"/>
          <w:lang w:val="en-US"/>
        </w:rPr>
        <w:t xml:space="preserve">the main leukocytes involved in protection </w:t>
      </w:r>
      <w:r w:rsidR="00D51A9D" w:rsidRPr="003B49D7">
        <w:rPr>
          <w:rFonts w:ascii="Times New Roman" w:hAnsi="Times New Roman" w:cs="Times New Roman"/>
          <w:sz w:val="24"/>
          <w:szCs w:val="24"/>
          <w:lang w:val="en-US"/>
        </w:rPr>
        <w:t>against</w:t>
      </w:r>
      <w:r w:rsidRPr="003B49D7">
        <w:rPr>
          <w:rFonts w:ascii="Times New Roman" w:hAnsi="Times New Roman" w:cs="Times New Roman"/>
          <w:sz w:val="24"/>
          <w:szCs w:val="24"/>
          <w:lang w:val="en-US"/>
        </w:rPr>
        <w:t xml:space="preserve"> helminths</w:t>
      </w:r>
      <w:r w:rsidR="00F76C0D" w:rsidRPr="003B49D7">
        <w:rPr>
          <w:rFonts w:ascii="Times New Roman" w:hAnsi="Times New Roman" w:cs="Times New Roman"/>
          <w:sz w:val="24"/>
          <w:szCs w:val="24"/>
          <w:lang w:val="en-US"/>
        </w:rPr>
        <w:t>,</w:t>
      </w:r>
      <w:r w:rsidRPr="003B49D7">
        <w:rPr>
          <w:rFonts w:ascii="Times New Roman" w:hAnsi="Times New Roman" w:cs="Times New Roman"/>
          <w:sz w:val="24"/>
          <w:szCs w:val="24"/>
          <w:lang w:val="en-US"/>
        </w:rPr>
        <w:t xml:space="preserve"> and it is also </w:t>
      </w:r>
      <w:r w:rsidR="00924E38" w:rsidRPr="003B49D7">
        <w:rPr>
          <w:rFonts w:ascii="Times New Roman" w:hAnsi="Times New Roman" w:cs="Times New Roman"/>
          <w:sz w:val="24"/>
          <w:szCs w:val="24"/>
          <w:lang w:val="en-US"/>
        </w:rPr>
        <w:t>known</w:t>
      </w:r>
      <w:r w:rsidR="00AD688D" w:rsidRPr="003B49D7">
        <w:rPr>
          <w:rFonts w:ascii="Times New Roman" w:hAnsi="Times New Roman" w:cs="Times New Roman"/>
          <w:sz w:val="24"/>
          <w:szCs w:val="24"/>
          <w:lang w:val="en-US"/>
        </w:rPr>
        <w:t xml:space="preserve"> </w:t>
      </w:r>
      <w:r w:rsidRPr="003B49D7">
        <w:rPr>
          <w:rFonts w:ascii="Times New Roman" w:hAnsi="Times New Roman" w:cs="Times New Roman"/>
          <w:sz w:val="24"/>
          <w:szCs w:val="24"/>
          <w:lang w:val="en-US"/>
        </w:rPr>
        <w:t>that a large number of equine helminthic endoparasites (e.g.</w:t>
      </w:r>
      <w:r w:rsidR="00B44437" w:rsidRPr="003B49D7">
        <w:rPr>
          <w:rFonts w:ascii="Times New Roman" w:hAnsi="Times New Roman" w:cs="Times New Roman"/>
          <w:sz w:val="24"/>
          <w:szCs w:val="24"/>
          <w:lang w:val="en-US"/>
        </w:rPr>
        <w:t>,</w:t>
      </w:r>
      <w:r w:rsidRPr="003B49D7">
        <w:rPr>
          <w:rFonts w:ascii="Times New Roman" w:hAnsi="Times New Roman" w:cs="Times New Roman"/>
          <w:sz w:val="24"/>
          <w:szCs w:val="24"/>
          <w:lang w:val="en-US"/>
        </w:rPr>
        <w:t xml:space="preserve"> </w:t>
      </w:r>
      <w:r w:rsidR="00602AA3" w:rsidRPr="003B49D7">
        <w:rPr>
          <w:rFonts w:ascii="Times New Roman" w:hAnsi="Times New Roman" w:cs="Times New Roman"/>
          <w:sz w:val="24"/>
          <w:szCs w:val="24"/>
          <w:lang w:val="en-US"/>
        </w:rPr>
        <w:t>c</w:t>
      </w:r>
      <w:r w:rsidRPr="003B49D7">
        <w:rPr>
          <w:rFonts w:ascii="Times New Roman" w:hAnsi="Times New Roman" w:cs="Times New Roman"/>
          <w:sz w:val="24"/>
          <w:szCs w:val="24"/>
          <w:lang w:val="en-US"/>
        </w:rPr>
        <w:t xml:space="preserve">yathostomes, </w:t>
      </w:r>
      <w:r w:rsidR="008869AF" w:rsidRPr="003B49D7">
        <w:rPr>
          <w:rFonts w:ascii="Times New Roman" w:hAnsi="Times New Roman" w:cs="Times New Roman"/>
          <w:sz w:val="24"/>
          <w:szCs w:val="24"/>
          <w:lang w:val="en-US"/>
        </w:rPr>
        <w:t xml:space="preserve">large </w:t>
      </w:r>
      <w:r w:rsidR="00602AA3" w:rsidRPr="003B49D7">
        <w:rPr>
          <w:rFonts w:ascii="Times New Roman" w:hAnsi="Times New Roman" w:cs="Times New Roman"/>
          <w:sz w:val="24"/>
          <w:szCs w:val="24"/>
          <w:lang w:val="en-US"/>
        </w:rPr>
        <w:t>s</w:t>
      </w:r>
      <w:r w:rsidRPr="003B49D7">
        <w:rPr>
          <w:rFonts w:ascii="Times New Roman" w:hAnsi="Times New Roman" w:cs="Times New Roman"/>
          <w:sz w:val="24"/>
          <w:szCs w:val="24"/>
          <w:lang w:val="en-US"/>
        </w:rPr>
        <w:t>trongyles) have tropism for the large colon</w:t>
      </w:r>
      <w:r w:rsidR="009C36EA" w:rsidRPr="003B49D7">
        <w:rPr>
          <w:rFonts w:ascii="Times New Roman" w:hAnsi="Times New Roman" w:cs="Times New Roman"/>
          <w:sz w:val="24"/>
          <w:szCs w:val="24"/>
          <w:lang w:val="en-US"/>
        </w:rPr>
        <w:t>.</w:t>
      </w:r>
      <w:r w:rsidR="00EE66A8" w:rsidRPr="003B49D7">
        <w:rPr>
          <w:rFonts w:ascii="Times New Roman" w:hAnsi="Times New Roman" w:cs="Times New Roman"/>
          <w:sz w:val="24"/>
          <w:szCs w:val="24"/>
          <w:vertAlign w:val="superscript"/>
          <w:lang w:val="en-US"/>
        </w:rPr>
        <w:t>7</w:t>
      </w:r>
      <w:r w:rsidR="00EE66A8" w:rsidRPr="003B49D7">
        <w:rPr>
          <w:rFonts w:ascii="Times New Roman" w:hAnsi="Times New Roman" w:cs="Times New Roman"/>
          <w:sz w:val="24"/>
          <w:szCs w:val="24"/>
          <w:lang w:val="en-US"/>
        </w:rPr>
        <w:t xml:space="preserve"> </w:t>
      </w:r>
      <w:r w:rsidRPr="003B49D7">
        <w:rPr>
          <w:rFonts w:ascii="Times New Roman" w:hAnsi="Times New Roman" w:cs="Times New Roman"/>
          <w:sz w:val="24"/>
          <w:szCs w:val="24"/>
          <w:lang w:val="en-US"/>
        </w:rPr>
        <w:t xml:space="preserve">The higher number of eosinophils could represent a physiologic adaptation </w:t>
      </w:r>
      <w:r w:rsidRPr="003B49D7">
        <w:rPr>
          <w:rFonts w:ascii="Times New Roman" w:hAnsi="Times New Roman" w:cs="Times New Roman"/>
          <w:sz w:val="24"/>
          <w:szCs w:val="24"/>
          <w:lang w:val="en-US"/>
        </w:rPr>
        <w:lastRenderedPageBreak/>
        <w:t xml:space="preserve">after centuries of coevolution </w:t>
      </w:r>
      <w:r w:rsidR="00BC6FB2" w:rsidRPr="003B49D7">
        <w:rPr>
          <w:rFonts w:ascii="Times New Roman" w:hAnsi="Times New Roman" w:cs="Times New Roman"/>
          <w:sz w:val="24"/>
          <w:szCs w:val="24"/>
          <w:lang w:val="en-US"/>
        </w:rPr>
        <w:t xml:space="preserve">of </w:t>
      </w:r>
      <w:r w:rsidRPr="003B49D7">
        <w:rPr>
          <w:rFonts w:ascii="Times New Roman" w:hAnsi="Times New Roman" w:cs="Times New Roman"/>
          <w:sz w:val="24"/>
          <w:szCs w:val="24"/>
          <w:lang w:val="en-US"/>
        </w:rPr>
        <w:t xml:space="preserve">horses and their common helminthic endoparasites. </w:t>
      </w:r>
      <w:r w:rsidR="00B41E9E" w:rsidRPr="003B49D7">
        <w:rPr>
          <w:rFonts w:ascii="Times New Roman" w:hAnsi="Times New Roman" w:cs="Times New Roman"/>
          <w:sz w:val="24"/>
          <w:szCs w:val="24"/>
          <w:lang w:val="en-US"/>
        </w:rPr>
        <w:t xml:space="preserve">However, </w:t>
      </w:r>
      <w:r w:rsidRPr="003B49D7">
        <w:rPr>
          <w:rFonts w:ascii="Times New Roman" w:hAnsi="Times New Roman" w:cs="Times New Roman"/>
          <w:sz w:val="24"/>
          <w:szCs w:val="24"/>
          <w:lang w:val="en-US"/>
        </w:rPr>
        <w:t xml:space="preserve">eosinophils </w:t>
      </w:r>
      <w:r w:rsidR="00B41E9E" w:rsidRPr="003B49D7">
        <w:rPr>
          <w:rFonts w:ascii="Times New Roman" w:hAnsi="Times New Roman" w:cs="Times New Roman"/>
          <w:sz w:val="24"/>
          <w:szCs w:val="24"/>
          <w:lang w:val="en-US"/>
        </w:rPr>
        <w:t xml:space="preserve">have </w:t>
      </w:r>
      <w:r w:rsidRPr="003B49D7">
        <w:rPr>
          <w:rFonts w:ascii="Times New Roman" w:hAnsi="Times New Roman" w:cs="Times New Roman"/>
          <w:sz w:val="24"/>
          <w:szCs w:val="24"/>
          <w:lang w:val="en-US"/>
        </w:rPr>
        <w:t xml:space="preserve">also </w:t>
      </w:r>
      <w:r w:rsidR="00F76C0D" w:rsidRPr="003B49D7">
        <w:rPr>
          <w:rFonts w:ascii="Times New Roman" w:hAnsi="Times New Roman" w:cs="Times New Roman"/>
          <w:sz w:val="24"/>
          <w:szCs w:val="24"/>
          <w:lang w:val="en-US"/>
        </w:rPr>
        <w:t xml:space="preserve">been </w:t>
      </w:r>
      <w:r w:rsidRPr="003B49D7">
        <w:rPr>
          <w:rFonts w:ascii="Times New Roman" w:hAnsi="Times New Roman" w:cs="Times New Roman"/>
          <w:sz w:val="24"/>
          <w:szCs w:val="24"/>
          <w:lang w:val="en-US"/>
        </w:rPr>
        <w:t xml:space="preserve">observed in </w:t>
      </w:r>
      <w:r w:rsidR="00B41E9E" w:rsidRPr="003B49D7">
        <w:rPr>
          <w:rFonts w:ascii="Times New Roman" w:hAnsi="Times New Roman" w:cs="Times New Roman"/>
          <w:sz w:val="24"/>
          <w:szCs w:val="24"/>
          <w:lang w:val="en-US"/>
        </w:rPr>
        <w:t xml:space="preserve">the intestine of </w:t>
      </w:r>
      <w:r w:rsidRPr="003B49D7">
        <w:rPr>
          <w:rFonts w:ascii="Times New Roman" w:hAnsi="Times New Roman" w:cs="Times New Roman"/>
          <w:sz w:val="24"/>
          <w:szCs w:val="24"/>
          <w:lang w:val="en-US"/>
        </w:rPr>
        <w:t>aborted and newborn foals (</w:t>
      </w:r>
      <w:r w:rsidR="00BA41EA" w:rsidRPr="003B49D7">
        <w:rPr>
          <w:rFonts w:ascii="Times New Roman" w:hAnsi="Times New Roman" w:cs="Times New Roman"/>
          <w:sz w:val="24"/>
          <w:szCs w:val="24"/>
          <w:lang w:val="en-US"/>
        </w:rPr>
        <w:t>a</w:t>
      </w:r>
      <w:r w:rsidR="00B41E9E" w:rsidRPr="003B49D7">
        <w:rPr>
          <w:rFonts w:ascii="Times New Roman" w:hAnsi="Times New Roman" w:cs="Times New Roman"/>
          <w:sz w:val="24"/>
          <w:szCs w:val="24"/>
          <w:lang w:val="en-US"/>
        </w:rPr>
        <w:t>uthors</w:t>
      </w:r>
      <w:r w:rsidR="00602AA3" w:rsidRPr="003B49D7">
        <w:rPr>
          <w:rFonts w:ascii="Times New Roman" w:hAnsi="Times New Roman" w:cs="Times New Roman"/>
          <w:sz w:val="24"/>
          <w:szCs w:val="24"/>
          <w:lang w:val="en-US"/>
        </w:rPr>
        <w:t>’</w:t>
      </w:r>
      <w:r w:rsidR="00B41E9E" w:rsidRPr="003B49D7">
        <w:rPr>
          <w:rFonts w:ascii="Times New Roman" w:hAnsi="Times New Roman" w:cs="Times New Roman"/>
          <w:sz w:val="24"/>
          <w:szCs w:val="24"/>
          <w:lang w:val="en-US"/>
        </w:rPr>
        <w:t xml:space="preserve"> unpublished observation</w:t>
      </w:r>
      <w:r w:rsidRPr="003B49D7">
        <w:rPr>
          <w:rFonts w:ascii="Times New Roman" w:hAnsi="Times New Roman" w:cs="Times New Roman"/>
          <w:sz w:val="24"/>
          <w:szCs w:val="24"/>
          <w:lang w:val="en-US"/>
        </w:rPr>
        <w:t xml:space="preserve">), which </w:t>
      </w:r>
      <w:r w:rsidR="00BA41EA" w:rsidRPr="003B49D7">
        <w:rPr>
          <w:rFonts w:ascii="Times New Roman" w:hAnsi="Times New Roman" w:cs="Times New Roman"/>
          <w:sz w:val="24"/>
          <w:szCs w:val="24"/>
          <w:lang w:val="en-US"/>
        </w:rPr>
        <w:t xml:space="preserve">were </w:t>
      </w:r>
      <w:r w:rsidR="00B41E9E" w:rsidRPr="003B49D7">
        <w:rPr>
          <w:rFonts w:ascii="Times New Roman" w:hAnsi="Times New Roman" w:cs="Times New Roman"/>
          <w:sz w:val="24"/>
          <w:szCs w:val="24"/>
          <w:lang w:val="en-US"/>
        </w:rPr>
        <w:t xml:space="preserve">unlikely </w:t>
      </w:r>
      <w:r w:rsidR="00BA41EA" w:rsidRPr="003B49D7">
        <w:rPr>
          <w:rFonts w:ascii="Times New Roman" w:hAnsi="Times New Roman" w:cs="Times New Roman"/>
          <w:sz w:val="24"/>
          <w:szCs w:val="24"/>
          <w:lang w:val="en-US"/>
        </w:rPr>
        <w:t xml:space="preserve">to </w:t>
      </w:r>
      <w:r w:rsidR="00B41E9E" w:rsidRPr="003B49D7">
        <w:rPr>
          <w:rFonts w:ascii="Times New Roman" w:hAnsi="Times New Roman" w:cs="Times New Roman"/>
          <w:sz w:val="24"/>
          <w:szCs w:val="24"/>
          <w:lang w:val="en-US"/>
        </w:rPr>
        <w:t xml:space="preserve">have had </w:t>
      </w:r>
      <w:r w:rsidRPr="003B49D7">
        <w:rPr>
          <w:rFonts w:ascii="Times New Roman" w:hAnsi="Times New Roman" w:cs="Times New Roman"/>
          <w:sz w:val="24"/>
          <w:szCs w:val="24"/>
          <w:lang w:val="en-US"/>
        </w:rPr>
        <w:t xml:space="preserve">contact with intestinal parasites. </w:t>
      </w:r>
      <w:r w:rsidR="00B41E9E" w:rsidRPr="003B49D7">
        <w:rPr>
          <w:rFonts w:ascii="Times New Roman" w:hAnsi="Times New Roman" w:cs="Times New Roman"/>
          <w:sz w:val="24"/>
          <w:szCs w:val="24"/>
          <w:lang w:val="en-US"/>
        </w:rPr>
        <w:t>A larger number of eosinophils was also observed in the colonic</w:t>
      </w:r>
      <w:r w:rsidRPr="003B49D7">
        <w:rPr>
          <w:rFonts w:ascii="Times New Roman" w:hAnsi="Times New Roman" w:cs="Times New Roman"/>
          <w:sz w:val="24"/>
          <w:szCs w:val="24"/>
          <w:lang w:val="en-US"/>
        </w:rPr>
        <w:t xml:space="preserve"> submucosa. Our findings suggest that </w:t>
      </w:r>
      <w:r w:rsidR="00A26D51" w:rsidRPr="003B49D7">
        <w:rPr>
          <w:rFonts w:ascii="Times New Roman" w:hAnsi="Times New Roman" w:cs="Times New Roman"/>
          <w:sz w:val="24"/>
          <w:szCs w:val="24"/>
          <w:lang w:val="en-US"/>
        </w:rPr>
        <w:t xml:space="preserve">a fluctuating </w:t>
      </w:r>
      <w:r w:rsidRPr="003B49D7">
        <w:rPr>
          <w:rFonts w:ascii="Times New Roman" w:hAnsi="Times New Roman" w:cs="Times New Roman"/>
          <w:sz w:val="24"/>
          <w:szCs w:val="24"/>
          <w:lang w:val="en-US"/>
        </w:rPr>
        <w:t>number of eosinophils could be detected in healthy horses (</w:t>
      </w:r>
      <w:r w:rsidR="00602AA3" w:rsidRPr="003B49D7">
        <w:rPr>
          <w:rFonts w:ascii="Times New Roman" w:hAnsi="Times New Roman" w:cs="Times New Roman"/>
          <w:sz w:val="24"/>
          <w:szCs w:val="24"/>
          <w:lang w:val="en-US"/>
        </w:rPr>
        <w:t>S</w:t>
      </w:r>
      <w:r w:rsidR="00664A47" w:rsidRPr="003B49D7">
        <w:rPr>
          <w:rFonts w:ascii="Times New Roman" w:hAnsi="Times New Roman" w:cs="Times New Roman"/>
          <w:sz w:val="24"/>
          <w:szCs w:val="24"/>
          <w:lang w:val="en-US"/>
        </w:rPr>
        <w:t>uppl</w:t>
      </w:r>
      <w:r w:rsidR="00134DA3" w:rsidRPr="003B49D7">
        <w:rPr>
          <w:rFonts w:ascii="Times New Roman" w:hAnsi="Times New Roman" w:cs="Times New Roman"/>
          <w:sz w:val="24"/>
          <w:szCs w:val="24"/>
          <w:lang w:val="en-US"/>
        </w:rPr>
        <w:t>.</w:t>
      </w:r>
      <w:r w:rsidR="00664A47" w:rsidRPr="003B49D7">
        <w:rPr>
          <w:rFonts w:ascii="Times New Roman" w:hAnsi="Times New Roman" w:cs="Times New Roman"/>
          <w:sz w:val="24"/>
          <w:szCs w:val="24"/>
          <w:lang w:val="en-US"/>
        </w:rPr>
        <w:t xml:space="preserve"> </w:t>
      </w:r>
      <w:r w:rsidR="00602AA3" w:rsidRPr="003B49D7">
        <w:rPr>
          <w:rFonts w:ascii="Times New Roman" w:hAnsi="Times New Roman" w:cs="Times New Roman"/>
          <w:sz w:val="24"/>
          <w:szCs w:val="24"/>
          <w:lang w:val="en-US"/>
        </w:rPr>
        <w:t>T</w:t>
      </w:r>
      <w:r w:rsidR="00664A47" w:rsidRPr="003B49D7">
        <w:rPr>
          <w:rFonts w:ascii="Times New Roman" w:hAnsi="Times New Roman" w:cs="Times New Roman"/>
          <w:sz w:val="24"/>
          <w:szCs w:val="24"/>
          <w:lang w:val="en-US"/>
        </w:rPr>
        <w:t>able 1</w:t>
      </w:r>
      <w:r w:rsidRPr="003B49D7">
        <w:rPr>
          <w:rFonts w:ascii="Times New Roman" w:hAnsi="Times New Roman" w:cs="Times New Roman"/>
          <w:sz w:val="24"/>
          <w:szCs w:val="24"/>
          <w:lang w:val="en-US"/>
        </w:rPr>
        <w:t>)</w:t>
      </w:r>
      <w:r w:rsidR="00CB0DD9" w:rsidRPr="003B49D7">
        <w:rPr>
          <w:rFonts w:ascii="Times New Roman" w:hAnsi="Times New Roman" w:cs="Times New Roman"/>
          <w:sz w:val="24"/>
          <w:szCs w:val="24"/>
          <w:lang w:val="en-US"/>
        </w:rPr>
        <w:t xml:space="preserve">. </w:t>
      </w:r>
      <w:r w:rsidR="00B41E9E" w:rsidRPr="003B49D7">
        <w:rPr>
          <w:rFonts w:ascii="Times New Roman" w:hAnsi="Times New Roman" w:cs="Times New Roman"/>
          <w:sz w:val="24"/>
          <w:szCs w:val="24"/>
          <w:lang w:val="en-US"/>
        </w:rPr>
        <w:t>For instance, s</w:t>
      </w:r>
      <w:r w:rsidR="00CB0DD9" w:rsidRPr="003B49D7">
        <w:rPr>
          <w:rFonts w:ascii="Times New Roman" w:hAnsi="Times New Roman" w:cs="Times New Roman"/>
          <w:sz w:val="24"/>
          <w:szCs w:val="24"/>
          <w:lang w:val="en-US"/>
        </w:rPr>
        <w:t xml:space="preserve">ubmucosal AOIs devoid of eosinophils </w:t>
      </w:r>
      <w:r w:rsidR="00B41E9E" w:rsidRPr="003B49D7">
        <w:rPr>
          <w:rFonts w:ascii="Times New Roman" w:hAnsi="Times New Roman" w:cs="Times New Roman"/>
          <w:sz w:val="24"/>
          <w:szCs w:val="24"/>
          <w:lang w:val="en-US"/>
        </w:rPr>
        <w:t xml:space="preserve">were </w:t>
      </w:r>
      <w:r w:rsidR="00CB0DD9" w:rsidRPr="003B49D7">
        <w:rPr>
          <w:rFonts w:ascii="Times New Roman" w:hAnsi="Times New Roman" w:cs="Times New Roman"/>
          <w:sz w:val="24"/>
          <w:szCs w:val="24"/>
          <w:lang w:val="en-US"/>
        </w:rPr>
        <w:t>intermixed with other</w:t>
      </w:r>
      <w:r w:rsidR="00B41E9E" w:rsidRPr="003B49D7">
        <w:rPr>
          <w:rFonts w:ascii="Times New Roman" w:hAnsi="Times New Roman" w:cs="Times New Roman"/>
          <w:sz w:val="24"/>
          <w:szCs w:val="24"/>
          <w:lang w:val="en-US"/>
        </w:rPr>
        <w:t xml:space="preserve"> AOIs</w:t>
      </w:r>
      <w:r w:rsidR="00CB0DD9" w:rsidRPr="003B49D7">
        <w:rPr>
          <w:rFonts w:ascii="Times New Roman" w:hAnsi="Times New Roman" w:cs="Times New Roman"/>
          <w:sz w:val="24"/>
          <w:szCs w:val="24"/>
          <w:lang w:val="en-US"/>
        </w:rPr>
        <w:t xml:space="preserve"> </w:t>
      </w:r>
      <w:r w:rsidR="00CA1E39" w:rsidRPr="003B49D7">
        <w:rPr>
          <w:rFonts w:ascii="Times New Roman" w:hAnsi="Times New Roman" w:cs="Times New Roman"/>
          <w:sz w:val="24"/>
          <w:szCs w:val="24"/>
          <w:lang w:val="en-US"/>
        </w:rPr>
        <w:t xml:space="preserve">having </w:t>
      </w:r>
      <w:r w:rsidR="00CB0DD9" w:rsidRPr="003B49D7">
        <w:rPr>
          <w:rFonts w:ascii="Times New Roman" w:hAnsi="Times New Roman" w:cs="Times New Roman"/>
          <w:sz w:val="24"/>
          <w:szCs w:val="24"/>
          <w:lang w:val="en-US"/>
        </w:rPr>
        <w:t xml:space="preserve">up to 15 </w:t>
      </w:r>
      <w:r w:rsidR="00B41E9E" w:rsidRPr="003B49D7">
        <w:rPr>
          <w:rFonts w:ascii="Times New Roman" w:hAnsi="Times New Roman" w:cs="Times New Roman"/>
          <w:sz w:val="24"/>
          <w:szCs w:val="24"/>
          <w:lang w:val="en-US"/>
        </w:rPr>
        <w:t xml:space="preserve">or </w:t>
      </w:r>
      <w:r w:rsidR="00CB0DD9" w:rsidRPr="003B49D7">
        <w:rPr>
          <w:rFonts w:ascii="Times New Roman" w:hAnsi="Times New Roman" w:cs="Times New Roman"/>
          <w:sz w:val="24"/>
          <w:szCs w:val="24"/>
          <w:lang w:val="en-US"/>
        </w:rPr>
        <w:t xml:space="preserve">42 </w:t>
      </w:r>
      <w:r w:rsidR="00B41E9E" w:rsidRPr="003B49D7">
        <w:rPr>
          <w:rFonts w:ascii="Times New Roman" w:hAnsi="Times New Roman" w:cs="Times New Roman"/>
          <w:sz w:val="24"/>
          <w:szCs w:val="24"/>
          <w:lang w:val="en-US"/>
        </w:rPr>
        <w:t xml:space="preserve">eosinophils in the small or </w:t>
      </w:r>
      <w:r w:rsidR="00CB0DD9" w:rsidRPr="003B49D7">
        <w:rPr>
          <w:rFonts w:ascii="Times New Roman" w:hAnsi="Times New Roman" w:cs="Times New Roman"/>
          <w:sz w:val="24"/>
          <w:szCs w:val="24"/>
          <w:lang w:val="en-US"/>
        </w:rPr>
        <w:t xml:space="preserve">large </w:t>
      </w:r>
      <w:r w:rsidR="00B41E9E" w:rsidRPr="003B49D7">
        <w:rPr>
          <w:rFonts w:ascii="Times New Roman" w:hAnsi="Times New Roman" w:cs="Times New Roman"/>
          <w:sz w:val="24"/>
          <w:szCs w:val="24"/>
          <w:lang w:val="en-US"/>
        </w:rPr>
        <w:t>intestine, respectively</w:t>
      </w:r>
      <w:r w:rsidR="00941B53" w:rsidRPr="003B49D7">
        <w:rPr>
          <w:rFonts w:ascii="Times New Roman" w:hAnsi="Times New Roman" w:cs="Times New Roman"/>
          <w:sz w:val="24"/>
          <w:szCs w:val="24"/>
          <w:lang w:val="en-US"/>
        </w:rPr>
        <w:t>.</w:t>
      </w:r>
      <w:r w:rsidR="00EF7604" w:rsidRPr="003B49D7">
        <w:rPr>
          <w:rFonts w:ascii="Times New Roman" w:hAnsi="Times New Roman" w:cs="Times New Roman"/>
          <w:sz w:val="24"/>
          <w:szCs w:val="24"/>
          <w:lang w:val="en-US"/>
        </w:rPr>
        <w:t xml:space="preserve"> </w:t>
      </w:r>
      <w:r w:rsidR="00664A47" w:rsidRPr="003B49D7">
        <w:rPr>
          <w:rFonts w:ascii="Times New Roman" w:hAnsi="Times New Roman" w:cs="Times New Roman"/>
          <w:sz w:val="24"/>
          <w:szCs w:val="24"/>
          <w:lang w:val="en-US"/>
        </w:rPr>
        <w:t>The other leukocytes counted (i.e.</w:t>
      </w:r>
      <w:r w:rsidR="00181109" w:rsidRPr="003B49D7">
        <w:rPr>
          <w:rFonts w:ascii="Times New Roman" w:hAnsi="Times New Roman" w:cs="Times New Roman"/>
          <w:sz w:val="24"/>
          <w:szCs w:val="24"/>
          <w:lang w:val="en-US"/>
        </w:rPr>
        <w:t>,</w:t>
      </w:r>
      <w:r w:rsidR="00664A47" w:rsidRPr="003B49D7">
        <w:rPr>
          <w:rFonts w:ascii="Times New Roman" w:hAnsi="Times New Roman" w:cs="Times New Roman"/>
          <w:sz w:val="24"/>
          <w:szCs w:val="24"/>
          <w:lang w:val="en-US"/>
        </w:rPr>
        <w:t xml:space="preserve"> plasma cells, neutrophils</w:t>
      </w:r>
      <w:r w:rsidR="00181109" w:rsidRPr="003B49D7">
        <w:rPr>
          <w:rFonts w:ascii="Times New Roman" w:hAnsi="Times New Roman" w:cs="Times New Roman"/>
          <w:sz w:val="24"/>
          <w:szCs w:val="24"/>
          <w:lang w:val="en-US"/>
        </w:rPr>
        <w:t>,</w:t>
      </w:r>
      <w:r w:rsidR="00664A47" w:rsidRPr="003B49D7">
        <w:rPr>
          <w:rFonts w:ascii="Times New Roman" w:hAnsi="Times New Roman" w:cs="Times New Roman"/>
          <w:sz w:val="24"/>
          <w:szCs w:val="24"/>
          <w:lang w:val="en-US"/>
        </w:rPr>
        <w:t xml:space="preserve"> macrophages) were much less numerous in this micro-compartment (</w:t>
      </w:r>
      <w:r w:rsidR="00602AA3" w:rsidRPr="003B49D7">
        <w:rPr>
          <w:rFonts w:ascii="Times New Roman" w:hAnsi="Times New Roman" w:cs="Times New Roman"/>
          <w:sz w:val="24"/>
          <w:szCs w:val="24"/>
          <w:lang w:val="en-US"/>
        </w:rPr>
        <w:t>S</w:t>
      </w:r>
      <w:r w:rsidR="00664A47" w:rsidRPr="003B49D7">
        <w:rPr>
          <w:rFonts w:ascii="Times New Roman" w:hAnsi="Times New Roman" w:cs="Times New Roman"/>
          <w:sz w:val="24"/>
          <w:szCs w:val="24"/>
          <w:lang w:val="en-US"/>
        </w:rPr>
        <w:t>uppl</w:t>
      </w:r>
      <w:r w:rsidR="00BF3033" w:rsidRPr="003B49D7">
        <w:rPr>
          <w:rFonts w:ascii="Times New Roman" w:hAnsi="Times New Roman" w:cs="Times New Roman"/>
          <w:sz w:val="24"/>
          <w:szCs w:val="24"/>
          <w:lang w:val="en-US"/>
        </w:rPr>
        <w:t>.</w:t>
      </w:r>
      <w:r w:rsidR="00664A47" w:rsidRPr="003B49D7">
        <w:rPr>
          <w:rFonts w:ascii="Times New Roman" w:hAnsi="Times New Roman" w:cs="Times New Roman"/>
          <w:sz w:val="24"/>
          <w:szCs w:val="24"/>
          <w:lang w:val="en-US"/>
        </w:rPr>
        <w:t xml:space="preserve"> </w:t>
      </w:r>
      <w:r w:rsidR="00602AA3" w:rsidRPr="003B49D7">
        <w:rPr>
          <w:rFonts w:ascii="Times New Roman" w:hAnsi="Times New Roman" w:cs="Times New Roman"/>
          <w:sz w:val="24"/>
          <w:szCs w:val="24"/>
          <w:lang w:val="en-US"/>
        </w:rPr>
        <w:t>T</w:t>
      </w:r>
      <w:r w:rsidR="00664A47" w:rsidRPr="003B49D7">
        <w:rPr>
          <w:rFonts w:ascii="Times New Roman" w:hAnsi="Times New Roman" w:cs="Times New Roman"/>
          <w:sz w:val="24"/>
          <w:szCs w:val="24"/>
          <w:lang w:val="en-US"/>
        </w:rPr>
        <w:t>able 1)</w:t>
      </w:r>
    </w:p>
    <w:p w14:paraId="347A2794" w14:textId="38FFA11E" w:rsidR="00281B83" w:rsidRPr="003B49D7" w:rsidRDefault="00DB3FE6" w:rsidP="005C668F">
      <w:pPr>
        <w:spacing w:after="0" w:line="480" w:lineRule="auto"/>
        <w:ind w:firstLine="720"/>
        <w:rPr>
          <w:rFonts w:ascii="Times New Roman" w:hAnsi="Times New Roman" w:cs="Times New Roman"/>
          <w:sz w:val="24"/>
          <w:szCs w:val="24"/>
          <w:lang w:val="en-US"/>
        </w:rPr>
      </w:pPr>
      <w:r w:rsidRPr="003B49D7">
        <w:rPr>
          <w:rFonts w:ascii="Times New Roman" w:hAnsi="Times New Roman" w:cs="Times New Roman"/>
          <w:sz w:val="24"/>
          <w:szCs w:val="24"/>
          <w:lang w:val="en-US"/>
        </w:rPr>
        <w:t>Macrophages in our study were observed in low number</w:t>
      </w:r>
      <w:r w:rsidR="00B41E9E" w:rsidRPr="003B49D7">
        <w:rPr>
          <w:rFonts w:ascii="Times New Roman" w:hAnsi="Times New Roman" w:cs="Times New Roman"/>
          <w:sz w:val="24"/>
          <w:szCs w:val="24"/>
          <w:lang w:val="en-US"/>
        </w:rPr>
        <w:t>s</w:t>
      </w:r>
      <w:r w:rsidRPr="003B49D7">
        <w:rPr>
          <w:rFonts w:ascii="Times New Roman" w:hAnsi="Times New Roman" w:cs="Times New Roman"/>
          <w:sz w:val="24"/>
          <w:szCs w:val="24"/>
          <w:lang w:val="en-US"/>
        </w:rPr>
        <w:t xml:space="preserve"> </w:t>
      </w:r>
      <w:r w:rsidR="00F07E7C" w:rsidRPr="003B49D7">
        <w:rPr>
          <w:rFonts w:ascii="Times New Roman" w:hAnsi="Times New Roman" w:cs="Times New Roman"/>
          <w:sz w:val="24"/>
          <w:szCs w:val="24"/>
          <w:lang w:val="en-US"/>
        </w:rPr>
        <w:t>(</w:t>
      </w:r>
      <w:r w:rsidRPr="003B49D7">
        <w:rPr>
          <w:rFonts w:ascii="Times New Roman" w:hAnsi="Times New Roman" w:cs="Times New Roman"/>
          <w:sz w:val="24"/>
          <w:szCs w:val="24"/>
          <w:lang w:val="en-US"/>
        </w:rPr>
        <w:t>0</w:t>
      </w:r>
      <w:r w:rsidR="00107235">
        <w:rPr>
          <w:rFonts w:ascii="Times New Roman" w:hAnsi="Times New Roman" w:cs="Times New Roman"/>
          <w:sz w:val="24"/>
          <w:szCs w:val="24"/>
          <w:lang w:val="en-US"/>
        </w:rPr>
        <w:t>–</w:t>
      </w:r>
      <w:r w:rsidR="00582305" w:rsidRPr="003B49D7">
        <w:rPr>
          <w:rFonts w:ascii="Times New Roman" w:hAnsi="Times New Roman" w:cs="Times New Roman"/>
          <w:sz w:val="24"/>
          <w:szCs w:val="24"/>
          <w:lang w:val="en-US"/>
        </w:rPr>
        <w:t xml:space="preserve">4 per </w:t>
      </w:r>
      <w:r w:rsidR="00664A47" w:rsidRPr="003B49D7">
        <w:rPr>
          <w:rFonts w:ascii="Times New Roman" w:hAnsi="Times New Roman" w:cs="Times New Roman"/>
          <w:sz w:val="24"/>
          <w:szCs w:val="24"/>
          <w:lang w:val="en-US"/>
        </w:rPr>
        <w:t xml:space="preserve">lamina propria </w:t>
      </w:r>
      <w:r w:rsidR="00582305" w:rsidRPr="003B49D7">
        <w:rPr>
          <w:rFonts w:ascii="Times New Roman" w:hAnsi="Times New Roman" w:cs="Times New Roman"/>
          <w:sz w:val="24"/>
          <w:szCs w:val="24"/>
          <w:lang w:val="en-US"/>
        </w:rPr>
        <w:t>AOI</w:t>
      </w:r>
      <w:r w:rsidR="00F07E7C" w:rsidRPr="003B49D7">
        <w:rPr>
          <w:rFonts w:ascii="Times New Roman" w:hAnsi="Times New Roman" w:cs="Times New Roman"/>
          <w:sz w:val="24"/>
          <w:szCs w:val="24"/>
          <w:lang w:val="en-US"/>
        </w:rPr>
        <w:t>),</w:t>
      </w:r>
      <w:r w:rsidR="00582305" w:rsidRPr="003B49D7">
        <w:rPr>
          <w:rFonts w:ascii="Times New Roman" w:hAnsi="Times New Roman" w:cs="Times New Roman"/>
          <w:sz w:val="24"/>
          <w:szCs w:val="24"/>
          <w:lang w:val="en-US"/>
        </w:rPr>
        <w:t xml:space="preserve"> excluding a </w:t>
      </w:r>
      <w:r w:rsidR="00B41E9E" w:rsidRPr="003B49D7">
        <w:rPr>
          <w:rFonts w:ascii="Times New Roman" w:hAnsi="Times New Roman" w:cs="Times New Roman"/>
          <w:sz w:val="24"/>
          <w:szCs w:val="24"/>
          <w:lang w:val="en-US"/>
        </w:rPr>
        <w:t xml:space="preserve">single case in which </w:t>
      </w:r>
      <w:r w:rsidR="00582305" w:rsidRPr="003B49D7">
        <w:rPr>
          <w:rFonts w:ascii="Times New Roman" w:hAnsi="Times New Roman" w:cs="Times New Roman"/>
          <w:sz w:val="24"/>
          <w:szCs w:val="24"/>
          <w:lang w:val="en-US"/>
        </w:rPr>
        <w:t>10</w:t>
      </w:r>
      <w:r w:rsidR="00B41E9E" w:rsidRPr="003B49D7">
        <w:rPr>
          <w:rFonts w:ascii="Times New Roman" w:hAnsi="Times New Roman" w:cs="Times New Roman"/>
          <w:sz w:val="24"/>
          <w:szCs w:val="24"/>
          <w:lang w:val="en-US"/>
        </w:rPr>
        <w:t xml:space="preserve"> macrophages were seen</w:t>
      </w:r>
      <w:r w:rsidR="00582305" w:rsidRPr="003B49D7">
        <w:rPr>
          <w:rFonts w:ascii="Times New Roman" w:hAnsi="Times New Roman" w:cs="Times New Roman"/>
          <w:sz w:val="24"/>
          <w:szCs w:val="24"/>
          <w:lang w:val="en-US"/>
        </w:rPr>
        <w:t xml:space="preserve"> in a single AOI</w:t>
      </w:r>
      <w:r w:rsidR="00B41E9E" w:rsidRPr="003B49D7">
        <w:rPr>
          <w:rFonts w:ascii="Times New Roman" w:hAnsi="Times New Roman" w:cs="Times New Roman"/>
          <w:sz w:val="24"/>
          <w:szCs w:val="24"/>
          <w:lang w:val="en-US"/>
        </w:rPr>
        <w:t>, with no statistical differences between intestinal segments</w:t>
      </w:r>
      <w:r w:rsidRPr="003B49D7">
        <w:rPr>
          <w:rFonts w:ascii="Times New Roman" w:hAnsi="Times New Roman" w:cs="Times New Roman"/>
          <w:sz w:val="24"/>
          <w:szCs w:val="24"/>
          <w:lang w:val="en-US"/>
        </w:rPr>
        <w:t xml:space="preserve">. </w:t>
      </w:r>
      <w:r w:rsidR="00B41E9E" w:rsidRPr="003B49D7">
        <w:rPr>
          <w:rFonts w:ascii="Times New Roman" w:hAnsi="Times New Roman" w:cs="Times New Roman"/>
          <w:sz w:val="24"/>
          <w:szCs w:val="24"/>
          <w:lang w:val="en-US"/>
        </w:rPr>
        <w:t xml:space="preserve">These numbers are lower than those reported by </w:t>
      </w:r>
      <w:r w:rsidR="00F07E7C" w:rsidRPr="003B49D7">
        <w:rPr>
          <w:rFonts w:ascii="Times New Roman" w:hAnsi="Times New Roman" w:cs="Times New Roman"/>
          <w:sz w:val="24"/>
          <w:szCs w:val="24"/>
          <w:lang w:val="en-US"/>
        </w:rPr>
        <w:t xml:space="preserve">one </w:t>
      </w:r>
      <w:r w:rsidR="00EE66A8" w:rsidRPr="003B49D7">
        <w:rPr>
          <w:rFonts w:ascii="Times New Roman" w:hAnsi="Times New Roman" w:cs="Times New Roman"/>
          <w:sz w:val="24"/>
          <w:szCs w:val="24"/>
          <w:lang w:val="en-US"/>
        </w:rPr>
        <w:t>study</w:t>
      </w:r>
      <w:r w:rsidR="00EE66A8" w:rsidRPr="003B49D7">
        <w:rPr>
          <w:rFonts w:ascii="Times New Roman" w:hAnsi="Times New Roman" w:cs="Times New Roman"/>
          <w:sz w:val="24"/>
          <w:szCs w:val="24"/>
          <w:vertAlign w:val="superscript"/>
          <w:lang w:val="en-US"/>
        </w:rPr>
        <w:t>6</w:t>
      </w:r>
      <w:r w:rsidR="00EE66A8" w:rsidRPr="003B49D7">
        <w:rPr>
          <w:rFonts w:ascii="Times New Roman" w:hAnsi="Times New Roman" w:cs="Times New Roman"/>
          <w:sz w:val="24"/>
          <w:szCs w:val="24"/>
          <w:lang w:val="en-US"/>
        </w:rPr>
        <w:t xml:space="preserve"> </w:t>
      </w:r>
      <w:r w:rsidR="00B41E9E" w:rsidRPr="003B49D7">
        <w:rPr>
          <w:rFonts w:ascii="Times New Roman" w:hAnsi="Times New Roman" w:cs="Times New Roman"/>
          <w:sz w:val="24"/>
          <w:szCs w:val="24"/>
          <w:lang w:val="en-US"/>
        </w:rPr>
        <w:t xml:space="preserve">in the jejunum, with a range of </w:t>
      </w:r>
      <w:r w:rsidRPr="003B49D7">
        <w:rPr>
          <w:rFonts w:ascii="Times New Roman" w:hAnsi="Times New Roman" w:cs="Times New Roman"/>
          <w:sz w:val="24"/>
          <w:szCs w:val="24"/>
          <w:lang w:val="en-US"/>
        </w:rPr>
        <w:t>1</w:t>
      </w:r>
      <w:r w:rsidR="00281B83" w:rsidRPr="003B49D7">
        <w:rPr>
          <w:rFonts w:ascii="Times New Roman" w:hAnsi="Times New Roman" w:cs="Times New Roman"/>
          <w:sz w:val="24"/>
          <w:szCs w:val="24"/>
          <w:lang w:val="en-US"/>
        </w:rPr>
        <w:t>–</w:t>
      </w:r>
      <w:r w:rsidRPr="003B49D7">
        <w:rPr>
          <w:rFonts w:ascii="Times New Roman" w:hAnsi="Times New Roman" w:cs="Times New Roman"/>
          <w:sz w:val="24"/>
          <w:szCs w:val="24"/>
          <w:lang w:val="en-US"/>
        </w:rPr>
        <w:t>23</w:t>
      </w:r>
      <w:r w:rsidR="006D2B4E" w:rsidRPr="003B49D7">
        <w:rPr>
          <w:rFonts w:ascii="Times New Roman" w:hAnsi="Times New Roman" w:cs="Times New Roman"/>
          <w:sz w:val="24"/>
          <w:szCs w:val="24"/>
          <w:lang w:val="en-US"/>
        </w:rPr>
        <w:t xml:space="preserve"> per AOI</w:t>
      </w:r>
      <w:r w:rsidRPr="003B49D7">
        <w:rPr>
          <w:rFonts w:ascii="Times New Roman" w:hAnsi="Times New Roman" w:cs="Times New Roman"/>
          <w:sz w:val="24"/>
          <w:szCs w:val="24"/>
          <w:lang w:val="en-US"/>
        </w:rPr>
        <w:t>.</w:t>
      </w:r>
      <w:r w:rsidR="00B41E9E" w:rsidRPr="003B49D7">
        <w:rPr>
          <w:rFonts w:ascii="Times New Roman" w:hAnsi="Times New Roman" w:cs="Times New Roman"/>
          <w:sz w:val="24"/>
          <w:szCs w:val="24"/>
          <w:lang w:val="en-US"/>
        </w:rPr>
        <w:t xml:space="preserve"> The reasons for this difference were not determined, but physiologic status of the horses and/or inter-observer variability may have influenced these differences.</w:t>
      </w:r>
    </w:p>
    <w:p w14:paraId="26E5C71C" w14:textId="77777777" w:rsidR="00281B83" w:rsidRPr="003B49D7" w:rsidRDefault="00DB3FE6" w:rsidP="005C668F">
      <w:pPr>
        <w:spacing w:after="0" w:line="480" w:lineRule="auto"/>
        <w:ind w:firstLine="720"/>
        <w:rPr>
          <w:rFonts w:ascii="Times New Roman" w:hAnsi="Times New Roman" w:cs="Times New Roman"/>
          <w:sz w:val="24"/>
          <w:szCs w:val="24"/>
          <w:lang w:val="en-US"/>
        </w:rPr>
      </w:pPr>
      <w:r w:rsidRPr="003B49D7">
        <w:rPr>
          <w:rFonts w:ascii="Times New Roman" w:hAnsi="Times New Roman" w:cs="Times New Roman"/>
          <w:sz w:val="24"/>
          <w:szCs w:val="24"/>
          <w:lang w:val="en-US"/>
        </w:rPr>
        <w:t xml:space="preserve">Neutrophils were detected very rarely </w:t>
      </w:r>
      <w:r w:rsidR="00C47281" w:rsidRPr="003B49D7">
        <w:rPr>
          <w:rFonts w:ascii="Times New Roman" w:hAnsi="Times New Roman" w:cs="Times New Roman"/>
          <w:sz w:val="24"/>
          <w:szCs w:val="24"/>
          <w:lang w:val="en-US"/>
        </w:rPr>
        <w:t>(</w:t>
      </w:r>
      <w:r w:rsidR="00135929" w:rsidRPr="003B49D7">
        <w:rPr>
          <w:rFonts w:ascii="Times New Roman" w:hAnsi="Times New Roman" w:cs="Times New Roman"/>
          <w:sz w:val="24"/>
          <w:szCs w:val="24"/>
          <w:lang w:val="en-US"/>
        </w:rPr>
        <w:t>i.e.</w:t>
      </w:r>
      <w:r w:rsidR="002C5ECF" w:rsidRPr="003B49D7">
        <w:rPr>
          <w:rFonts w:ascii="Times New Roman" w:hAnsi="Times New Roman" w:cs="Times New Roman"/>
          <w:sz w:val="24"/>
          <w:szCs w:val="24"/>
          <w:lang w:val="en-US"/>
        </w:rPr>
        <w:t>,</w:t>
      </w:r>
      <w:r w:rsidR="00135929" w:rsidRPr="003B49D7">
        <w:rPr>
          <w:rFonts w:ascii="Times New Roman" w:hAnsi="Times New Roman" w:cs="Times New Roman"/>
          <w:sz w:val="24"/>
          <w:szCs w:val="24"/>
          <w:lang w:val="en-US"/>
        </w:rPr>
        <w:t xml:space="preserve"> </w:t>
      </w:r>
      <w:r w:rsidRPr="003B49D7">
        <w:rPr>
          <w:rFonts w:ascii="Times New Roman" w:hAnsi="Times New Roman" w:cs="Times New Roman"/>
          <w:sz w:val="24"/>
          <w:szCs w:val="24"/>
          <w:lang w:val="en-US"/>
        </w:rPr>
        <w:t xml:space="preserve">1 or 2 </w:t>
      </w:r>
      <w:r w:rsidR="00135929" w:rsidRPr="003B49D7">
        <w:rPr>
          <w:rFonts w:ascii="Times New Roman" w:hAnsi="Times New Roman" w:cs="Times New Roman"/>
          <w:sz w:val="24"/>
          <w:szCs w:val="24"/>
          <w:lang w:val="en-US"/>
        </w:rPr>
        <w:t xml:space="preserve">of these cells </w:t>
      </w:r>
      <w:r w:rsidRPr="003B49D7">
        <w:rPr>
          <w:rFonts w:ascii="Times New Roman" w:hAnsi="Times New Roman" w:cs="Times New Roman"/>
          <w:sz w:val="24"/>
          <w:szCs w:val="24"/>
          <w:lang w:val="en-US"/>
        </w:rPr>
        <w:t xml:space="preserve">per AOI </w:t>
      </w:r>
      <w:r w:rsidR="00135929" w:rsidRPr="003B49D7">
        <w:rPr>
          <w:rFonts w:ascii="Times New Roman" w:hAnsi="Times New Roman" w:cs="Times New Roman"/>
          <w:sz w:val="24"/>
          <w:szCs w:val="24"/>
          <w:lang w:val="en-US"/>
        </w:rPr>
        <w:t xml:space="preserve">were observed </w:t>
      </w:r>
      <w:r w:rsidRPr="003B49D7">
        <w:rPr>
          <w:rFonts w:ascii="Times New Roman" w:hAnsi="Times New Roman" w:cs="Times New Roman"/>
          <w:sz w:val="24"/>
          <w:szCs w:val="24"/>
          <w:lang w:val="en-US"/>
        </w:rPr>
        <w:t xml:space="preserve">in </w:t>
      </w:r>
      <w:r w:rsidR="00135929" w:rsidRPr="003B49D7">
        <w:rPr>
          <w:rFonts w:ascii="Times New Roman" w:hAnsi="Times New Roman" w:cs="Times New Roman"/>
          <w:sz w:val="24"/>
          <w:szCs w:val="24"/>
          <w:lang w:val="en-US"/>
        </w:rPr>
        <w:t xml:space="preserve">only </w:t>
      </w:r>
      <w:r w:rsidRPr="003B49D7">
        <w:rPr>
          <w:rFonts w:ascii="Times New Roman" w:hAnsi="Times New Roman" w:cs="Times New Roman"/>
          <w:sz w:val="24"/>
          <w:szCs w:val="24"/>
          <w:lang w:val="en-US"/>
        </w:rPr>
        <w:t>46 of 640 AOI examined</w:t>
      </w:r>
      <w:r w:rsidR="00E874D8" w:rsidRPr="003B49D7">
        <w:rPr>
          <w:rFonts w:ascii="Times New Roman" w:hAnsi="Times New Roman" w:cs="Times New Roman"/>
          <w:sz w:val="24"/>
          <w:szCs w:val="24"/>
          <w:lang w:val="en-US"/>
        </w:rPr>
        <w:t>)</w:t>
      </w:r>
      <w:r w:rsidRPr="003B49D7">
        <w:rPr>
          <w:rFonts w:ascii="Times New Roman" w:hAnsi="Times New Roman" w:cs="Times New Roman"/>
          <w:sz w:val="24"/>
          <w:szCs w:val="24"/>
          <w:lang w:val="en-US"/>
        </w:rPr>
        <w:t>, including both vill</w:t>
      </w:r>
      <w:r w:rsidR="00DE1596" w:rsidRPr="003B49D7">
        <w:rPr>
          <w:rFonts w:ascii="Times New Roman" w:hAnsi="Times New Roman" w:cs="Times New Roman"/>
          <w:sz w:val="24"/>
          <w:szCs w:val="24"/>
          <w:lang w:val="en-US"/>
        </w:rPr>
        <w:t>us</w:t>
      </w:r>
      <w:r w:rsidRPr="003B49D7">
        <w:rPr>
          <w:rFonts w:ascii="Times New Roman" w:hAnsi="Times New Roman" w:cs="Times New Roman"/>
          <w:sz w:val="24"/>
          <w:szCs w:val="24"/>
          <w:lang w:val="en-US"/>
        </w:rPr>
        <w:t xml:space="preserve"> and deep lamina propria</w:t>
      </w:r>
      <w:r w:rsidR="00135929" w:rsidRPr="003B49D7">
        <w:rPr>
          <w:rFonts w:ascii="Times New Roman" w:hAnsi="Times New Roman" w:cs="Times New Roman"/>
          <w:sz w:val="24"/>
          <w:szCs w:val="24"/>
          <w:lang w:val="en-US"/>
        </w:rPr>
        <w:t>,</w:t>
      </w:r>
      <w:r w:rsidRPr="003B49D7">
        <w:rPr>
          <w:rFonts w:ascii="Times New Roman" w:hAnsi="Times New Roman" w:cs="Times New Roman"/>
          <w:sz w:val="24"/>
          <w:szCs w:val="24"/>
          <w:lang w:val="en-US"/>
        </w:rPr>
        <w:t xml:space="preserve"> with no statistical differences between intestinal segments. In </w:t>
      </w:r>
      <w:r w:rsidR="00E874D8" w:rsidRPr="003B49D7">
        <w:rPr>
          <w:rFonts w:ascii="Times New Roman" w:hAnsi="Times New Roman" w:cs="Times New Roman"/>
          <w:sz w:val="24"/>
          <w:szCs w:val="24"/>
          <w:lang w:val="en-US"/>
        </w:rPr>
        <w:t xml:space="preserve">one </w:t>
      </w:r>
      <w:r w:rsidRPr="003B49D7">
        <w:rPr>
          <w:rFonts w:ascii="Times New Roman" w:hAnsi="Times New Roman" w:cs="Times New Roman"/>
          <w:sz w:val="24"/>
          <w:szCs w:val="24"/>
          <w:lang w:val="en-US"/>
        </w:rPr>
        <w:t>study</w:t>
      </w:r>
      <w:r w:rsidR="00E874D8" w:rsidRPr="003B49D7">
        <w:rPr>
          <w:rFonts w:ascii="Times New Roman" w:hAnsi="Times New Roman" w:cs="Times New Roman"/>
          <w:sz w:val="24"/>
          <w:szCs w:val="24"/>
          <w:lang w:val="en-US"/>
        </w:rPr>
        <w:t>,</w:t>
      </w:r>
      <w:r w:rsidR="00EE66A8" w:rsidRPr="003B49D7">
        <w:rPr>
          <w:rFonts w:ascii="Times New Roman" w:hAnsi="Times New Roman" w:cs="Times New Roman"/>
          <w:sz w:val="24"/>
          <w:szCs w:val="24"/>
          <w:vertAlign w:val="superscript"/>
          <w:lang w:val="en-US"/>
        </w:rPr>
        <w:t>6</w:t>
      </w:r>
      <w:r w:rsidR="00EE66A8" w:rsidRPr="003B49D7">
        <w:rPr>
          <w:rFonts w:ascii="Times New Roman" w:hAnsi="Times New Roman" w:cs="Times New Roman"/>
          <w:sz w:val="24"/>
          <w:szCs w:val="24"/>
          <w:lang w:val="en-US"/>
        </w:rPr>
        <w:t xml:space="preserve"> </w:t>
      </w:r>
      <w:r w:rsidR="00135929" w:rsidRPr="003B49D7">
        <w:rPr>
          <w:rFonts w:ascii="Times New Roman" w:hAnsi="Times New Roman" w:cs="Times New Roman"/>
          <w:sz w:val="24"/>
          <w:szCs w:val="24"/>
          <w:lang w:val="en-US"/>
        </w:rPr>
        <w:t xml:space="preserve">only </w:t>
      </w:r>
      <w:r w:rsidRPr="003B49D7">
        <w:rPr>
          <w:rFonts w:ascii="Times New Roman" w:hAnsi="Times New Roman" w:cs="Times New Roman"/>
          <w:sz w:val="24"/>
          <w:szCs w:val="24"/>
          <w:lang w:val="en-US"/>
        </w:rPr>
        <w:t xml:space="preserve">one neutrophil was detected in one jejunal </w:t>
      </w:r>
      <w:r w:rsidR="00135929" w:rsidRPr="003B49D7">
        <w:rPr>
          <w:rFonts w:ascii="Times New Roman" w:hAnsi="Times New Roman" w:cs="Times New Roman"/>
          <w:sz w:val="24"/>
          <w:szCs w:val="24"/>
          <w:lang w:val="en-US"/>
        </w:rPr>
        <w:t>section</w:t>
      </w:r>
      <w:r w:rsidRPr="003B49D7">
        <w:rPr>
          <w:rFonts w:ascii="Times New Roman" w:hAnsi="Times New Roman" w:cs="Times New Roman"/>
          <w:sz w:val="24"/>
          <w:szCs w:val="24"/>
          <w:lang w:val="en-US"/>
        </w:rPr>
        <w:t>. In small companion animals, the presence of even a single neutrophil within the lamina propria is considered pathologic</w:t>
      </w:r>
      <w:r w:rsidR="000F078D" w:rsidRPr="003B49D7">
        <w:rPr>
          <w:rFonts w:ascii="Times New Roman" w:hAnsi="Times New Roman" w:cs="Times New Roman"/>
          <w:sz w:val="24"/>
          <w:szCs w:val="24"/>
          <w:lang w:val="en-US"/>
        </w:rPr>
        <w:t>.</w:t>
      </w:r>
      <w:r w:rsidR="005C0255" w:rsidRPr="003B49D7">
        <w:rPr>
          <w:rFonts w:ascii="Times New Roman" w:hAnsi="Times New Roman" w:cs="Times New Roman"/>
          <w:sz w:val="24"/>
          <w:szCs w:val="24"/>
          <w:vertAlign w:val="superscript"/>
          <w:lang w:val="en-US"/>
        </w:rPr>
        <w:t>2</w:t>
      </w:r>
      <w:r w:rsidR="00EF7604" w:rsidRPr="003B49D7">
        <w:rPr>
          <w:rFonts w:ascii="Times New Roman" w:hAnsi="Times New Roman" w:cs="Times New Roman"/>
          <w:sz w:val="24"/>
          <w:szCs w:val="24"/>
          <w:lang w:val="en-US"/>
        </w:rPr>
        <w:t xml:space="preserve"> </w:t>
      </w:r>
      <w:r w:rsidRPr="003B49D7">
        <w:rPr>
          <w:rFonts w:ascii="Times New Roman" w:hAnsi="Times New Roman" w:cs="Times New Roman"/>
          <w:sz w:val="24"/>
          <w:szCs w:val="24"/>
          <w:lang w:val="en-US"/>
        </w:rPr>
        <w:t>Our study cannot confirm</w:t>
      </w:r>
      <w:r w:rsidR="00135929" w:rsidRPr="003B49D7">
        <w:rPr>
          <w:rFonts w:ascii="Times New Roman" w:hAnsi="Times New Roman" w:cs="Times New Roman"/>
          <w:sz w:val="24"/>
          <w:szCs w:val="24"/>
          <w:lang w:val="en-US"/>
        </w:rPr>
        <w:t xml:space="preserve"> or rule out an</w:t>
      </w:r>
      <w:r w:rsidRPr="003B49D7">
        <w:rPr>
          <w:rFonts w:ascii="Times New Roman" w:hAnsi="Times New Roman" w:cs="Times New Roman"/>
          <w:sz w:val="24"/>
          <w:szCs w:val="24"/>
          <w:lang w:val="en-US"/>
        </w:rPr>
        <w:t xml:space="preserve"> analogous significance in horses</w:t>
      </w:r>
      <w:r w:rsidR="00135929" w:rsidRPr="003B49D7">
        <w:rPr>
          <w:rFonts w:ascii="Times New Roman" w:hAnsi="Times New Roman" w:cs="Times New Roman"/>
          <w:sz w:val="24"/>
          <w:szCs w:val="24"/>
          <w:lang w:val="en-US"/>
        </w:rPr>
        <w:t>. However, considering that the horses in our study were clinically healthy, it is tempting to conclude that a small number</w:t>
      </w:r>
      <w:r w:rsidRPr="003B49D7">
        <w:rPr>
          <w:rFonts w:ascii="Times New Roman" w:hAnsi="Times New Roman" w:cs="Times New Roman"/>
          <w:sz w:val="24"/>
          <w:szCs w:val="24"/>
          <w:lang w:val="en-US"/>
        </w:rPr>
        <w:t xml:space="preserve"> of neutrophils (</w:t>
      </w:r>
      <w:r w:rsidR="00135929" w:rsidRPr="003B49D7">
        <w:rPr>
          <w:rFonts w:ascii="Times New Roman" w:hAnsi="Times New Roman" w:cs="Times New Roman"/>
          <w:sz w:val="24"/>
          <w:szCs w:val="24"/>
          <w:lang w:val="en-US"/>
        </w:rPr>
        <w:t xml:space="preserve">up to </w:t>
      </w:r>
      <w:r w:rsidRPr="003B49D7">
        <w:rPr>
          <w:rFonts w:ascii="Times New Roman" w:hAnsi="Times New Roman" w:cs="Times New Roman"/>
          <w:sz w:val="24"/>
          <w:szCs w:val="24"/>
          <w:lang w:val="en-US"/>
        </w:rPr>
        <w:t xml:space="preserve">2 per AOI) </w:t>
      </w:r>
      <w:r w:rsidR="00135929" w:rsidRPr="003B49D7">
        <w:rPr>
          <w:rFonts w:ascii="Times New Roman" w:hAnsi="Times New Roman" w:cs="Times New Roman"/>
          <w:sz w:val="24"/>
          <w:szCs w:val="24"/>
          <w:lang w:val="en-US"/>
        </w:rPr>
        <w:t xml:space="preserve">could be seen in the intestine of normal horses with </w:t>
      </w:r>
      <w:r w:rsidRPr="003B49D7">
        <w:rPr>
          <w:rFonts w:ascii="Times New Roman" w:hAnsi="Times New Roman" w:cs="Times New Roman"/>
          <w:sz w:val="24"/>
          <w:szCs w:val="24"/>
          <w:lang w:val="en-US"/>
        </w:rPr>
        <w:t>no evidence of GI disease.</w:t>
      </w:r>
    </w:p>
    <w:p w14:paraId="1D4157F3" w14:textId="77777777" w:rsidR="00281B83" w:rsidRPr="003B49D7" w:rsidRDefault="0048515B" w:rsidP="005C668F">
      <w:pPr>
        <w:spacing w:after="0" w:line="480" w:lineRule="auto"/>
        <w:ind w:firstLine="720"/>
        <w:rPr>
          <w:rFonts w:ascii="Times New Roman" w:hAnsi="Times New Roman" w:cs="Times New Roman"/>
          <w:sz w:val="24"/>
          <w:szCs w:val="24"/>
          <w:lang w:val="en-US"/>
        </w:rPr>
      </w:pPr>
      <w:r w:rsidRPr="003B49D7">
        <w:rPr>
          <w:rFonts w:ascii="Times New Roman" w:hAnsi="Times New Roman" w:cs="Times New Roman"/>
          <w:sz w:val="24"/>
          <w:szCs w:val="24"/>
          <w:lang w:val="en-US"/>
        </w:rPr>
        <w:lastRenderedPageBreak/>
        <w:t>D</w:t>
      </w:r>
      <w:r w:rsidR="00DB3FE6" w:rsidRPr="003B49D7">
        <w:rPr>
          <w:rFonts w:ascii="Times New Roman" w:hAnsi="Times New Roman" w:cs="Times New Roman"/>
          <w:sz w:val="24"/>
          <w:szCs w:val="24"/>
          <w:lang w:val="en-US"/>
        </w:rPr>
        <w:t xml:space="preserve">uodenal villi </w:t>
      </w:r>
      <w:r w:rsidRPr="003B49D7">
        <w:rPr>
          <w:rFonts w:ascii="Times New Roman" w:hAnsi="Times New Roman" w:cs="Times New Roman"/>
          <w:sz w:val="24"/>
          <w:szCs w:val="24"/>
          <w:lang w:val="en-US"/>
        </w:rPr>
        <w:t xml:space="preserve">were </w:t>
      </w:r>
      <w:r w:rsidR="00DB3FE6" w:rsidRPr="003B49D7">
        <w:rPr>
          <w:rFonts w:ascii="Times New Roman" w:hAnsi="Times New Roman" w:cs="Times New Roman"/>
          <w:sz w:val="24"/>
          <w:szCs w:val="24"/>
          <w:lang w:val="en-US"/>
        </w:rPr>
        <w:t xml:space="preserve">shorter and thinner than jejunal and ileal </w:t>
      </w:r>
      <w:r w:rsidR="00135929" w:rsidRPr="003B49D7">
        <w:rPr>
          <w:rFonts w:ascii="Times New Roman" w:hAnsi="Times New Roman" w:cs="Times New Roman"/>
          <w:sz w:val="24"/>
          <w:szCs w:val="24"/>
          <w:lang w:val="en-US"/>
        </w:rPr>
        <w:t>villi</w:t>
      </w:r>
      <w:r w:rsidR="00DB3FE6" w:rsidRPr="003B49D7">
        <w:rPr>
          <w:rFonts w:ascii="Times New Roman" w:hAnsi="Times New Roman" w:cs="Times New Roman"/>
          <w:sz w:val="24"/>
          <w:szCs w:val="24"/>
          <w:lang w:val="en-US"/>
        </w:rPr>
        <w:t xml:space="preserve">. </w:t>
      </w:r>
      <w:r w:rsidR="00135929" w:rsidRPr="003B49D7">
        <w:rPr>
          <w:rFonts w:ascii="Times New Roman" w:hAnsi="Times New Roman" w:cs="Times New Roman"/>
          <w:sz w:val="24"/>
          <w:szCs w:val="24"/>
          <w:lang w:val="en-US"/>
        </w:rPr>
        <w:t>The l</w:t>
      </w:r>
      <w:r w:rsidR="00DB3FE6" w:rsidRPr="003B49D7">
        <w:rPr>
          <w:rFonts w:ascii="Times New Roman" w:hAnsi="Times New Roman" w:cs="Times New Roman"/>
          <w:sz w:val="24"/>
          <w:szCs w:val="24"/>
          <w:lang w:val="en-US"/>
        </w:rPr>
        <w:t>iterature</w:t>
      </w:r>
      <w:r w:rsidR="005C0255" w:rsidRPr="003B49D7">
        <w:rPr>
          <w:rFonts w:ascii="Times New Roman" w:hAnsi="Times New Roman" w:cs="Times New Roman"/>
          <w:sz w:val="24"/>
          <w:szCs w:val="24"/>
          <w:vertAlign w:val="superscript"/>
          <w:lang w:val="en-US"/>
        </w:rPr>
        <w:t>5</w:t>
      </w:r>
      <w:r w:rsidR="00DB3FE6" w:rsidRPr="003B49D7">
        <w:rPr>
          <w:rFonts w:ascii="Times New Roman" w:hAnsi="Times New Roman" w:cs="Times New Roman"/>
          <w:sz w:val="24"/>
          <w:szCs w:val="24"/>
          <w:lang w:val="en-US"/>
        </w:rPr>
        <w:t xml:space="preserve"> </w:t>
      </w:r>
      <w:r w:rsidR="00135929" w:rsidRPr="003B49D7">
        <w:rPr>
          <w:rFonts w:ascii="Times New Roman" w:hAnsi="Times New Roman" w:cs="Times New Roman"/>
          <w:sz w:val="24"/>
          <w:szCs w:val="24"/>
          <w:lang w:val="en-US"/>
        </w:rPr>
        <w:t xml:space="preserve">indicates </w:t>
      </w:r>
      <w:r w:rsidR="00DB3FE6" w:rsidRPr="003B49D7">
        <w:rPr>
          <w:rFonts w:ascii="Times New Roman" w:hAnsi="Times New Roman" w:cs="Times New Roman"/>
          <w:sz w:val="24"/>
          <w:szCs w:val="24"/>
          <w:lang w:val="en-US"/>
        </w:rPr>
        <w:t xml:space="preserve">that jejunal and ileal villi </w:t>
      </w:r>
      <w:r w:rsidR="00135929" w:rsidRPr="003B49D7">
        <w:rPr>
          <w:rFonts w:ascii="Times New Roman" w:hAnsi="Times New Roman" w:cs="Times New Roman"/>
          <w:sz w:val="24"/>
          <w:szCs w:val="24"/>
          <w:lang w:val="en-US"/>
        </w:rPr>
        <w:t xml:space="preserve">of horses </w:t>
      </w:r>
      <w:r w:rsidR="00DB3FE6" w:rsidRPr="003B49D7">
        <w:rPr>
          <w:rFonts w:ascii="Times New Roman" w:hAnsi="Times New Roman" w:cs="Times New Roman"/>
          <w:sz w:val="24"/>
          <w:szCs w:val="24"/>
          <w:lang w:val="en-US"/>
        </w:rPr>
        <w:t>should be taller</w:t>
      </w:r>
      <w:r w:rsidR="00BF38D1" w:rsidRPr="003B49D7">
        <w:rPr>
          <w:rFonts w:ascii="Times New Roman" w:hAnsi="Times New Roman" w:cs="Times New Roman"/>
          <w:sz w:val="24"/>
          <w:szCs w:val="24"/>
          <w:lang w:val="en-US"/>
        </w:rPr>
        <w:t xml:space="preserve"> and wider</w:t>
      </w:r>
      <w:r w:rsidR="00DB3FE6" w:rsidRPr="003B49D7">
        <w:rPr>
          <w:rFonts w:ascii="Times New Roman" w:hAnsi="Times New Roman" w:cs="Times New Roman"/>
          <w:sz w:val="24"/>
          <w:szCs w:val="24"/>
          <w:lang w:val="en-US"/>
        </w:rPr>
        <w:t xml:space="preserve"> than duodenal </w:t>
      </w:r>
      <w:r w:rsidR="00790067" w:rsidRPr="003B49D7">
        <w:rPr>
          <w:rFonts w:ascii="Times New Roman" w:hAnsi="Times New Roman" w:cs="Times New Roman"/>
          <w:sz w:val="24"/>
          <w:szCs w:val="24"/>
          <w:lang w:val="en-US"/>
        </w:rPr>
        <w:t>villi</w:t>
      </w:r>
      <w:r w:rsidR="00135929" w:rsidRPr="003B49D7">
        <w:rPr>
          <w:rFonts w:ascii="Times New Roman" w:hAnsi="Times New Roman" w:cs="Times New Roman"/>
          <w:sz w:val="24"/>
          <w:szCs w:val="24"/>
          <w:lang w:val="en-US"/>
        </w:rPr>
        <w:t xml:space="preserve">, in agreement with </w:t>
      </w:r>
      <w:r w:rsidR="00DB3FE6" w:rsidRPr="003B49D7">
        <w:rPr>
          <w:rFonts w:ascii="Times New Roman" w:hAnsi="Times New Roman" w:cs="Times New Roman"/>
          <w:sz w:val="24"/>
          <w:szCs w:val="24"/>
          <w:lang w:val="en-US"/>
        </w:rPr>
        <w:t>our findings</w:t>
      </w:r>
      <w:r w:rsidR="00135929" w:rsidRPr="003B49D7">
        <w:rPr>
          <w:rFonts w:ascii="Times New Roman" w:hAnsi="Times New Roman" w:cs="Times New Roman"/>
          <w:sz w:val="24"/>
          <w:szCs w:val="24"/>
          <w:lang w:val="en-US"/>
        </w:rPr>
        <w:t>.</w:t>
      </w:r>
    </w:p>
    <w:p w14:paraId="6547B0BD" w14:textId="79EFA911" w:rsidR="00281B83" w:rsidRPr="003B49D7" w:rsidRDefault="00DB3FE6" w:rsidP="005C668F">
      <w:pPr>
        <w:spacing w:after="0" w:line="480" w:lineRule="auto"/>
        <w:ind w:firstLine="720"/>
        <w:rPr>
          <w:rFonts w:ascii="Times New Roman" w:hAnsi="Times New Roman" w:cs="Times New Roman"/>
          <w:sz w:val="24"/>
          <w:szCs w:val="24"/>
          <w:lang w:val="en-US"/>
        </w:rPr>
      </w:pPr>
      <w:r w:rsidRPr="003B49D7">
        <w:rPr>
          <w:rFonts w:ascii="Times New Roman" w:hAnsi="Times New Roman" w:cs="Times New Roman"/>
          <w:sz w:val="24"/>
          <w:szCs w:val="24"/>
          <w:lang w:val="en-US"/>
        </w:rPr>
        <w:t xml:space="preserve">Unlike in the </w:t>
      </w:r>
      <w:r w:rsidR="00857C70" w:rsidRPr="003B49D7">
        <w:rPr>
          <w:rFonts w:ascii="Times New Roman" w:hAnsi="Times New Roman" w:cs="Times New Roman"/>
          <w:sz w:val="24"/>
          <w:szCs w:val="24"/>
          <w:lang w:val="en-US"/>
        </w:rPr>
        <w:t>2</w:t>
      </w:r>
      <w:r w:rsidRPr="003B49D7">
        <w:rPr>
          <w:rFonts w:ascii="Times New Roman" w:hAnsi="Times New Roman" w:cs="Times New Roman"/>
          <w:sz w:val="24"/>
          <w:szCs w:val="24"/>
          <w:lang w:val="en-US"/>
        </w:rPr>
        <w:t xml:space="preserve"> papers </w:t>
      </w:r>
      <w:r w:rsidR="00CF0BED" w:rsidRPr="003B49D7">
        <w:rPr>
          <w:rFonts w:ascii="Times New Roman" w:hAnsi="Times New Roman" w:cs="Times New Roman"/>
          <w:sz w:val="24"/>
          <w:szCs w:val="24"/>
          <w:lang w:val="en-US"/>
        </w:rPr>
        <w:t>referred to previously</w:t>
      </w:r>
      <w:r w:rsidR="007B5CD0" w:rsidRPr="003B49D7">
        <w:rPr>
          <w:rFonts w:ascii="Times New Roman" w:hAnsi="Times New Roman" w:cs="Times New Roman"/>
          <w:sz w:val="24"/>
          <w:szCs w:val="24"/>
          <w:lang w:val="en-US"/>
        </w:rPr>
        <w:t>,</w:t>
      </w:r>
      <w:r w:rsidR="00EE66A8" w:rsidRPr="003B49D7">
        <w:rPr>
          <w:rFonts w:ascii="Times New Roman" w:hAnsi="Times New Roman" w:cs="Times New Roman"/>
          <w:sz w:val="24"/>
          <w:szCs w:val="24"/>
          <w:vertAlign w:val="superscript"/>
          <w:lang w:val="en-US"/>
        </w:rPr>
        <w:t>6,9</w:t>
      </w:r>
      <w:r w:rsidRPr="003B49D7">
        <w:rPr>
          <w:rFonts w:ascii="Times New Roman" w:hAnsi="Times New Roman" w:cs="Times New Roman"/>
          <w:sz w:val="24"/>
          <w:szCs w:val="24"/>
          <w:lang w:val="en-US"/>
        </w:rPr>
        <w:t xml:space="preserve"> </w:t>
      </w:r>
      <w:r w:rsidR="00CF0BED" w:rsidRPr="003B49D7">
        <w:rPr>
          <w:rFonts w:ascii="Times New Roman" w:hAnsi="Times New Roman" w:cs="Times New Roman"/>
          <w:sz w:val="24"/>
          <w:szCs w:val="24"/>
          <w:lang w:val="en-US"/>
        </w:rPr>
        <w:t xml:space="preserve">the </w:t>
      </w:r>
      <w:r w:rsidRPr="003B49D7">
        <w:rPr>
          <w:rFonts w:ascii="Times New Roman" w:hAnsi="Times New Roman" w:cs="Times New Roman"/>
          <w:sz w:val="24"/>
          <w:szCs w:val="24"/>
          <w:lang w:val="en-US"/>
        </w:rPr>
        <w:t>subcryptal leukocyt</w:t>
      </w:r>
      <w:r w:rsidR="00857C70" w:rsidRPr="003B49D7">
        <w:rPr>
          <w:rFonts w:ascii="Times New Roman" w:hAnsi="Times New Roman" w:cs="Times New Roman"/>
          <w:sz w:val="24"/>
          <w:szCs w:val="24"/>
          <w:lang w:val="en-US"/>
        </w:rPr>
        <w:t>e</w:t>
      </w:r>
      <w:r w:rsidRPr="003B49D7">
        <w:rPr>
          <w:rFonts w:ascii="Times New Roman" w:hAnsi="Times New Roman" w:cs="Times New Roman"/>
          <w:sz w:val="24"/>
          <w:szCs w:val="24"/>
          <w:lang w:val="en-US"/>
        </w:rPr>
        <w:t xml:space="preserve"> layer number was consistently </w:t>
      </w:r>
      <w:r w:rsidR="00CF0BED" w:rsidRPr="003B49D7">
        <w:rPr>
          <w:rFonts w:ascii="Times New Roman" w:hAnsi="Times New Roman" w:cs="Times New Roman"/>
          <w:sz w:val="24"/>
          <w:szCs w:val="24"/>
          <w:lang w:val="en-US"/>
        </w:rPr>
        <w:t>determined in our study</w:t>
      </w:r>
      <w:r w:rsidRPr="003B49D7">
        <w:rPr>
          <w:rFonts w:ascii="Times New Roman" w:hAnsi="Times New Roman" w:cs="Times New Roman"/>
          <w:sz w:val="24"/>
          <w:szCs w:val="24"/>
          <w:lang w:val="en-US"/>
        </w:rPr>
        <w:t>. It is reported that more than 4 layers composed of lymphocytes, plasma cells</w:t>
      </w:r>
      <w:r w:rsidR="00857C70" w:rsidRPr="003B49D7">
        <w:rPr>
          <w:rFonts w:ascii="Times New Roman" w:hAnsi="Times New Roman" w:cs="Times New Roman"/>
          <w:sz w:val="24"/>
          <w:szCs w:val="24"/>
          <w:lang w:val="en-US"/>
        </w:rPr>
        <w:t>,</w:t>
      </w:r>
      <w:r w:rsidRPr="003B49D7">
        <w:rPr>
          <w:rFonts w:ascii="Times New Roman" w:hAnsi="Times New Roman" w:cs="Times New Roman"/>
          <w:sz w:val="24"/>
          <w:szCs w:val="24"/>
          <w:lang w:val="en-US"/>
        </w:rPr>
        <w:t xml:space="preserve"> and perhaps eosinophils and neutrophils should be considered abnormal</w:t>
      </w:r>
      <w:r w:rsidR="00BF38D1" w:rsidRPr="003B49D7">
        <w:rPr>
          <w:rFonts w:ascii="Times New Roman" w:hAnsi="Times New Roman" w:cs="Times New Roman"/>
          <w:sz w:val="24"/>
          <w:szCs w:val="24"/>
          <w:lang w:val="en-US"/>
        </w:rPr>
        <w:t xml:space="preserve"> in the small intestine of </w:t>
      </w:r>
      <w:r w:rsidR="00266EFD" w:rsidRPr="003B49D7">
        <w:rPr>
          <w:rFonts w:ascii="Times New Roman" w:hAnsi="Times New Roman" w:cs="Times New Roman"/>
          <w:sz w:val="24"/>
          <w:szCs w:val="24"/>
          <w:lang w:val="en-US"/>
        </w:rPr>
        <w:t>dog and cats</w:t>
      </w:r>
      <w:r w:rsidR="00857C70" w:rsidRPr="003B49D7">
        <w:rPr>
          <w:rFonts w:ascii="Times New Roman" w:hAnsi="Times New Roman" w:cs="Times New Roman"/>
          <w:sz w:val="24"/>
          <w:szCs w:val="24"/>
          <w:lang w:val="en-US"/>
        </w:rPr>
        <w:t>.</w:t>
      </w:r>
      <w:r w:rsidR="00EE66A8" w:rsidRPr="003B49D7">
        <w:rPr>
          <w:rFonts w:ascii="Times New Roman" w:hAnsi="Times New Roman" w:cs="Times New Roman"/>
          <w:sz w:val="24"/>
          <w:szCs w:val="24"/>
          <w:vertAlign w:val="superscript"/>
          <w:lang w:val="en-US"/>
        </w:rPr>
        <w:t>12</w:t>
      </w:r>
      <w:r w:rsidR="00EE66A8" w:rsidRPr="003B49D7">
        <w:rPr>
          <w:rFonts w:ascii="Times New Roman" w:hAnsi="Times New Roman" w:cs="Times New Roman"/>
          <w:sz w:val="24"/>
          <w:szCs w:val="24"/>
          <w:lang w:val="en-US"/>
        </w:rPr>
        <w:t xml:space="preserve"> </w:t>
      </w:r>
      <w:r w:rsidR="007B5CD0" w:rsidRPr="003B49D7">
        <w:rPr>
          <w:rFonts w:ascii="Times New Roman" w:hAnsi="Times New Roman" w:cs="Times New Roman"/>
          <w:sz w:val="24"/>
          <w:szCs w:val="24"/>
          <w:lang w:val="en-US"/>
        </w:rPr>
        <w:t>T</w:t>
      </w:r>
      <w:r w:rsidRPr="003B49D7">
        <w:rPr>
          <w:rFonts w:ascii="Times New Roman" w:hAnsi="Times New Roman" w:cs="Times New Roman"/>
          <w:sz w:val="24"/>
          <w:szCs w:val="24"/>
          <w:lang w:val="en-US"/>
        </w:rPr>
        <w:t xml:space="preserve">he majority of </w:t>
      </w:r>
      <w:r w:rsidR="00CF0BED" w:rsidRPr="003B49D7">
        <w:rPr>
          <w:rFonts w:ascii="Times New Roman" w:hAnsi="Times New Roman" w:cs="Times New Roman"/>
          <w:sz w:val="24"/>
          <w:szCs w:val="24"/>
          <w:lang w:val="en-US"/>
        </w:rPr>
        <w:t>sections</w:t>
      </w:r>
      <w:r w:rsidRPr="003B49D7">
        <w:rPr>
          <w:rFonts w:ascii="Times New Roman" w:hAnsi="Times New Roman" w:cs="Times New Roman"/>
          <w:sz w:val="24"/>
          <w:szCs w:val="24"/>
          <w:lang w:val="en-US"/>
        </w:rPr>
        <w:t xml:space="preserve"> analyzed </w:t>
      </w:r>
      <w:r w:rsidR="007B5CD0" w:rsidRPr="003B49D7">
        <w:rPr>
          <w:rFonts w:ascii="Times New Roman" w:hAnsi="Times New Roman" w:cs="Times New Roman"/>
          <w:sz w:val="24"/>
          <w:szCs w:val="24"/>
          <w:lang w:val="en-US"/>
        </w:rPr>
        <w:t xml:space="preserve">in our study </w:t>
      </w:r>
      <w:r w:rsidRPr="003B49D7">
        <w:rPr>
          <w:rFonts w:ascii="Times New Roman" w:hAnsi="Times New Roman" w:cs="Times New Roman"/>
          <w:sz w:val="24"/>
          <w:szCs w:val="24"/>
          <w:lang w:val="en-US"/>
        </w:rPr>
        <w:t>had 0</w:t>
      </w:r>
      <w:r w:rsidR="00281B83" w:rsidRPr="003B49D7">
        <w:rPr>
          <w:rFonts w:ascii="Times New Roman" w:hAnsi="Times New Roman" w:cs="Times New Roman"/>
          <w:sz w:val="24"/>
          <w:szCs w:val="24"/>
          <w:lang w:val="en-US"/>
        </w:rPr>
        <w:t>–</w:t>
      </w:r>
      <w:r w:rsidRPr="003B49D7">
        <w:rPr>
          <w:rFonts w:ascii="Times New Roman" w:hAnsi="Times New Roman" w:cs="Times New Roman"/>
          <w:sz w:val="24"/>
          <w:szCs w:val="24"/>
          <w:lang w:val="en-US"/>
        </w:rPr>
        <w:t xml:space="preserve">3 subcryptal layers of the same leukocytes described in the upper lamina propria. Only </w:t>
      </w:r>
      <w:r w:rsidR="00C979A2" w:rsidRPr="003B49D7">
        <w:rPr>
          <w:rFonts w:ascii="Times New Roman" w:hAnsi="Times New Roman" w:cs="Times New Roman"/>
          <w:sz w:val="24"/>
          <w:szCs w:val="24"/>
          <w:lang w:val="en-US"/>
        </w:rPr>
        <w:t xml:space="preserve">a </w:t>
      </w:r>
      <w:r w:rsidRPr="003B49D7">
        <w:rPr>
          <w:rFonts w:ascii="Times New Roman" w:hAnsi="Times New Roman" w:cs="Times New Roman"/>
          <w:sz w:val="24"/>
          <w:szCs w:val="24"/>
          <w:lang w:val="en-US"/>
        </w:rPr>
        <w:t>few AOI (4</w:t>
      </w:r>
      <w:r w:rsidR="007F75DD" w:rsidRPr="003B49D7">
        <w:rPr>
          <w:rFonts w:ascii="Times New Roman" w:hAnsi="Times New Roman" w:cs="Times New Roman"/>
          <w:sz w:val="24"/>
          <w:szCs w:val="24"/>
          <w:lang w:val="en-US"/>
        </w:rPr>
        <w:t>.</w:t>
      </w:r>
      <w:r w:rsidRPr="003B49D7">
        <w:rPr>
          <w:rFonts w:ascii="Times New Roman" w:hAnsi="Times New Roman" w:cs="Times New Roman"/>
          <w:sz w:val="24"/>
          <w:szCs w:val="24"/>
          <w:lang w:val="en-US"/>
        </w:rPr>
        <w:t xml:space="preserve">5%) exhibited </w:t>
      </w:r>
      <w:r w:rsidR="00C979A2" w:rsidRPr="003B49D7">
        <w:rPr>
          <w:rFonts w:ascii="Times New Roman" w:hAnsi="Times New Roman" w:cs="Times New Roman"/>
          <w:sz w:val="24"/>
          <w:szCs w:val="24"/>
          <w:lang w:val="en-US"/>
        </w:rPr>
        <w:t>≥</w:t>
      </w:r>
      <w:r w:rsidRPr="003B49D7">
        <w:rPr>
          <w:rFonts w:ascii="Times New Roman" w:hAnsi="Times New Roman" w:cs="Times New Roman"/>
          <w:sz w:val="24"/>
          <w:szCs w:val="24"/>
          <w:lang w:val="en-US"/>
        </w:rPr>
        <w:t xml:space="preserve">4 </w:t>
      </w:r>
      <w:r w:rsidR="00CF0BED" w:rsidRPr="003B49D7">
        <w:rPr>
          <w:rFonts w:ascii="Times New Roman" w:hAnsi="Times New Roman" w:cs="Times New Roman"/>
          <w:sz w:val="24"/>
          <w:szCs w:val="24"/>
          <w:lang w:val="en-US"/>
        </w:rPr>
        <w:t>subcryptal layers</w:t>
      </w:r>
      <w:r w:rsidRPr="003B49D7">
        <w:rPr>
          <w:rFonts w:ascii="Times New Roman" w:hAnsi="Times New Roman" w:cs="Times New Roman"/>
          <w:sz w:val="24"/>
          <w:szCs w:val="24"/>
          <w:lang w:val="en-US"/>
        </w:rPr>
        <w:t xml:space="preserve">. </w:t>
      </w:r>
      <w:r w:rsidR="00CF0BED" w:rsidRPr="003B49D7">
        <w:rPr>
          <w:rFonts w:ascii="Times New Roman" w:hAnsi="Times New Roman" w:cs="Times New Roman"/>
          <w:sz w:val="24"/>
          <w:szCs w:val="24"/>
          <w:lang w:val="en-US"/>
        </w:rPr>
        <w:t xml:space="preserve">Only </w:t>
      </w:r>
      <w:r w:rsidR="00C979A2" w:rsidRPr="003B49D7">
        <w:rPr>
          <w:rFonts w:ascii="Times New Roman" w:hAnsi="Times New Roman" w:cs="Times New Roman"/>
          <w:sz w:val="24"/>
          <w:szCs w:val="24"/>
          <w:lang w:val="en-US"/>
        </w:rPr>
        <w:t xml:space="preserve">1 </w:t>
      </w:r>
      <w:r w:rsidR="00CF0BED" w:rsidRPr="003B49D7">
        <w:rPr>
          <w:rFonts w:ascii="Times New Roman" w:hAnsi="Times New Roman" w:cs="Times New Roman"/>
          <w:sz w:val="24"/>
          <w:szCs w:val="24"/>
          <w:lang w:val="en-US"/>
        </w:rPr>
        <w:t>of our sections had</w:t>
      </w:r>
      <w:r w:rsidRPr="003B49D7">
        <w:rPr>
          <w:rFonts w:ascii="Times New Roman" w:hAnsi="Times New Roman" w:cs="Times New Roman"/>
          <w:sz w:val="24"/>
          <w:szCs w:val="24"/>
          <w:lang w:val="en-US"/>
        </w:rPr>
        <w:t xml:space="preserve"> 14 </w:t>
      </w:r>
      <w:r w:rsidR="00D054C1" w:rsidRPr="003B49D7">
        <w:rPr>
          <w:rFonts w:ascii="Times New Roman" w:hAnsi="Times New Roman" w:cs="Times New Roman"/>
          <w:sz w:val="24"/>
          <w:szCs w:val="24"/>
          <w:lang w:val="en-US"/>
        </w:rPr>
        <w:t xml:space="preserve">layers </w:t>
      </w:r>
      <w:r w:rsidRPr="003B49D7">
        <w:rPr>
          <w:rFonts w:ascii="Times New Roman" w:hAnsi="Times New Roman" w:cs="Times New Roman"/>
          <w:sz w:val="24"/>
          <w:szCs w:val="24"/>
          <w:lang w:val="en-US"/>
        </w:rPr>
        <w:t>of lymphocytes below the intestinal crypt</w:t>
      </w:r>
      <w:r w:rsidR="00CF0BED" w:rsidRPr="003B49D7">
        <w:rPr>
          <w:rFonts w:ascii="Times New Roman" w:hAnsi="Times New Roman" w:cs="Times New Roman"/>
          <w:sz w:val="24"/>
          <w:szCs w:val="24"/>
          <w:lang w:val="en-US"/>
        </w:rPr>
        <w:t>s. T</w:t>
      </w:r>
      <w:r w:rsidRPr="003B49D7">
        <w:rPr>
          <w:rFonts w:ascii="Times New Roman" w:hAnsi="Times New Roman" w:cs="Times New Roman"/>
          <w:sz w:val="24"/>
          <w:szCs w:val="24"/>
          <w:lang w:val="en-US"/>
        </w:rPr>
        <w:t>his high value was very localized (</w:t>
      </w:r>
      <w:r w:rsidR="00C979A2" w:rsidRPr="003B49D7">
        <w:rPr>
          <w:rFonts w:ascii="Times New Roman" w:hAnsi="Times New Roman" w:cs="Times New Roman"/>
          <w:sz w:val="24"/>
          <w:szCs w:val="24"/>
          <w:lang w:val="en-US"/>
        </w:rPr>
        <w:t xml:space="preserve">only </w:t>
      </w:r>
      <w:r w:rsidRPr="003B49D7">
        <w:rPr>
          <w:rFonts w:ascii="Times New Roman" w:hAnsi="Times New Roman" w:cs="Times New Roman"/>
          <w:sz w:val="24"/>
          <w:szCs w:val="24"/>
          <w:lang w:val="en-US"/>
        </w:rPr>
        <w:t>in one 20</w:t>
      </w:r>
      <w:r w:rsidR="005E6887">
        <w:rPr>
          <w:rFonts w:ascii="Times New Roman" w:hAnsi="Times New Roman" w:cs="Times New Roman"/>
          <w:sz w:val="24"/>
          <w:szCs w:val="24"/>
          <w:lang w:val="en-US"/>
        </w:rPr>
        <w:t>×</w:t>
      </w:r>
      <w:r w:rsidRPr="003B49D7">
        <w:rPr>
          <w:rFonts w:ascii="Times New Roman" w:hAnsi="Times New Roman" w:cs="Times New Roman"/>
          <w:sz w:val="24"/>
          <w:szCs w:val="24"/>
          <w:lang w:val="en-US"/>
        </w:rPr>
        <w:t xml:space="preserve"> </w:t>
      </w:r>
      <w:r w:rsidR="005E6887">
        <w:rPr>
          <w:rFonts w:ascii="Times New Roman" w:hAnsi="Times New Roman" w:cs="Times New Roman"/>
          <w:sz w:val="24"/>
          <w:szCs w:val="24"/>
          <w:lang w:val="en-US"/>
        </w:rPr>
        <w:t>hpf</w:t>
      </w:r>
      <w:r w:rsidRPr="003B49D7">
        <w:rPr>
          <w:rFonts w:ascii="Times New Roman" w:hAnsi="Times New Roman" w:cs="Times New Roman"/>
          <w:sz w:val="24"/>
          <w:szCs w:val="24"/>
          <w:lang w:val="en-US"/>
        </w:rPr>
        <w:t>) and, considering the restricted area and the anatomical location (i.e.</w:t>
      </w:r>
      <w:r w:rsidR="0099477E" w:rsidRPr="003B49D7">
        <w:rPr>
          <w:rFonts w:ascii="Times New Roman" w:hAnsi="Times New Roman" w:cs="Times New Roman"/>
          <w:sz w:val="24"/>
          <w:szCs w:val="24"/>
          <w:lang w:val="en-US"/>
        </w:rPr>
        <w:t>,</w:t>
      </w:r>
      <w:r w:rsidRPr="003B49D7">
        <w:rPr>
          <w:rFonts w:ascii="Times New Roman" w:hAnsi="Times New Roman" w:cs="Times New Roman"/>
          <w:sz w:val="24"/>
          <w:szCs w:val="24"/>
          <w:lang w:val="en-US"/>
        </w:rPr>
        <w:t xml:space="preserve"> ileum), could represent a lymphoid mucosal cluster </w:t>
      </w:r>
      <w:r w:rsidR="007B5CD0" w:rsidRPr="003B49D7">
        <w:rPr>
          <w:rFonts w:ascii="Times New Roman" w:hAnsi="Times New Roman" w:cs="Times New Roman"/>
          <w:sz w:val="24"/>
          <w:szCs w:val="24"/>
          <w:lang w:val="en-US"/>
        </w:rPr>
        <w:t xml:space="preserve">not organized in an evident lymphoid follicular structure </w:t>
      </w:r>
      <w:r w:rsidR="0099477E" w:rsidRPr="003B49D7">
        <w:rPr>
          <w:rFonts w:ascii="Times New Roman" w:hAnsi="Times New Roman" w:cs="Times New Roman"/>
          <w:sz w:val="24"/>
          <w:szCs w:val="24"/>
          <w:lang w:val="en-US"/>
        </w:rPr>
        <w:t xml:space="preserve">but </w:t>
      </w:r>
      <w:r w:rsidRPr="003B49D7">
        <w:rPr>
          <w:rFonts w:ascii="Times New Roman" w:hAnsi="Times New Roman" w:cs="Times New Roman"/>
          <w:sz w:val="24"/>
          <w:szCs w:val="24"/>
          <w:lang w:val="en-US"/>
        </w:rPr>
        <w:t xml:space="preserve">which was expanding the lamina propria. </w:t>
      </w:r>
      <w:r w:rsidR="000902B1" w:rsidRPr="003B49D7">
        <w:rPr>
          <w:rFonts w:ascii="Times New Roman" w:hAnsi="Times New Roman" w:cs="Times New Roman"/>
          <w:sz w:val="24"/>
          <w:szCs w:val="24"/>
          <w:lang w:val="en-US"/>
        </w:rPr>
        <w:t>When this individual section was removed from our study</w:t>
      </w:r>
      <w:r w:rsidRPr="003B49D7">
        <w:rPr>
          <w:rFonts w:ascii="Times New Roman" w:hAnsi="Times New Roman" w:cs="Times New Roman"/>
          <w:sz w:val="24"/>
          <w:szCs w:val="24"/>
          <w:lang w:val="en-US"/>
        </w:rPr>
        <w:t>, the maximum value of subcryptal layer</w:t>
      </w:r>
      <w:r w:rsidR="000902B1" w:rsidRPr="003B49D7">
        <w:rPr>
          <w:rFonts w:ascii="Times New Roman" w:hAnsi="Times New Roman" w:cs="Times New Roman"/>
          <w:sz w:val="24"/>
          <w:szCs w:val="24"/>
          <w:lang w:val="en-US"/>
        </w:rPr>
        <w:t>s</w:t>
      </w:r>
      <w:r w:rsidRPr="003B49D7">
        <w:rPr>
          <w:rFonts w:ascii="Times New Roman" w:hAnsi="Times New Roman" w:cs="Times New Roman"/>
          <w:sz w:val="24"/>
          <w:szCs w:val="24"/>
          <w:lang w:val="en-US"/>
        </w:rPr>
        <w:t xml:space="preserve"> </w:t>
      </w:r>
      <w:r w:rsidR="000902B1" w:rsidRPr="003B49D7">
        <w:rPr>
          <w:rFonts w:ascii="Times New Roman" w:hAnsi="Times New Roman" w:cs="Times New Roman"/>
          <w:sz w:val="24"/>
          <w:szCs w:val="24"/>
          <w:lang w:val="en-US"/>
        </w:rPr>
        <w:t xml:space="preserve">was </w:t>
      </w:r>
      <w:r w:rsidRPr="003B49D7">
        <w:rPr>
          <w:rFonts w:ascii="Times New Roman" w:hAnsi="Times New Roman" w:cs="Times New Roman"/>
          <w:sz w:val="24"/>
          <w:szCs w:val="24"/>
          <w:lang w:val="en-US"/>
        </w:rPr>
        <w:t>7</w:t>
      </w:r>
      <w:r w:rsidR="000902B1" w:rsidRPr="003B49D7">
        <w:rPr>
          <w:rFonts w:ascii="Times New Roman" w:hAnsi="Times New Roman" w:cs="Times New Roman"/>
          <w:sz w:val="24"/>
          <w:szCs w:val="24"/>
          <w:lang w:val="en-US"/>
        </w:rPr>
        <w:t>, with an average of</w:t>
      </w:r>
      <w:r w:rsidR="00266EFD" w:rsidRPr="003B49D7">
        <w:rPr>
          <w:rFonts w:ascii="Times New Roman" w:hAnsi="Times New Roman" w:cs="Times New Roman"/>
          <w:sz w:val="24"/>
          <w:szCs w:val="24"/>
          <w:lang w:val="en-US"/>
        </w:rPr>
        <w:t xml:space="preserve"> </w:t>
      </w:r>
      <w:r w:rsidR="00266EFD" w:rsidRPr="003B49D7">
        <w:rPr>
          <w:rFonts w:ascii="Times New Roman" w:hAnsi="Times New Roman"/>
          <w:sz w:val="24"/>
          <w:lang w:val="en-US"/>
        </w:rPr>
        <w:t>1.38</w:t>
      </w:r>
      <w:r w:rsidR="00664A47" w:rsidRPr="003B49D7">
        <w:rPr>
          <w:rFonts w:ascii="Times New Roman" w:hAnsi="Times New Roman" w:cs="Times New Roman"/>
          <w:sz w:val="24"/>
          <w:szCs w:val="24"/>
          <w:lang w:val="en-US"/>
        </w:rPr>
        <w:t xml:space="preserve"> across all intestinal segments</w:t>
      </w:r>
      <w:r w:rsidR="00157BAF" w:rsidRPr="003B49D7">
        <w:rPr>
          <w:rFonts w:ascii="Times New Roman" w:hAnsi="Times New Roman" w:cs="Times New Roman"/>
          <w:sz w:val="24"/>
          <w:szCs w:val="24"/>
          <w:lang w:val="en-US"/>
        </w:rPr>
        <w:t>.</w:t>
      </w:r>
    </w:p>
    <w:p w14:paraId="42C22913" w14:textId="7CF84CAE" w:rsidR="00952186" w:rsidRPr="003B49D7" w:rsidRDefault="00DB3FE6" w:rsidP="005C668F">
      <w:pPr>
        <w:spacing w:after="0" w:line="480" w:lineRule="auto"/>
        <w:ind w:firstLine="720"/>
        <w:rPr>
          <w:rFonts w:ascii="Times New Roman" w:hAnsi="Times New Roman" w:cs="Times New Roman"/>
          <w:sz w:val="24"/>
          <w:szCs w:val="24"/>
          <w:lang w:val="en-US"/>
        </w:rPr>
      </w:pPr>
      <w:r w:rsidRPr="003B49D7">
        <w:rPr>
          <w:rFonts w:ascii="Times New Roman" w:hAnsi="Times New Roman" w:cs="Times New Roman"/>
          <w:sz w:val="24"/>
          <w:szCs w:val="24"/>
          <w:lang w:val="en-US"/>
        </w:rPr>
        <w:t>Protozoal ciliates are observed commonly within the equine large intestin</w:t>
      </w:r>
      <w:r w:rsidR="00AE0ED2" w:rsidRPr="003B49D7">
        <w:rPr>
          <w:rFonts w:ascii="Times New Roman" w:hAnsi="Times New Roman" w:cs="Times New Roman"/>
          <w:sz w:val="24"/>
          <w:szCs w:val="24"/>
          <w:lang w:val="en-US"/>
        </w:rPr>
        <w:t>al</w:t>
      </w:r>
      <w:r w:rsidRPr="003B49D7">
        <w:rPr>
          <w:rFonts w:ascii="Times New Roman" w:hAnsi="Times New Roman" w:cs="Times New Roman"/>
          <w:sz w:val="24"/>
          <w:szCs w:val="24"/>
          <w:lang w:val="en-US"/>
        </w:rPr>
        <w:t xml:space="preserve"> lumina</w:t>
      </w:r>
      <w:r w:rsidR="000902B1" w:rsidRPr="003B49D7">
        <w:rPr>
          <w:rFonts w:ascii="Times New Roman" w:hAnsi="Times New Roman" w:cs="Times New Roman"/>
          <w:sz w:val="24"/>
          <w:szCs w:val="24"/>
          <w:lang w:val="en-US"/>
        </w:rPr>
        <w:t>. They include</w:t>
      </w:r>
      <w:r w:rsidRPr="003B49D7">
        <w:rPr>
          <w:rFonts w:ascii="Times New Roman" w:hAnsi="Times New Roman" w:cs="Times New Roman"/>
          <w:sz w:val="24"/>
          <w:szCs w:val="24"/>
          <w:lang w:val="en-US"/>
        </w:rPr>
        <w:t xml:space="preserve"> numerous species, belonging to multiple genera including </w:t>
      </w:r>
      <w:r w:rsidRPr="003B49D7">
        <w:rPr>
          <w:rFonts w:ascii="Times New Roman" w:hAnsi="Times New Roman" w:cs="Times New Roman"/>
          <w:i/>
          <w:iCs/>
          <w:sz w:val="24"/>
          <w:szCs w:val="24"/>
          <w:lang w:val="en-US"/>
        </w:rPr>
        <w:t>Blepharocorys</w:t>
      </w:r>
      <w:r w:rsidRPr="003B49D7">
        <w:rPr>
          <w:rFonts w:ascii="Times New Roman" w:hAnsi="Times New Roman" w:cs="Times New Roman"/>
          <w:sz w:val="24"/>
          <w:szCs w:val="24"/>
          <w:lang w:val="en-US"/>
        </w:rPr>
        <w:t xml:space="preserve"> and </w:t>
      </w:r>
      <w:r w:rsidRPr="003B49D7">
        <w:rPr>
          <w:rFonts w:ascii="Times New Roman" w:hAnsi="Times New Roman" w:cs="Times New Roman"/>
          <w:i/>
          <w:iCs/>
          <w:sz w:val="24"/>
          <w:szCs w:val="24"/>
          <w:lang w:val="en-US"/>
        </w:rPr>
        <w:t>Bundleia</w:t>
      </w:r>
      <w:r w:rsidR="000902B1" w:rsidRPr="00737EB7">
        <w:rPr>
          <w:rFonts w:ascii="Times New Roman" w:hAnsi="Times New Roman" w:cs="Times New Roman"/>
          <w:sz w:val="24"/>
          <w:szCs w:val="24"/>
          <w:lang w:val="en-US"/>
        </w:rPr>
        <w:t>,</w:t>
      </w:r>
      <w:r w:rsidRPr="00737EB7">
        <w:rPr>
          <w:rFonts w:ascii="Times New Roman" w:hAnsi="Times New Roman" w:cs="Times New Roman"/>
          <w:sz w:val="24"/>
          <w:szCs w:val="24"/>
          <w:lang w:val="en-US"/>
        </w:rPr>
        <w:t xml:space="preserve"> </w:t>
      </w:r>
      <w:r w:rsidRPr="003B49D7">
        <w:rPr>
          <w:rFonts w:ascii="Times New Roman" w:hAnsi="Times New Roman" w:cs="Times New Roman"/>
          <w:sz w:val="24"/>
          <w:szCs w:val="24"/>
          <w:lang w:val="en-US"/>
        </w:rPr>
        <w:t>and they are considered normal intestinal commensal</w:t>
      </w:r>
      <w:r w:rsidR="000902B1" w:rsidRPr="003B49D7">
        <w:rPr>
          <w:rFonts w:ascii="Times New Roman" w:hAnsi="Times New Roman" w:cs="Times New Roman"/>
          <w:sz w:val="24"/>
          <w:szCs w:val="24"/>
          <w:lang w:val="en-US"/>
        </w:rPr>
        <w:t>s</w:t>
      </w:r>
      <w:r w:rsidRPr="003B49D7">
        <w:rPr>
          <w:rFonts w:ascii="Times New Roman" w:hAnsi="Times New Roman" w:cs="Times New Roman"/>
          <w:sz w:val="24"/>
          <w:szCs w:val="24"/>
          <w:lang w:val="en-US"/>
        </w:rPr>
        <w:t>, as in other herbivores</w:t>
      </w:r>
      <w:r w:rsidR="007B5CD0" w:rsidRPr="003B49D7">
        <w:rPr>
          <w:rFonts w:ascii="Times New Roman" w:hAnsi="Times New Roman" w:cs="Times New Roman"/>
          <w:sz w:val="24"/>
          <w:szCs w:val="24"/>
          <w:lang w:val="en-US"/>
        </w:rPr>
        <w:t>.</w:t>
      </w:r>
      <w:r w:rsidR="005C0255" w:rsidRPr="003B49D7">
        <w:rPr>
          <w:rFonts w:ascii="Times New Roman" w:hAnsi="Times New Roman" w:cs="Times New Roman"/>
          <w:sz w:val="24"/>
          <w:szCs w:val="24"/>
          <w:vertAlign w:val="superscript"/>
          <w:lang w:val="en-US"/>
        </w:rPr>
        <w:t>1</w:t>
      </w:r>
      <w:r w:rsidRPr="003B49D7">
        <w:rPr>
          <w:rFonts w:ascii="Times New Roman" w:hAnsi="Times New Roman" w:cs="Times New Roman"/>
          <w:sz w:val="24"/>
          <w:szCs w:val="24"/>
          <w:lang w:val="en-US"/>
        </w:rPr>
        <w:t xml:space="preserve"> Rarely, it has been reported that such protozoa are also involved in severe colitis</w:t>
      </w:r>
      <w:r w:rsidR="007B5CD0" w:rsidRPr="003B49D7">
        <w:rPr>
          <w:rFonts w:ascii="Times New Roman" w:hAnsi="Times New Roman" w:cs="Times New Roman"/>
          <w:sz w:val="24"/>
          <w:szCs w:val="24"/>
          <w:lang w:val="en-US"/>
        </w:rPr>
        <w:t>.</w:t>
      </w:r>
      <w:r w:rsidR="005C0255" w:rsidRPr="003B49D7">
        <w:rPr>
          <w:rFonts w:ascii="Times New Roman" w:hAnsi="Times New Roman" w:cs="Times New Roman"/>
          <w:sz w:val="24"/>
          <w:szCs w:val="24"/>
          <w:vertAlign w:val="superscript"/>
          <w:lang w:val="en-US"/>
        </w:rPr>
        <w:t>4</w:t>
      </w:r>
      <w:r w:rsidRPr="003B49D7">
        <w:rPr>
          <w:rFonts w:ascii="Times New Roman" w:hAnsi="Times New Roman" w:cs="Times New Roman"/>
          <w:sz w:val="24"/>
          <w:szCs w:val="24"/>
          <w:lang w:val="en-US"/>
        </w:rPr>
        <w:t xml:space="preserve"> </w:t>
      </w:r>
      <w:r w:rsidR="000902B1" w:rsidRPr="003B49D7">
        <w:rPr>
          <w:rFonts w:ascii="Times New Roman" w:hAnsi="Times New Roman" w:cs="Times New Roman"/>
          <w:sz w:val="24"/>
          <w:szCs w:val="24"/>
          <w:lang w:val="en-US"/>
        </w:rPr>
        <w:t>N</w:t>
      </w:r>
      <w:r w:rsidRPr="003B49D7">
        <w:rPr>
          <w:rFonts w:ascii="Times New Roman" w:hAnsi="Times New Roman" w:cs="Times New Roman"/>
          <w:sz w:val="24"/>
          <w:szCs w:val="24"/>
          <w:lang w:val="en-US"/>
        </w:rPr>
        <w:t xml:space="preserve">evertheless, a clear causative relationship between these protozoa and inflammation has not been fully </w:t>
      </w:r>
      <w:r w:rsidR="000902B1" w:rsidRPr="003B49D7">
        <w:rPr>
          <w:rFonts w:ascii="Times New Roman" w:hAnsi="Times New Roman" w:cs="Times New Roman"/>
          <w:sz w:val="24"/>
          <w:szCs w:val="24"/>
          <w:lang w:val="en-US"/>
        </w:rPr>
        <w:t>determined</w:t>
      </w:r>
      <w:r w:rsidRPr="003B49D7">
        <w:rPr>
          <w:rFonts w:ascii="Times New Roman" w:hAnsi="Times New Roman" w:cs="Times New Roman"/>
          <w:sz w:val="24"/>
          <w:szCs w:val="24"/>
          <w:lang w:val="en-US"/>
        </w:rPr>
        <w:t xml:space="preserve">. In our </w:t>
      </w:r>
      <w:r w:rsidR="000902B1" w:rsidRPr="003B49D7">
        <w:rPr>
          <w:rFonts w:ascii="Times New Roman" w:hAnsi="Times New Roman" w:cs="Times New Roman"/>
          <w:sz w:val="24"/>
          <w:szCs w:val="24"/>
          <w:lang w:val="en-US"/>
        </w:rPr>
        <w:t>study</w:t>
      </w:r>
      <w:r w:rsidRPr="003B49D7">
        <w:rPr>
          <w:rFonts w:ascii="Times New Roman" w:hAnsi="Times New Roman" w:cs="Times New Roman"/>
          <w:sz w:val="24"/>
          <w:szCs w:val="24"/>
          <w:lang w:val="en-US"/>
        </w:rPr>
        <w:t xml:space="preserve">, ciliates were observed </w:t>
      </w:r>
      <w:r w:rsidR="00FD4555" w:rsidRPr="003B49D7">
        <w:rPr>
          <w:rFonts w:ascii="Times New Roman" w:hAnsi="Times New Roman" w:cs="Times New Roman"/>
          <w:sz w:val="24"/>
          <w:szCs w:val="24"/>
          <w:lang w:val="en-US"/>
        </w:rPr>
        <w:t xml:space="preserve">mostly </w:t>
      </w:r>
      <w:r w:rsidRPr="003B49D7">
        <w:rPr>
          <w:rFonts w:ascii="Times New Roman" w:hAnsi="Times New Roman" w:cs="Times New Roman"/>
          <w:sz w:val="24"/>
          <w:szCs w:val="24"/>
          <w:lang w:val="en-US"/>
        </w:rPr>
        <w:t xml:space="preserve">in the large </w:t>
      </w:r>
      <w:r w:rsidR="00FD4555" w:rsidRPr="003B49D7">
        <w:rPr>
          <w:rFonts w:ascii="Times New Roman" w:hAnsi="Times New Roman" w:cs="Times New Roman"/>
          <w:sz w:val="24"/>
          <w:szCs w:val="24"/>
          <w:lang w:val="en-US"/>
        </w:rPr>
        <w:t>intestine</w:t>
      </w:r>
      <w:r w:rsidRPr="003B49D7">
        <w:rPr>
          <w:rFonts w:ascii="Times New Roman" w:hAnsi="Times New Roman" w:cs="Times New Roman"/>
          <w:sz w:val="24"/>
          <w:szCs w:val="24"/>
          <w:lang w:val="en-US"/>
        </w:rPr>
        <w:t xml:space="preserve"> but also in the small </w:t>
      </w:r>
      <w:r w:rsidR="003D4681" w:rsidRPr="003B49D7">
        <w:rPr>
          <w:rFonts w:ascii="Times New Roman" w:hAnsi="Times New Roman" w:cs="Times New Roman"/>
          <w:sz w:val="24"/>
          <w:szCs w:val="24"/>
          <w:lang w:val="en-US"/>
        </w:rPr>
        <w:t>intestine</w:t>
      </w:r>
      <w:r w:rsidRPr="003B49D7">
        <w:rPr>
          <w:rFonts w:ascii="Times New Roman" w:hAnsi="Times New Roman" w:cs="Times New Roman"/>
          <w:sz w:val="24"/>
          <w:szCs w:val="24"/>
          <w:lang w:val="en-US"/>
        </w:rPr>
        <w:t>. This finding could be explained by a peri</w:t>
      </w:r>
      <w:r w:rsidR="007B5CD0" w:rsidRPr="003B49D7">
        <w:rPr>
          <w:rFonts w:ascii="Times New Roman" w:hAnsi="Times New Roman" w:cs="Times New Roman"/>
          <w:sz w:val="24"/>
          <w:szCs w:val="24"/>
          <w:lang w:val="en-US"/>
        </w:rPr>
        <w:t xml:space="preserve">- or </w:t>
      </w:r>
      <w:r w:rsidRPr="003B49D7">
        <w:rPr>
          <w:rFonts w:ascii="Times New Roman" w:hAnsi="Times New Roman" w:cs="Times New Roman"/>
          <w:sz w:val="24"/>
          <w:szCs w:val="24"/>
          <w:lang w:val="en-US"/>
        </w:rPr>
        <w:t>postmort</w:t>
      </w:r>
      <w:r w:rsidR="007B5CD0" w:rsidRPr="003B49D7">
        <w:rPr>
          <w:rFonts w:ascii="Times New Roman" w:hAnsi="Times New Roman" w:cs="Times New Roman"/>
          <w:sz w:val="24"/>
          <w:szCs w:val="24"/>
          <w:lang w:val="en-US"/>
        </w:rPr>
        <w:t>em</w:t>
      </w:r>
      <w:r w:rsidRPr="003B49D7">
        <w:rPr>
          <w:rFonts w:ascii="Times New Roman" w:hAnsi="Times New Roman" w:cs="Times New Roman"/>
          <w:sz w:val="24"/>
          <w:szCs w:val="24"/>
          <w:lang w:val="en-US"/>
        </w:rPr>
        <w:t xml:space="preserve"> migration of ciliates from the large </w:t>
      </w:r>
      <w:r w:rsidR="003D4681" w:rsidRPr="003B49D7">
        <w:rPr>
          <w:rFonts w:ascii="Times New Roman" w:hAnsi="Times New Roman" w:cs="Times New Roman"/>
          <w:sz w:val="24"/>
          <w:szCs w:val="24"/>
          <w:lang w:val="en-US"/>
        </w:rPr>
        <w:t xml:space="preserve">to the small </w:t>
      </w:r>
      <w:r w:rsidRPr="003B49D7">
        <w:rPr>
          <w:rFonts w:ascii="Times New Roman" w:hAnsi="Times New Roman" w:cs="Times New Roman"/>
          <w:sz w:val="24"/>
          <w:szCs w:val="24"/>
          <w:lang w:val="en-US"/>
        </w:rPr>
        <w:t>intestine</w:t>
      </w:r>
      <w:r w:rsidR="003D4681" w:rsidRPr="003B49D7">
        <w:rPr>
          <w:rFonts w:ascii="Times New Roman" w:hAnsi="Times New Roman" w:cs="Times New Roman"/>
          <w:sz w:val="24"/>
          <w:szCs w:val="24"/>
          <w:lang w:val="en-US"/>
        </w:rPr>
        <w:t>.</w:t>
      </w:r>
      <w:r w:rsidR="000902B1" w:rsidRPr="003B49D7">
        <w:rPr>
          <w:rFonts w:ascii="Times New Roman" w:hAnsi="Times New Roman" w:cs="Times New Roman"/>
          <w:sz w:val="24"/>
          <w:szCs w:val="24"/>
          <w:lang w:val="en-US"/>
        </w:rPr>
        <w:t xml:space="preserve"> S</w:t>
      </w:r>
      <w:r w:rsidRPr="003B49D7">
        <w:rPr>
          <w:rFonts w:ascii="Times New Roman" w:hAnsi="Times New Roman" w:cs="Times New Roman"/>
          <w:sz w:val="24"/>
          <w:szCs w:val="24"/>
          <w:lang w:val="en-US"/>
        </w:rPr>
        <w:t xml:space="preserve">upporting this hypothesis, ciliates were detected within the jejunum and </w:t>
      </w:r>
      <w:r w:rsidRPr="003B49D7">
        <w:rPr>
          <w:rFonts w:ascii="Times New Roman" w:hAnsi="Times New Roman" w:cs="Times New Roman"/>
          <w:sz w:val="24"/>
          <w:szCs w:val="24"/>
          <w:lang w:val="en-US"/>
        </w:rPr>
        <w:lastRenderedPageBreak/>
        <w:t xml:space="preserve">ileum but not in the duodenum, which is the segment </w:t>
      </w:r>
      <w:r w:rsidR="00BD0BC9" w:rsidRPr="003B49D7">
        <w:rPr>
          <w:rFonts w:ascii="Times New Roman" w:hAnsi="Times New Roman" w:cs="Times New Roman"/>
          <w:sz w:val="24"/>
          <w:szCs w:val="24"/>
          <w:lang w:val="en-US"/>
        </w:rPr>
        <w:t xml:space="preserve">farthest </w:t>
      </w:r>
      <w:r w:rsidRPr="003B49D7">
        <w:rPr>
          <w:rFonts w:ascii="Times New Roman" w:hAnsi="Times New Roman" w:cs="Times New Roman"/>
          <w:sz w:val="24"/>
          <w:szCs w:val="24"/>
          <w:lang w:val="en-US"/>
        </w:rPr>
        <w:t xml:space="preserve">from the large intestine. Sometimes these protozoa were also observed embedded within the most superficial lamina propria, but the absence of any inflammatory reaction seems indicative </w:t>
      </w:r>
      <w:r w:rsidR="000902B1" w:rsidRPr="003B49D7">
        <w:rPr>
          <w:rFonts w:ascii="Times New Roman" w:hAnsi="Times New Roman" w:cs="Times New Roman"/>
          <w:sz w:val="24"/>
          <w:szCs w:val="24"/>
          <w:lang w:val="en-US"/>
        </w:rPr>
        <w:t xml:space="preserve">of an incidental rather than </w:t>
      </w:r>
      <w:r w:rsidRPr="003B49D7">
        <w:rPr>
          <w:rFonts w:ascii="Times New Roman" w:hAnsi="Times New Roman" w:cs="Times New Roman"/>
          <w:sz w:val="24"/>
          <w:szCs w:val="24"/>
          <w:lang w:val="en-US"/>
        </w:rPr>
        <w:t>a pathologic</w:t>
      </w:r>
      <w:r w:rsidR="00664A47" w:rsidRPr="003B49D7">
        <w:rPr>
          <w:rFonts w:ascii="Times New Roman" w:hAnsi="Times New Roman" w:cs="Times New Roman"/>
          <w:sz w:val="24"/>
          <w:szCs w:val="24"/>
          <w:lang w:val="en-US"/>
        </w:rPr>
        <w:t xml:space="preserve"> </w:t>
      </w:r>
      <w:r w:rsidRPr="003B49D7">
        <w:rPr>
          <w:rFonts w:ascii="Times New Roman" w:hAnsi="Times New Roman" w:cs="Times New Roman"/>
          <w:sz w:val="24"/>
          <w:szCs w:val="24"/>
          <w:lang w:val="en-US"/>
        </w:rPr>
        <w:t>finding.</w:t>
      </w:r>
    </w:p>
    <w:p w14:paraId="5C70B726" w14:textId="0529883B" w:rsidR="00281B83" w:rsidRPr="003B49D7" w:rsidRDefault="00952186" w:rsidP="005C668F">
      <w:pPr>
        <w:spacing w:after="0" w:line="480" w:lineRule="auto"/>
        <w:ind w:firstLine="720"/>
        <w:rPr>
          <w:rFonts w:ascii="Times New Roman" w:hAnsi="Times New Roman" w:cs="Times New Roman"/>
          <w:sz w:val="24"/>
          <w:szCs w:val="24"/>
          <w:lang w:val="en-US"/>
        </w:rPr>
      </w:pPr>
      <w:r w:rsidRPr="003B49D7">
        <w:rPr>
          <w:rFonts w:ascii="Times New Roman" w:hAnsi="Times New Roman" w:cs="Times New Roman"/>
          <w:sz w:val="24"/>
          <w:szCs w:val="24"/>
          <w:lang w:val="en-US"/>
        </w:rPr>
        <w:t xml:space="preserve">All </w:t>
      </w:r>
      <w:r w:rsidR="005E6887">
        <w:rPr>
          <w:rFonts w:ascii="Times New Roman" w:hAnsi="Times New Roman" w:cs="Times New Roman"/>
          <w:sz w:val="24"/>
          <w:szCs w:val="24"/>
          <w:lang w:val="en-US"/>
        </w:rPr>
        <w:t xml:space="preserve">of </w:t>
      </w:r>
      <w:r w:rsidRPr="003B49D7">
        <w:rPr>
          <w:rFonts w:ascii="Times New Roman" w:hAnsi="Times New Roman" w:cs="Times New Roman"/>
          <w:sz w:val="24"/>
          <w:szCs w:val="24"/>
          <w:lang w:val="en-US"/>
        </w:rPr>
        <w:t xml:space="preserve">the horses included in </w:t>
      </w:r>
      <w:r w:rsidR="00BD0BC9" w:rsidRPr="003B49D7">
        <w:rPr>
          <w:rFonts w:ascii="Times New Roman" w:hAnsi="Times New Roman" w:cs="Times New Roman"/>
          <w:sz w:val="24"/>
          <w:szCs w:val="24"/>
          <w:lang w:val="en-US"/>
        </w:rPr>
        <w:t xml:space="preserve">our </w:t>
      </w:r>
      <w:r w:rsidRPr="003B49D7">
        <w:rPr>
          <w:rFonts w:ascii="Times New Roman" w:hAnsi="Times New Roman" w:cs="Times New Roman"/>
          <w:sz w:val="24"/>
          <w:szCs w:val="24"/>
          <w:lang w:val="en-US"/>
        </w:rPr>
        <w:t xml:space="preserve">study were young, with only a few </w:t>
      </w:r>
      <w:r w:rsidR="00BD0BC9" w:rsidRPr="003B49D7">
        <w:rPr>
          <w:rFonts w:ascii="Times New Roman" w:hAnsi="Times New Roman" w:cs="Times New Roman"/>
          <w:sz w:val="24"/>
          <w:szCs w:val="24"/>
          <w:lang w:val="en-US"/>
        </w:rPr>
        <w:t>&gt;</w:t>
      </w:r>
      <w:r w:rsidRPr="003B49D7">
        <w:rPr>
          <w:rFonts w:ascii="Times New Roman" w:hAnsi="Times New Roman" w:cs="Times New Roman"/>
          <w:sz w:val="24"/>
          <w:szCs w:val="24"/>
          <w:lang w:val="en-US"/>
        </w:rPr>
        <w:t>4</w:t>
      </w:r>
      <w:r w:rsidR="005E6887">
        <w:rPr>
          <w:rFonts w:ascii="Times New Roman" w:hAnsi="Times New Roman" w:cs="Times New Roman"/>
          <w:sz w:val="24"/>
          <w:szCs w:val="24"/>
          <w:lang w:val="en-US"/>
        </w:rPr>
        <w:t xml:space="preserve"> </w:t>
      </w:r>
      <w:r w:rsidR="00A53BBA" w:rsidRPr="003B49D7">
        <w:rPr>
          <w:rFonts w:ascii="Times New Roman" w:hAnsi="Times New Roman" w:cs="Times New Roman"/>
          <w:sz w:val="24"/>
          <w:szCs w:val="24"/>
          <w:lang w:val="en-US"/>
        </w:rPr>
        <w:t>y</w:t>
      </w:r>
      <w:r w:rsidR="005E6887">
        <w:rPr>
          <w:rFonts w:ascii="Times New Roman" w:hAnsi="Times New Roman" w:cs="Times New Roman"/>
          <w:sz w:val="24"/>
          <w:szCs w:val="24"/>
          <w:lang w:val="en-US"/>
        </w:rPr>
        <w:t xml:space="preserve"> </w:t>
      </w:r>
      <w:r w:rsidR="00A53BBA" w:rsidRPr="003B49D7">
        <w:rPr>
          <w:rFonts w:ascii="Times New Roman" w:hAnsi="Times New Roman" w:cs="Times New Roman"/>
          <w:sz w:val="24"/>
          <w:szCs w:val="24"/>
          <w:lang w:val="en-US"/>
        </w:rPr>
        <w:t>old</w:t>
      </w:r>
      <w:r w:rsidRPr="003B49D7">
        <w:rPr>
          <w:rFonts w:ascii="Times New Roman" w:hAnsi="Times New Roman" w:cs="Times New Roman"/>
          <w:sz w:val="24"/>
          <w:szCs w:val="24"/>
          <w:lang w:val="en-US"/>
        </w:rPr>
        <w:t>. Our results should be interpreted cautiously when dealing with animals of ages outside this range.</w:t>
      </w:r>
      <w:r w:rsidR="00157BAF" w:rsidRPr="003B49D7">
        <w:rPr>
          <w:rFonts w:ascii="Times New Roman" w:hAnsi="Times New Roman" w:cs="Times New Roman"/>
          <w:sz w:val="24"/>
          <w:szCs w:val="24"/>
          <w:lang w:val="en-US"/>
        </w:rPr>
        <w:t xml:space="preserve"> Similarly, all </w:t>
      </w:r>
      <w:r w:rsidR="005E6887">
        <w:rPr>
          <w:rFonts w:ascii="Times New Roman" w:hAnsi="Times New Roman" w:cs="Times New Roman"/>
          <w:sz w:val="24"/>
          <w:szCs w:val="24"/>
          <w:lang w:val="en-US"/>
        </w:rPr>
        <w:t xml:space="preserve">of </w:t>
      </w:r>
      <w:r w:rsidR="00157BAF" w:rsidRPr="003B49D7">
        <w:rPr>
          <w:rFonts w:ascii="Times New Roman" w:hAnsi="Times New Roman" w:cs="Times New Roman"/>
          <w:sz w:val="24"/>
          <w:szCs w:val="24"/>
          <w:lang w:val="en-US"/>
        </w:rPr>
        <w:t xml:space="preserve">the horses included were </w:t>
      </w:r>
      <w:r w:rsidR="007B5CD0" w:rsidRPr="003B49D7">
        <w:rPr>
          <w:rFonts w:ascii="Times New Roman" w:hAnsi="Times New Roman" w:cs="Times New Roman"/>
          <w:sz w:val="24"/>
          <w:szCs w:val="24"/>
          <w:lang w:val="en-US"/>
        </w:rPr>
        <w:t>T</w:t>
      </w:r>
      <w:r w:rsidR="00157BAF" w:rsidRPr="003B49D7">
        <w:rPr>
          <w:rFonts w:ascii="Times New Roman" w:hAnsi="Times New Roman" w:cs="Times New Roman"/>
          <w:sz w:val="24"/>
          <w:szCs w:val="24"/>
          <w:lang w:val="en-US"/>
        </w:rPr>
        <w:t>horoughbred</w:t>
      </w:r>
      <w:r w:rsidR="00A53BBA" w:rsidRPr="003B49D7">
        <w:rPr>
          <w:rFonts w:ascii="Times New Roman" w:hAnsi="Times New Roman" w:cs="Times New Roman"/>
          <w:sz w:val="24"/>
          <w:szCs w:val="24"/>
          <w:lang w:val="en-US"/>
        </w:rPr>
        <w:t>,</w:t>
      </w:r>
      <w:r w:rsidR="00157BAF" w:rsidRPr="003B49D7">
        <w:rPr>
          <w:rFonts w:ascii="Times New Roman" w:hAnsi="Times New Roman" w:cs="Times New Roman"/>
          <w:sz w:val="24"/>
          <w:szCs w:val="24"/>
          <w:lang w:val="en-US"/>
        </w:rPr>
        <w:t xml:space="preserve"> and count</w:t>
      </w:r>
      <w:r w:rsidR="00214600" w:rsidRPr="003B49D7">
        <w:rPr>
          <w:rFonts w:ascii="Times New Roman" w:hAnsi="Times New Roman" w:cs="Times New Roman"/>
          <w:sz w:val="24"/>
          <w:szCs w:val="24"/>
          <w:lang w:val="en-US"/>
        </w:rPr>
        <w:t>s</w:t>
      </w:r>
      <w:r w:rsidR="00157BAF" w:rsidRPr="003B49D7">
        <w:rPr>
          <w:rFonts w:ascii="Times New Roman" w:hAnsi="Times New Roman" w:cs="Times New Roman"/>
          <w:sz w:val="24"/>
          <w:szCs w:val="24"/>
          <w:lang w:val="en-US"/>
        </w:rPr>
        <w:t xml:space="preserve"> could be different </w:t>
      </w:r>
      <w:r w:rsidR="003E5A69" w:rsidRPr="003B49D7">
        <w:rPr>
          <w:rFonts w:ascii="Times New Roman" w:hAnsi="Times New Roman" w:cs="Times New Roman"/>
          <w:sz w:val="24"/>
          <w:szCs w:val="24"/>
          <w:lang w:val="en-US"/>
        </w:rPr>
        <w:t>in</w:t>
      </w:r>
      <w:r w:rsidR="00157BAF" w:rsidRPr="003B49D7">
        <w:rPr>
          <w:rFonts w:ascii="Times New Roman" w:hAnsi="Times New Roman" w:cs="Times New Roman"/>
          <w:sz w:val="24"/>
          <w:szCs w:val="24"/>
          <w:lang w:val="en-US"/>
        </w:rPr>
        <w:t xml:space="preserve"> other horse breed</w:t>
      </w:r>
      <w:r w:rsidR="00214600" w:rsidRPr="003B49D7">
        <w:rPr>
          <w:rFonts w:ascii="Times New Roman" w:hAnsi="Times New Roman" w:cs="Times New Roman"/>
          <w:sz w:val="24"/>
          <w:szCs w:val="24"/>
          <w:lang w:val="en-US"/>
        </w:rPr>
        <w:t>s</w:t>
      </w:r>
      <w:r w:rsidR="00157BAF" w:rsidRPr="003B49D7">
        <w:rPr>
          <w:rFonts w:ascii="Times New Roman" w:hAnsi="Times New Roman" w:cs="Times New Roman"/>
          <w:sz w:val="24"/>
          <w:szCs w:val="24"/>
          <w:lang w:val="en-US"/>
        </w:rPr>
        <w:t>.</w:t>
      </w:r>
    </w:p>
    <w:p w14:paraId="05CE3D3D" w14:textId="77777777" w:rsidR="00281B83" w:rsidRPr="003B49D7" w:rsidRDefault="004812D0" w:rsidP="005C668F">
      <w:pPr>
        <w:spacing w:after="0" w:line="480" w:lineRule="auto"/>
        <w:ind w:firstLine="720"/>
        <w:rPr>
          <w:rFonts w:ascii="Times New Roman" w:hAnsi="Times New Roman" w:cs="Times New Roman"/>
          <w:sz w:val="24"/>
          <w:szCs w:val="24"/>
          <w:lang w:val="en-US"/>
        </w:rPr>
      </w:pPr>
      <w:r w:rsidRPr="003B49D7">
        <w:rPr>
          <w:rFonts w:ascii="Times New Roman" w:hAnsi="Times New Roman" w:cs="Times New Roman"/>
          <w:sz w:val="24"/>
          <w:szCs w:val="24"/>
          <w:lang w:val="en-US"/>
        </w:rPr>
        <w:t>Diet</w:t>
      </w:r>
      <w:r w:rsidR="00EF7604" w:rsidRPr="003B49D7">
        <w:rPr>
          <w:rFonts w:ascii="Times New Roman" w:hAnsi="Times New Roman" w:cs="Times New Roman"/>
          <w:sz w:val="24"/>
          <w:szCs w:val="24"/>
          <w:lang w:val="en-US"/>
        </w:rPr>
        <w:t xml:space="preserve"> </w:t>
      </w:r>
      <w:r w:rsidR="00516C04" w:rsidRPr="003B49D7">
        <w:rPr>
          <w:rFonts w:ascii="Times New Roman" w:hAnsi="Times New Roman" w:cs="Times New Roman"/>
          <w:sz w:val="24"/>
          <w:szCs w:val="24"/>
          <w:lang w:val="en-US"/>
        </w:rPr>
        <w:t xml:space="preserve">could </w:t>
      </w:r>
      <w:r w:rsidRPr="003B49D7">
        <w:rPr>
          <w:rFonts w:ascii="Times New Roman" w:hAnsi="Times New Roman" w:cs="Times New Roman"/>
          <w:sz w:val="24"/>
          <w:szCs w:val="24"/>
          <w:lang w:val="en-US"/>
        </w:rPr>
        <w:t>play a role in the inflammatory response of the canine intestine</w:t>
      </w:r>
      <w:r w:rsidR="00214600" w:rsidRPr="003B49D7">
        <w:rPr>
          <w:rFonts w:ascii="Times New Roman" w:hAnsi="Times New Roman" w:cs="Times New Roman"/>
          <w:sz w:val="24"/>
          <w:szCs w:val="24"/>
          <w:lang w:val="en-US"/>
        </w:rPr>
        <w:t>,</w:t>
      </w:r>
      <w:r w:rsidR="00EE66A8" w:rsidRPr="003B49D7">
        <w:rPr>
          <w:rFonts w:ascii="Times New Roman" w:hAnsi="Times New Roman" w:cs="Times New Roman"/>
          <w:sz w:val="24"/>
          <w:szCs w:val="24"/>
          <w:vertAlign w:val="superscript"/>
          <w:lang w:val="en-US"/>
        </w:rPr>
        <w:t>10</w:t>
      </w:r>
      <w:r w:rsidR="00EE66A8" w:rsidRPr="003B49D7">
        <w:rPr>
          <w:rFonts w:ascii="Times New Roman" w:hAnsi="Times New Roman" w:cs="Times New Roman"/>
          <w:sz w:val="24"/>
          <w:szCs w:val="24"/>
          <w:lang w:val="en-US"/>
        </w:rPr>
        <w:t xml:space="preserve"> </w:t>
      </w:r>
      <w:r w:rsidRPr="003B49D7">
        <w:rPr>
          <w:rFonts w:ascii="Times New Roman" w:hAnsi="Times New Roman" w:cs="Times New Roman"/>
          <w:sz w:val="24"/>
          <w:szCs w:val="24"/>
          <w:lang w:val="en-US"/>
        </w:rPr>
        <w:t xml:space="preserve">and it is possible that </w:t>
      </w:r>
      <w:r w:rsidR="00912452" w:rsidRPr="003B49D7">
        <w:rPr>
          <w:rFonts w:ascii="Times New Roman" w:hAnsi="Times New Roman" w:cs="Times New Roman"/>
          <w:sz w:val="24"/>
          <w:szCs w:val="24"/>
          <w:lang w:val="en-US"/>
        </w:rPr>
        <w:t xml:space="preserve">diet </w:t>
      </w:r>
      <w:r w:rsidRPr="003B49D7">
        <w:rPr>
          <w:rFonts w:ascii="Times New Roman" w:hAnsi="Times New Roman" w:cs="Times New Roman"/>
          <w:sz w:val="24"/>
          <w:szCs w:val="24"/>
          <w:lang w:val="en-US"/>
        </w:rPr>
        <w:t>also influences the response of equine GI leukocyte</w:t>
      </w:r>
      <w:r w:rsidR="008A2029" w:rsidRPr="003B49D7">
        <w:rPr>
          <w:rFonts w:ascii="Times New Roman" w:hAnsi="Times New Roman" w:cs="Times New Roman"/>
          <w:sz w:val="24"/>
          <w:szCs w:val="24"/>
          <w:lang w:val="en-US"/>
        </w:rPr>
        <w:t>s</w:t>
      </w:r>
      <w:r w:rsidRPr="003B49D7">
        <w:rPr>
          <w:rFonts w:ascii="Times New Roman" w:hAnsi="Times New Roman" w:cs="Times New Roman"/>
          <w:sz w:val="24"/>
          <w:szCs w:val="24"/>
          <w:lang w:val="en-US"/>
        </w:rPr>
        <w:t xml:space="preserve">. If this is the case, our counts could have been influenced by diet. However, the diet of the horses examined in </w:t>
      </w:r>
      <w:r w:rsidR="00354E8D" w:rsidRPr="003B49D7">
        <w:rPr>
          <w:rFonts w:ascii="Times New Roman" w:hAnsi="Times New Roman" w:cs="Times New Roman"/>
          <w:sz w:val="24"/>
          <w:szCs w:val="24"/>
          <w:lang w:val="en-US"/>
        </w:rPr>
        <w:t xml:space="preserve">our </w:t>
      </w:r>
      <w:r w:rsidRPr="003B49D7">
        <w:rPr>
          <w:rFonts w:ascii="Times New Roman" w:hAnsi="Times New Roman" w:cs="Times New Roman"/>
          <w:sz w:val="24"/>
          <w:szCs w:val="24"/>
          <w:lang w:val="en-US"/>
        </w:rPr>
        <w:t>study was not known</w:t>
      </w:r>
      <w:r w:rsidR="006D6FCE" w:rsidRPr="003B49D7">
        <w:rPr>
          <w:rFonts w:ascii="Times New Roman" w:hAnsi="Times New Roman" w:cs="Times New Roman"/>
          <w:sz w:val="24"/>
          <w:szCs w:val="24"/>
          <w:lang w:val="en-US"/>
        </w:rPr>
        <w:t xml:space="preserve"> and we therefore </w:t>
      </w:r>
      <w:r w:rsidR="00354E8D" w:rsidRPr="003B49D7">
        <w:rPr>
          <w:rFonts w:ascii="Times New Roman" w:hAnsi="Times New Roman" w:cs="Times New Roman"/>
          <w:sz w:val="24"/>
          <w:szCs w:val="24"/>
          <w:lang w:val="en-US"/>
        </w:rPr>
        <w:t>can</w:t>
      </w:r>
      <w:r w:rsidR="006D6FCE" w:rsidRPr="003B49D7">
        <w:rPr>
          <w:rFonts w:ascii="Times New Roman" w:hAnsi="Times New Roman" w:cs="Times New Roman"/>
          <w:sz w:val="24"/>
          <w:szCs w:val="24"/>
          <w:lang w:val="en-US"/>
        </w:rPr>
        <w:t>not draw conclusions in this regard.</w:t>
      </w:r>
    </w:p>
    <w:p w14:paraId="04F53EE4" w14:textId="41D4CF72" w:rsidR="00281B83" w:rsidRPr="003B49D7" w:rsidRDefault="00DB3FE6" w:rsidP="005C668F">
      <w:pPr>
        <w:spacing w:after="0" w:line="480" w:lineRule="auto"/>
        <w:ind w:firstLine="720"/>
        <w:rPr>
          <w:rFonts w:ascii="Times New Roman" w:hAnsi="Times New Roman" w:cs="Times New Roman"/>
          <w:sz w:val="24"/>
          <w:szCs w:val="24"/>
          <w:lang w:val="en-US"/>
        </w:rPr>
      </w:pPr>
      <w:r w:rsidRPr="003B49D7">
        <w:rPr>
          <w:rFonts w:ascii="Times New Roman" w:hAnsi="Times New Roman" w:cs="Times New Roman"/>
          <w:sz w:val="24"/>
          <w:szCs w:val="24"/>
          <w:lang w:val="en-US"/>
        </w:rPr>
        <w:t xml:space="preserve">The main limitation of </w:t>
      </w:r>
      <w:r w:rsidR="008A2029" w:rsidRPr="003B49D7">
        <w:rPr>
          <w:rFonts w:ascii="Times New Roman" w:hAnsi="Times New Roman" w:cs="Times New Roman"/>
          <w:sz w:val="24"/>
          <w:szCs w:val="24"/>
          <w:lang w:val="en-US"/>
        </w:rPr>
        <w:t xml:space="preserve">our </w:t>
      </w:r>
      <w:r w:rsidRPr="003B49D7">
        <w:rPr>
          <w:rFonts w:ascii="Times New Roman" w:hAnsi="Times New Roman" w:cs="Times New Roman"/>
          <w:sz w:val="24"/>
          <w:szCs w:val="24"/>
          <w:lang w:val="en-US"/>
        </w:rPr>
        <w:t xml:space="preserve">study was, as </w:t>
      </w:r>
      <w:r w:rsidR="00471054" w:rsidRPr="003B49D7">
        <w:rPr>
          <w:rFonts w:ascii="Times New Roman" w:hAnsi="Times New Roman" w:cs="Times New Roman"/>
          <w:sz w:val="24"/>
          <w:szCs w:val="24"/>
          <w:lang w:val="en-US"/>
        </w:rPr>
        <w:t xml:space="preserve">commonly occurs in retrospective studies </w:t>
      </w:r>
      <w:r w:rsidR="0093433A" w:rsidRPr="003B49D7">
        <w:rPr>
          <w:rFonts w:ascii="Times New Roman" w:hAnsi="Times New Roman" w:cs="Times New Roman"/>
          <w:sz w:val="24"/>
          <w:szCs w:val="24"/>
          <w:lang w:val="en-US"/>
        </w:rPr>
        <w:t xml:space="preserve">involving </w:t>
      </w:r>
      <w:r w:rsidR="00471054" w:rsidRPr="003B49D7">
        <w:rPr>
          <w:rFonts w:ascii="Times New Roman" w:hAnsi="Times New Roman" w:cs="Times New Roman"/>
          <w:sz w:val="24"/>
          <w:szCs w:val="24"/>
          <w:lang w:val="en-US"/>
        </w:rPr>
        <w:t>intestin</w:t>
      </w:r>
      <w:r w:rsidR="0093433A" w:rsidRPr="003B49D7">
        <w:rPr>
          <w:rFonts w:ascii="Times New Roman" w:hAnsi="Times New Roman" w:cs="Times New Roman"/>
          <w:sz w:val="24"/>
          <w:szCs w:val="24"/>
          <w:lang w:val="en-US"/>
        </w:rPr>
        <w:t>al</w:t>
      </w:r>
      <w:r w:rsidR="00471054" w:rsidRPr="003B49D7">
        <w:rPr>
          <w:rFonts w:ascii="Times New Roman" w:hAnsi="Times New Roman" w:cs="Times New Roman"/>
          <w:sz w:val="24"/>
          <w:szCs w:val="24"/>
          <w:lang w:val="en-US"/>
        </w:rPr>
        <w:t xml:space="preserve"> morphology</w:t>
      </w:r>
      <w:r w:rsidRPr="003B49D7">
        <w:rPr>
          <w:rFonts w:ascii="Times New Roman" w:hAnsi="Times New Roman" w:cs="Times New Roman"/>
          <w:sz w:val="24"/>
          <w:szCs w:val="24"/>
          <w:lang w:val="en-US"/>
        </w:rPr>
        <w:t xml:space="preserve">, the </w:t>
      </w:r>
      <w:r w:rsidR="00471054" w:rsidRPr="003B49D7">
        <w:rPr>
          <w:rFonts w:ascii="Times New Roman" w:hAnsi="Times New Roman" w:cs="Times New Roman"/>
          <w:sz w:val="24"/>
          <w:szCs w:val="24"/>
          <w:lang w:val="en-US"/>
        </w:rPr>
        <w:t xml:space="preserve">incipient </w:t>
      </w:r>
      <w:r w:rsidRPr="003B49D7">
        <w:rPr>
          <w:rFonts w:ascii="Times New Roman" w:hAnsi="Times New Roman" w:cs="Times New Roman"/>
          <w:sz w:val="24"/>
          <w:szCs w:val="24"/>
          <w:lang w:val="en-US"/>
        </w:rPr>
        <w:t>autolysis</w:t>
      </w:r>
      <w:r w:rsidR="0093433A" w:rsidRPr="003B49D7">
        <w:rPr>
          <w:rFonts w:ascii="Times New Roman" w:hAnsi="Times New Roman" w:cs="Times New Roman"/>
          <w:sz w:val="24"/>
          <w:szCs w:val="24"/>
          <w:lang w:val="en-US"/>
        </w:rPr>
        <w:t xml:space="preserve"> in some cases</w:t>
      </w:r>
      <w:r w:rsidRPr="003B49D7">
        <w:rPr>
          <w:rFonts w:ascii="Times New Roman" w:hAnsi="Times New Roman" w:cs="Times New Roman"/>
          <w:sz w:val="24"/>
          <w:szCs w:val="24"/>
          <w:lang w:val="en-US"/>
        </w:rPr>
        <w:t>.</w:t>
      </w:r>
      <w:r w:rsidR="00126674" w:rsidRPr="003B49D7">
        <w:rPr>
          <w:rFonts w:ascii="Times New Roman" w:hAnsi="Times New Roman" w:cs="Times New Roman"/>
          <w:sz w:val="24"/>
          <w:szCs w:val="24"/>
          <w:lang w:val="en-US"/>
        </w:rPr>
        <w:t xml:space="preserve"> </w:t>
      </w:r>
      <w:r w:rsidR="00586847" w:rsidRPr="003B49D7">
        <w:rPr>
          <w:rFonts w:ascii="Times New Roman" w:hAnsi="Times New Roman" w:cs="Times New Roman"/>
          <w:sz w:val="24"/>
          <w:szCs w:val="24"/>
          <w:lang w:val="en-US"/>
        </w:rPr>
        <w:t>Although we selected the fresh</w:t>
      </w:r>
      <w:r w:rsidR="00CC1649" w:rsidRPr="003B49D7">
        <w:rPr>
          <w:rFonts w:ascii="Times New Roman" w:hAnsi="Times New Roman" w:cs="Times New Roman"/>
          <w:sz w:val="24"/>
          <w:szCs w:val="24"/>
          <w:lang w:val="en-US"/>
        </w:rPr>
        <w:t>est</w:t>
      </w:r>
      <w:r w:rsidR="00586847" w:rsidRPr="003B49D7">
        <w:rPr>
          <w:rFonts w:ascii="Times New Roman" w:hAnsi="Times New Roman" w:cs="Times New Roman"/>
          <w:sz w:val="24"/>
          <w:szCs w:val="24"/>
          <w:lang w:val="en-US"/>
        </w:rPr>
        <w:t xml:space="preserve"> cases for </w:t>
      </w:r>
      <w:r w:rsidR="00CC1649" w:rsidRPr="003B49D7">
        <w:rPr>
          <w:rFonts w:ascii="Times New Roman" w:hAnsi="Times New Roman" w:cs="Times New Roman"/>
          <w:sz w:val="24"/>
          <w:szCs w:val="24"/>
          <w:lang w:val="en-US"/>
        </w:rPr>
        <w:t xml:space="preserve">our </w:t>
      </w:r>
      <w:r w:rsidR="00586847" w:rsidRPr="003B49D7">
        <w:rPr>
          <w:rFonts w:ascii="Times New Roman" w:hAnsi="Times New Roman" w:cs="Times New Roman"/>
          <w:sz w:val="24"/>
          <w:szCs w:val="24"/>
          <w:lang w:val="en-US"/>
        </w:rPr>
        <w:t xml:space="preserve">study (postmortem interval </w:t>
      </w:r>
      <w:r w:rsidR="00CC1649" w:rsidRPr="003B49D7">
        <w:rPr>
          <w:rFonts w:ascii="Times New Roman" w:hAnsi="Times New Roman" w:cs="Times New Roman"/>
          <w:sz w:val="24"/>
          <w:szCs w:val="24"/>
          <w:lang w:val="en-US"/>
        </w:rPr>
        <w:t>≤</w:t>
      </w:r>
      <w:r w:rsidR="00586847" w:rsidRPr="003B49D7">
        <w:rPr>
          <w:rFonts w:ascii="Times New Roman" w:hAnsi="Times New Roman" w:cs="Times New Roman"/>
          <w:sz w:val="24"/>
          <w:szCs w:val="24"/>
          <w:lang w:val="en-US"/>
        </w:rPr>
        <w:t>24 h)</w:t>
      </w:r>
      <w:r w:rsidR="00126674" w:rsidRPr="003B49D7">
        <w:rPr>
          <w:rFonts w:ascii="Times New Roman" w:hAnsi="Times New Roman" w:cs="Times New Roman"/>
          <w:sz w:val="24"/>
          <w:szCs w:val="24"/>
          <w:lang w:val="en-US"/>
        </w:rPr>
        <w:t xml:space="preserve">, some segments of the intestine </w:t>
      </w:r>
      <w:r w:rsidR="00586847" w:rsidRPr="003B49D7">
        <w:rPr>
          <w:rFonts w:ascii="Times New Roman" w:hAnsi="Times New Roman" w:cs="Times New Roman"/>
          <w:sz w:val="24"/>
          <w:szCs w:val="24"/>
          <w:lang w:val="en-US"/>
        </w:rPr>
        <w:t xml:space="preserve">had moderate </w:t>
      </w:r>
      <w:r w:rsidR="00126674" w:rsidRPr="003B49D7">
        <w:rPr>
          <w:rFonts w:ascii="Times New Roman" w:hAnsi="Times New Roman" w:cs="Times New Roman"/>
          <w:sz w:val="24"/>
          <w:szCs w:val="24"/>
          <w:lang w:val="en-US"/>
        </w:rPr>
        <w:t>autolysis</w:t>
      </w:r>
      <w:r w:rsidR="00576C5A" w:rsidRPr="003B49D7">
        <w:rPr>
          <w:rFonts w:ascii="Times New Roman" w:hAnsi="Times New Roman" w:cs="Times New Roman"/>
          <w:sz w:val="24"/>
          <w:szCs w:val="24"/>
          <w:lang w:val="en-US"/>
        </w:rPr>
        <w:t>, which</w:t>
      </w:r>
      <w:r w:rsidR="00126674" w:rsidRPr="003B49D7">
        <w:rPr>
          <w:rFonts w:ascii="Times New Roman" w:hAnsi="Times New Roman" w:cs="Times New Roman"/>
          <w:sz w:val="24"/>
          <w:szCs w:val="24"/>
          <w:lang w:val="en-US"/>
        </w:rPr>
        <w:t xml:space="preserve"> preclud</w:t>
      </w:r>
      <w:r w:rsidR="00576C5A" w:rsidRPr="003B49D7">
        <w:rPr>
          <w:rFonts w:ascii="Times New Roman" w:hAnsi="Times New Roman" w:cs="Times New Roman"/>
          <w:sz w:val="24"/>
          <w:szCs w:val="24"/>
          <w:lang w:val="en-US"/>
        </w:rPr>
        <w:t>ed</w:t>
      </w:r>
      <w:r w:rsidR="00126674" w:rsidRPr="003B49D7">
        <w:rPr>
          <w:rFonts w:ascii="Times New Roman" w:hAnsi="Times New Roman" w:cs="Times New Roman"/>
          <w:sz w:val="24"/>
          <w:szCs w:val="24"/>
          <w:lang w:val="en-US"/>
        </w:rPr>
        <w:t xml:space="preserve"> analysis</w:t>
      </w:r>
      <w:r w:rsidR="005E6887">
        <w:rPr>
          <w:rFonts w:ascii="Times New Roman" w:hAnsi="Times New Roman" w:cs="Times New Roman"/>
          <w:sz w:val="24"/>
          <w:szCs w:val="24"/>
          <w:lang w:val="en-US"/>
        </w:rPr>
        <w:t>,</w:t>
      </w:r>
      <w:r w:rsidR="00CC45DA" w:rsidRPr="003B49D7">
        <w:rPr>
          <w:rFonts w:ascii="Times New Roman" w:hAnsi="Times New Roman" w:cs="Times New Roman"/>
          <w:sz w:val="24"/>
          <w:szCs w:val="24"/>
          <w:lang w:val="en-US"/>
        </w:rPr>
        <w:t xml:space="preserve"> and </w:t>
      </w:r>
      <w:r w:rsidR="00390FB6" w:rsidRPr="003B49D7">
        <w:rPr>
          <w:rFonts w:ascii="Times New Roman" w:hAnsi="Times New Roman" w:cs="Times New Roman"/>
          <w:sz w:val="24"/>
          <w:szCs w:val="24"/>
          <w:lang w:val="en-US"/>
        </w:rPr>
        <w:t>these segments</w:t>
      </w:r>
      <w:r w:rsidR="00B125B6" w:rsidRPr="003B49D7">
        <w:rPr>
          <w:rFonts w:ascii="Times New Roman" w:hAnsi="Times New Roman" w:cs="Times New Roman"/>
          <w:sz w:val="24"/>
          <w:szCs w:val="24"/>
          <w:lang w:val="en-US"/>
        </w:rPr>
        <w:t xml:space="preserve"> </w:t>
      </w:r>
      <w:bookmarkStart w:id="0" w:name="_Hlk68464327"/>
      <w:r w:rsidRPr="003B49D7">
        <w:rPr>
          <w:rFonts w:ascii="Times New Roman" w:hAnsi="Times New Roman" w:cs="Times New Roman"/>
          <w:sz w:val="24"/>
          <w:szCs w:val="24"/>
          <w:lang w:val="en-US"/>
        </w:rPr>
        <w:t xml:space="preserve">were not included in </w:t>
      </w:r>
      <w:r w:rsidR="00CC45DA" w:rsidRPr="003B49D7">
        <w:rPr>
          <w:rFonts w:ascii="Times New Roman" w:hAnsi="Times New Roman" w:cs="Times New Roman"/>
          <w:sz w:val="24"/>
          <w:szCs w:val="24"/>
          <w:lang w:val="en-US"/>
        </w:rPr>
        <w:t xml:space="preserve">our </w:t>
      </w:r>
      <w:r w:rsidRPr="003B49D7">
        <w:rPr>
          <w:rFonts w:ascii="Times New Roman" w:hAnsi="Times New Roman" w:cs="Times New Roman"/>
          <w:sz w:val="24"/>
          <w:szCs w:val="24"/>
          <w:lang w:val="en-US"/>
        </w:rPr>
        <w:t>study</w:t>
      </w:r>
      <w:r w:rsidR="00CC45DA" w:rsidRPr="003B49D7">
        <w:rPr>
          <w:rFonts w:ascii="Times New Roman" w:hAnsi="Times New Roman" w:cs="Times New Roman"/>
          <w:sz w:val="24"/>
          <w:szCs w:val="24"/>
          <w:lang w:val="en-US"/>
        </w:rPr>
        <w:t>.</w:t>
      </w:r>
      <w:r w:rsidRPr="003B49D7">
        <w:rPr>
          <w:rFonts w:ascii="Times New Roman" w:hAnsi="Times New Roman" w:cs="Times New Roman"/>
          <w:sz w:val="24"/>
          <w:szCs w:val="24"/>
          <w:lang w:val="en-US"/>
        </w:rPr>
        <w:t xml:space="preserve"> </w:t>
      </w:r>
      <w:bookmarkEnd w:id="0"/>
      <w:r w:rsidRPr="003B49D7">
        <w:rPr>
          <w:rFonts w:ascii="Times New Roman" w:hAnsi="Times New Roman" w:cs="Times New Roman"/>
          <w:sz w:val="24"/>
          <w:szCs w:val="24"/>
          <w:lang w:val="en-US"/>
        </w:rPr>
        <w:t xml:space="preserve">IHC could have been used to overcome this difficulty and give a more detailed and precise number of leukocytes. </w:t>
      </w:r>
      <w:r w:rsidR="00F94264" w:rsidRPr="003B49D7">
        <w:rPr>
          <w:rFonts w:ascii="Times New Roman" w:hAnsi="Times New Roman" w:cs="Times New Roman"/>
          <w:sz w:val="24"/>
          <w:szCs w:val="24"/>
          <w:lang w:val="en-US"/>
        </w:rPr>
        <w:t>However, d</w:t>
      </w:r>
      <w:r w:rsidRPr="003B49D7">
        <w:rPr>
          <w:rFonts w:ascii="Times New Roman" w:hAnsi="Times New Roman" w:cs="Times New Roman"/>
          <w:sz w:val="24"/>
          <w:szCs w:val="24"/>
          <w:lang w:val="en-US"/>
        </w:rPr>
        <w:t>espite these benefits, IHC is time consuming and expensive for routine postmortem examination, especially when multiple segments are evaluated</w:t>
      </w:r>
      <w:r w:rsidR="007B5CD0" w:rsidRPr="003B49D7">
        <w:rPr>
          <w:rFonts w:ascii="Times New Roman" w:hAnsi="Times New Roman" w:cs="Times New Roman"/>
          <w:sz w:val="24"/>
          <w:szCs w:val="24"/>
          <w:lang w:val="en-US"/>
        </w:rPr>
        <w:t xml:space="preserve">. </w:t>
      </w:r>
      <w:r w:rsidR="00FA71C5" w:rsidRPr="003B49D7">
        <w:rPr>
          <w:rFonts w:ascii="Times New Roman" w:hAnsi="Times New Roman" w:cs="Times New Roman"/>
          <w:sz w:val="24"/>
          <w:szCs w:val="24"/>
          <w:lang w:val="en-US"/>
        </w:rPr>
        <w:t xml:space="preserve">Our </w:t>
      </w:r>
      <w:r w:rsidRPr="003B49D7">
        <w:rPr>
          <w:rFonts w:ascii="Times New Roman" w:hAnsi="Times New Roman" w:cs="Times New Roman"/>
          <w:sz w:val="24"/>
          <w:szCs w:val="24"/>
          <w:lang w:val="en-US"/>
        </w:rPr>
        <w:t xml:space="preserve">article is meant to give a practical guideline for pathologists dealing with equine postmortem samples, which are </w:t>
      </w:r>
      <w:r w:rsidR="007B5CD0" w:rsidRPr="003B49D7">
        <w:rPr>
          <w:rFonts w:ascii="Times New Roman" w:hAnsi="Times New Roman" w:cs="Times New Roman"/>
          <w:sz w:val="24"/>
          <w:szCs w:val="24"/>
          <w:lang w:val="en-US"/>
        </w:rPr>
        <w:t>frequently</w:t>
      </w:r>
      <w:r w:rsidRPr="003B49D7">
        <w:rPr>
          <w:rFonts w:ascii="Times New Roman" w:hAnsi="Times New Roman" w:cs="Times New Roman"/>
          <w:sz w:val="24"/>
          <w:szCs w:val="24"/>
          <w:lang w:val="en-US"/>
        </w:rPr>
        <w:t xml:space="preserve"> in a mild</w:t>
      </w:r>
      <w:r w:rsidR="00FA71C5" w:rsidRPr="003B49D7">
        <w:rPr>
          <w:rFonts w:ascii="Times New Roman" w:hAnsi="Times New Roman" w:cs="Times New Roman"/>
          <w:sz w:val="24"/>
          <w:szCs w:val="24"/>
          <w:lang w:val="en-US"/>
        </w:rPr>
        <w:t>-</w:t>
      </w:r>
      <w:r w:rsidR="007B5CD0" w:rsidRPr="003B49D7">
        <w:rPr>
          <w:rFonts w:ascii="Times New Roman" w:hAnsi="Times New Roman" w:cs="Times New Roman"/>
          <w:sz w:val="24"/>
          <w:szCs w:val="24"/>
          <w:lang w:val="en-US"/>
        </w:rPr>
        <w:t>to</w:t>
      </w:r>
      <w:r w:rsidR="00FA71C5" w:rsidRPr="003B49D7">
        <w:rPr>
          <w:rFonts w:ascii="Times New Roman" w:hAnsi="Times New Roman" w:cs="Times New Roman"/>
          <w:sz w:val="24"/>
          <w:szCs w:val="24"/>
          <w:lang w:val="en-US"/>
        </w:rPr>
        <w:t>-</w:t>
      </w:r>
      <w:r w:rsidR="007B5CD0" w:rsidRPr="003B49D7">
        <w:rPr>
          <w:rFonts w:ascii="Times New Roman" w:hAnsi="Times New Roman" w:cs="Times New Roman"/>
          <w:sz w:val="24"/>
          <w:szCs w:val="24"/>
          <w:lang w:val="en-US"/>
        </w:rPr>
        <w:t xml:space="preserve">severe </w:t>
      </w:r>
      <w:r w:rsidRPr="003B49D7">
        <w:rPr>
          <w:rFonts w:ascii="Times New Roman" w:hAnsi="Times New Roman" w:cs="Times New Roman"/>
          <w:sz w:val="24"/>
          <w:szCs w:val="24"/>
          <w:lang w:val="en-US"/>
        </w:rPr>
        <w:t xml:space="preserve">autolytic condition. </w:t>
      </w:r>
      <w:r w:rsidR="000902B1" w:rsidRPr="003B49D7">
        <w:rPr>
          <w:rFonts w:ascii="Times New Roman" w:hAnsi="Times New Roman" w:cs="Times New Roman"/>
          <w:sz w:val="24"/>
          <w:szCs w:val="24"/>
          <w:lang w:val="en-US"/>
        </w:rPr>
        <w:t xml:space="preserve">The results of </w:t>
      </w:r>
      <w:r w:rsidR="009422D2" w:rsidRPr="003B49D7">
        <w:rPr>
          <w:rFonts w:ascii="Times New Roman" w:hAnsi="Times New Roman" w:cs="Times New Roman"/>
          <w:sz w:val="24"/>
          <w:szCs w:val="24"/>
          <w:lang w:val="en-US"/>
        </w:rPr>
        <w:t xml:space="preserve">our </w:t>
      </w:r>
      <w:r w:rsidR="000902B1" w:rsidRPr="003B49D7">
        <w:rPr>
          <w:rFonts w:ascii="Times New Roman" w:hAnsi="Times New Roman" w:cs="Times New Roman"/>
          <w:sz w:val="24"/>
          <w:szCs w:val="24"/>
          <w:lang w:val="en-US"/>
        </w:rPr>
        <w:t xml:space="preserve">study </w:t>
      </w:r>
      <w:r w:rsidRPr="003B49D7">
        <w:rPr>
          <w:rFonts w:ascii="Times New Roman" w:hAnsi="Times New Roman" w:cs="Times New Roman"/>
          <w:sz w:val="24"/>
          <w:szCs w:val="24"/>
          <w:lang w:val="en-US"/>
        </w:rPr>
        <w:t>should be helpful when interpreting postmortem intestine sample</w:t>
      </w:r>
      <w:r w:rsidR="005E6887">
        <w:rPr>
          <w:rFonts w:ascii="Times New Roman" w:hAnsi="Times New Roman" w:cs="Times New Roman"/>
          <w:sz w:val="24"/>
          <w:szCs w:val="24"/>
          <w:lang w:val="en-US"/>
        </w:rPr>
        <w:t>s</w:t>
      </w:r>
      <w:r w:rsidRPr="003B49D7">
        <w:rPr>
          <w:rFonts w:ascii="Times New Roman" w:hAnsi="Times New Roman" w:cs="Times New Roman"/>
          <w:sz w:val="24"/>
          <w:szCs w:val="24"/>
          <w:lang w:val="en-US"/>
        </w:rPr>
        <w:t xml:space="preserve"> </w:t>
      </w:r>
      <w:r w:rsidR="000902B1" w:rsidRPr="003B49D7">
        <w:rPr>
          <w:rFonts w:ascii="Times New Roman" w:hAnsi="Times New Roman" w:cs="Times New Roman"/>
          <w:sz w:val="24"/>
          <w:szCs w:val="24"/>
          <w:lang w:val="en-US"/>
        </w:rPr>
        <w:t>of</w:t>
      </w:r>
      <w:r w:rsidRPr="003B49D7">
        <w:rPr>
          <w:rFonts w:ascii="Times New Roman" w:hAnsi="Times New Roman" w:cs="Times New Roman"/>
          <w:sz w:val="24"/>
          <w:szCs w:val="24"/>
          <w:lang w:val="en-US"/>
        </w:rPr>
        <w:t xml:space="preserve"> horses</w:t>
      </w:r>
      <w:r w:rsidR="00DA6427" w:rsidRPr="003B49D7">
        <w:rPr>
          <w:rFonts w:ascii="Times New Roman" w:hAnsi="Times New Roman" w:cs="Times New Roman"/>
          <w:sz w:val="24"/>
          <w:szCs w:val="24"/>
          <w:lang w:val="en-US"/>
        </w:rPr>
        <w:t xml:space="preserve"> (</w:t>
      </w:r>
      <w:r w:rsidR="007B5CD0" w:rsidRPr="003B49D7">
        <w:rPr>
          <w:rFonts w:ascii="Times New Roman" w:hAnsi="Times New Roman" w:cs="Times New Roman"/>
          <w:sz w:val="24"/>
          <w:szCs w:val="24"/>
          <w:lang w:val="en-US"/>
        </w:rPr>
        <w:t>Suppl</w:t>
      </w:r>
      <w:r w:rsidR="005E6887">
        <w:rPr>
          <w:rFonts w:ascii="Times New Roman" w:hAnsi="Times New Roman" w:cs="Times New Roman"/>
          <w:sz w:val="24"/>
          <w:szCs w:val="24"/>
          <w:lang w:val="en-US"/>
        </w:rPr>
        <w:t>.</w:t>
      </w:r>
      <w:r w:rsidR="007B5CD0" w:rsidRPr="003B49D7">
        <w:rPr>
          <w:rFonts w:ascii="Times New Roman" w:hAnsi="Times New Roman" w:cs="Times New Roman"/>
          <w:sz w:val="24"/>
          <w:szCs w:val="24"/>
          <w:lang w:val="en-US"/>
        </w:rPr>
        <w:t xml:space="preserve"> Table 2</w:t>
      </w:r>
      <w:r w:rsidR="00DA6427" w:rsidRPr="003B49D7">
        <w:rPr>
          <w:rFonts w:ascii="Times New Roman" w:hAnsi="Times New Roman" w:cs="Times New Roman"/>
          <w:sz w:val="24"/>
          <w:szCs w:val="24"/>
          <w:lang w:val="en-US"/>
        </w:rPr>
        <w:t>)</w:t>
      </w:r>
      <w:r w:rsidR="007B5CD0" w:rsidRPr="003B49D7">
        <w:rPr>
          <w:rFonts w:ascii="Times New Roman" w:hAnsi="Times New Roman" w:cs="Times New Roman"/>
          <w:sz w:val="24"/>
          <w:szCs w:val="24"/>
          <w:lang w:val="en-US"/>
        </w:rPr>
        <w:t>.</w:t>
      </w:r>
    </w:p>
    <w:p w14:paraId="32E44858" w14:textId="541000A3" w:rsidR="00FC50BF" w:rsidRPr="003B49D7" w:rsidRDefault="00FC50BF" w:rsidP="002A69B6">
      <w:pPr>
        <w:spacing w:after="0" w:line="480" w:lineRule="auto"/>
        <w:jc w:val="center"/>
        <w:rPr>
          <w:rFonts w:ascii="Times New Roman" w:hAnsi="Times New Roman"/>
          <w:sz w:val="24"/>
          <w:lang w:val="en-US"/>
        </w:rPr>
      </w:pPr>
      <w:r w:rsidRPr="003B49D7">
        <w:rPr>
          <w:rFonts w:ascii="Times New Roman" w:hAnsi="Times New Roman"/>
          <w:b/>
          <w:sz w:val="24"/>
          <w:lang w:val="en-US"/>
        </w:rPr>
        <w:t>Acknowledgments</w:t>
      </w:r>
    </w:p>
    <w:p w14:paraId="255596C9" w14:textId="77777777" w:rsidR="00281B83" w:rsidRPr="003B49D7" w:rsidRDefault="00FC50BF" w:rsidP="00AC41C9">
      <w:pPr>
        <w:spacing w:after="0" w:line="480" w:lineRule="auto"/>
        <w:rPr>
          <w:rFonts w:ascii="Times New Roman" w:hAnsi="Times New Roman"/>
          <w:sz w:val="24"/>
          <w:lang w:val="en-US"/>
        </w:rPr>
      </w:pPr>
      <w:r w:rsidRPr="003B49D7">
        <w:rPr>
          <w:rFonts w:ascii="Times New Roman" w:hAnsi="Times New Roman"/>
          <w:sz w:val="24"/>
          <w:lang w:val="en-US"/>
        </w:rPr>
        <w:lastRenderedPageBreak/>
        <w:t>We thank the California Horse Racing Board and the California Animal Health and Food Safety Laboratory for their support,</w:t>
      </w:r>
      <w:r w:rsidR="00BB36D4" w:rsidRPr="003B49D7">
        <w:rPr>
          <w:rFonts w:ascii="Times New Roman" w:hAnsi="Times New Roman"/>
          <w:sz w:val="24"/>
          <w:lang w:val="en-US"/>
        </w:rPr>
        <w:t xml:space="preserve"> </w:t>
      </w:r>
      <w:r w:rsidR="00843D1B" w:rsidRPr="003B49D7">
        <w:rPr>
          <w:rFonts w:ascii="Times New Roman" w:hAnsi="Times New Roman"/>
          <w:sz w:val="24"/>
          <w:lang w:val="en-US"/>
        </w:rPr>
        <w:t>D</w:t>
      </w:r>
      <w:r w:rsidR="00BB36D4" w:rsidRPr="003B49D7">
        <w:rPr>
          <w:rFonts w:ascii="Times New Roman" w:hAnsi="Times New Roman"/>
          <w:sz w:val="24"/>
          <w:lang w:val="en-US"/>
        </w:rPr>
        <w:t>r</w:t>
      </w:r>
      <w:r w:rsidR="00214560" w:rsidRPr="003B49D7">
        <w:rPr>
          <w:rFonts w:ascii="Times New Roman" w:hAnsi="Times New Roman" w:cs="Times New Roman"/>
          <w:sz w:val="24"/>
          <w:szCs w:val="24"/>
          <w:lang w:val="en-US"/>
        </w:rPr>
        <w:t>.</w:t>
      </w:r>
      <w:r w:rsidR="00BB36D4" w:rsidRPr="003B49D7">
        <w:rPr>
          <w:rFonts w:ascii="Times New Roman" w:hAnsi="Times New Roman"/>
          <w:sz w:val="24"/>
          <w:lang w:val="en-US"/>
        </w:rPr>
        <w:t xml:space="preserve"> Vladimiro Fettina for his IT assistance</w:t>
      </w:r>
      <w:r w:rsidR="00214560" w:rsidRPr="003B49D7">
        <w:rPr>
          <w:rFonts w:ascii="Times New Roman" w:hAnsi="Times New Roman" w:cs="Times New Roman"/>
          <w:sz w:val="24"/>
          <w:szCs w:val="24"/>
          <w:lang w:val="en-US"/>
        </w:rPr>
        <w:t>,</w:t>
      </w:r>
      <w:r w:rsidRPr="003B49D7">
        <w:rPr>
          <w:rFonts w:ascii="Times New Roman" w:hAnsi="Times New Roman"/>
          <w:sz w:val="24"/>
          <w:lang w:val="en-US"/>
        </w:rPr>
        <w:t xml:space="preserve"> and Ms</w:t>
      </w:r>
      <w:r w:rsidR="00214560" w:rsidRPr="003B49D7">
        <w:rPr>
          <w:rFonts w:ascii="Times New Roman" w:hAnsi="Times New Roman" w:cs="Times New Roman"/>
          <w:sz w:val="24"/>
          <w:szCs w:val="24"/>
          <w:lang w:val="en-US"/>
        </w:rPr>
        <w:t>.</w:t>
      </w:r>
      <w:r w:rsidRPr="003B49D7">
        <w:rPr>
          <w:rFonts w:ascii="Times New Roman" w:hAnsi="Times New Roman"/>
          <w:sz w:val="24"/>
          <w:lang w:val="en-US"/>
        </w:rPr>
        <w:t xml:space="preserve"> Juliann </w:t>
      </w:r>
      <w:r w:rsidR="00214560" w:rsidRPr="003B49D7">
        <w:rPr>
          <w:rFonts w:ascii="Times New Roman" w:hAnsi="Times New Roman" w:cs="Times New Roman"/>
          <w:sz w:val="24"/>
          <w:szCs w:val="24"/>
          <w:lang w:val="en-US"/>
        </w:rPr>
        <w:t>B</w:t>
      </w:r>
      <w:r w:rsidRPr="003B49D7">
        <w:rPr>
          <w:rFonts w:ascii="Times New Roman" w:hAnsi="Times New Roman" w:cs="Times New Roman"/>
          <w:sz w:val="24"/>
          <w:szCs w:val="24"/>
          <w:lang w:val="en-US"/>
        </w:rPr>
        <w:t>eingesser</w:t>
      </w:r>
      <w:r w:rsidRPr="003B49D7">
        <w:rPr>
          <w:rFonts w:ascii="Times New Roman" w:hAnsi="Times New Roman"/>
          <w:sz w:val="24"/>
          <w:lang w:val="en-US"/>
        </w:rPr>
        <w:t xml:space="preserve"> for excellent technical assistance.</w:t>
      </w:r>
    </w:p>
    <w:p w14:paraId="0395CF54" w14:textId="4F7A63DB" w:rsidR="00FC50BF" w:rsidRPr="003B49D7" w:rsidRDefault="00FC50BF" w:rsidP="002A69B6">
      <w:pPr>
        <w:spacing w:after="0" w:line="480" w:lineRule="auto"/>
        <w:jc w:val="center"/>
        <w:rPr>
          <w:rFonts w:ascii="Times New Roman" w:hAnsi="Times New Roman"/>
          <w:b/>
          <w:sz w:val="24"/>
          <w:lang w:val="en-US"/>
        </w:rPr>
      </w:pPr>
      <w:r w:rsidRPr="003B49D7">
        <w:rPr>
          <w:rFonts w:ascii="Times New Roman" w:hAnsi="Times New Roman"/>
          <w:b/>
          <w:sz w:val="24"/>
          <w:lang w:val="en-US"/>
        </w:rPr>
        <w:t>Declaration of conflicting interests</w:t>
      </w:r>
    </w:p>
    <w:p w14:paraId="253F804A" w14:textId="77777777" w:rsidR="00FC50BF" w:rsidRPr="003B49D7" w:rsidRDefault="00FC50BF" w:rsidP="00AC41C9">
      <w:pPr>
        <w:spacing w:after="0" w:line="480" w:lineRule="auto"/>
        <w:rPr>
          <w:rFonts w:ascii="Times New Roman" w:hAnsi="Times New Roman"/>
          <w:sz w:val="24"/>
          <w:lang w:val="en-US"/>
        </w:rPr>
      </w:pPr>
      <w:r w:rsidRPr="003B49D7">
        <w:rPr>
          <w:rFonts w:ascii="Times New Roman" w:hAnsi="Times New Roman"/>
          <w:sz w:val="24"/>
          <w:lang w:val="en-US"/>
        </w:rPr>
        <w:t>The authors declared no potential conflicts of interest with respect to the research, authorship, and/or publication of this article.</w:t>
      </w:r>
    </w:p>
    <w:p w14:paraId="34963E0C" w14:textId="7FE51E8C" w:rsidR="009C36EA" w:rsidRPr="003B49D7" w:rsidRDefault="009C36EA" w:rsidP="002A69B6">
      <w:pPr>
        <w:spacing w:after="0" w:line="480" w:lineRule="auto"/>
        <w:jc w:val="center"/>
        <w:rPr>
          <w:rFonts w:ascii="Times New Roman" w:hAnsi="Times New Roman"/>
          <w:b/>
          <w:sz w:val="24"/>
          <w:lang w:val="en-US"/>
        </w:rPr>
      </w:pPr>
      <w:r w:rsidRPr="003B49D7">
        <w:rPr>
          <w:rFonts w:ascii="Times New Roman" w:hAnsi="Times New Roman"/>
          <w:b/>
          <w:sz w:val="24"/>
          <w:lang w:val="en-US"/>
        </w:rPr>
        <w:t>Funding</w:t>
      </w:r>
    </w:p>
    <w:p w14:paraId="4AEFEE16" w14:textId="1C271033" w:rsidR="009C36EA" w:rsidRPr="003B49D7" w:rsidRDefault="009C36EA" w:rsidP="00AC41C9">
      <w:pPr>
        <w:spacing w:after="0" w:line="480" w:lineRule="auto"/>
        <w:rPr>
          <w:rFonts w:ascii="Times New Roman" w:hAnsi="Times New Roman"/>
          <w:sz w:val="24"/>
          <w:lang w:val="en-US"/>
        </w:rPr>
      </w:pPr>
      <w:r w:rsidRPr="003B49D7">
        <w:rPr>
          <w:rFonts w:ascii="Times New Roman" w:hAnsi="Times New Roman"/>
          <w:sz w:val="24"/>
          <w:lang w:val="en-US"/>
        </w:rPr>
        <w:t xml:space="preserve">The </w:t>
      </w:r>
      <w:r w:rsidRPr="003B49D7">
        <w:rPr>
          <w:rFonts w:ascii="Times New Roman" w:hAnsi="Times New Roman"/>
          <w:sz w:val="24"/>
          <w:szCs w:val="24"/>
          <w:lang w:val="en-US"/>
        </w:rPr>
        <w:t>travel</w:t>
      </w:r>
      <w:r w:rsidRPr="003B49D7">
        <w:rPr>
          <w:rFonts w:ascii="Times New Roman" w:hAnsi="Times New Roman"/>
          <w:sz w:val="24"/>
          <w:lang w:val="en-US"/>
        </w:rPr>
        <w:t xml:space="preserve"> expenses for one of the author</w:t>
      </w:r>
      <w:r w:rsidR="00BB36D4" w:rsidRPr="003B49D7">
        <w:rPr>
          <w:rFonts w:ascii="Times New Roman" w:hAnsi="Times New Roman"/>
          <w:sz w:val="24"/>
          <w:lang w:val="en-US"/>
        </w:rPr>
        <w:t>s</w:t>
      </w:r>
      <w:r w:rsidR="006814DA" w:rsidRPr="003B49D7">
        <w:rPr>
          <w:rFonts w:ascii="Times New Roman" w:hAnsi="Times New Roman"/>
          <w:sz w:val="24"/>
          <w:szCs w:val="24"/>
          <w:lang w:val="en-US"/>
        </w:rPr>
        <w:t xml:space="preserve"> (G</w:t>
      </w:r>
      <w:r w:rsidR="005E6887">
        <w:rPr>
          <w:rFonts w:ascii="Times New Roman" w:hAnsi="Times New Roman"/>
          <w:sz w:val="24"/>
          <w:szCs w:val="24"/>
          <w:lang w:val="en-US"/>
        </w:rPr>
        <w:t>.</w:t>
      </w:r>
      <w:r w:rsidR="006814DA" w:rsidRPr="003B49D7">
        <w:rPr>
          <w:rFonts w:ascii="Times New Roman" w:hAnsi="Times New Roman"/>
          <w:sz w:val="24"/>
          <w:szCs w:val="24"/>
          <w:lang w:val="en-US"/>
        </w:rPr>
        <w:t xml:space="preserve"> Rocchigiani)</w:t>
      </w:r>
      <w:r w:rsidRPr="003B49D7">
        <w:rPr>
          <w:rFonts w:ascii="Times New Roman" w:hAnsi="Times New Roman"/>
          <w:sz w:val="24"/>
          <w:lang w:val="en-US"/>
        </w:rPr>
        <w:t xml:space="preserve"> were funded by the Horse Betting Levy Board</w:t>
      </w:r>
      <w:r w:rsidR="00733B6D" w:rsidRPr="003B49D7">
        <w:rPr>
          <w:rFonts w:ascii="Times New Roman" w:hAnsi="Times New Roman"/>
          <w:sz w:val="24"/>
          <w:lang w:val="en-US"/>
        </w:rPr>
        <w:t xml:space="preserve">, as part of a Senior Equine Clinical Scholarship </w:t>
      </w:r>
      <w:r w:rsidRPr="003B49D7">
        <w:rPr>
          <w:rFonts w:ascii="Times New Roman" w:hAnsi="Times New Roman"/>
          <w:sz w:val="24"/>
          <w:lang w:val="en-US"/>
        </w:rPr>
        <w:t>(VET/CS/027).</w:t>
      </w:r>
    </w:p>
    <w:p w14:paraId="10296842" w14:textId="52654948" w:rsidR="00FC50BF" w:rsidRPr="003B49D7" w:rsidRDefault="00FC50BF" w:rsidP="002A69B6">
      <w:pPr>
        <w:spacing w:after="0" w:line="480" w:lineRule="auto"/>
        <w:jc w:val="center"/>
        <w:rPr>
          <w:rFonts w:ascii="Times New Roman" w:hAnsi="Times New Roman"/>
          <w:b/>
          <w:sz w:val="24"/>
          <w:lang w:val="en-US"/>
        </w:rPr>
      </w:pPr>
      <w:r w:rsidRPr="003B49D7">
        <w:rPr>
          <w:rFonts w:ascii="Times New Roman" w:hAnsi="Times New Roman"/>
          <w:b/>
          <w:sz w:val="24"/>
          <w:lang w:val="en-US"/>
        </w:rPr>
        <w:t>Supplementa</w:t>
      </w:r>
      <w:r w:rsidR="005C668F" w:rsidRPr="003B49D7">
        <w:rPr>
          <w:rFonts w:ascii="Times New Roman" w:hAnsi="Times New Roman"/>
          <w:b/>
          <w:sz w:val="24"/>
          <w:lang w:val="en-US"/>
        </w:rPr>
        <w:t>l</w:t>
      </w:r>
      <w:r w:rsidRPr="003B49D7">
        <w:rPr>
          <w:rFonts w:ascii="Times New Roman" w:hAnsi="Times New Roman"/>
          <w:b/>
          <w:sz w:val="24"/>
          <w:lang w:val="en-US"/>
        </w:rPr>
        <w:t xml:space="preserve"> material</w:t>
      </w:r>
    </w:p>
    <w:p w14:paraId="1F91697F" w14:textId="6A814190" w:rsidR="00FC50BF" w:rsidRPr="003B49D7" w:rsidRDefault="00FC50BF" w:rsidP="00AC41C9">
      <w:pPr>
        <w:spacing w:after="0" w:line="480" w:lineRule="auto"/>
        <w:rPr>
          <w:rFonts w:ascii="Times New Roman" w:hAnsi="Times New Roman"/>
          <w:b/>
          <w:sz w:val="24"/>
          <w:lang w:val="en-US"/>
        </w:rPr>
      </w:pPr>
      <w:r w:rsidRPr="003B49D7">
        <w:rPr>
          <w:rFonts w:ascii="Times New Roman" w:hAnsi="Times New Roman"/>
          <w:sz w:val="24"/>
          <w:lang w:val="en-US"/>
        </w:rPr>
        <w:t>Supplementa</w:t>
      </w:r>
      <w:r w:rsidR="005C668F" w:rsidRPr="003B49D7">
        <w:rPr>
          <w:rFonts w:ascii="Times New Roman" w:hAnsi="Times New Roman"/>
          <w:sz w:val="24"/>
          <w:lang w:val="en-US"/>
        </w:rPr>
        <w:t>l</w:t>
      </w:r>
      <w:r w:rsidRPr="003B49D7">
        <w:rPr>
          <w:rFonts w:ascii="Times New Roman" w:hAnsi="Times New Roman"/>
          <w:sz w:val="24"/>
          <w:lang w:val="en-US"/>
        </w:rPr>
        <w:t xml:space="preserve"> material for this article is available online.</w:t>
      </w:r>
    </w:p>
    <w:p w14:paraId="5D24B409" w14:textId="77777777" w:rsidR="00DB3FE6" w:rsidRPr="003B49D7" w:rsidRDefault="00DB3FE6">
      <w:pPr>
        <w:spacing w:after="0" w:line="480" w:lineRule="auto"/>
        <w:jc w:val="center"/>
        <w:rPr>
          <w:rFonts w:ascii="Times New Roman" w:hAnsi="Times New Roman" w:cs="Times New Roman"/>
          <w:b/>
          <w:sz w:val="24"/>
          <w:szCs w:val="24"/>
          <w:lang w:val="en-US"/>
        </w:rPr>
      </w:pPr>
      <w:r w:rsidRPr="003B49D7">
        <w:rPr>
          <w:rFonts w:ascii="Times New Roman" w:hAnsi="Times New Roman" w:cs="Times New Roman"/>
          <w:b/>
          <w:sz w:val="24"/>
          <w:szCs w:val="24"/>
          <w:lang w:val="en-US"/>
        </w:rPr>
        <w:t>References</w:t>
      </w:r>
    </w:p>
    <w:p w14:paraId="641BA3D8" w14:textId="7EEE8ACC" w:rsidR="009B2AF0" w:rsidRPr="003B49D7" w:rsidRDefault="005C668F" w:rsidP="005C668F">
      <w:pPr>
        <w:pStyle w:val="EndNoteBibliography"/>
        <w:spacing w:after="0" w:line="480" w:lineRule="auto"/>
        <w:ind w:left="720" w:hanging="720"/>
        <w:rPr>
          <w:rFonts w:ascii="Times New Roman" w:hAnsi="Times New Roman" w:cs="Times New Roman"/>
          <w:noProof w:val="0"/>
          <w:sz w:val="24"/>
          <w:szCs w:val="24"/>
        </w:rPr>
      </w:pPr>
      <w:r w:rsidRPr="003B49D7">
        <w:rPr>
          <w:rFonts w:ascii="Times New Roman" w:hAnsi="Times New Roman" w:cs="Times New Roman"/>
          <w:noProof w:val="0"/>
          <w:sz w:val="24"/>
          <w:szCs w:val="24"/>
        </w:rPr>
        <w:t xml:space="preserve">1. </w:t>
      </w:r>
      <w:r w:rsidR="00DB3FE6" w:rsidRPr="003B49D7">
        <w:rPr>
          <w:rFonts w:ascii="Times New Roman" w:hAnsi="Times New Roman" w:cs="Times New Roman"/>
          <w:noProof w:val="0"/>
          <w:sz w:val="24"/>
          <w:szCs w:val="24"/>
        </w:rPr>
        <w:t>Belzecki G</w:t>
      </w:r>
      <w:r w:rsidR="0059793A" w:rsidRPr="003B49D7">
        <w:rPr>
          <w:rFonts w:ascii="Times New Roman" w:hAnsi="Times New Roman" w:cs="Times New Roman"/>
          <w:noProof w:val="0"/>
          <w:sz w:val="24"/>
          <w:szCs w:val="24"/>
        </w:rPr>
        <w:t>,</w:t>
      </w:r>
      <w:r w:rsidR="00DB3FE6" w:rsidRPr="003B49D7">
        <w:rPr>
          <w:rFonts w:ascii="Times New Roman" w:hAnsi="Times New Roman" w:cs="Times New Roman"/>
          <w:noProof w:val="0"/>
          <w:sz w:val="24"/>
          <w:szCs w:val="24"/>
        </w:rPr>
        <w:t xml:space="preserve"> et al. </w:t>
      </w:r>
      <w:r w:rsidR="00DB3FE6" w:rsidRPr="003B49D7">
        <w:rPr>
          <w:rFonts w:ascii="Times New Roman" w:hAnsi="Times New Roman" w:cs="Times New Roman"/>
          <w:iCs/>
          <w:noProof w:val="0"/>
          <w:sz w:val="24"/>
          <w:szCs w:val="24"/>
        </w:rPr>
        <w:t>Methods for the cultivation of ciliated protozoa from the large intestine of horses</w:t>
      </w:r>
      <w:r w:rsidR="00DB3FE6" w:rsidRPr="003B49D7">
        <w:rPr>
          <w:rFonts w:ascii="Times New Roman" w:hAnsi="Times New Roman" w:cs="Times New Roman"/>
          <w:i/>
          <w:noProof w:val="0"/>
          <w:sz w:val="24"/>
          <w:szCs w:val="24"/>
        </w:rPr>
        <w:t>.</w:t>
      </w:r>
      <w:r w:rsidR="00DB3FE6" w:rsidRPr="003B49D7">
        <w:rPr>
          <w:rFonts w:ascii="Times New Roman" w:hAnsi="Times New Roman" w:cs="Times New Roman"/>
          <w:noProof w:val="0"/>
          <w:sz w:val="24"/>
          <w:szCs w:val="24"/>
        </w:rPr>
        <w:t xml:space="preserve"> FEMS Microbiol Lett 2016</w:t>
      </w:r>
      <w:r w:rsidR="0059793A" w:rsidRPr="003B49D7">
        <w:rPr>
          <w:rFonts w:ascii="Times New Roman" w:hAnsi="Times New Roman" w:cs="Times New Roman"/>
          <w:noProof w:val="0"/>
          <w:sz w:val="24"/>
          <w:szCs w:val="24"/>
        </w:rPr>
        <w:t>;</w:t>
      </w:r>
      <w:r w:rsidR="00DB3FE6" w:rsidRPr="003B49D7">
        <w:rPr>
          <w:rFonts w:ascii="Times New Roman" w:hAnsi="Times New Roman" w:cs="Times New Roman"/>
          <w:bCs/>
          <w:noProof w:val="0"/>
          <w:sz w:val="24"/>
          <w:szCs w:val="24"/>
        </w:rPr>
        <w:t>363</w:t>
      </w:r>
      <w:r w:rsidR="00DB3FE6" w:rsidRPr="003B49D7">
        <w:rPr>
          <w:rFonts w:ascii="Times New Roman" w:hAnsi="Times New Roman" w:cs="Times New Roman"/>
          <w:noProof w:val="0"/>
          <w:sz w:val="24"/>
          <w:szCs w:val="24"/>
        </w:rPr>
        <w:t>:fnv233.</w:t>
      </w:r>
    </w:p>
    <w:p w14:paraId="136988DD" w14:textId="6FF5F7E9" w:rsidR="00DE1596" w:rsidRPr="003B49D7" w:rsidRDefault="005C668F" w:rsidP="005C668F">
      <w:pPr>
        <w:pStyle w:val="EndNoteBibliography"/>
        <w:spacing w:after="0" w:line="480" w:lineRule="auto"/>
        <w:ind w:left="720" w:hanging="720"/>
        <w:rPr>
          <w:rFonts w:ascii="Times New Roman" w:hAnsi="Times New Roman" w:cs="Times New Roman"/>
          <w:noProof w:val="0"/>
          <w:sz w:val="24"/>
          <w:szCs w:val="24"/>
        </w:rPr>
      </w:pPr>
      <w:r w:rsidRPr="003B49D7">
        <w:rPr>
          <w:rFonts w:ascii="Times New Roman" w:hAnsi="Times New Roman" w:cs="Times New Roman"/>
          <w:noProof w:val="0"/>
          <w:sz w:val="24"/>
          <w:szCs w:val="24"/>
        </w:rPr>
        <w:t xml:space="preserve">2. </w:t>
      </w:r>
      <w:r w:rsidR="00DB3FE6" w:rsidRPr="003B49D7">
        <w:rPr>
          <w:rFonts w:ascii="Times New Roman" w:hAnsi="Times New Roman" w:cs="Times New Roman"/>
          <w:noProof w:val="0"/>
          <w:sz w:val="24"/>
          <w:szCs w:val="24"/>
        </w:rPr>
        <w:t xml:space="preserve">Day MJ, et al. </w:t>
      </w:r>
      <w:r w:rsidR="00DB3FE6" w:rsidRPr="003B49D7">
        <w:rPr>
          <w:rFonts w:ascii="Times New Roman" w:hAnsi="Times New Roman" w:cs="Times New Roman"/>
          <w:iCs/>
          <w:noProof w:val="0"/>
          <w:sz w:val="24"/>
          <w:szCs w:val="24"/>
        </w:rPr>
        <w:t>Histopathological standards for the diagnosis of gastrointestinal inflammation in endoscopic biopsy samples from the dog and cat: a report from the World Small Animal Veterinary Association Gastrointestinal Standardization Group.</w:t>
      </w:r>
      <w:r w:rsidR="00DB3FE6" w:rsidRPr="003B49D7">
        <w:rPr>
          <w:rFonts w:ascii="Times New Roman" w:hAnsi="Times New Roman" w:cs="Times New Roman"/>
          <w:noProof w:val="0"/>
          <w:sz w:val="24"/>
          <w:szCs w:val="24"/>
        </w:rPr>
        <w:t xml:space="preserve"> J Comp Pathol 2008</w:t>
      </w:r>
      <w:r w:rsidR="0059793A" w:rsidRPr="003B49D7">
        <w:rPr>
          <w:rFonts w:ascii="Times New Roman" w:hAnsi="Times New Roman" w:cs="Times New Roman"/>
          <w:noProof w:val="0"/>
          <w:sz w:val="24"/>
          <w:szCs w:val="24"/>
        </w:rPr>
        <w:t>;</w:t>
      </w:r>
      <w:r w:rsidR="00DB3FE6" w:rsidRPr="003B49D7">
        <w:rPr>
          <w:rFonts w:ascii="Times New Roman" w:hAnsi="Times New Roman" w:cs="Times New Roman"/>
          <w:bCs/>
          <w:noProof w:val="0"/>
          <w:sz w:val="24"/>
          <w:szCs w:val="24"/>
        </w:rPr>
        <w:t>138</w:t>
      </w:r>
      <w:r w:rsidR="00281B83" w:rsidRPr="003B49D7">
        <w:rPr>
          <w:rFonts w:ascii="Times New Roman" w:hAnsi="Times New Roman" w:cs="Times New Roman"/>
          <w:bCs/>
          <w:noProof w:val="0"/>
          <w:sz w:val="24"/>
          <w:szCs w:val="24"/>
        </w:rPr>
        <w:t>(</w:t>
      </w:r>
      <w:r w:rsidR="00DB3FE6" w:rsidRPr="003B49D7">
        <w:rPr>
          <w:rFonts w:ascii="Times New Roman" w:hAnsi="Times New Roman" w:cs="Times New Roman"/>
          <w:bCs/>
          <w:noProof w:val="0"/>
          <w:sz w:val="24"/>
          <w:szCs w:val="24"/>
        </w:rPr>
        <w:t>Suppl 1</w:t>
      </w:r>
      <w:r w:rsidR="00281B83" w:rsidRPr="003B49D7">
        <w:rPr>
          <w:rFonts w:ascii="Times New Roman" w:hAnsi="Times New Roman" w:cs="Times New Roman"/>
          <w:bCs/>
          <w:noProof w:val="0"/>
          <w:sz w:val="24"/>
          <w:szCs w:val="24"/>
        </w:rPr>
        <w:t>)</w:t>
      </w:r>
      <w:r w:rsidR="00DB3FE6" w:rsidRPr="003B49D7">
        <w:rPr>
          <w:rFonts w:ascii="Times New Roman" w:hAnsi="Times New Roman" w:cs="Times New Roman"/>
          <w:noProof w:val="0"/>
          <w:sz w:val="24"/>
          <w:szCs w:val="24"/>
        </w:rPr>
        <w:t>:S1</w:t>
      </w:r>
      <w:r w:rsidR="00281B83" w:rsidRPr="003B49D7">
        <w:rPr>
          <w:rFonts w:ascii="Times New Roman" w:hAnsi="Times New Roman" w:cs="Times New Roman"/>
          <w:noProof w:val="0"/>
          <w:sz w:val="24"/>
          <w:szCs w:val="24"/>
        </w:rPr>
        <w:t>–</w:t>
      </w:r>
      <w:r w:rsidR="00752912" w:rsidRPr="003B49D7">
        <w:rPr>
          <w:rFonts w:ascii="Times New Roman" w:hAnsi="Times New Roman" w:cs="Times New Roman"/>
          <w:noProof w:val="0"/>
          <w:sz w:val="24"/>
          <w:szCs w:val="24"/>
        </w:rPr>
        <w:t>S</w:t>
      </w:r>
      <w:r w:rsidR="00DB3FE6" w:rsidRPr="003B49D7">
        <w:rPr>
          <w:rFonts w:ascii="Times New Roman" w:hAnsi="Times New Roman" w:cs="Times New Roman"/>
          <w:noProof w:val="0"/>
          <w:sz w:val="24"/>
          <w:szCs w:val="24"/>
        </w:rPr>
        <w:t>43.</w:t>
      </w:r>
    </w:p>
    <w:p w14:paraId="52B42F45" w14:textId="30E224E5" w:rsidR="009B2AF0" w:rsidRPr="003B49D7" w:rsidRDefault="005C668F" w:rsidP="005C668F">
      <w:pPr>
        <w:pStyle w:val="EndNoteBibliography"/>
        <w:spacing w:after="0" w:line="480" w:lineRule="auto"/>
        <w:ind w:left="720" w:hanging="720"/>
        <w:rPr>
          <w:rFonts w:ascii="Times New Roman" w:hAnsi="Times New Roman" w:cs="Times New Roman"/>
          <w:noProof w:val="0"/>
          <w:sz w:val="24"/>
          <w:szCs w:val="24"/>
        </w:rPr>
      </w:pPr>
      <w:r w:rsidRPr="003B49D7">
        <w:rPr>
          <w:rFonts w:ascii="Times New Roman" w:hAnsi="Times New Roman" w:cs="Times New Roman"/>
          <w:noProof w:val="0"/>
          <w:sz w:val="24"/>
          <w:szCs w:val="24"/>
        </w:rPr>
        <w:t xml:space="preserve">3. </w:t>
      </w:r>
      <w:r w:rsidR="00DB3FE6" w:rsidRPr="003B49D7">
        <w:rPr>
          <w:rFonts w:ascii="Times New Roman" w:hAnsi="Times New Roman" w:cs="Times New Roman"/>
          <w:noProof w:val="0"/>
          <w:sz w:val="24"/>
          <w:szCs w:val="24"/>
        </w:rPr>
        <w:t>Jergens A</w:t>
      </w:r>
      <w:r w:rsidR="0059793A" w:rsidRPr="003B49D7">
        <w:rPr>
          <w:rFonts w:ascii="Times New Roman" w:hAnsi="Times New Roman" w:cs="Times New Roman"/>
          <w:noProof w:val="0"/>
          <w:sz w:val="24"/>
          <w:szCs w:val="24"/>
        </w:rPr>
        <w:t>E</w:t>
      </w:r>
      <w:r w:rsidR="00DB3FE6" w:rsidRPr="003B49D7">
        <w:rPr>
          <w:rFonts w:ascii="Times New Roman" w:hAnsi="Times New Roman" w:cs="Times New Roman"/>
          <w:noProof w:val="0"/>
          <w:sz w:val="24"/>
          <w:szCs w:val="24"/>
        </w:rPr>
        <w:t>,</w:t>
      </w:r>
      <w:r w:rsidR="0059793A" w:rsidRPr="003B49D7">
        <w:rPr>
          <w:rFonts w:ascii="Times New Roman" w:hAnsi="Times New Roman" w:cs="Times New Roman"/>
          <w:noProof w:val="0"/>
          <w:sz w:val="24"/>
          <w:szCs w:val="24"/>
        </w:rPr>
        <w:t xml:space="preserve"> et al.</w:t>
      </w:r>
      <w:r w:rsidR="00DB3FE6" w:rsidRPr="003B49D7">
        <w:rPr>
          <w:rFonts w:ascii="Times New Roman" w:hAnsi="Times New Roman" w:cs="Times New Roman"/>
          <w:noProof w:val="0"/>
          <w:sz w:val="24"/>
          <w:szCs w:val="24"/>
        </w:rPr>
        <w:t xml:space="preserve"> </w:t>
      </w:r>
      <w:r w:rsidR="00DB3FE6" w:rsidRPr="003B49D7">
        <w:rPr>
          <w:rFonts w:ascii="Times New Roman" w:hAnsi="Times New Roman" w:cs="Times New Roman"/>
          <w:iCs/>
          <w:noProof w:val="0"/>
          <w:sz w:val="24"/>
          <w:szCs w:val="24"/>
        </w:rPr>
        <w:t>Maximizing the diagnostic utility of endoscopic biopsy in dogs and cats with gastrointestinal disease</w:t>
      </w:r>
      <w:r w:rsidR="00DB3FE6" w:rsidRPr="003B49D7">
        <w:rPr>
          <w:rFonts w:ascii="Times New Roman" w:hAnsi="Times New Roman" w:cs="Times New Roman"/>
          <w:i/>
          <w:noProof w:val="0"/>
          <w:sz w:val="24"/>
          <w:szCs w:val="24"/>
        </w:rPr>
        <w:t>.</w:t>
      </w:r>
      <w:r w:rsidR="00DB3FE6" w:rsidRPr="003B49D7">
        <w:rPr>
          <w:rFonts w:ascii="Times New Roman" w:hAnsi="Times New Roman" w:cs="Times New Roman"/>
          <w:noProof w:val="0"/>
          <w:sz w:val="24"/>
          <w:szCs w:val="24"/>
        </w:rPr>
        <w:t xml:space="preserve"> Vet J 2016</w:t>
      </w:r>
      <w:r w:rsidR="0059793A" w:rsidRPr="003B49D7">
        <w:rPr>
          <w:rFonts w:ascii="Times New Roman" w:hAnsi="Times New Roman" w:cs="Times New Roman"/>
          <w:noProof w:val="0"/>
          <w:sz w:val="24"/>
          <w:szCs w:val="24"/>
        </w:rPr>
        <w:t>;</w:t>
      </w:r>
      <w:r w:rsidR="00DB3FE6" w:rsidRPr="003B49D7">
        <w:rPr>
          <w:rFonts w:ascii="Times New Roman" w:hAnsi="Times New Roman" w:cs="Times New Roman"/>
          <w:bCs/>
          <w:noProof w:val="0"/>
          <w:sz w:val="24"/>
          <w:szCs w:val="24"/>
        </w:rPr>
        <w:t>214</w:t>
      </w:r>
      <w:r w:rsidR="00DB3FE6" w:rsidRPr="003B49D7">
        <w:rPr>
          <w:rFonts w:ascii="Times New Roman" w:hAnsi="Times New Roman" w:cs="Times New Roman"/>
          <w:noProof w:val="0"/>
          <w:sz w:val="24"/>
          <w:szCs w:val="24"/>
        </w:rPr>
        <w:t>:50</w:t>
      </w:r>
      <w:r w:rsidR="00281B83" w:rsidRPr="003B49D7">
        <w:rPr>
          <w:rFonts w:ascii="Times New Roman" w:hAnsi="Times New Roman" w:cs="Times New Roman"/>
          <w:noProof w:val="0"/>
          <w:sz w:val="24"/>
          <w:szCs w:val="24"/>
        </w:rPr>
        <w:t>–</w:t>
      </w:r>
      <w:r w:rsidR="00DB3FE6" w:rsidRPr="003B49D7">
        <w:rPr>
          <w:rFonts w:ascii="Times New Roman" w:hAnsi="Times New Roman" w:cs="Times New Roman"/>
          <w:noProof w:val="0"/>
          <w:sz w:val="24"/>
          <w:szCs w:val="24"/>
        </w:rPr>
        <w:t>60.</w:t>
      </w:r>
    </w:p>
    <w:p w14:paraId="6586519E" w14:textId="2D2B8223" w:rsidR="009B2AF0" w:rsidRPr="003B49D7" w:rsidRDefault="005C668F" w:rsidP="005C668F">
      <w:pPr>
        <w:pStyle w:val="EndNoteBibliography"/>
        <w:spacing w:after="0" w:line="480" w:lineRule="auto"/>
        <w:ind w:left="720" w:hanging="720"/>
        <w:rPr>
          <w:rFonts w:ascii="Times New Roman" w:hAnsi="Times New Roman" w:cs="Times New Roman"/>
          <w:noProof w:val="0"/>
          <w:sz w:val="24"/>
          <w:szCs w:val="24"/>
        </w:rPr>
      </w:pPr>
      <w:r w:rsidRPr="003B49D7">
        <w:rPr>
          <w:rFonts w:ascii="Times New Roman" w:hAnsi="Times New Roman" w:cs="Times New Roman"/>
          <w:noProof w:val="0"/>
          <w:sz w:val="24"/>
          <w:szCs w:val="24"/>
        </w:rPr>
        <w:t xml:space="preserve">4. </w:t>
      </w:r>
      <w:r w:rsidR="00DB3FE6" w:rsidRPr="003B49D7">
        <w:rPr>
          <w:rFonts w:ascii="Times New Roman" w:hAnsi="Times New Roman" w:cs="Times New Roman"/>
          <w:noProof w:val="0"/>
          <w:sz w:val="24"/>
          <w:szCs w:val="24"/>
        </w:rPr>
        <w:t>Kirkpatrick CE</w:t>
      </w:r>
      <w:r w:rsidR="00630524" w:rsidRPr="003B49D7">
        <w:rPr>
          <w:rFonts w:ascii="Times New Roman" w:hAnsi="Times New Roman" w:cs="Times New Roman"/>
          <w:noProof w:val="0"/>
          <w:sz w:val="24"/>
          <w:szCs w:val="24"/>
        </w:rPr>
        <w:t>,</w:t>
      </w:r>
      <w:r w:rsidR="00DB3FE6" w:rsidRPr="003B49D7">
        <w:rPr>
          <w:rFonts w:ascii="Times New Roman" w:hAnsi="Times New Roman" w:cs="Times New Roman"/>
          <w:noProof w:val="0"/>
          <w:sz w:val="24"/>
          <w:szCs w:val="24"/>
        </w:rPr>
        <w:t xml:space="preserve"> Saik</w:t>
      </w:r>
      <w:r w:rsidR="0059793A" w:rsidRPr="003B49D7">
        <w:rPr>
          <w:rFonts w:ascii="Times New Roman" w:hAnsi="Times New Roman" w:cs="Times New Roman"/>
          <w:noProof w:val="0"/>
          <w:sz w:val="24"/>
          <w:szCs w:val="24"/>
        </w:rPr>
        <w:t xml:space="preserve"> JE.</w:t>
      </w:r>
      <w:r w:rsidR="00DB3FE6" w:rsidRPr="003B49D7">
        <w:rPr>
          <w:rFonts w:ascii="Times New Roman" w:hAnsi="Times New Roman" w:cs="Times New Roman"/>
          <w:noProof w:val="0"/>
          <w:sz w:val="24"/>
          <w:szCs w:val="24"/>
        </w:rPr>
        <w:t xml:space="preserve"> </w:t>
      </w:r>
      <w:r w:rsidR="00DB3FE6" w:rsidRPr="003B49D7">
        <w:rPr>
          <w:rFonts w:ascii="Times New Roman" w:hAnsi="Times New Roman" w:cs="Times New Roman"/>
          <w:iCs/>
          <w:noProof w:val="0"/>
          <w:sz w:val="24"/>
          <w:szCs w:val="24"/>
        </w:rPr>
        <w:t>Ciliated protozoa in the colonic wall of horses</w:t>
      </w:r>
      <w:r w:rsidR="00DB3FE6" w:rsidRPr="003B49D7">
        <w:rPr>
          <w:rFonts w:ascii="Times New Roman" w:hAnsi="Times New Roman" w:cs="Times New Roman"/>
          <w:noProof w:val="0"/>
          <w:sz w:val="24"/>
          <w:szCs w:val="24"/>
        </w:rPr>
        <w:t>. J Comp Pathol</w:t>
      </w:r>
      <w:r w:rsidR="0059793A" w:rsidRPr="003B49D7">
        <w:rPr>
          <w:rFonts w:ascii="Times New Roman" w:hAnsi="Times New Roman" w:cs="Times New Roman"/>
          <w:noProof w:val="0"/>
          <w:sz w:val="24"/>
          <w:szCs w:val="24"/>
        </w:rPr>
        <w:t xml:space="preserve"> </w:t>
      </w:r>
      <w:r w:rsidR="00DB3FE6" w:rsidRPr="003B49D7">
        <w:rPr>
          <w:rFonts w:ascii="Times New Roman" w:hAnsi="Times New Roman" w:cs="Times New Roman"/>
          <w:noProof w:val="0"/>
          <w:sz w:val="24"/>
          <w:szCs w:val="24"/>
        </w:rPr>
        <w:t>1988</w:t>
      </w:r>
      <w:r w:rsidR="0059793A" w:rsidRPr="003B49D7">
        <w:rPr>
          <w:rFonts w:ascii="Times New Roman" w:hAnsi="Times New Roman" w:cs="Times New Roman"/>
          <w:noProof w:val="0"/>
          <w:sz w:val="24"/>
          <w:szCs w:val="24"/>
        </w:rPr>
        <w:t>;</w:t>
      </w:r>
      <w:r w:rsidR="00DB3FE6" w:rsidRPr="003B49D7">
        <w:rPr>
          <w:rFonts w:ascii="Times New Roman" w:hAnsi="Times New Roman" w:cs="Times New Roman"/>
          <w:bCs/>
          <w:noProof w:val="0"/>
          <w:sz w:val="24"/>
          <w:szCs w:val="24"/>
        </w:rPr>
        <w:t>98</w:t>
      </w:r>
      <w:r w:rsidR="00DB3FE6" w:rsidRPr="003B49D7">
        <w:rPr>
          <w:rFonts w:ascii="Times New Roman" w:hAnsi="Times New Roman" w:cs="Times New Roman"/>
          <w:noProof w:val="0"/>
          <w:sz w:val="24"/>
          <w:szCs w:val="24"/>
        </w:rPr>
        <w:t>:205</w:t>
      </w:r>
      <w:r w:rsidR="00281B83" w:rsidRPr="003B49D7">
        <w:rPr>
          <w:rFonts w:ascii="Times New Roman" w:hAnsi="Times New Roman" w:cs="Times New Roman"/>
          <w:noProof w:val="0"/>
          <w:sz w:val="24"/>
          <w:szCs w:val="24"/>
        </w:rPr>
        <w:t>–</w:t>
      </w:r>
      <w:r w:rsidR="00752912" w:rsidRPr="003B49D7">
        <w:rPr>
          <w:rFonts w:ascii="Times New Roman" w:hAnsi="Times New Roman" w:cs="Times New Roman"/>
          <w:noProof w:val="0"/>
          <w:sz w:val="24"/>
          <w:szCs w:val="24"/>
        </w:rPr>
        <w:t>2</w:t>
      </w:r>
      <w:r w:rsidR="00DB3FE6" w:rsidRPr="003B49D7">
        <w:rPr>
          <w:rFonts w:ascii="Times New Roman" w:hAnsi="Times New Roman" w:cs="Times New Roman"/>
          <w:noProof w:val="0"/>
          <w:sz w:val="24"/>
          <w:szCs w:val="24"/>
        </w:rPr>
        <w:t>12.</w:t>
      </w:r>
    </w:p>
    <w:p w14:paraId="6CF5F549" w14:textId="580DBF42" w:rsidR="009B2AF0" w:rsidRPr="003B49D7" w:rsidRDefault="005C668F" w:rsidP="005C668F">
      <w:pPr>
        <w:pStyle w:val="EndNoteBibliography"/>
        <w:spacing w:after="0" w:line="480" w:lineRule="auto"/>
        <w:ind w:left="720" w:hanging="720"/>
        <w:rPr>
          <w:rFonts w:ascii="Times New Roman" w:hAnsi="Times New Roman"/>
          <w:noProof w:val="0"/>
          <w:sz w:val="24"/>
        </w:rPr>
      </w:pPr>
      <w:r w:rsidRPr="003B49D7">
        <w:rPr>
          <w:rFonts w:ascii="Times New Roman" w:hAnsi="Times New Roman" w:cs="Times New Roman"/>
          <w:noProof w:val="0"/>
          <w:sz w:val="24"/>
          <w:szCs w:val="24"/>
        </w:rPr>
        <w:lastRenderedPageBreak/>
        <w:t xml:space="preserve">5. </w:t>
      </w:r>
      <w:r w:rsidR="009B2AF0" w:rsidRPr="003B49D7">
        <w:rPr>
          <w:rFonts w:ascii="Times New Roman" w:hAnsi="Times New Roman" w:cs="Times New Roman"/>
          <w:noProof w:val="0"/>
          <w:sz w:val="24"/>
          <w:szCs w:val="24"/>
        </w:rPr>
        <w:t>Krunkosky T</w:t>
      </w:r>
      <w:r w:rsidR="0059793A" w:rsidRPr="003B49D7">
        <w:rPr>
          <w:rFonts w:ascii="Times New Roman" w:hAnsi="Times New Roman" w:cs="Times New Roman"/>
          <w:noProof w:val="0"/>
          <w:sz w:val="24"/>
          <w:szCs w:val="24"/>
        </w:rPr>
        <w:t>M</w:t>
      </w:r>
      <w:r w:rsidR="009B2AF0" w:rsidRPr="003B49D7">
        <w:rPr>
          <w:rFonts w:ascii="Times New Roman" w:hAnsi="Times New Roman" w:cs="Times New Roman"/>
          <w:noProof w:val="0"/>
          <w:sz w:val="24"/>
          <w:szCs w:val="24"/>
        </w:rPr>
        <w:t>,</w:t>
      </w:r>
      <w:r w:rsidR="0059793A" w:rsidRPr="003B49D7">
        <w:rPr>
          <w:rFonts w:ascii="Times New Roman" w:hAnsi="Times New Roman" w:cs="Times New Roman"/>
          <w:noProof w:val="0"/>
          <w:sz w:val="24"/>
          <w:szCs w:val="24"/>
        </w:rPr>
        <w:t xml:space="preserve"> et al.</w:t>
      </w:r>
      <w:r w:rsidR="009B2AF0" w:rsidRPr="003B49D7">
        <w:rPr>
          <w:rFonts w:ascii="Times New Roman" w:hAnsi="Times New Roman" w:cs="Times New Roman"/>
          <w:noProof w:val="0"/>
          <w:sz w:val="24"/>
          <w:szCs w:val="24"/>
        </w:rPr>
        <w:t xml:space="preserve"> Gross and </w:t>
      </w:r>
      <w:r w:rsidR="00C75467" w:rsidRPr="003B49D7">
        <w:rPr>
          <w:rFonts w:ascii="Times New Roman" w:hAnsi="Times New Roman" w:cs="Times New Roman"/>
          <w:noProof w:val="0"/>
          <w:sz w:val="24"/>
          <w:szCs w:val="24"/>
        </w:rPr>
        <w:t>microscopic anatomy of the equine gastrointestinal trac</w:t>
      </w:r>
      <w:r w:rsidR="009B2AF0" w:rsidRPr="003B49D7">
        <w:rPr>
          <w:rFonts w:ascii="Times New Roman" w:hAnsi="Times New Roman" w:cs="Times New Roman"/>
          <w:noProof w:val="0"/>
          <w:sz w:val="24"/>
          <w:szCs w:val="24"/>
        </w:rPr>
        <w:t>t</w:t>
      </w:r>
      <w:r w:rsidR="0059793A" w:rsidRPr="003B49D7">
        <w:rPr>
          <w:rFonts w:ascii="Times New Roman" w:hAnsi="Times New Roman" w:cs="Times New Roman"/>
          <w:noProof w:val="0"/>
          <w:sz w:val="24"/>
          <w:szCs w:val="24"/>
        </w:rPr>
        <w:t>.</w:t>
      </w:r>
      <w:r w:rsidR="009B2AF0" w:rsidRPr="003B49D7">
        <w:rPr>
          <w:rFonts w:ascii="Times New Roman" w:hAnsi="Times New Roman" w:cs="Times New Roman"/>
          <w:noProof w:val="0"/>
          <w:sz w:val="24"/>
          <w:szCs w:val="24"/>
        </w:rPr>
        <w:t xml:space="preserve"> </w:t>
      </w:r>
      <w:r w:rsidR="00C626B9" w:rsidRPr="003B49D7">
        <w:rPr>
          <w:rFonts w:ascii="Times New Roman" w:hAnsi="Times New Roman" w:cs="Times New Roman"/>
          <w:noProof w:val="0"/>
          <w:sz w:val="24"/>
          <w:szCs w:val="24"/>
        </w:rPr>
        <w:t>I</w:t>
      </w:r>
      <w:r w:rsidR="009B2AF0" w:rsidRPr="003B49D7">
        <w:rPr>
          <w:rFonts w:ascii="Times New Roman" w:hAnsi="Times New Roman" w:cs="Times New Roman"/>
          <w:noProof w:val="0"/>
          <w:sz w:val="24"/>
          <w:szCs w:val="24"/>
        </w:rPr>
        <w:t xml:space="preserve">n: </w:t>
      </w:r>
      <w:r w:rsidR="009B2AF0" w:rsidRPr="003B49D7">
        <w:rPr>
          <w:rFonts w:ascii="Times New Roman" w:hAnsi="Times New Roman" w:cs="Times New Roman"/>
          <w:iCs/>
          <w:noProof w:val="0"/>
          <w:sz w:val="24"/>
          <w:szCs w:val="24"/>
        </w:rPr>
        <w:t>The Equine Acute Abdomen</w:t>
      </w:r>
      <w:r w:rsidR="00737EB7">
        <w:rPr>
          <w:rFonts w:ascii="Times New Roman" w:hAnsi="Times New Roman" w:cs="Times New Roman"/>
          <w:iCs/>
          <w:noProof w:val="0"/>
          <w:sz w:val="24"/>
          <w:szCs w:val="24"/>
        </w:rPr>
        <w:t xml:space="preserve">. </w:t>
      </w:r>
      <w:r w:rsidR="009B2AF0" w:rsidRPr="003B49D7">
        <w:rPr>
          <w:rFonts w:ascii="Times New Roman" w:hAnsi="Times New Roman" w:cs="Times New Roman"/>
          <w:noProof w:val="0"/>
          <w:sz w:val="24"/>
          <w:szCs w:val="24"/>
        </w:rPr>
        <w:t>3rd ed.</w:t>
      </w:r>
      <w:r w:rsidR="0059793A" w:rsidRPr="003B49D7">
        <w:rPr>
          <w:rFonts w:ascii="Times New Roman" w:hAnsi="Times New Roman" w:cs="Times New Roman"/>
          <w:noProof w:val="0"/>
          <w:sz w:val="24"/>
          <w:szCs w:val="24"/>
        </w:rPr>
        <w:t xml:space="preserve"> </w:t>
      </w:r>
      <w:r w:rsidR="0059793A" w:rsidRPr="003B49D7">
        <w:rPr>
          <w:rFonts w:ascii="Times New Roman" w:hAnsi="Times New Roman"/>
          <w:noProof w:val="0"/>
          <w:sz w:val="24"/>
        </w:rPr>
        <w:t>Wiley, 2017</w:t>
      </w:r>
      <w:r w:rsidR="00C626B9" w:rsidRPr="003B49D7">
        <w:rPr>
          <w:rFonts w:ascii="Times New Roman" w:hAnsi="Times New Roman"/>
          <w:noProof w:val="0"/>
          <w:sz w:val="24"/>
        </w:rPr>
        <w:t>:3</w:t>
      </w:r>
      <w:r w:rsidR="00281B83" w:rsidRPr="003B49D7">
        <w:rPr>
          <w:rFonts w:ascii="Times New Roman" w:hAnsi="Times New Roman"/>
          <w:noProof w:val="0"/>
          <w:sz w:val="24"/>
        </w:rPr>
        <w:t>–</w:t>
      </w:r>
      <w:r w:rsidR="0059793A" w:rsidRPr="003B49D7">
        <w:rPr>
          <w:rFonts w:ascii="Times New Roman" w:hAnsi="Times New Roman"/>
          <w:noProof w:val="0"/>
          <w:sz w:val="24"/>
        </w:rPr>
        <w:t>18</w:t>
      </w:r>
      <w:r w:rsidR="00C626B9" w:rsidRPr="003B49D7">
        <w:rPr>
          <w:rFonts w:ascii="Times New Roman" w:hAnsi="Times New Roman"/>
          <w:noProof w:val="0"/>
          <w:sz w:val="24"/>
        </w:rPr>
        <w:t>.</w:t>
      </w:r>
    </w:p>
    <w:p w14:paraId="6A9F243C" w14:textId="226F2E01" w:rsidR="009B2AF0" w:rsidRPr="003B49D7" w:rsidRDefault="005C668F" w:rsidP="005C668F">
      <w:pPr>
        <w:pStyle w:val="EndNoteBibliography"/>
        <w:spacing w:after="0" w:line="480" w:lineRule="auto"/>
        <w:ind w:left="720" w:hanging="720"/>
        <w:rPr>
          <w:rFonts w:ascii="Times New Roman" w:hAnsi="Times New Roman" w:cs="Times New Roman"/>
          <w:noProof w:val="0"/>
          <w:sz w:val="24"/>
          <w:szCs w:val="24"/>
        </w:rPr>
      </w:pPr>
      <w:r w:rsidRPr="003B49D7">
        <w:rPr>
          <w:rFonts w:ascii="Times New Roman" w:eastAsia="Calibri" w:hAnsi="Times New Roman" w:cs="Times New Roman"/>
          <w:noProof w:val="0"/>
          <w:sz w:val="24"/>
          <w:szCs w:val="24"/>
        </w:rPr>
        <w:t xml:space="preserve">6. </w:t>
      </w:r>
      <w:r w:rsidR="009B2AF0" w:rsidRPr="003B49D7">
        <w:rPr>
          <w:rFonts w:ascii="Times New Roman" w:eastAsia="Calibri" w:hAnsi="Times New Roman" w:cs="Times New Roman"/>
          <w:noProof w:val="0"/>
          <w:sz w:val="24"/>
          <w:szCs w:val="24"/>
        </w:rPr>
        <w:t>Packer M, et al. Quantification of immune cell populations in the lamina propria of equine jejunal biopsy specimens. J Comp Pathol 2005</w:t>
      </w:r>
      <w:r w:rsidR="00CF0BED" w:rsidRPr="003B49D7">
        <w:rPr>
          <w:rFonts w:ascii="Times New Roman" w:eastAsia="Calibri" w:hAnsi="Times New Roman" w:cs="Times New Roman"/>
          <w:noProof w:val="0"/>
          <w:sz w:val="24"/>
          <w:szCs w:val="24"/>
        </w:rPr>
        <w:t>;</w:t>
      </w:r>
      <w:r w:rsidR="009B2AF0" w:rsidRPr="003B49D7">
        <w:rPr>
          <w:rFonts w:ascii="Times New Roman" w:eastAsia="Calibri" w:hAnsi="Times New Roman" w:cs="Times New Roman"/>
          <w:noProof w:val="0"/>
          <w:sz w:val="24"/>
          <w:szCs w:val="24"/>
        </w:rPr>
        <w:t>132:90</w:t>
      </w:r>
      <w:r w:rsidR="00281B83" w:rsidRPr="003B49D7">
        <w:rPr>
          <w:rFonts w:ascii="Times New Roman" w:eastAsia="Calibri" w:hAnsi="Times New Roman" w:cs="Times New Roman"/>
          <w:noProof w:val="0"/>
          <w:sz w:val="24"/>
          <w:szCs w:val="24"/>
        </w:rPr>
        <w:t>–</w:t>
      </w:r>
      <w:r w:rsidR="00CF0BED" w:rsidRPr="003B49D7">
        <w:rPr>
          <w:rFonts w:ascii="Times New Roman" w:eastAsia="Calibri" w:hAnsi="Times New Roman" w:cs="Times New Roman"/>
          <w:noProof w:val="0"/>
          <w:sz w:val="24"/>
          <w:szCs w:val="24"/>
        </w:rPr>
        <w:t>9</w:t>
      </w:r>
      <w:r w:rsidR="009B2AF0" w:rsidRPr="003B49D7">
        <w:rPr>
          <w:rFonts w:ascii="Times New Roman" w:eastAsia="Calibri" w:hAnsi="Times New Roman" w:cs="Times New Roman"/>
          <w:noProof w:val="0"/>
          <w:sz w:val="24"/>
          <w:szCs w:val="24"/>
        </w:rPr>
        <w:t>5</w:t>
      </w:r>
      <w:r w:rsidR="009B2AF0" w:rsidRPr="003B49D7">
        <w:rPr>
          <w:rFonts w:ascii="Times New Roman" w:hAnsi="Times New Roman" w:cs="Times New Roman"/>
          <w:noProof w:val="0"/>
          <w:sz w:val="24"/>
          <w:szCs w:val="24"/>
        </w:rPr>
        <w:t>.</w:t>
      </w:r>
    </w:p>
    <w:p w14:paraId="763E0BA1" w14:textId="5FF83584" w:rsidR="00054CCF" w:rsidRPr="003B49D7" w:rsidRDefault="005C668F" w:rsidP="005C668F">
      <w:pPr>
        <w:pStyle w:val="EndNoteBibliography"/>
        <w:spacing w:after="0" w:line="480" w:lineRule="auto"/>
        <w:ind w:left="720" w:hanging="720"/>
        <w:rPr>
          <w:rFonts w:ascii="Times New Roman" w:hAnsi="Times New Roman" w:cs="Times New Roman"/>
          <w:noProof w:val="0"/>
          <w:sz w:val="24"/>
          <w:szCs w:val="24"/>
        </w:rPr>
      </w:pPr>
      <w:r w:rsidRPr="003B49D7">
        <w:rPr>
          <w:rFonts w:ascii="Times New Roman" w:hAnsi="Times New Roman" w:cs="Times New Roman"/>
          <w:noProof w:val="0"/>
          <w:sz w:val="24"/>
          <w:szCs w:val="24"/>
        </w:rPr>
        <w:t xml:space="preserve">7. </w:t>
      </w:r>
      <w:r w:rsidR="00054CCF" w:rsidRPr="003B49D7">
        <w:rPr>
          <w:rFonts w:ascii="Times New Roman" w:hAnsi="Times New Roman" w:cs="Times New Roman"/>
          <w:noProof w:val="0"/>
          <w:sz w:val="24"/>
          <w:szCs w:val="24"/>
        </w:rPr>
        <w:t xml:space="preserve">Pickles KJ, et al. </w:t>
      </w:r>
      <w:r w:rsidR="00054CCF" w:rsidRPr="003B49D7">
        <w:rPr>
          <w:rFonts w:ascii="Times New Roman" w:hAnsi="Times New Roman" w:cs="Times New Roman"/>
          <w:iCs/>
          <w:noProof w:val="0"/>
          <w:sz w:val="24"/>
          <w:szCs w:val="24"/>
        </w:rPr>
        <w:t>Large intestinal mast cell count and proteinase expression is associated with larval burden in cyathostomin-infected horses</w:t>
      </w:r>
      <w:r w:rsidR="00054CCF" w:rsidRPr="003B49D7">
        <w:rPr>
          <w:rFonts w:ascii="Times New Roman" w:hAnsi="Times New Roman" w:cs="Times New Roman"/>
          <w:i/>
          <w:noProof w:val="0"/>
          <w:sz w:val="24"/>
          <w:szCs w:val="24"/>
        </w:rPr>
        <w:t>.</w:t>
      </w:r>
      <w:r w:rsidR="00054CCF" w:rsidRPr="003B49D7">
        <w:rPr>
          <w:rFonts w:ascii="Times New Roman" w:hAnsi="Times New Roman" w:cs="Times New Roman"/>
          <w:noProof w:val="0"/>
          <w:sz w:val="24"/>
          <w:szCs w:val="24"/>
        </w:rPr>
        <w:t xml:space="preserve"> Equine Vet J 2010</w:t>
      </w:r>
      <w:r w:rsidR="00C626B9" w:rsidRPr="003B49D7">
        <w:rPr>
          <w:rFonts w:ascii="Times New Roman" w:hAnsi="Times New Roman" w:cs="Times New Roman"/>
          <w:noProof w:val="0"/>
          <w:sz w:val="24"/>
          <w:szCs w:val="24"/>
        </w:rPr>
        <w:t>;</w:t>
      </w:r>
      <w:r w:rsidR="00054CCF" w:rsidRPr="003B49D7">
        <w:rPr>
          <w:rFonts w:ascii="Times New Roman" w:hAnsi="Times New Roman" w:cs="Times New Roman"/>
          <w:bCs/>
          <w:noProof w:val="0"/>
          <w:sz w:val="24"/>
          <w:szCs w:val="24"/>
        </w:rPr>
        <w:t>42</w:t>
      </w:r>
      <w:r w:rsidR="00054CCF" w:rsidRPr="003B49D7">
        <w:rPr>
          <w:rFonts w:ascii="Times New Roman" w:hAnsi="Times New Roman" w:cs="Times New Roman"/>
          <w:noProof w:val="0"/>
          <w:sz w:val="24"/>
          <w:szCs w:val="24"/>
        </w:rPr>
        <w:t>:652</w:t>
      </w:r>
      <w:r w:rsidR="00281B83" w:rsidRPr="003B49D7">
        <w:rPr>
          <w:rFonts w:ascii="Times New Roman" w:hAnsi="Times New Roman" w:cs="Times New Roman"/>
          <w:noProof w:val="0"/>
          <w:sz w:val="24"/>
          <w:szCs w:val="24"/>
        </w:rPr>
        <w:t>–</w:t>
      </w:r>
      <w:r w:rsidR="00634BD8" w:rsidRPr="003B49D7">
        <w:rPr>
          <w:rFonts w:ascii="Times New Roman" w:hAnsi="Times New Roman" w:cs="Times New Roman"/>
          <w:noProof w:val="0"/>
          <w:sz w:val="24"/>
          <w:szCs w:val="24"/>
        </w:rPr>
        <w:t>65</w:t>
      </w:r>
      <w:r w:rsidR="00054CCF" w:rsidRPr="003B49D7">
        <w:rPr>
          <w:rFonts w:ascii="Times New Roman" w:hAnsi="Times New Roman" w:cs="Times New Roman"/>
          <w:noProof w:val="0"/>
          <w:sz w:val="24"/>
          <w:szCs w:val="24"/>
        </w:rPr>
        <w:t>7.</w:t>
      </w:r>
    </w:p>
    <w:p w14:paraId="455106AA" w14:textId="1A780808" w:rsidR="00054CCF" w:rsidRPr="003B49D7" w:rsidRDefault="005C668F" w:rsidP="005C668F">
      <w:pPr>
        <w:pStyle w:val="EndNoteBibliography"/>
        <w:spacing w:after="0" w:line="480" w:lineRule="auto"/>
        <w:ind w:left="720" w:hanging="720"/>
        <w:rPr>
          <w:rFonts w:ascii="Times New Roman" w:hAnsi="Times New Roman" w:cs="Times New Roman"/>
          <w:noProof w:val="0"/>
          <w:sz w:val="24"/>
          <w:szCs w:val="24"/>
        </w:rPr>
      </w:pPr>
      <w:r w:rsidRPr="003B49D7">
        <w:rPr>
          <w:rFonts w:ascii="Times New Roman" w:hAnsi="Times New Roman" w:cs="Times New Roman"/>
          <w:noProof w:val="0"/>
          <w:sz w:val="24"/>
          <w:szCs w:val="24"/>
        </w:rPr>
        <w:t xml:space="preserve">8. </w:t>
      </w:r>
      <w:r w:rsidR="00054CCF" w:rsidRPr="003B49D7">
        <w:rPr>
          <w:rFonts w:ascii="Times New Roman" w:hAnsi="Times New Roman" w:cs="Times New Roman"/>
          <w:noProof w:val="0"/>
          <w:sz w:val="24"/>
          <w:szCs w:val="24"/>
        </w:rPr>
        <w:t xml:space="preserve">Platt H. </w:t>
      </w:r>
      <w:r w:rsidR="00054CCF" w:rsidRPr="003B49D7">
        <w:rPr>
          <w:rFonts w:ascii="Times New Roman" w:hAnsi="Times New Roman" w:cs="Times New Roman"/>
          <w:iCs/>
          <w:noProof w:val="0"/>
          <w:sz w:val="24"/>
          <w:szCs w:val="24"/>
        </w:rPr>
        <w:t>Chronic inflammatory and lymphoproliferative lesions of the equine small intestine</w:t>
      </w:r>
      <w:r w:rsidR="00054CCF" w:rsidRPr="003B49D7">
        <w:rPr>
          <w:rFonts w:ascii="Times New Roman" w:hAnsi="Times New Roman" w:cs="Times New Roman"/>
          <w:i/>
          <w:noProof w:val="0"/>
          <w:sz w:val="24"/>
          <w:szCs w:val="24"/>
        </w:rPr>
        <w:t>.</w:t>
      </w:r>
      <w:r w:rsidR="00054CCF" w:rsidRPr="003B49D7">
        <w:rPr>
          <w:rFonts w:ascii="Times New Roman" w:hAnsi="Times New Roman" w:cs="Times New Roman"/>
          <w:noProof w:val="0"/>
          <w:sz w:val="24"/>
          <w:szCs w:val="24"/>
        </w:rPr>
        <w:t xml:space="preserve"> J Comp Pathol 1986</w:t>
      </w:r>
      <w:r w:rsidR="00C626B9" w:rsidRPr="003B49D7">
        <w:rPr>
          <w:rFonts w:ascii="Times New Roman" w:hAnsi="Times New Roman" w:cs="Times New Roman"/>
          <w:noProof w:val="0"/>
          <w:sz w:val="24"/>
          <w:szCs w:val="24"/>
        </w:rPr>
        <w:t>;</w:t>
      </w:r>
      <w:r w:rsidR="00054CCF" w:rsidRPr="003B49D7">
        <w:rPr>
          <w:rFonts w:ascii="Times New Roman" w:hAnsi="Times New Roman" w:cs="Times New Roman"/>
          <w:bCs/>
          <w:noProof w:val="0"/>
          <w:sz w:val="24"/>
          <w:szCs w:val="24"/>
        </w:rPr>
        <w:t>96</w:t>
      </w:r>
      <w:r w:rsidR="00054CCF" w:rsidRPr="003B49D7">
        <w:rPr>
          <w:rFonts w:ascii="Times New Roman" w:hAnsi="Times New Roman" w:cs="Times New Roman"/>
          <w:noProof w:val="0"/>
          <w:sz w:val="24"/>
          <w:szCs w:val="24"/>
        </w:rPr>
        <w:t>:671</w:t>
      </w:r>
      <w:r w:rsidR="00281B83" w:rsidRPr="003B49D7">
        <w:rPr>
          <w:rFonts w:ascii="Times New Roman" w:hAnsi="Times New Roman" w:cs="Times New Roman"/>
          <w:noProof w:val="0"/>
          <w:sz w:val="24"/>
          <w:szCs w:val="24"/>
        </w:rPr>
        <w:t>–</w:t>
      </w:r>
      <w:r w:rsidR="00634BD8" w:rsidRPr="003B49D7">
        <w:rPr>
          <w:rFonts w:ascii="Times New Roman" w:hAnsi="Times New Roman" w:cs="Times New Roman"/>
          <w:noProof w:val="0"/>
          <w:sz w:val="24"/>
          <w:szCs w:val="24"/>
        </w:rPr>
        <w:t>6</w:t>
      </w:r>
      <w:r w:rsidR="00054CCF" w:rsidRPr="003B49D7">
        <w:rPr>
          <w:rFonts w:ascii="Times New Roman" w:hAnsi="Times New Roman" w:cs="Times New Roman"/>
          <w:noProof w:val="0"/>
          <w:sz w:val="24"/>
          <w:szCs w:val="24"/>
        </w:rPr>
        <w:t>84.</w:t>
      </w:r>
    </w:p>
    <w:p w14:paraId="5079863E" w14:textId="60645AAD" w:rsidR="00054CCF" w:rsidRPr="003B49D7" w:rsidRDefault="005C668F" w:rsidP="005C668F">
      <w:pPr>
        <w:pStyle w:val="EndNoteBibliography"/>
        <w:spacing w:after="0" w:line="480" w:lineRule="auto"/>
        <w:ind w:left="720" w:hanging="720"/>
        <w:rPr>
          <w:rFonts w:ascii="Times New Roman" w:hAnsi="Times New Roman" w:cs="Times New Roman"/>
          <w:noProof w:val="0"/>
          <w:sz w:val="24"/>
          <w:szCs w:val="24"/>
        </w:rPr>
      </w:pPr>
      <w:r w:rsidRPr="003B49D7">
        <w:rPr>
          <w:rFonts w:ascii="Times New Roman" w:hAnsi="Times New Roman" w:cs="Times New Roman"/>
          <w:noProof w:val="0"/>
          <w:sz w:val="24"/>
          <w:szCs w:val="24"/>
        </w:rPr>
        <w:t xml:space="preserve">9. </w:t>
      </w:r>
      <w:r w:rsidR="00054CCF" w:rsidRPr="003B49D7">
        <w:rPr>
          <w:rFonts w:ascii="Times New Roman" w:hAnsi="Times New Roman" w:cs="Times New Roman"/>
          <w:noProof w:val="0"/>
          <w:sz w:val="24"/>
          <w:szCs w:val="24"/>
        </w:rPr>
        <w:t>Rotting AK</w:t>
      </w:r>
      <w:r w:rsidR="00C626B9" w:rsidRPr="003B49D7">
        <w:rPr>
          <w:rFonts w:ascii="Times New Roman" w:hAnsi="Times New Roman" w:cs="Times New Roman"/>
          <w:noProof w:val="0"/>
          <w:sz w:val="24"/>
          <w:szCs w:val="24"/>
        </w:rPr>
        <w:t>, et al.</w:t>
      </w:r>
      <w:r w:rsidR="00054CCF" w:rsidRPr="003B49D7">
        <w:rPr>
          <w:rFonts w:ascii="Times New Roman" w:hAnsi="Times New Roman" w:cs="Times New Roman"/>
          <w:noProof w:val="0"/>
          <w:sz w:val="24"/>
          <w:szCs w:val="24"/>
        </w:rPr>
        <w:t xml:space="preserve"> </w:t>
      </w:r>
      <w:r w:rsidR="00054CCF" w:rsidRPr="003B49D7">
        <w:rPr>
          <w:rFonts w:ascii="Times New Roman" w:hAnsi="Times New Roman" w:cs="Times New Roman"/>
          <w:iCs/>
          <w:noProof w:val="0"/>
          <w:sz w:val="24"/>
          <w:szCs w:val="24"/>
        </w:rPr>
        <w:t>Mucosal distribution of eosinophilic granulocytes within the gastrointestinal tract of horses</w:t>
      </w:r>
      <w:r w:rsidR="00054CCF" w:rsidRPr="003B49D7">
        <w:rPr>
          <w:rFonts w:ascii="Times New Roman" w:hAnsi="Times New Roman" w:cs="Times New Roman"/>
          <w:i/>
          <w:noProof w:val="0"/>
          <w:sz w:val="24"/>
          <w:szCs w:val="24"/>
        </w:rPr>
        <w:t>.</w:t>
      </w:r>
      <w:r w:rsidR="00054CCF" w:rsidRPr="003B49D7">
        <w:rPr>
          <w:rFonts w:ascii="Times New Roman" w:hAnsi="Times New Roman" w:cs="Times New Roman"/>
          <w:noProof w:val="0"/>
          <w:sz w:val="24"/>
          <w:szCs w:val="24"/>
        </w:rPr>
        <w:t xml:space="preserve"> Am J Vet Res 2008</w:t>
      </w:r>
      <w:r w:rsidR="00C626B9" w:rsidRPr="003B49D7">
        <w:rPr>
          <w:rFonts w:ascii="Times New Roman" w:hAnsi="Times New Roman" w:cs="Times New Roman"/>
          <w:noProof w:val="0"/>
          <w:sz w:val="24"/>
          <w:szCs w:val="24"/>
        </w:rPr>
        <w:t>;</w:t>
      </w:r>
      <w:r w:rsidR="00054CCF" w:rsidRPr="003B49D7">
        <w:rPr>
          <w:rFonts w:ascii="Times New Roman" w:hAnsi="Times New Roman" w:cs="Times New Roman"/>
          <w:bCs/>
          <w:noProof w:val="0"/>
          <w:sz w:val="24"/>
          <w:szCs w:val="24"/>
        </w:rPr>
        <w:t>69</w:t>
      </w:r>
      <w:r w:rsidR="00054CCF" w:rsidRPr="003B49D7">
        <w:rPr>
          <w:rFonts w:ascii="Times New Roman" w:hAnsi="Times New Roman" w:cs="Times New Roman"/>
          <w:noProof w:val="0"/>
          <w:sz w:val="24"/>
          <w:szCs w:val="24"/>
        </w:rPr>
        <w:t>:874</w:t>
      </w:r>
      <w:r w:rsidR="00281B83" w:rsidRPr="003B49D7">
        <w:rPr>
          <w:rFonts w:ascii="Times New Roman" w:hAnsi="Times New Roman" w:cs="Times New Roman"/>
          <w:noProof w:val="0"/>
          <w:sz w:val="24"/>
          <w:szCs w:val="24"/>
        </w:rPr>
        <w:t>–</w:t>
      </w:r>
      <w:r w:rsidR="00634BD8" w:rsidRPr="003B49D7">
        <w:rPr>
          <w:rFonts w:ascii="Times New Roman" w:hAnsi="Times New Roman" w:cs="Times New Roman"/>
          <w:noProof w:val="0"/>
          <w:sz w:val="24"/>
          <w:szCs w:val="24"/>
        </w:rPr>
        <w:t>87</w:t>
      </w:r>
      <w:r w:rsidR="00054CCF" w:rsidRPr="003B49D7">
        <w:rPr>
          <w:rFonts w:ascii="Times New Roman" w:hAnsi="Times New Roman" w:cs="Times New Roman"/>
          <w:noProof w:val="0"/>
          <w:sz w:val="24"/>
          <w:szCs w:val="24"/>
        </w:rPr>
        <w:t>9.</w:t>
      </w:r>
    </w:p>
    <w:p w14:paraId="5DCA9BC5" w14:textId="56E8B62A" w:rsidR="00250687" w:rsidRPr="003B49D7" w:rsidRDefault="005C668F" w:rsidP="005C668F">
      <w:pPr>
        <w:pStyle w:val="EndNoteBibliography"/>
        <w:spacing w:after="0" w:line="480" w:lineRule="auto"/>
        <w:ind w:left="720" w:hanging="720"/>
        <w:rPr>
          <w:rFonts w:ascii="Times New Roman" w:hAnsi="Times New Roman"/>
          <w:noProof w:val="0"/>
          <w:sz w:val="24"/>
        </w:rPr>
      </w:pPr>
      <w:r w:rsidRPr="003B49D7">
        <w:rPr>
          <w:rFonts w:ascii="Times New Roman" w:hAnsi="Times New Roman"/>
          <w:noProof w:val="0"/>
          <w:sz w:val="24"/>
        </w:rPr>
        <w:t xml:space="preserve">10. </w:t>
      </w:r>
      <w:r w:rsidR="009B068A" w:rsidRPr="003B49D7">
        <w:rPr>
          <w:rFonts w:ascii="Times New Roman" w:hAnsi="Times New Roman"/>
          <w:noProof w:val="0"/>
          <w:sz w:val="24"/>
        </w:rPr>
        <w:t>Swanson KS, et al. Effects of supplemental fructooligosaccharides and mannanoligosaccharides on colonic microbial populations, immune function and fecal odor components in the canine. J Nutr 2002;132</w:t>
      </w:r>
      <w:r w:rsidR="00281B83" w:rsidRPr="003B49D7">
        <w:rPr>
          <w:rFonts w:ascii="Times New Roman" w:hAnsi="Times New Roman"/>
          <w:noProof w:val="0"/>
          <w:sz w:val="24"/>
        </w:rPr>
        <w:t>(</w:t>
      </w:r>
      <w:r w:rsidR="009B068A" w:rsidRPr="003B49D7">
        <w:rPr>
          <w:rFonts w:ascii="Times New Roman" w:hAnsi="Times New Roman"/>
          <w:noProof w:val="0"/>
          <w:sz w:val="24"/>
        </w:rPr>
        <w:t>Suppl 2</w:t>
      </w:r>
      <w:r w:rsidR="00281B83" w:rsidRPr="003B49D7">
        <w:rPr>
          <w:rFonts w:ascii="Times New Roman" w:hAnsi="Times New Roman"/>
          <w:noProof w:val="0"/>
          <w:sz w:val="24"/>
        </w:rPr>
        <w:t>)</w:t>
      </w:r>
      <w:r w:rsidR="009B068A" w:rsidRPr="003B49D7">
        <w:rPr>
          <w:rFonts w:ascii="Times New Roman" w:hAnsi="Times New Roman"/>
          <w:noProof w:val="0"/>
          <w:sz w:val="24"/>
        </w:rPr>
        <w:t>:1717S</w:t>
      </w:r>
      <w:r w:rsidR="00281B83" w:rsidRPr="003B49D7">
        <w:rPr>
          <w:rFonts w:ascii="Times New Roman" w:hAnsi="Times New Roman"/>
          <w:noProof w:val="0"/>
          <w:sz w:val="24"/>
        </w:rPr>
        <w:t>–</w:t>
      </w:r>
      <w:r w:rsidR="00634BD8" w:rsidRPr="003B49D7">
        <w:rPr>
          <w:rFonts w:ascii="Times New Roman" w:hAnsi="Times New Roman"/>
          <w:noProof w:val="0"/>
          <w:sz w:val="24"/>
        </w:rPr>
        <w:t>171</w:t>
      </w:r>
      <w:r w:rsidR="009B068A" w:rsidRPr="003B49D7">
        <w:rPr>
          <w:rFonts w:ascii="Times New Roman" w:hAnsi="Times New Roman"/>
          <w:noProof w:val="0"/>
          <w:sz w:val="24"/>
        </w:rPr>
        <w:t>9S</w:t>
      </w:r>
      <w:r w:rsidR="00C469FB">
        <w:rPr>
          <w:rFonts w:ascii="Times New Roman" w:hAnsi="Times New Roman"/>
          <w:noProof w:val="0"/>
          <w:sz w:val="24"/>
        </w:rPr>
        <w:t>.</w:t>
      </w:r>
    </w:p>
    <w:p w14:paraId="611FD43C" w14:textId="73DA89E8" w:rsidR="00050808" w:rsidRPr="003B49D7" w:rsidRDefault="005C668F" w:rsidP="005C668F">
      <w:pPr>
        <w:pStyle w:val="EndNoteBibliography"/>
        <w:spacing w:after="0" w:line="480" w:lineRule="auto"/>
        <w:ind w:left="720" w:hanging="720"/>
        <w:rPr>
          <w:rFonts w:ascii="Times New Roman" w:hAnsi="Times New Roman" w:cs="Times New Roman"/>
          <w:noProof w:val="0"/>
          <w:sz w:val="24"/>
          <w:szCs w:val="24"/>
        </w:rPr>
      </w:pPr>
      <w:r w:rsidRPr="003B49D7">
        <w:rPr>
          <w:rFonts w:ascii="Times New Roman" w:hAnsi="Times New Roman"/>
          <w:noProof w:val="0"/>
          <w:sz w:val="24"/>
        </w:rPr>
        <w:t xml:space="preserve">11. </w:t>
      </w:r>
      <w:r w:rsidR="00054CCF" w:rsidRPr="003B49D7">
        <w:rPr>
          <w:rFonts w:ascii="Times New Roman" w:hAnsi="Times New Roman"/>
          <w:noProof w:val="0"/>
          <w:sz w:val="24"/>
        </w:rPr>
        <w:t xml:space="preserve">Uzal FA, et al. </w:t>
      </w:r>
      <w:r w:rsidR="00054CCF" w:rsidRPr="003B49D7">
        <w:rPr>
          <w:rFonts w:ascii="Times New Roman" w:hAnsi="Times New Roman"/>
          <w:i/>
          <w:noProof w:val="0"/>
          <w:sz w:val="24"/>
        </w:rPr>
        <w:t>Clostridium perfringens</w:t>
      </w:r>
      <w:r w:rsidR="00054CCF" w:rsidRPr="003B49D7">
        <w:rPr>
          <w:rFonts w:ascii="Times New Roman" w:hAnsi="Times New Roman" w:cs="Times New Roman"/>
          <w:iCs/>
          <w:noProof w:val="0"/>
          <w:sz w:val="24"/>
          <w:szCs w:val="24"/>
        </w:rPr>
        <w:t xml:space="preserve"> type C and </w:t>
      </w:r>
      <w:r w:rsidR="00054CCF" w:rsidRPr="003B49D7">
        <w:rPr>
          <w:rFonts w:ascii="Times New Roman" w:hAnsi="Times New Roman"/>
          <w:i/>
          <w:noProof w:val="0"/>
          <w:sz w:val="24"/>
        </w:rPr>
        <w:t>Clostridium difficile</w:t>
      </w:r>
      <w:r w:rsidR="00054CCF" w:rsidRPr="003B49D7">
        <w:rPr>
          <w:rFonts w:ascii="Times New Roman" w:hAnsi="Times New Roman" w:cs="Times New Roman"/>
          <w:iCs/>
          <w:noProof w:val="0"/>
          <w:sz w:val="24"/>
          <w:szCs w:val="24"/>
        </w:rPr>
        <w:t xml:space="preserve"> co-infection in foals</w:t>
      </w:r>
      <w:r w:rsidR="00054CCF" w:rsidRPr="003B49D7">
        <w:rPr>
          <w:rFonts w:ascii="Times New Roman" w:hAnsi="Times New Roman" w:cs="Times New Roman"/>
          <w:i/>
          <w:noProof w:val="0"/>
          <w:sz w:val="24"/>
          <w:szCs w:val="24"/>
        </w:rPr>
        <w:t>.</w:t>
      </w:r>
      <w:r w:rsidR="00054CCF" w:rsidRPr="003B49D7">
        <w:rPr>
          <w:rFonts w:ascii="Times New Roman" w:hAnsi="Times New Roman" w:cs="Times New Roman"/>
          <w:noProof w:val="0"/>
          <w:sz w:val="24"/>
          <w:szCs w:val="24"/>
        </w:rPr>
        <w:t xml:space="preserve"> Vet Microbiol 2012</w:t>
      </w:r>
      <w:r w:rsidR="00C626B9" w:rsidRPr="003B49D7">
        <w:rPr>
          <w:rFonts w:ascii="Times New Roman" w:hAnsi="Times New Roman" w:cs="Times New Roman"/>
          <w:noProof w:val="0"/>
          <w:sz w:val="24"/>
          <w:szCs w:val="24"/>
        </w:rPr>
        <w:t>;</w:t>
      </w:r>
      <w:r w:rsidR="00054CCF" w:rsidRPr="003B49D7">
        <w:rPr>
          <w:rFonts w:ascii="Times New Roman" w:hAnsi="Times New Roman" w:cs="Times New Roman"/>
          <w:bCs/>
          <w:noProof w:val="0"/>
          <w:sz w:val="24"/>
          <w:szCs w:val="24"/>
        </w:rPr>
        <w:t>156</w:t>
      </w:r>
      <w:r w:rsidR="00054CCF" w:rsidRPr="003B49D7">
        <w:rPr>
          <w:rFonts w:ascii="Times New Roman" w:hAnsi="Times New Roman" w:cs="Times New Roman"/>
          <w:noProof w:val="0"/>
          <w:sz w:val="24"/>
          <w:szCs w:val="24"/>
        </w:rPr>
        <w:t>:395</w:t>
      </w:r>
      <w:r w:rsidR="00281B83" w:rsidRPr="003B49D7">
        <w:rPr>
          <w:rFonts w:ascii="Times New Roman" w:hAnsi="Times New Roman" w:cs="Times New Roman"/>
          <w:noProof w:val="0"/>
          <w:sz w:val="24"/>
          <w:szCs w:val="24"/>
        </w:rPr>
        <w:t>–</w:t>
      </w:r>
      <w:r w:rsidR="00054CCF" w:rsidRPr="003B49D7">
        <w:rPr>
          <w:rFonts w:ascii="Times New Roman" w:hAnsi="Times New Roman" w:cs="Times New Roman"/>
          <w:noProof w:val="0"/>
          <w:sz w:val="24"/>
          <w:szCs w:val="24"/>
        </w:rPr>
        <w:t>402.</w:t>
      </w:r>
    </w:p>
    <w:p w14:paraId="5E5AED5E" w14:textId="4E53CFC9" w:rsidR="006814DA" w:rsidRPr="003B49D7" w:rsidRDefault="005C668F" w:rsidP="005C668F">
      <w:pPr>
        <w:pStyle w:val="EndNoteBibliography"/>
        <w:spacing w:after="0" w:line="480" w:lineRule="auto"/>
        <w:ind w:left="720" w:hanging="720"/>
        <w:rPr>
          <w:rFonts w:ascii="Times New Roman" w:hAnsi="Times New Roman" w:cs="Times New Roman"/>
          <w:noProof w:val="0"/>
          <w:sz w:val="24"/>
          <w:szCs w:val="24"/>
        </w:rPr>
      </w:pPr>
      <w:r w:rsidRPr="003B49D7">
        <w:rPr>
          <w:rFonts w:ascii="Times New Roman" w:hAnsi="Times New Roman"/>
          <w:noProof w:val="0"/>
          <w:sz w:val="24"/>
        </w:rPr>
        <w:t xml:space="preserve">12. </w:t>
      </w:r>
      <w:r w:rsidR="006814DA" w:rsidRPr="003B49D7">
        <w:rPr>
          <w:rFonts w:ascii="Times New Roman" w:hAnsi="Times New Roman"/>
          <w:noProof w:val="0"/>
          <w:sz w:val="24"/>
        </w:rPr>
        <w:t xml:space="preserve">Uzal FA, et al. </w:t>
      </w:r>
      <w:r w:rsidR="006814DA" w:rsidRPr="003B49D7">
        <w:rPr>
          <w:rFonts w:ascii="Times New Roman" w:hAnsi="Times New Roman" w:cs="Times New Roman"/>
          <w:noProof w:val="0"/>
          <w:sz w:val="24"/>
          <w:szCs w:val="24"/>
        </w:rPr>
        <w:t>Alimentary system.</w:t>
      </w:r>
      <w:r w:rsidR="006814DA" w:rsidRPr="003B49D7">
        <w:rPr>
          <w:rFonts w:ascii="Times New Roman" w:hAnsi="Times New Roman"/>
          <w:noProof w:val="0"/>
          <w:sz w:val="24"/>
        </w:rPr>
        <w:t xml:space="preserve"> </w:t>
      </w:r>
      <w:r w:rsidR="006814DA" w:rsidRPr="003B49D7">
        <w:rPr>
          <w:rFonts w:ascii="Times New Roman" w:hAnsi="Times New Roman" w:cs="Times New Roman"/>
          <w:noProof w:val="0"/>
          <w:sz w:val="24"/>
          <w:szCs w:val="24"/>
        </w:rPr>
        <w:t>In: Maxie MG, ed. Jubb, Kennedy, and Palmer’s Pathology of Domestic Animals. 6th ed. Vol. 2. Elsevier, 2016:91</w:t>
      </w:r>
      <w:r w:rsidR="00281B83" w:rsidRPr="003B49D7">
        <w:rPr>
          <w:rFonts w:ascii="Times New Roman" w:hAnsi="Times New Roman" w:cs="Times New Roman"/>
          <w:noProof w:val="0"/>
          <w:sz w:val="24"/>
          <w:szCs w:val="24"/>
        </w:rPr>
        <w:t>–</w:t>
      </w:r>
      <w:r w:rsidR="006814DA" w:rsidRPr="003B49D7">
        <w:rPr>
          <w:rFonts w:ascii="Times New Roman" w:hAnsi="Times New Roman" w:cs="Times New Roman"/>
          <w:noProof w:val="0"/>
          <w:sz w:val="24"/>
          <w:szCs w:val="24"/>
        </w:rPr>
        <w:t>92.</w:t>
      </w:r>
    </w:p>
    <w:p w14:paraId="508089C3" w14:textId="7583C208" w:rsidR="00101D43" w:rsidRPr="003B49D7" w:rsidRDefault="00050808" w:rsidP="005C668F">
      <w:pPr>
        <w:spacing w:after="160" w:line="259" w:lineRule="auto"/>
        <w:rPr>
          <w:rFonts w:ascii="Times New Roman" w:hAnsi="Times New Roman"/>
          <w:i/>
          <w:sz w:val="24"/>
          <w:lang w:val="en-US"/>
        </w:rPr>
      </w:pPr>
      <w:r w:rsidRPr="003B49D7">
        <w:rPr>
          <w:rFonts w:ascii="Times New Roman" w:hAnsi="Times New Roman"/>
          <w:sz w:val="24"/>
          <w:lang w:val="en-US"/>
        </w:rPr>
        <w:br w:type="page"/>
      </w:r>
      <w:r w:rsidR="00101D43" w:rsidRPr="003B49D7">
        <w:rPr>
          <w:rFonts w:ascii="Times New Roman" w:hAnsi="Times New Roman"/>
          <w:b/>
          <w:bCs/>
          <w:sz w:val="24"/>
          <w:lang w:val="en-US"/>
        </w:rPr>
        <w:lastRenderedPageBreak/>
        <w:t xml:space="preserve">Table </w:t>
      </w:r>
      <w:r w:rsidR="009657E5" w:rsidRPr="003B49D7">
        <w:rPr>
          <w:rFonts w:ascii="Times New Roman" w:hAnsi="Times New Roman"/>
          <w:b/>
          <w:bCs/>
          <w:sz w:val="24"/>
          <w:lang w:val="en-US"/>
        </w:rPr>
        <w:t>1</w:t>
      </w:r>
      <w:r w:rsidR="00101D43" w:rsidRPr="003B49D7">
        <w:rPr>
          <w:rFonts w:ascii="Times New Roman" w:hAnsi="Times New Roman"/>
          <w:b/>
          <w:bCs/>
          <w:sz w:val="24"/>
          <w:lang w:val="en-US"/>
        </w:rPr>
        <w:t>.</w:t>
      </w:r>
      <w:r w:rsidR="00101D43" w:rsidRPr="003B49D7">
        <w:rPr>
          <w:rFonts w:ascii="Times New Roman" w:hAnsi="Times New Roman"/>
          <w:sz w:val="24"/>
          <w:lang w:val="en-US"/>
        </w:rPr>
        <w:t xml:space="preserve"> </w:t>
      </w:r>
      <w:r w:rsidR="00BD2114" w:rsidRPr="003B49D7">
        <w:rPr>
          <w:rFonts w:ascii="Times New Roman" w:hAnsi="Times New Roman" w:cs="Times New Roman"/>
          <w:sz w:val="24"/>
          <w:szCs w:val="24"/>
          <w:lang w:val="en-US"/>
        </w:rPr>
        <w:t>Sex</w:t>
      </w:r>
      <w:r w:rsidR="00BD2114" w:rsidRPr="003B49D7">
        <w:rPr>
          <w:rFonts w:ascii="Times New Roman" w:hAnsi="Times New Roman"/>
          <w:sz w:val="24"/>
          <w:lang w:val="en-US"/>
        </w:rPr>
        <w:t xml:space="preserve"> </w:t>
      </w:r>
      <w:r w:rsidR="00101D43" w:rsidRPr="003B49D7">
        <w:rPr>
          <w:rFonts w:ascii="Times New Roman" w:hAnsi="Times New Roman"/>
          <w:sz w:val="24"/>
          <w:lang w:val="en-US"/>
        </w:rPr>
        <w:t>and age of</w:t>
      </w:r>
      <w:r w:rsidR="00952186" w:rsidRPr="003B49D7">
        <w:rPr>
          <w:rFonts w:ascii="Times New Roman" w:hAnsi="Times New Roman"/>
          <w:sz w:val="24"/>
          <w:lang w:val="en-US"/>
        </w:rPr>
        <w:t xml:space="preserve"> 22</w:t>
      </w:r>
      <w:r w:rsidR="00101D43" w:rsidRPr="003B49D7">
        <w:rPr>
          <w:rFonts w:ascii="Times New Roman" w:hAnsi="Times New Roman"/>
          <w:sz w:val="24"/>
          <w:lang w:val="en-US"/>
        </w:rPr>
        <w:t xml:space="preserve"> racehorse</w:t>
      </w:r>
      <w:r w:rsidR="001C4AB0" w:rsidRPr="003B49D7">
        <w:rPr>
          <w:rFonts w:ascii="Times New Roman" w:hAnsi="Times New Roman"/>
          <w:sz w:val="24"/>
          <w:lang w:val="en-US"/>
        </w:rPr>
        <w:t>s</w:t>
      </w:r>
      <w:r w:rsidR="00101D43" w:rsidRPr="003B49D7">
        <w:rPr>
          <w:rFonts w:ascii="Times New Roman" w:hAnsi="Times New Roman"/>
          <w:sz w:val="24"/>
          <w:lang w:val="en-US"/>
        </w:rPr>
        <w:t xml:space="preserve"> included in </w:t>
      </w:r>
      <w:r w:rsidR="00CF1BC1" w:rsidRPr="003B49D7">
        <w:rPr>
          <w:rFonts w:ascii="Times New Roman" w:hAnsi="Times New Roman" w:cs="Times New Roman"/>
          <w:sz w:val="24"/>
          <w:szCs w:val="24"/>
          <w:lang w:val="en-US"/>
        </w:rPr>
        <w:t>our</w:t>
      </w:r>
      <w:r w:rsidR="00CF1BC1" w:rsidRPr="003B49D7">
        <w:rPr>
          <w:rFonts w:ascii="Times New Roman" w:hAnsi="Times New Roman"/>
          <w:sz w:val="24"/>
          <w:lang w:val="en-US"/>
        </w:rPr>
        <w:t xml:space="preserve"> </w:t>
      </w:r>
      <w:r w:rsidR="00101D43" w:rsidRPr="003B49D7">
        <w:rPr>
          <w:rFonts w:ascii="Times New Roman" w:hAnsi="Times New Roman"/>
          <w:sz w:val="24"/>
          <w:lang w:val="en-US"/>
        </w:rPr>
        <w:t>study</w:t>
      </w:r>
      <w:r w:rsidR="002D6142" w:rsidRPr="003B49D7">
        <w:rPr>
          <w:rFonts w:ascii="Times New Roman" w:hAnsi="Times New Roman" w:cs="Times New Roman"/>
          <w:sz w:val="24"/>
          <w:szCs w:val="24"/>
          <w:lang w:val="en-US"/>
        </w:rPr>
        <w:t xml:space="preserve"> of intestinal morphometrics</w:t>
      </w:r>
      <w:r w:rsidR="00101D43" w:rsidRPr="003B49D7">
        <w:rPr>
          <w:rFonts w:ascii="Times New Roman" w:hAnsi="Times New Roman" w:cs="Times New Roman"/>
          <w:sz w:val="24"/>
          <w:szCs w:val="24"/>
          <w:lang w:val="en-US"/>
        </w:rPr>
        <w:t>.</w:t>
      </w:r>
      <w:r w:rsidR="00101D43" w:rsidRPr="003B49D7">
        <w:rPr>
          <w:rFonts w:ascii="Times New Roman" w:hAnsi="Times New Roman"/>
          <w:sz w:val="24"/>
          <w:lang w:val="en-US"/>
        </w:rPr>
        <w:t xml:space="preserve">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160"/>
        <w:gridCol w:w="1283"/>
        <w:gridCol w:w="1031"/>
      </w:tblGrid>
      <w:tr w:rsidR="00101D43" w:rsidRPr="003B49D7" w14:paraId="0BE0F507" w14:textId="77777777" w:rsidTr="00FD4DB0">
        <w:trPr>
          <w:cantSplit/>
        </w:trPr>
        <w:tc>
          <w:tcPr>
            <w:tcW w:w="1160" w:type="dxa"/>
            <w:tcBorders>
              <w:top w:val="single" w:sz="12" w:space="0" w:color="auto"/>
              <w:bottom w:val="single" w:sz="12" w:space="0" w:color="auto"/>
            </w:tcBorders>
            <w:tcMar>
              <w:left w:w="115" w:type="dxa"/>
              <w:right w:w="115" w:type="dxa"/>
            </w:tcMar>
            <w:vAlign w:val="bottom"/>
            <w:hideMark/>
          </w:tcPr>
          <w:p w14:paraId="6E31E730" w14:textId="72CE8899" w:rsidR="00101D43" w:rsidRPr="003B49D7" w:rsidRDefault="00101D43" w:rsidP="005C668F">
            <w:pPr>
              <w:spacing w:afterLines="20" w:after="48" w:line="240" w:lineRule="auto"/>
              <w:rPr>
                <w:rFonts w:ascii="Times New Roman" w:eastAsia="Times New Roman" w:hAnsi="Times New Roman" w:cs="Times New Roman"/>
                <w:color w:val="000000"/>
                <w:sz w:val="24"/>
                <w:szCs w:val="24"/>
                <w:lang w:val="en-US" w:eastAsia="en-GB"/>
              </w:rPr>
            </w:pPr>
            <w:r w:rsidRPr="003B49D7">
              <w:rPr>
                <w:rFonts w:ascii="Times New Roman" w:eastAsia="Times New Roman" w:hAnsi="Times New Roman" w:cs="Times New Roman"/>
                <w:color w:val="000000"/>
                <w:sz w:val="24"/>
                <w:szCs w:val="24"/>
                <w:lang w:val="en-US" w:eastAsia="en-GB"/>
              </w:rPr>
              <w:t>Case</w:t>
            </w:r>
          </w:p>
        </w:tc>
        <w:tc>
          <w:tcPr>
            <w:tcW w:w="1283" w:type="dxa"/>
            <w:tcBorders>
              <w:top w:val="single" w:sz="12" w:space="0" w:color="auto"/>
              <w:bottom w:val="single" w:sz="12" w:space="0" w:color="auto"/>
            </w:tcBorders>
            <w:tcMar>
              <w:left w:w="115" w:type="dxa"/>
              <w:right w:w="115" w:type="dxa"/>
            </w:tcMar>
            <w:vAlign w:val="bottom"/>
            <w:hideMark/>
          </w:tcPr>
          <w:p w14:paraId="0B7F051E" w14:textId="51C032D7" w:rsidR="00101D43" w:rsidRPr="003B49D7" w:rsidRDefault="00BD2114" w:rsidP="005C668F">
            <w:pPr>
              <w:spacing w:afterLines="20" w:after="48" w:line="240" w:lineRule="auto"/>
              <w:rPr>
                <w:rFonts w:ascii="Times New Roman" w:eastAsia="Times New Roman" w:hAnsi="Times New Roman" w:cs="Times New Roman"/>
                <w:color w:val="000000"/>
                <w:sz w:val="24"/>
                <w:szCs w:val="24"/>
                <w:lang w:val="en-US" w:eastAsia="en-GB"/>
              </w:rPr>
            </w:pPr>
            <w:r w:rsidRPr="003B49D7">
              <w:rPr>
                <w:rFonts w:ascii="Times New Roman" w:eastAsia="Times New Roman" w:hAnsi="Times New Roman" w:cs="Times New Roman"/>
                <w:color w:val="000000"/>
                <w:sz w:val="24"/>
                <w:szCs w:val="24"/>
                <w:lang w:val="en-US" w:eastAsia="en-GB"/>
              </w:rPr>
              <w:t>Sex</w:t>
            </w:r>
          </w:p>
        </w:tc>
        <w:tc>
          <w:tcPr>
            <w:tcW w:w="1031" w:type="dxa"/>
            <w:tcBorders>
              <w:top w:val="single" w:sz="12" w:space="0" w:color="auto"/>
              <w:bottom w:val="single" w:sz="12" w:space="0" w:color="auto"/>
            </w:tcBorders>
            <w:tcMar>
              <w:left w:w="115" w:type="dxa"/>
              <w:right w:w="115" w:type="dxa"/>
            </w:tcMar>
            <w:vAlign w:val="bottom"/>
            <w:hideMark/>
          </w:tcPr>
          <w:p w14:paraId="04C81BD9" w14:textId="6137B856" w:rsidR="00952186" w:rsidRPr="003B49D7" w:rsidRDefault="00101D43" w:rsidP="0008529D">
            <w:pPr>
              <w:spacing w:afterLines="20" w:after="48" w:line="240" w:lineRule="auto"/>
              <w:rPr>
                <w:rFonts w:ascii="Times New Roman" w:eastAsia="Times New Roman" w:hAnsi="Times New Roman" w:cs="Times New Roman"/>
                <w:color w:val="000000"/>
                <w:sz w:val="24"/>
                <w:szCs w:val="24"/>
                <w:lang w:val="en-US" w:eastAsia="en-GB"/>
              </w:rPr>
            </w:pPr>
            <w:r w:rsidRPr="003B49D7">
              <w:rPr>
                <w:rFonts w:ascii="Times New Roman" w:eastAsia="Times New Roman" w:hAnsi="Times New Roman" w:cs="Times New Roman"/>
                <w:color w:val="000000"/>
                <w:sz w:val="24"/>
                <w:szCs w:val="24"/>
                <w:lang w:val="en-US" w:eastAsia="en-GB"/>
              </w:rPr>
              <w:t>Age</w:t>
            </w:r>
            <w:r w:rsidR="0008529D" w:rsidRPr="003B49D7">
              <w:rPr>
                <w:rFonts w:ascii="Times New Roman" w:eastAsia="Times New Roman" w:hAnsi="Times New Roman" w:cs="Times New Roman"/>
                <w:color w:val="000000"/>
                <w:sz w:val="24"/>
                <w:szCs w:val="24"/>
                <w:lang w:val="en-US" w:eastAsia="en-GB"/>
              </w:rPr>
              <w:t xml:space="preserve"> </w:t>
            </w:r>
            <w:r w:rsidR="00952186" w:rsidRPr="003B49D7">
              <w:rPr>
                <w:rFonts w:ascii="Times New Roman" w:eastAsia="Times New Roman" w:hAnsi="Times New Roman" w:cs="Times New Roman"/>
                <w:color w:val="000000"/>
                <w:sz w:val="24"/>
                <w:szCs w:val="24"/>
                <w:lang w:val="en-US" w:eastAsia="en-GB"/>
              </w:rPr>
              <w:t>(y)</w:t>
            </w:r>
          </w:p>
        </w:tc>
      </w:tr>
      <w:tr w:rsidR="00101D43" w:rsidRPr="003B49D7" w14:paraId="050EC92A" w14:textId="77777777" w:rsidTr="00FD4DB0">
        <w:trPr>
          <w:cantSplit/>
        </w:trPr>
        <w:tc>
          <w:tcPr>
            <w:tcW w:w="1160" w:type="dxa"/>
            <w:tcBorders>
              <w:top w:val="single" w:sz="12" w:space="0" w:color="auto"/>
            </w:tcBorders>
            <w:tcMar>
              <w:left w:w="115" w:type="dxa"/>
              <w:right w:w="115" w:type="dxa"/>
            </w:tcMar>
            <w:vAlign w:val="bottom"/>
            <w:hideMark/>
          </w:tcPr>
          <w:p w14:paraId="5024D2ED" w14:textId="77777777" w:rsidR="00101D43" w:rsidRPr="003B49D7" w:rsidRDefault="00C626B9" w:rsidP="005C668F">
            <w:pPr>
              <w:spacing w:afterLines="20" w:after="48" w:line="240" w:lineRule="auto"/>
              <w:rPr>
                <w:rFonts w:ascii="Times New Roman" w:hAnsi="Times New Roman" w:cs="Times New Roman"/>
                <w:color w:val="000000"/>
                <w:sz w:val="24"/>
                <w:szCs w:val="24"/>
                <w:lang w:val="en-US"/>
              </w:rPr>
            </w:pPr>
            <w:r w:rsidRPr="003B49D7">
              <w:rPr>
                <w:rFonts w:ascii="Times New Roman" w:hAnsi="Times New Roman" w:cs="Times New Roman"/>
                <w:color w:val="000000"/>
                <w:sz w:val="24"/>
                <w:szCs w:val="24"/>
                <w:lang w:val="en-US"/>
              </w:rPr>
              <w:t>1</w:t>
            </w:r>
          </w:p>
        </w:tc>
        <w:tc>
          <w:tcPr>
            <w:tcW w:w="1283" w:type="dxa"/>
            <w:tcBorders>
              <w:top w:val="single" w:sz="12" w:space="0" w:color="auto"/>
            </w:tcBorders>
            <w:tcMar>
              <w:left w:w="115" w:type="dxa"/>
              <w:right w:w="115" w:type="dxa"/>
            </w:tcMar>
            <w:vAlign w:val="bottom"/>
            <w:hideMark/>
          </w:tcPr>
          <w:p w14:paraId="2FBCAF95" w14:textId="77777777" w:rsidR="00101D43" w:rsidRPr="003B49D7" w:rsidRDefault="00952186" w:rsidP="005C668F">
            <w:pPr>
              <w:spacing w:afterLines="20" w:after="48" w:line="240" w:lineRule="auto"/>
              <w:rPr>
                <w:rFonts w:ascii="Times New Roman" w:hAnsi="Times New Roman" w:cs="Times New Roman"/>
                <w:color w:val="000000"/>
                <w:sz w:val="24"/>
                <w:szCs w:val="24"/>
                <w:lang w:val="en-US"/>
              </w:rPr>
            </w:pPr>
            <w:r w:rsidRPr="003B49D7">
              <w:rPr>
                <w:rFonts w:ascii="Times New Roman" w:hAnsi="Times New Roman" w:cs="Times New Roman"/>
                <w:color w:val="000000"/>
                <w:sz w:val="24"/>
                <w:szCs w:val="24"/>
                <w:lang w:val="en-US"/>
              </w:rPr>
              <w:t>G</w:t>
            </w:r>
          </w:p>
        </w:tc>
        <w:tc>
          <w:tcPr>
            <w:tcW w:w="1031" w:type="dxa"/>
            <w:tcBorders>
              <w:top w:val="single" w:sz="12" w:space="0" w:color="auto"/>
            </w:tcBorders>
            <w:tcMar>
              <w:left w:w="115" w:type="dxa"/>
              <w:right w:w="115" w:type="dxa"/>
            </w:tcMar>
            <w:vAlign w:val="bottom"/>
            <w:hideMark/>
          </w:tcPr>
          <w:p w14:paraId="74A8A6AA" w14:textId="77777777" w:rsidR="00101D43" w:rsidRPr="003B49D7" w:rsidRDefault="00101D43" w:rsidP="005C668F">
            <w:pPr>
              <w:spacing w:afterLines="20" w:after="48" w:line="240" w:lineRule="auto"/>
              <w:rPr>
                <w:rFonts w:ascii="Times New Roman" w:hAnsi="Times New Roman" w:cs="Times New Roman"/>
                <w:color w:val="000000"/>
                <w:sz w:val="24"/>
                <w:szCs w:val="24"/>
                <w:lang w:val="en-US"/>
              </w:rPr>
            </w:pPr>
            <w:r w:rsidRPr="003B49D7">
              <w:rPr>
                <w:rFonts w:ascii="Times New Roman" w:hAnsi="Times New Roman" w:cs="Times New Roman"/>
                <w:color w:val="000000"/>
                <w:sz w:val="24"/>
                <w:szCs w:val="24"/>
                <w:lang w:val="en-US"/>
              </w:rPr>
              <w:t>3</w:t>
            </w:r>
          </w:p>
        </w:tc>
      </w:tr>
      <w:tr w:rsidR="00101D43" w:rsidRPr="003B49D7" w14:paraId="2AF34EA4" w14:textId="77777777" w:rsidTr="005C668F">
        <w:trPr>
          <w:cantSplit/>
        </w:trPr>
        <w:tc>
          <w:tcPr>
            <w:tcW w:w="1160" w:type="dxa"/>
            <w:tcMar>
              <w:left w:w="115" w:type="dxa"/>
              <w:right w:w="115" w:type="dxa"/>
            </w:tcMar>
            <w:vAlign w:val="bottom"/>
            <w:hideMark/>
          </w:tcPr>
          <w:p w14:paraId="2347F80C" w14:textId="77777777" w:rsidR="00101D43" w:rsidRPr="003B49D7" w:rsidRDefault="00C626B9" w:rsidP="005C668F">
            <w:pPr>
              <w:spacing w:afterLines="20" w:after="48" w:line="240" w:lineRule="auto"/>
              <w:rPr>
                <w:rFonts w:ascii="Times New Roman" w:hAnsi="Times New Roman" w:cs="Times New Roman"/>
                <w:color w:val="000000"/>
                <w:sz w:val="24"/>
                <w:szCs w:val="24"/>
                <w:lang w:val="en-US"/>
              </w:rPr>
            </w:pPr>
            <w:r w:rsidRPr="003B49D7">
              <w:rPr>
                <w:rFonts w:ascii="Times New Roman" w:hAnsi="Times New Roman" w:cs="Times New Roman"/>
                <w:color w:val="000000"/>
                <w:sz w:val="24"/>
                <w:szCs w:val="24"/>
                <w:lang w:val="en-US"/>
              </w:rPr>
              <w:t>2</w:t>
            </w:r>
          </w:p>
        </w:tc>
        <w:tc>
          <w:tcPr>
            <w:tcW w:w="1283" w:type="dxa"/>
            <w:tcMar>
              <w:left w:w="115" w:type="dxa"/>
              <w:right w:w="115" w:type="dxa"/>
            </w:tcMar>
            <w:vAlign w:val="bottom"/>
            <w:hideMark/>
          </w:tcPr>
          <w:p w14:paraId="1B03A925" w14:textId="77777777" w:rsidR="00101D43" w:rsidRPr="003B49D7" w:rsidRDefault="00952186" w:rsidP="005C668F">
            <w:pPr>
              <w:spacing w:afterLines="20" w:after="48" w:line="240" w:lineRule="auto"/>
              <w:rPr>
                <w:rFonts w:ascii="Times New Roman" w:hAnsi="Times New Roman" w:cs="Times New Roman"/>
                <w:color w:val="000000"/>
                <w:sz w:val="24"/>
                <w:szCs w:val="24"/>
                <w:lang w:val="en-US"/>
              </w:rPr>
            </w:pPr>
            <w:r w:rsidRPr="003B49D7">
              <w:rPr>
                <w:rFonts w:ascii="Times New Roman" w:hAnsi="Times New Roman" w:cs="Times New Roman"/>
                <w:color w:val="000000"/>
                <w:sz w:val="24"/>
                <w:szCs w:val="24"/>
                <w:lang w:val="en-US"/>
              </w:rPr>
              <w:t>G</w:t>
            </w:r>
          </w:p>
        </w:tc>
        <w:tc>
          <w:tcPr>
            <w:tcW w:w="1031" w:type="dxa"/>
            <w:tcMar>
              <w:left w:w="115" w:type="dxa"/>
              <w:right w:w="115" w:type="dxa"/>
            </w:tcMar>
            <w:vAlign w:val="bottom"/>
            <w:hideMark/>
          </w:tcPr>
          <w:p w14:paraId="767CC089" w14:textId="77777777" w:rsidR="00101D43" w:rsidRPr="003B49D7" w:rsidRDefault="00101D43" w:rsidP="005C668F">
            <w:pPr>
              <w:spacing w:afterLines="20" w:after="48" w:line="240" w:lineRule="auto"/>
              <w:rPr>
                <w:rFonts w:ascii="Times New Roman" w:hAnsi="Times New Roman" w:cs="Times New Roman"/>
                <w:color w:val="000000"/>
                <w:sz w:val="24"/>
                <w:szCs w:val="24"/>
                <w:lang w:val="en-US"/>
              </w:rPr>
            </w:pPr>
            <w:r w:rsidRPr="003B49D7">
              <w:rPr>
                <w:rFonts w:ascii="Times New Roman" w:hAnsi="Times New Roman" w:cs="Times New Roman"/>
                <w:color w:val="000000"/>
                <w:sz w:val="24"/>
                <w:szCs w:val="24"/>
                <w:lang w:val="en-US"/>
              </w:rPr>
              <w:t>3</w:t>
            </w:r>
          </w:p>
        </w:tc>
      </w:tr>
      <w:tr w:rsidR="00101D43" w:rsidRPr="003B49D7" w14:paraId="34721FD3" w14:textId="77777777" w:rsidTr="005C668F">
        <w:trPr>
          <w:cantSplit/>
        </w:trPr>
        <w:tc>
          <w:tcPr>
            <w:tcW w:w="1160" w:type="dxa"/>
            <w:tcMar>
              <w:left w:w="115" w:type="dxa"/>
              <w:right w:w="115" w:type="dxa"/>
            </w:tcMar>
            <w:vAlign w:val="bottom"/>
            <w:hideMark/>
          </w:tcPr>
          <w:p w14:paraId="531CC19E" w14:textId="77777777" w:rsidR="00101D43" w:rsidRPr="003B49D7" w:rsidRDefault="00C626B9" w:rsidP="005C668F">
            <w:pPr>
              <w:spacing w:afterLines="20" w:after="48" w:line="240" w:lineRule="auto"/>
              <w:rPr>
                <w:rFonts w:ascii="Times New Roman" w:hAnsi="Times New Roman" w:cs="Times New Roman"/>
                <w:color w:val="000000"/>
                <w:sz w:val="24"/>
                <w:szCs w:val="24"/>
                <w:lang w:val="en-US"/>
              </w:rPr>
            </w:pPr>
            <w:r w:rsidRPr="003B49D7">
              <w:rPr>
                <w:rFonts w:ascii="Times New Roman" w:hAnsi="Times New Roman" w:cs="Times New Roman"/>
                <w:color w:val="000000"/>
                <w:sz w:val="24"/>
                <w:szCs w:val="24"/>
                <w:lang w:val="en-US"/>
              </w:rPr>
              <w:t>3</w:t>
            </w:r>
          </w:p>
        </w:tc>
        <w:tc>
          <w:tcPr>
            <w:tcW w:w="1283" w:type="dxa"/>
            <w:tcMar>
              <w:left w:w="115" w:type="dxa"/>
              <w:right w:w="115" w:type="dxa"/>
            </w:tcMar>
            <w:vAlign w:val="bottom"/>
            <w:hideMark/>
          </w:tcPr>
          <w:p w14:paraId="113CB4A6" w14:textId="77777777" w:rsidR="00101D43" w:rsidRPr="003B49D7" w:rsidRDefault="00101D43" w:rsidP="005C668F">
            <w:pPr>
              <w:spacing w:afterLines="20" w:after="48" w:line="240" w:lineRule="auto"/>
              <w:rPr>
                <w:rFonts w:ascii="Times New Roman" w:hAnsi="Times New Roman" w:cs="Times New Roman"/>
                <w:color w:val="000000"/>
                <w:sz w:val="24"/>
                <w:szCs w:val="24"/>
                <w:lang w:val="en-US"/>
              </w:rPr>
            </w:pPr>
            <w:r w:rsidRPr="003B49D7">
              <w:rPr>
                <w:rFonts w:ascii="Times New Roman" w:hAnsi="Times New Roman" w:cs="Times New Roman"/>
                <w:color w:val="000000"/>
                <w:sz w:val="24"/>
                <w:szCs w:val="24"/>
                <w:lang w:val="en-US"/>
              </w:rPr>
              <w:t>F</w:t>
            </w:r>
          </w:p>
        </w:tc>
        <w:tc>
          <w:tcPr>
            <w:tcW w:w="1031" w:type="dxa"/>
            <w:tcMar>
              <w:left w:w="115" w:type="dxa"/>
              <w:right w:w="115" w:type="dxa"/>
            </w:tcMar>
            <w:vAlign w:val="bottom"/>
            <w:hideMark/>
          </w:tcPr>
          <w:p w14:paraId="60EB0D82" w14:textId="77777777" w:rsidR="00101D43" w:rsidRPr="003B49D7" w:rsidRDefault="00101D43" w:rsidP="005C668F">
            <w:pPr>
              <w:spacing w:afterLines="20" w:after="48" w:line="240" w:lineRule="auto"/>
              <w:rPr>
                <w:rFonts w:ascii="Times New Roman" w:hAnsi="Times New Roman" w:cs="Times New Roman"/>
                <w:color w:val="000000"/>
                <w:sz w:val="24"/>
                <w:szCs w:val="24"/>
                <w:lang w:val="en-US"/>
              </w:rPr>
            </w:pPr>
            <w:r w:rsidRPr="003B49D7">
              <w:rPr>
                <w:rFonts w:ascii="Times New Roman" w:hAnsi="Times New Roman" w:cs="Times New Roman"/>
                <w:color w:val="000000"/>
                <w:sz w:val="24"/>
                <w:szCs w:val="24"/>
                <w:lang w:val="en-US"/>
              </w:rPr>
              <w:t>4</w:t>
            </w:r>
          </w:p>
        </w:tc>
      </w:tr>
      <w:tr w:rsidR="00101D43" w:rsidRPr="003B49D7" w14:paraId="5AA20407" w14:textId="77777777" w:rsidTr="005C668F">
        <w:trPr>
          <w:cantSplit/>
        </w:trPr>
        <w:tc>
          <w:tcPr>
            <w:tcW w:w="1160" w:type="dxa"/>
            <w:tcMar>
              <w:left w:w="115" w:type="dxa"/>
              <w:right w:w="115" w:type="dxa"/>
            </w:tcMar>
            <w:vAlign w:val="bottom"/>
            <w:hideMark/>
          </w:tcPr>
          <w:p w14:paraId="193BB533" w14:textId="77777777" w:rsidR="00101D43" w:rsidRPr="003B49D7" w:rsidRDefault="00C626B9" w:rsidP="005C668F">
            <w:pPr>
              <w:spacing w:afterLines="20" w:after="48" w:line="240" w:lineRule="auto"/>
              <w:rPr>
                <w:rFonts w:ascii="Times New Roman" w:hAnsi="Times New Roman" w:cs="Times New Roman"/>
                <w:color w:val="000000"/>
                <w:sz w:val="24"/>
                <w:szCs w:val="24"/>
                <w:lang w:val="en-US"/>
              </w:rPr>
            </w:pPr>
            <w:r w:rsidRPr="003B49D7">
              <w:rPr>
                <w:rFonts w:ascii="Times New Roman" w:hAnsi="Times New Roman" w:cs="Times New Roman"/>
                <w:color w:val="000000"/>
                <w:sz w:val="24"/>
                <w:szCs w:val="24"/>
                <w:lang w:val="en-US"/>
              </w:rPr>
              <w:t>4</w:t>
            </w:r>
          </w:p>
        </w:tc>
        <w:tc>
          <w:tcPr>
            <w:tcW w:w="1283" w:type="dxa"/>
            <w:tcMar>
              <w:left w:w="115" w:type="dxa"/>
              <w:right w:w="115" w:type="dxa"/>
            </w:tcMar>
            <w:vAlign w:val="bottom"/>
            <w:hideMark/>
          </w:tcPr>
          <w:p w14:paraId="22A32D50" w14:textId="77777777" w:rsidR="00101D43" w:rsidRPr="003B49D7" w:rsidRDefault="00101D43" w:rsidP="005C668F">
            <w:pPr>
              <w:spacing w:afterLines="20" w:after="48" w:line="240" w:lineRule="auto"/>
              <w:rPr>
                <w:rFonts w:ascii="Times New Roman" w:hAnsi="Times New Roman" w:cs="Times New Roman"/>
                <w:color w:val="000000"/>
                <w:sz w:val="24"/>
                <w:szCs w:val="24"/>
                <w:lang w:val="en-US"/>
              </w:rPr>
            </w:pPr>
            <w:r w:rsidRPr="003B49D7">
              <w:rPr>
                <w:rFonts w:ascii="Times New Roman" w:hAnsi="Times New Roman" w:cs="Times New Roman"/>
                <w:color w:val="000000"/>
                <w:sz w:val="24"/>
                <w:szCs w:val="24"/>
                <w:lang w:val="en-US"/>
              </w:rPr>
              <w:t>F</w:t>
            </w:r>
          </w:p>
        </w:tc>
        <w:tc>
          <w:tcPr>
            <w:tcW w:w="1031" w:type="dxa"/>
            <w:tcMar>
              <w:left w:w="115" w:type="dxa"/>
              <w:right w:w="115" w:type="dxa"/>
            </w:tcMar>
            <w:vAlign w:val="bottom"/>
            <w:hideMark/>
          </w:tcPr>
          <w:p w14:paraId="690E09FC" w14:textId="77777777" w:rsidR="00101D43" w:rsidRPr="003B49D7" w:rsidRDefault="00101D43" w:rsidP="005C668F">
            <w:pPr>
              <w:spacing w:afterLines="20" w:after="48" w:line="240" w:lineRule="auto"/>
              <w:rPr>
                <w:rFonts w:ascii="Times New Roman" w:hAnsi="Times New Roman" w:cs="Times New Roman"/>
                <w:color w:val="000000"/>
                <w:sz w:val="24"/>
                <w:szCs w:val="24"/>
                <w:lang w:val="en-US"/>
              </w:rPr>
            </w:pPr>
            <w:r w:rsidRPr="003B49D7">
              <w:rPr>
                <w:rFonts w:ascii="Times New Roman" w:hAnsi="Times New Roman" w:cs="Times New Roman"/>
                <w:color w:val="000000"/>
                <w:sz w:val="24"/>
                <w:szCs w:val="24"/>
                <w:lang w:val="en-US"/>
              </w:rPr>
              <w:t>3</w:t>
            </w:r>
          </w:p>
        </w:tc>
      </w:tr>
      <w:tr w:rsidR="00101D43" w:rsidRPr="003B49D7" w14:paraId="268DB334" w14:textId="77777777" w:rsidTr="005C668F">
        <w:trPr>
          <w:cantSplit/>
        </w:trPr>
        <w:tc>
          <w:tcPr>
            <w:tcW w:w="1160" w:type="dxa"/>
            <w:tcMar>
              <w:left w:w="115" w:type="dxa"/>
              <w:right w:w="115" w:type="dxa"/>
            </w:tcMar>
            <w:vAlign w:val="bottom"/>
            <w:hideMark/>
          </w:tcPr>
          <w:p w14:paraId="14816793" w14:textId="77777777" w:rsidR="00101D43" w:rsidRPr="003B49D7" w:rsidRDefault="00C626B9" w:rsidP="005C668F">
            <w:pPr>
              <w:spacing w:afterLines="20" w:after="48" w:line="240" w:lineRule="auto"/>
              <w:rPr>
                <w:rFonts w:ascii="Times New Roman" w:hAnsi="Times New Roman" w:cs="Times New Roman"/>
                <w:color w:val="000000"/>
                <w:sz w:val="24"/>
                <w:szCs w:val="24"/>
                <w:lang w:val="en-US"/>
              </w:rPr>
            </w:pPr>
            <w:r w:rsidRPr="003B49D7">
              <w:rPr>
                <w:rFonts w:ascii="Times New Roman" w:hAnsi="Times New Roman" w:cs="Times New Roman"/>
                <w:color w:val="000000"/>
                <w:sz w:val="24"/>
                <w:szCs w:val="24"/>
                <w:lang w:val="en-US"/>
              </w:rPr>
              <w:t>5</w:t>
            </w:r>
          </w:p>
        </w:tc>
        <w:tc>
          <w:tcPr>
            <w:tcW w:w="1283" w:type="dxa"/>
            <w:tcMar>
              <w:left w:w="115" w:type="dxa"/>
              <w:right w:w="115" w:type="dxa"/>
            </w:tcMar>
            <w:vAlign w:val="bottom"/>
            <w:hideMark/>
          </w:tcPr>
          <w:p w14:paraId="436F1C83" w14:textId="77777777" w:rsidR="00101D43" w:rsidRPr="003B49D7" w:rsidRDefault="00101D43" w:rsidP="005C668F">
            <w:pPr>
              <w:spacing w:afterLines="20" w:after="48" w:line="240" w:lineRule="auto"/>
              <w:rPr>
                <w:rFonts w:ascii="Times New Roman" w:hAnsi="Times New Roman" w:cs="Times New Roman"/>
                <w:color w:val="000000"/>
                <w:sz w:val="24"/>
                <w:szCs w:val="24"/>
                <w:lang w:val="en-US"/>
              </w:rPr>
            </w:pPr>
            <w:r w:rsidRPr="003B49D7">
              <w:rPr>
                <w:rFonts w:ascii="Times New Roman" w:hAnsi="Times New Roman" w:cs="Times New Roman"/>
                <w:color w:val="000000"/>
                <w:sz w:val="24"/>
                <w:szCs w:val="24"/>
                <w:lang w:val="en-US"/>
              </w:rPr>
              <w:t>F</w:t>
            </w:r>
          </w:p>
        </w:tc>
        <w:tc>
          <w:tcPr>
            <w:tcW w:w="1031" w:type="dxa"/>
            <w:tcMar>
              <w:left w:w="115" w:type="dxa"/>
              <w:right w:w="115" w:type="dxa"/>
            </w:tcMar>
            <w:vAlign w:val="bottom"/>
            <w:hideMark/>
          </w:tcPr>
          <w:p w14:paraId="18A5AA94" w14:textId="77777777" w:rsidR="00101D43" w:rsidRPr="003B49D7" w:rsidRDefault="00101D43" w:rsidP="005C668F">
            <w:pPr>
              <w:spacing w:afterLines="20" w:after="48" w:line="240" w:lineRule="auto"/>
              <w:rPr>
                <w:rFonts w:ascii="Times New Roman" w:hAnsi="Times New Roman" w:cs="Times New Roman"/>
                <w:color w:val="000000"/>
                <w:sz w:val="24"/>
                <w:szCs w:val="24"/>
                <w:lang w:val="en-US"/>
              </w:rPr>
            </w:pPr>
            <w:r w:rsidRPr="003B49D7">
              <w:rPr>
                <w:rFonts w:ascii="Times New Roman" w:hAnsi="Times New Roman" w:cs="Times New Roman"/>
                <w:color w:val="000000"/>
                <w:sz w:val="24"/>
                <w:szCs w:val="24"/>
                <w:lang w:val="en-US"/>
              </w:rPr>
              <w:t>5</w:t>
            </w:r>
          </w:p>
        </w:tc>
      </w:tr>
      <w:tr w:rsidR="00101D43" w:rsidRPr="003B49D7" w14:paraId="7137B7FC" w14:textId="77777777" w:rsidTr="005C668F">
        <w:trPr>
          <w:cantSplit/>
        </w:trPr>
        <w:tc>
          <w:tcPr>
            <w:tcW w:w="1160" w:type="dxa"/>
            <w:tcMar>
              <w:left w:w="115" w:type="dxa"/>
              <w:right w:w="115" w:type="dxa"/>
            </w:tcMar>
            <w:vAlign w:val="bottom"/>
            <w:hideMark/>
          </w:tcPr>
          <w:p w14:paraId="252097A7" w14:textId="77777777" w:rsidR="00101D43" w:rsidRPr="003B49D7" w:rsidRDefault="00C626B9" w:rsidP="005C668F">
            <w:pPr>
              <w:spacing w:afterLines="20" w:after="48" w:line="240" w:lineRule="auto"/>
              <w:rPr>
                <w:rFonts w:ascii="Times New Roman" w:hAnsi="Times New Roman" w:cs="Times New Roman"/>
                <w:color w:val="000000"/>
                <w:sz w:val="24"/>
                <w:szCs w:val="24"/>
                <w:lang w:val="en-US"/>
              </w:rPr>
            </w:pPr>
            <w:r w:rsidRPr="003B49D7">
              <w:rPr>
                <w:rFonts w:ascii="Times New Roman" w:hAnsi="Times New Roman" w:cs="Times New Roman"/>
                <w:color w:val="000000"/>
                <w:sz w:val="24"/>
                <w:szCs w:val="24"/>
                <w:lang w:val="en-US"/>
              </w:rPr>
              <w:t>6</w:t>
            </w:r>
          </w:p>
        </w:tc>
        <w:tc>
          <w:tcPr>
            <w:tcW w:w="1283" w:type="dxa"/>
            <w:tcMar>
              <w:left w:w="115" w:type="dxa"/>
              <w:right w:w="115" w:type="dxa"/>
            </w:tcMar>
            <w:vAlign w:val="bottom"/>
            <w:hideMark/>
          </w:tcPr>
          <w:p w14:paraId="6E669943" w14:textId="77777777" w:rsidR="00101D43" w:rsidRPr="003B49D7" w:rsidRDefault="00101D43" w:rsidP="005C668F">
            <w:pPr>
              <w:spacing w:afterLines="20" w:after="48" w:line="240" w:lineRule="auto"/>
              <w:rPr>
                <w:rFonts w:ascii="Times New Roman" w:hAnsi="Times New Roman" w:cs="Times New Roman"/>
                <w:color w:val="000000"/>
                <w:sz w:val="24"/>
                <w:szCs w:val="24"/>
                <w:lang w:val="en-US"/>
              </w:rPr>
            </w:pPr>
            <w:r w:rsidRPr="003B49D7">
              <w:rPr>
                <w:rFonts w:ascii="Times New Roman" w:hAnsi="Times New Roman" w:cs="Times New Roman"/>
                <w:color w:val="000000"/>
                <w:sz w:val="24"/>
                <w:szCs w:val="24"/>
                <w:lang w:val="en-US"/>
              </w:rPr>
              <w:t>M</w:t>
            </w:r>
          </w:p>
        </w:tc>
        <w:tc>
          <w:tcPr>
            <w:tcW w:w="1031" w:type="dxa"/>
            <w:tcMar>
              <w:left w:w="115" w:type="dxa"/>
              <w:right w:w="115" w:type="dxa"/>
            </w:tcMar>
            <w:vAlign w:val="bottom"/>
            <w:hideMark/>
          </w:tcPr>
          <w:p w14:paraId="711296FF" w14:textId="77777777" w:rsidR="00101D43" w:rsidRPr="003B49D7" w:rsidRDefault="00101D43" w:rsidP="005C668F">
            <w:pPr>
              <w:spacing w:afterLines="20" w:after="48" w:line="240" w:lineRule="auto"/>
              <w:rPr>
                <w:rFonts w:ascii="Times New Roman" w:hAnsi="Times New Roman" w:cs="Times New Roman"/>
                <w:color w:val="000000"/>
                <w:sz w:val="24"/>
                <w:szCs w:val="24"/>
                <w:lang w:val="en-US"/>
              </w:rPr>
            </w:pPr>
            <w:r w:rsidRPr="003B49D7">
              <w:rPr>
                <w:rFonts w:ascii="Times New Roman" w:hAnsi="Times New Roman" w:cs="Times New Roman"/>
                <w:color w:val="000000"/>
                <w:sz w:val="24"/>
                <w:szCs w:val="24"/>
                <w:lang w:val="en-US"/>
              </w:rPr>
              <w:t>2</w:t>
            </w:r>
          </w:p>
        </w:tc>
      </w:tr>
      <w:tr w:rsidR="00101D43" w:rsidRPr="003B49D7" w14:paraId="2EE78E52" w14:textId="77777777" w:rsidTr="005C668F">
        <w:trPr>
          <w:cantSplit/>
        </w:trPr>
        <w:tc>
          <w:tcPr>
            <w:tcW w:w="1160" w:type="dxa"/>
            <w:tcMar>
              <w:left w:w="115" w:type="dxa"/>
              <w:right w:w="115" w:type="dxa"/>
            </w:tcMar>
            <w:vAlign w:val="bottom"/>
            <w:hideMark/>
          </w:tcPr>
          <w:p w14:paraId="019A286D" w14:textId="77777777" w:rsidR="00101D43" w:rsidRPr="003B49D7" w:rsidRDefault="00C626B9" w:rsidP="005C668F">
            <w:pPr>
              <w:spacing w:afterLines="20" w:after="48" w:line="240" w:lineRule="auto"/>
              <w:rPr>
                <w:rFonts w:ascii="Times New Roman" w:hAnsi="Times New Roman" w:cs="Times New Roman"/>
                <w:color w:val="000000"/>
                <w:sz w:val="24"/>
                <w:szCs w:val="24"/>
                <w:lang w:val="en-US"/>
              </w:rPr>
            </w:pPr>
            <w:r w:rsidRPr="003B49D7">
              <w:rPr>
                <w:rFonts w:ascii="Times New Roman" w:hAnsi="Times New Roman" w:cs="Times New Roman"/>
                <w:color w:val="000000"/>
                <w:sz w:val="24"/>
                <w:szCs w:val="24"/>
                <w:lang w:val="en-US"/>
              </w:rPr>
              <w:t>7</w:t>
            </w:r>
          </w:p>
        </w:tc>
        <w:tc>
          <w:tcPr>
            <w:tcW w:w="1283" w:type="dxa"/>
            <w:tcMar>
              <w:left w:w="115" w:type="dxa"/>
              <w:right w:w="115" w:type="dxa"/>
            </w:tcMar>
            <w:vAlign w:val="bottom"/>
            <w:hideMark/>
          </w:tcPr>
          <w:p w14:paraId="120D840A" w14:textId="77777777" w:rsidR="00101D43" w:rsidRPr="003B49D7" w:rsidRDefault="00101D43" w:rsidP="005C668F">
            <w:pPr>
              <w:spacing w:afterLines="20" w:after="48" w:line="240" w:lineRule="auto"/>
              <w:rPr>
                <w:rFonts w:ascii="Times New Roman" w:hAnsi="Times New Roman" w:cs="Times New Roman"/>
                <w:color w:val="000000"/>
                <w:sz w:val="24"/>
                <w:szCs w:val="24"/>
                <w:lang w:val="en-US"/>
              </w:rPr>
            </w:pPr>
            <w:r w:rsidRPr="003B49D7">
              <w:rPr>
                <w:rFonts w:ascii="Times New Roman" w:hAnsi="Times New Roman" w:cs="Times New Roman"/>
                <w:color w:val="000000"/>
                <w:sz w:val="24"/>
                <w:szCs w:val="24"/>
                <w:lang w:val="en-US"/>
              </w:rPr>
              <w:t>M</w:t>
            </w:r>
          </w:p>
        </w:tc>
        <w:tc>
          <w:tcPr>
            <w:tcW w:w="1031" w:type="dxa"/>
            <w:tcMar>
              <w:left w:w="115" w:type="dxa"/>
              <w:right w:w="115" w:type="dxa"/>
            </w:tcMar>
            <w:vAlign w:val="bottom"/>
            <w:hideMark/>
          </w:tcPr>
          <w:p w14:paraId="2B8F2E14" w14:textId="77777777" w:rsidR="00101D43" w:rsidRPr="003B49D7" w:rsidRDefault="00101D43" w:rsidP="005C668F">
            <w:pPr>
              <w:spacing w:afterLines="20" w:after="48" w:line="240" w:lineRule="auto"/>
              <w:rPr>
                <w:rFonts w:ascii="Times New Roman" w:hAnsi="Times New Roman" w:cs="Times New Roman"/>
                <w:color w:val="000000"/>
                <w:sz w:val="24"/>
                <w:szCs w:val="24"/>
                <w:lang w:val="en-US"/>
              </w:rPr>
            </w:pPr>
            <w:r w:rsidRPr="003B49D7">
              <w:rPr>
                <w:rFonts w:ascii="Times New Roman" w:hAnsi="Times New Roman" w:cs="Times New Roman"/>
                <w:color w:val="000000"/>
                <w:sz w:val="24"/>
                <w:szCs w:val="24"/>
                <w:lang w:val="en-US"/>
              </w:rPr>
              <w:t>5</w:t>
            </w:r>
          </w:p>
        </w:tc>
      </w:tr>
      <w:tr w:rsidR="00101D43" w:rsidRPr="003B49D7" w14:paraId="493B2B54" w14:textId="77777777" w:rsidTr="005C668F">
        <w:trPr>
          <w:cantSplit/>
        </w:trPr>
        <w:tc>
          <w:tcPr>
            <w:tcW w:w="1160" w:type="dxa"/>
            <w:tcMar>
              <w:left w:w="115" w:type="dxa"/>
              <w:right w:w="115" w:type="dxa"/>
            </w:tcMar>
            <w:vAlign w:val="bottom"/>
            <w:hideMark/>
          </w:tcPr>
          <w:p w14:paraId="044BA1D8" w14:textId="77777777" w:rsidR="00101D43" w:rsidRPr="003B49D7" w:rsidRDefault="00C626B9" w:rsidP="005C668F">
            <w:pPr>
              <w:spacing w:afterLines="20" w:after="48" w:line="240" w:lineRule="auto"/>
              <w:rPr>
                <w:rFonts w:ascii="Times New Roman" w:hAnsi="Times New Roman" w:cs="Times New Roman"/>
                <w:color w:val="000000"/>
                <w:sz w:val="24"/>
                <w:szCs w:val="24"/>
                <w:lang w:val="en-US"/>
              </w:rPr>
            </w:pPr>
            <w:r w:rsidRPr="003B49D7">
              <w:rPr>
                <w:rFonts w:ascii="Times New Roman" w:hAnsi="Times New Roman" w:cs="Times New Roman"/>
                <w:color w:val="000000"/>
                <w:sz w:val="24"/>
                <w:szCs w:val="24"/>
                <w:lang w:val="en-US"/>
              </w:rPr>
              <w:t>8</w:t>
            </w:r>
          </w:p>
        </w:tc>
        <w:tc>
          <w:tcPr>
            <w:tcW w:w="1283" w:type="dxa"/>
            <w:tcMar>
              <w:left w:w="115" w:type="dxa"/>
              <w:right w:w="115" w:type="dxa"/>
            </w:tcMar>
            <w:vAlign w:val="bottom"/>
            <w:hideMark/>
          </w:tcPr>
          <w:p w14:paraId="648C8038" w14:textId="77777777" w:rsidR="00101D43" w:rsidRPr="003B49D7" w:rsidRDefault="00101D43" w:rsidP="005C668F">
            <w:pPr>
              <w:spacing w:afterLines="20" w:after="48" w:line="240" w:lineRule="auto"/>
              <w:rPr>
                <w:rFonts w:ascii="Times New Roman" w:hAnsi="Times New Roman" w:cs="Times New Roman"/>
                <w:color w:val="000000"/>
                <w:sz w:val="24"/>
                <w:szCs w:val="24"/>
                <w:lang w:val="en-US"/>
              </w:rPr>
            </w:pPr>
            <w:r w:rsidRPr="003B49D7">
              <w:rPr>
                <w:rFonts w:ascii="Times New Roman" w:hAnsi="Times New Roman" w:cs="Times New Roman"/>
                <w:color w:val="000000"/>
                <w:sz w:val="24"/>
                <w:szCs w:val="24"/>
                <w:lang w:val="en-US"/>
              </w:rPr>
              <w:t>M</w:t>
            </w:r>
          </w:p>
        </w:tc>
        <w:tc>
          <w:tcPr>
            <w:tcW w:w="1031" w:type="dxa"/>
            <w:tcMar>
              <w:left w:w="115" w:type="dxa"/>
              <w:right w:w="115" w:type="dxa"/>
            </w:tcMar>
            <w:vAlign w:val="bottom"/>
            <w:hideMark/>
          </w:tcPr>
          <w:p w14:paraId="7D1FD4FF" w14:textId="77777777" w:rsidR="00101D43" w:rsidRPr="003B49D7" w:rsidRDefault="00101D43" w:rsidP="005C668F">
            <w:pPr>
              <w:spacing w:afterLines="20" w:after="48" w:line="240" w:lineRule="auto"/>
              <w:rPr>
                <w:rFonts w:ascii="Times New Roman" w:hAnsi="Times New Roman" w:cs="Times New Roman"/>
                <w:color w:val="000000"/>
                <w:sz w:val="24"/>
                <w:szCs w:val="24"/>
                <w:lang w:val="en-US"/>
              </w:rPr>
            </w:pPr>
            <w:r w:rsidRPr="003B49D7">
              <w:rPr>
                <w:rFonts w:ascii="Times New Roman" w:hAnsi="Times New Roman" w:cs="Times New Roman"/>
                <w:color w:val="000000"/>
                <w:sz w:val="24"/>
                <w:szCs w:val="24"/>
                <w:lang w:val="en-US"/>
              </w:rPr>
              <w:t>3</w:t>
            </w:r>
          </w:p>
        </w:tc>
      </w:tr>
      <w:tr w:rsidR="00101D43" w:rsidRPr="003B49D7" w14:paraId="50B373A9" w14:textId="77777777" w:rsidTr="005C668F">
        <w:trPr>
          <w:cantSplit/>
        </w:trPr>
        <w:tc>
          <w:tcPr>
            <w:tcW w:w="1160" w:type="dxa"/>
            <w:tcMar>
              <w:left w:w="115" w:type="dxa"/>
              <w:right w:w="115" w:type="dxa"/>
            </w:tcMar>
            <w:vAlign w:val="bottom"/>
            <w:hideMark/>
          </w:tcPr>
          <w:p w14:paraId="7DFA168B" w14:textId="77777777" w:rsidR="00101D43" w:rsidRPr="003B49D7" w:rsidRDefault="00C626B9" w:rsidP="005C668F">
            <w:pPr>
              <w:spacing w:afterLines="20" w:after="48" w:line="240" w:lineRule="auto"/>
              <w:rPr>
                <w:rFonts w:ascii="Times New Roman" w:hAnsi="Times New Roman" w:cs="Times New Roman"/>
                <w:color w:val="000000"/>
                <w:sz w:val="24"/>
                <w:szCs w:val="24"/>
                <w:lang w:val="en-US"/>
              </w:rPr>
            </w:pPr>
            <w:r w:rsidRPr="003B49D7">
              <w:rPr>
                <w:rFonts w:ascii="Times New Roman" w:hAnsi="Times New Roman" w:cs="Times New Roman"/>
                <w:color w:val="000000"/>
                <w:sz w:val="24"/>
                <w:szCs w:val="24"/>
                <w:lang w:val="en-US"/>
              </w:rPr>
              <w:t>9</w:t>
            </w:r>
          </w:p>
        </w:tc>
        <w:tc>
          <w:tcPr>
            <w:tcW w:w="1283" w:type="dxa"/>
            <w:tcMar>
              <w:left w:w="115" w:type="dxa"/>
              <w:right w:w="115" w:type="dxa"/>
            </w:tcMar>
            <w:vAlign w:val="bottom"/>
            <w:hideMark/>
          </w:tcPr>
          <w:p w14:paraId="7E3FDB50" w14:textId="77777777" w:rsidR="00101D43" w:rsidRPr="003B49D7" w:rsidRDefault="00101D43" w:rsidP="005C668F">
            <w:pPr>
              <w:spacing w:afterLines="20" w:after="48" w:line="240" w:lineRule="auto"/>
              <w:rPr>
                <w:rFonts w:ascii="Times New Roman" w:hAnsi="Times New Roman" w:cs="Times New Roman"/>
                <w:color w:val="000000"/>
                <w:sz w:val="24"/>
                <w:szCs w:val="24"/>
                <w:lang w:val="en-US"/>
              </w:rPr>
            </w:pPr>
            <w:r w:rsidRPr="003B49D7">
              <w:rPr>
                <w:rFonts w:ascii="Times New Roman" w:hAnsi="Times New Roman" w:cs="Times New Roman"/>
                <w:color w:val="000000"/>
                <w:sz w:val="24"/>
                <w:szCs w:val="24"/>
                <w:lang w:val="en-US"/>
              </w:rPr>
              <w:t>F</w:t>
            </w:r>
          </w:p>
        </w:tc>
        <w:tc>
          <w:tcPr>
            <w:tcW w:w="1031" w:type="dxa"/>
            <w:tcMar>
              <w:left w:w="115" w:type="dxa"/>
              <w:right w:w="115" w:type="dxa"/>
            </w:tcMar>
            <w:vAlign w:val="bottom"/>
            <w:hideMark/>
          </w:tcPr>
          <w:p w14:paraId="72CD7FF9" w14:textId="77777777" w:rsidR="00101D43" w:rsidRPr="003B49D7" w:rsidRDefault="00101D43" w:rsidP="005C668F">
            <w:pPr>
              <w:spacing w:afterLines="20" w:after="48" w:line="240" w:lineRule="auto"/>
              <w:rPr>
                <w:rFonts w:ascii="Times New Roman" w:hAnsi="Times New Roman" w:cs="Times New Roman"/>
                <w:color w:val="000000"/>
                <w:sz w:val="24"/>
                <w:szCs w:val="24"/>
                <w:lang w:val="en-US"/>
              </w:rPr>
            </w:pPr>
            <w:r w:rsidRPr="003B49D7">
              <w:rPr>
                <w:rFonts w:ascii="Times New Roman" w:hAnsi="Times New Roman" w:cs="Times New Roman"/>
                <w:color w:val="000000"/>
                <w:sz w:val="24"/>
                <w:szCs w:val="24"/>
                <w:lang w:val="en-US"/>
              </w:rPr>
              <w:t>7</w:t>
            </w:r>
          </w:p>
        </w:tc>
      </w:tr>
      <w:tr w:rsidR="00101D43" w:rsidRPr="003B49D7" w14:paraId="5B4B0ADF" w14:textId="77777777" w:rsidTr="005C668F">
        <w:trPr>
          <w:cantSplit/>
        </w:trPr>
        <w:tc>
          <w:tcPr>
            <w:tcW w:w="1160" w:type="dxa"/>
            <w:tcMar>
              <w:left w:w="115" w:type="dxa"/>
              <w:right w:w="115" w:type="dxa"/>
            </w:tcMar>
            <w:vAlign w:val="bottom"/>
            <w:hideMark/>
          </w:tcPr>
          <w:p w14:paraId="0F68EC25" w14:textId="77777777" w:rsidR="00101D43" w:rsidRPr="003B49D7" w:rsidRDefault="00C626B9" w:rsidP="005C668F">
            <w:pPr>
              <w:spacing w:afterLines="20" w:after="48" w:line="240" w:lineRule="auto"/>
              <w:rPr>
                <w:rFonts w:ascii="Times New Roman" w:hAnsi="Times New Roman" w:cs="Times New Roman"/>
                <w:color w:val="000000"/>
                <w:sz w:val="24"/>
                <w:szCs w:val="24"/>
                <w:lang w:val="en-US"/>
              </w:rPr>
            </w:pPr>
            <w:r w:rsidRPr="003B49D7">
              <w:rPr>
                <w:rFonts w:ascii="Times New Roman" w:hAnsi="Times New Roman" w:cs="Times New Roman"/>
                <w:color w:val="000000"/>
                <w:sz w:val="24"/>
                <w:szCs w:val="24"/>
                <w:lang w:val="en-US"/>
              </w:rPr>
              <w:t>10</w:t>
            </w:r>
          </w:p>
        </w:tc>
        <w:tc>
          <w:tcPr>
            <w:tcW w:w="1283" w:type="dxa"/>
            <w:tcMar>
              <w:left w:w="115" w:type="dxa"/>
              <w:right w:w="115" w:type="dxa"/>
            </w:tcMar>
            <w:vAlign w:val="bottom"/>
            <w:hideMark/>
          </w:tcPr>
          <w:p w14:paraId="47380170" w14:textId="77777777" w:rsidR="00101D43" w:rsidRPr="003B49D7" w:rsidRDefault="00952186" w:rsidP="005C668F">
            <w:pPr>
              <w:spacing w:afterLines="20" w:after="48" w:line="240" w:lineRule="auto"/>
              <w:rPr>
                <w:rFonts w:ascii="Times New Roman" w:hAnsi="Times New Roman" w:cs="Times New Roman"/>
                <w:color w:val="000000"/>
                <w:sz w:val="24"/>
                <w:szCs w:val="24"/>
                <w:lang w:val="en-US"/>
              </w:rPr>
            </w:pPr>
            <w:r w:rsidRPr="003B49D7">
              <w:rPr>
                <w:rFonts w:ascii="Times New Roman" w:hAnsi="Times New Roman" w:cs="Times New Roman"/>
                <w:color w:val="000000"/>
                <w:sz w:val="24"/>
                <w:szCs w:val="24"/>
                <w:lang w:val="en-US"/>
              </w:rPr>
              <w:t>G</w:t>
            </w:r>
          </w:p>
        </w:tc>
        <w:tc>
          <w:tcPr>
            <w:tcW w:w="1031" w:type="dxa"/>
            <w:tcMar>
              <w:left w:w="115" w:type="dxa"/>
              <w:right w:w="115" w:type="dxa"/>
            </w:tcMar>
            <w:vAlign w:val="bottom"/>
            <w:hideMark/>
          </w:tcPr>
          <w:p w14:paraId="4A9BEFCB" w14:textId="77777777" w:rsidR="00101D43" w:rsidRPr="003B49D7" w:rsidRDefault="00101D43" w:rsidP="005C668F">
            <w:pPr>
              <w:spacing w:afterLines="20" w:after="48" w:line="240" w:lineRule="auto"/>
              <w:rPr>
                <w:rFonts w:ascii="Times New Roman" w:hAnsi="Times New Roman" w:cs="Times New Roman"/>
                <w:color w:val="000000"/>
                <w:sz w:val="24"/>
                <w:szCs w:val="24"/>
                <w:lang w:val="en-US"/>
              </w:rPr>
            </w:pPr>
            <w:r w:rsidRPr="003B49D7">
              <w:rPr>
                <w:rFonts w:ascii="Times New Roman" w:hAnsi="Times New Roman" w:cs="Times New Roman"/>
                <w:color w:val="000000"/>
                <w:sz w:val="24"/>
                <w:szCs w:val="24"/>
                <w:lang w:val="en-US"/>
              </w:rPr>
              <w:t>5</w:t>
            </w:r>
          </w:p>
        </w:tc>
      </w:tr>
      <w:tr w:rsidR="00101D43" w:rsidRPr="003B49D7" w14:paraId="104DC6A3" w14:textId="77777777" w:rsidTr="005C668F">
        <w:trPr>
          <w:cantSplit/>
        </w:trPr>
        <w:tc>
          <w:tcPr>
            <w:tcW w:w="1160" w:type="dxa"/>
            <w:tcMar>
              <w:left w:w="115" w:type="dxa"/>
              <w:right w:w="115" w:type="dxa"/>
            </w:tcMar>
            <w:vAlign w:val="bottom"/>
            <w:hideMark/>
          </w:tcPr>
          <w:p w14:paraId="68ECFBD4" w14:textId="77777777" w:rsidR="00101D43" w:rsidRPr="003B49D7" w:rsidRDefault="00C626B9" w:rsidP="005C668F">
            <w:pPr>
              <w:spacing w:afterLines="20" w:after="48" w:line="240" w:lineRule="auto"/>
              <w:rPr>
                <w:rFonts w:ascii="Times New Roman" w:hAnsi="Times New Roman" w:cs="Times New Roman"/>
                <w:color w:val="000000"/>
                <w:sz w:val="24"/>
                <w:szCs w:val="24"/>
                <w:lang w:val="en-US"/>
              </w:rPr>
            </w:pPr>
            <w:r w:rsidRPr="003B49D7">
              <w:rPr>
                <w:rFonts w:ascii="Times New Roman" w:hAnsi="Times New Roman" w:cs="Times New Roman"/>
                <w:color w:val="000000"/>
                <w:sz w:val="24"/>
                <w:szCs w:val="24"/>
                <w:lang w:val="en-US"/>
              </w:rPr>
              <w:t>11</w:t>
            </w:r>
          </w:p>
        </w:tc>
        <w:tc>
          <w:tcPr>
            <w:tcW w:w="1283" w:type="dxa"/>
            <w:tcMar>
              <w:left w:w="115" w:type="dxa"/>
              <w:right w:w="115" w:type="dxa"/>
            </w:tcMar>
            <w:vAlign w:val="bottom"/>
            <w:hideMark/>
          </w:tcPr>
          <w:p w14:paraId="6685E6A7" w14:textId="77777777" w:rsidR="00101D43" w:rsidRPr="003B49D7" w:rsidRDefault="00101D43" w:rsidP="005C668F">
            <w:pPr>
              <w:spacing w:afterLines="20" w:after="48" w:line="240" w:lineRule="auto"/>
              <w:rPr>
                <w:rFonts w:ascii="Times New Roman" w:hAnsi="Times New Roman" w:cs="Times New Roman"/>
                <w:color w:val="000000"/>
                <w:sz w:val="24"/>
                <w:szCs w:val="24"/>
                <w:lang w:val="en-US"/>
              </w:rPr>
            </w:pPr>
            <w:r w:rsidRPr="003B49D7">
              <w:rPr>
                <w:rFonts w:ascii="Times New Roman" w:hAnsi="Times New Roman" w:cs="Times New Roman"/>
                <w:color w:val="000000"/>
                <w:sz w:val="24"/>
                <w:szCs w:val="24"/>
                <w:lang w:val="en-US"/>
              </w:rPr>
              <w:t>F</w:t>
            </w:r>
          </w:p>
        </w:tc>
        <w:tc>
          <w:tcPr>
            <w:tcW w:w="1031" w:type="dxa"/>
            <w:tcMar>
              <w:left w:w="115" w:type="dxa"/>
              <w:right w:w="115" w:type="dxa"/>
            </w:tcMar>
            <w:vAlign w:val="bottom"/>
            <w:hideMark/>
          </w:tcPr>
          <w:p w14:paraId="39EE916D" w14:textId="77777777" w:rsidR="00101D43" w:rsidRPr="003B49D7" w:rsidRDefault="00101D43" w:rsidP="005C668F">
            <w:pPr>
              <w:spacing w:afterLines="20" w:after="48" w:line="240" w:lineRule="auto"/>
              <w:rPr>
                <w:rFonts w:ascii="Times New Roman" w:hAnsi="Times New Roman" w:cs="Times New Roman"/>
                <w:color w:val="000000"/>
                <w:sz w:val="24"/>
                <w:szCs w:val="24"/>
                <w:lang w:val="en-US"/>
              </w:rPr>
            </w:pPr>
            <w:r w:rsidRPr="003B49D7">
              <w:rPr>
                <w:rFonts w:ascii="Times New Roman" w:hAnsi="Times New Roman" w:cs="Times New Roman"/>
                <w:color w:val="000000"/>
                <w:sz w:val="24"/>
                <w:szCs w:val="24"/>
                <w:lang w:val="en-US"/>
              </w:rPr>
              <w:t>3</w:t>
            </w:r>
          </w:p>
        </w:tc>
      </w:tr>
      <w:tr w:rsidR="00101D43" w:rsidRPr="003B49D7" w14:paraId="00C185D6" w14:textId="77777777" w:rsidTr="005C668F">
        <w:trPr>
          <w:cantSplit/>
        </w:trPr>
        <w:tc>
          <w:tcPr>
            <w:tcW w:w="1160" w:type="dxa"/>
            <w:tcMar>
              <w:left w:w="115" w:type="dxa"/>
              <w:right w:w="115" w:type="dxa"/>
            </w:tcMar>
            <w:vAlign w:val="bottom"/>
            <w:hideMark/>
          </w:tcPr>
          <w:p w14:paraId="12CA0BFF" w14:textId="77777777" w:rsidR="00101D43" w:rsidRPr="003B49D7" w:rsidRDefault="00C626B9" w:rsidP="005C668F">
            <w:pPr>
              <w:spacing w:afterLines="20" w:after="48" w:line="240" w:lineRule="auto"/>
              <w:rPr>
                <w:rFonts w:ascii="Times New Roman" w:hAnsi="Times New Roman" w:cs="Times New Roman"/>
                <w:color w:val="000000"/>
                <w:sz w:val="24"/>
                <w:szCs w:val="24"/>
                <w:lang w:val="en-US"/>
              </w:rPr>
            </w:pPr>
            <w:r w:rsidRPr="003B49D7">
              <w:rPr>
                <w:rFonts w:ascii="Times New Roman" w:hAnsi="Times New Roman" w:cs="Times New Roman"/>
                <w:color w:val="000000"/>
                <w:sz w:val="24"/>
                <w:szCs w:val="24"/>
                <w:lang w:val="en-US"/>
              </w:rPr>
              <w:t>12</w:t>
            </w:r>
          </w:p>
        </w:tc>
        <w:tc>
          <w:tcPr>
            <w:tcW w:w="1283" w:type="dxa"/>
            <w:tcMar>
              <w:left w:w="115" w:type="dxa"/>
              <w:right w:w="115" w:type="dxa"/>
            </w:tcMar>
            <w:vAlign w:val="bottom"/>
            <w:hideMark/>
          </w:tcPr>
          <w:p w14:paraId="6C3AF2A0" w14:textId="77777777" w:rsidR="00101D43" w:rsidRPr="003B49D7" w:rsidRDefault="00101D43" w:rsidP="005C668F">
            <w:pPr>
              <w:spacing w:afterLines="20" w:after="48" w:line="240" w:lineRule="auto"/>
              <w:rPr>
                <w:rFonts w:ascii="Times New Roman" w:hAnsi="Times New Roman" w:cs="Times New Roman"/>
                <w:color w:val="000000"/>
                <w:sz w:val="24"/>
                <w:szCs w:val="24"/>
                <w:lang w:val="en-US"/>
              </w:rPr>
            </w:pPr>
            <w:r w:rsidRPr="003B49D7">
              <w:rPr>
                <w:rFonts w:ascii="Times New Roman" w:hAnsi="Times New Roman" w:cs="Times New Roman"/>
                <w:color w:val="000000"/>
                <w:sz w:val="24"/>
                <w:szCs w:val="24"/>
                <w:lang w:val="en-US"/>
              </w:rPr>
              <w:t>M</w:t>
            </w:r>
          </w:p>
        </w:tc>
        <w:tc>
          <w:tcPr>
            <w:tcW w:w="1031" w:type="dxa"/>
            <w:tcMar>
              <w:left w:w="115" w:type="dxa"/>
              <w:right w:w="115" w:type="dxa"/>
            </w:tcMar>
            <w:vAlign w:val="bottom"/>
            <w:hideMark/>
          </w:tcPr>
          <w:p w14:paraId="2C7ADEC9" w14:textId="77777777" w:rsidR="00101D43" w:rsidRPr="003B49D7" w:rsidRDefault="00101D43" w:rsidP="005C668F">
            <w:pPr>
              <w:spacing w:afterLines="20" w:after="48" w:line="240" w:lineRule="auto"/>
              <w:rPr>
                <w:rFonts w:ascii="Times New Roman" w:hAnsi="Times New Roman" w:cs="Times New Roman"/>
                <w:color w:val="000000"/>
                <w:sz w:val="24"/>
                <w:szCs w:val="24"/>
                <w:lang w:val="en-US"/>
              </w:rPr>
            </w:pPr>
            <w:r w:rsidRPr="003B49D7">
              <w:rPr>
                <w:rFonts w:ascii="Times New Roman" w:hAnsi="Times New Roman" w:cs="Times New Roman"/>
                <w:color w:val="000000"/>
                <w:sz w:val="24"/>
                <w:szCs w:val="24"/>
                <w:lang w:val="en-US"/>
              </w:rPr>
              <w:t>4</w:t>
            </w:r>
          </w:p>
        </w:tc>
      </w:tr>
      <w:tr w:rsidR="00101D43" w:rsidRPr="003B49D7" w14:paraId="6AB1C32C" w14:textId="77777777" w:rsidTr="005C668F">
        <w:trPr>
          <w:cantSplit/>
        </w:trPr>
        <w:tc>
          <w:tcPr>
            <w:tcW w:w="1160" w:type="dxa"/>
            <w:tcMar>
              <w:left w:w="115" w:type="dxa"/>
              <w:right w:w="115" w:type="dxa"/>
            </w:tcMar>
            <w:vAlign w:val="bottom"/>
            <w:hideMark/>
          </w:tcPr>
          <w:p w14:paraId="1B381ACB" w14:textId="77777777" w:rsidR="00101D43" w:rsidRPr="003B49D7" w:rsidRDefault="00C626B9" w:rsidP="005C668F">
            <w:pPr>
              <w:spacing w:afterLines="20" w:after="48" w:line="240" w:lineRule="auto"/>
              <w:rPr>
                <w:rFonts w:ascii="Times New Roman" w:hAnsi="Times New Roman" w:cs="Times New Roman"/>
                <w:color w:val="000000"/>
                <w:sz w:val="24"/>
                <w:szCs w:val="24"/>
                <w:lang w:val="en-US"/>
              </w:rPr>
            </w:pPr>
            <w:r w:rsidRPr="003B49D7">
              <w:rPr>
                <w:rFonts w:ascii="Times New Roman" w:hAnsi="Times New Roman" w:cs="Times New Roman"/>
                <w:color w:val="000000"/>
                <w:sz w:val="24"/>
                <w:szCs w:val="24"/>
                <w:lang w:val="en-US"/>
              </w:rPr>
              <w:t>13</w:t>
            </w:r>
          </w:p>
        </w:tc>
        <w:tc>
          <w:tcPr>
            <w:tcW w:w="1283" w:type="dxa"/>
            <w:tcMar>
              <w:left w:w="115" w:type="dxa"/>
              <w:right w:w="115" w:type="dxa"/>
            </w:tcMar>
            <w:vAlign w:val="bottom"/>
            <w:hideMark/>
          </w:tcPr>
          <w:p w14:paraId="52688C21" w14:textId="77777777" w:rsidR="00101D43" w:rsidRPr="003B49D7" w:rsidRDefault="00101D43" w:rsidP="005C668F">
            <w:pPr>
              <w:spacing w:afterLines="20" w:after="48" w:line="240" w:lineRule="auto"/>
              <w:rPr>
                <w:rFonts w:ascii="Times New Roman" w:hAnsi="Times New Roman" w:cs="Times New Roman"/>
                <w:color w:val="000000"/>
                <w:sz w:val="24"/>
                <w:szCs w:val="24"/>
                <w:lang w:val="en-US"/>
              </w:rPr>
            </w:pPr>
            <w:r w:rsidRPr="003B49D7">
              <w:rPr>
                <w:rFonts w:ascii="Times New Roman" w:hAnsi="Times New Roman" w:cs="Times New Roman"/>
                <w:color w:val="000000"/>
                <w:sz w:val="24"/>
                <w:szCs w:val="24"/>
                <w:lang w:val="en-US"/>
              </w:rPr>
              <w:t>F</w:t>
            </w:r>
          </w:p>
        </w:tc>
        <w:tc>
          <w:tcPr>
            <w:tcW w:w="1031" w:type="dxa"/>
            <w:tcMar>
              <w:left w:w="115" w:type="dxa"/>
              <w:right w:w="115" w:type="dxa"/>
            </w:tcMar>
            <w:vAlign w:val="bottom"/>
            <w:hideMark/>
          </w:tcPr>
          <w:p w14:paraId="0FD49DAE" w14:textId="77777777" w:rsidR="00101D43" w:rsidRPr="003B49D7" w:rsidRDefault="00101D43" w:rsidP="005C668F">
            <w:pPr>
              <w:spacing w:afterLines="20" w:after="48" w:line="240" w:lineRule="auto"/>
              <w:rPr>
                <w:rFonts w:ascii="Times New Roman" w:hAnsi="Times New Roman" w:cs="Times New Roman"/>
                <w:color w:val="000000"/>
                <w:sz w:val="24"/>
                <w:szCs w:val="24"/>
                <w:lang w:val="en-US"/>
              </w:rPr>
            </w:pPr>
            <w:r w:rsidRPr="003B49D7">
              <w:rPr>
                <w:rFonts w:ascii="Times New Roman" w:hAnsi="Times New Roman" w:cs="Times New Roman"/>
                <w:color w:val="000000"/>
                <w:sz w:val="24"/>
                <w:szCs w:val="24"/>
                <w:lang w:val="en-US"/>
              </w:rPr>
              <w:t>3</w:t>
            </w:r>
          </w:p>
        </w:tc>
      </w:tr>
      <w:tr w:rsidR="00101D43" w:rsidRPr="003B49D7" w14:paraId="41222EC3" w14:textId="77777777" w:rsidTr="005C668F">
        <w:trPr>
          <w:cantSplit/>
        </w:trPr>
        <w:tc>
          <w:tcPr>
            <w:tcW w:w="1160" w:type="dxa"/>
            <w:tcMar>
              <w:left w:w="115" w:type="dxa"/>
              <w:right w:w="115" w:type="dxa"/>
            </w:tcMar>
            <w:vAlign w:val="bottom"/>
            <w:hideMark/>
          </w:tcPr>
          <w:p w14:paraId="40995A35" w14:textId="77777777" w:rsidR="00101D43" w:rsidRPr="003B49D7" w:rsidRDefault="00C626B9" w:rsidP="005C668F">
            <w:pPr>
              <w:spacing w:afterLines="20" w:after="48" w:line="240" w:lineRule="auto"/>
              <w:rPr>
                <w:rFonts w:ascii="Times New Roman" w:hAnsi="Times New Roman" w:cs="Times New Roman"/>
                <w:color w:val="000000"/>
                <w:sz w:val="24"/>
                <w:szCs w:val="24"/>
                <w:lang w:val="en-US"/>
              </w:rPr>
            </w:pPr>
            <w:r w:rsidRPr="003B49D7">
              <w:rPr>
                <w:rFonts w:ascii="Times New Roman" w:hAnsi="Times New Roman" w:cs="Times New Roman"/>
                <w:color w:val="000000"/>
                <w:sz w:val="24"/>
                <w:szCs w:val="24"/>
                <w:lang w:val="en-US"/>
              </w:rPr>
              <w:t>14</w:t>
            </w:r>
          </w:p>
        </w:tc>
        <w:tc>
          <w:tcPr>
            <w:tcW w:w="1283" w:type="dxa"/>
            <w:tcMar>
              <w:left w:w="115" w:type="dxa"/>
              <w:right w:w="115" w:type="dxa"/>
            </w:tcMar>
            <w:vAlign w:val="bottom"/>
            <w:hideMark/>
          </w:tcPr>
          <w:p w14:paraId="56267A52" w14:textId="77777777" w:rsidR="00101D43" w:rsidRPr="003B49D7" w:rsidRDefault="00952186" w:rsidP="005C668F">
            <w:pPr>
              <w:spacing w:afterLines="20" w:after="48" w:line="240" w:lineRule="auto"/>
              <w:rPr>
                <w:rFonts w:ascii="Times New Roman" w:hAnsi="Times New Roman" w:cs="Times New Roman"/>
                <w:color w:val="000000"/>
                <w:sz w:val="24"/>
                <w:szCs w:val="24"/>
                <w:lang w:val="en-US"/>
              </w:rPr>
            </w:pPr>
            <w:r w:rsidRPr="003B49D7">
              <w:rPr>
                <w:rFonts w:ascii="Times New Roman" w:hAnsi="Times New Roman" w:cs="Times New Roman"/>
                <w:color w:val="000000"/>
                <w:sz w:val="24"/>
                <w:szCs w:val="24"/>
                <w:lang w:val="en-US"/>
              </w:rPr>
              <w:t>G</w:t>
            </w:r>
          </w:p>
        </w:tc>
        <w:tc>
          <w:tcPr>
            <w:tcW w:w="1031" w:type="dxa"/>
            <w:tcMar>
              <w:left w:w="115" w:type="dxa"/>
              <w:right w:w="115" w:type="dxa"/>
            </w:tcMar>
            <w:vAlign w:val="bottom"/>
            <w:hideMark/>
          </w:tcPr>
          <w:p w14:paraId="1D2F782E" w14:textId="77777777" w:rsidR="00101D43" w:rsidRPr="003B49D7" w:rsidRDefault="00101D43" w:rsidP="005C668F">
            <w:pPr>
              <w:spacing w:afterLines="20" w:after="48" w:line="240" w:lineRule="auto"/>
              <w:rPr>
                <w:rFonts w:ascii="Times New Roman" w:hAnsi="Times New Roman" w:cs="Times New Roman"/>
                <w:color w:val="000000"/>
                <w:sz w:val="24"/>
                <w:szCs w:val="24"/>
                <w:lang w:val="en-US"/>
              </w:rPr>
            </w:pPr>
            <w:r w:rsidRPr="003B49D7">
              <w:rPr>
                <w:rFonts w:ascii="Times New Roman" w:hAnsi="Times New Roman" w:cs="Times New Roman"/>
                <w:color w:val="000000"/>
                <w:sz w:val="24"/>
                <w:szCs w:val="24"/>
                <w:lang w:val="en-US"/>
              </w:rPr>
              <w:t>3</w:t>
            </w:r>
          </w:p>
        </w:tc>
      </w:tr>
      <w:tr w:rsidR="00101D43" w:rsidRPr="003B49D7" w14:paraId="2EB0F9F3" w14:textId="77777777" w:rsidTr="005C668F">
        <w:trPr>
          <w:cantSplit/>
        </w:trPr>
        <w:tc>
          <w:tcPr>
            <w:tcW w:w="1160" w:type="dxa"/>
            <w:tcMar>
              <w:left w:w="115" w:type="dxa"/>
              <w:right w:w="115" w:type="dxa"/>
            </w:tcMar>
            <w:vAlign w:val="bottom"/>
            <w:hideMark/>
          </w:tcPr>
          <w:p w14:paraId="5768D591" w14:textId="77777777" w:rsidR="00101D43" w:rsidRPr="003B49D7" w:rsidRDefault="00C626B9" w:rsidP="005C668F">
            <w:pPr>
              <w:spacing w:afterLines="20" w:after="48" w:line="240" w:lineRule="auto"/>
              <w:rPr>
                <w:rFonts w:ascii="Times New Roman" w:hAnsi="Times New Roman" w:cs="Times New Roman"/>
                <w:color w:val="000000"/>
                <w:sz w:val="24"/>
                <w:szCs w:val="24"/>
                <w:lang w:val="en-US"/>
              </w:rPr>
            </w:pPr>
            <w:r w:rsidRPr="003B49D7">
              <w:rPr>
                <w:rFonts w:ascii="Times New Roman" w:hAnsi="Times New Roman" w:cs="Times New Roman"/>
                <w:color w:val="000000"/>
                <w:sz w:val="24"/>
                <w:szCs w:val="24"/>
                <w:lang w:val="en-US"/>
              </w:rPr>
              <w:t>15</w:t>
            </w:r>
          </w:p>
        </w:tc>
        <w:tc>
          <w:tcPr>
            <w:tcW w:w="1283" w:type="dxa"/>
            <w:tcMar>
              <w:left w:w="115" w:type="dxa"/>
              <w:right w:w="115" w:type="dxa"/>
            </w:tcMar>
            <w:vAlign w:val="bottom"/>
            <w:hideMark/>
          </w:tcPr>
          <w:p w14:paraId="6BD5F6A3" w14:textId="77777777" w:rsidR="00101D43" w:rsidRPr="003B49D7" w:rsidRDefault="00952186" w:rsidP="005C668F">
            <w:pPr>
              <w:spacing w:afterLines="20" w:after="48" w:line="240" w:lineRule="auto"/>
              <w:rPr>
                <w:rFonts w:ascii="Times New Roman" w:hAnsi="Times New Roman" w:cs="Times New Roman"/>
                <w:color w:val="000000"/>
                <w:sz w:val="24"/>
                <w:szCs w:val="24"/>
                <w:lang w:val="en-US"/>
              </w:rPr>
            </w:pPr>
            <w:r w:rsidRPr="003B49D7">
              <w:rPr>
                <w:rFonts w:ascii="Times New Roman" w:hAnsi="Times New Roman" w:cs="Times New Roman"/>
                <w:color w:val="000000"/>
                <w:sz w:val="24"/>
                <w:szCs w:val="24"/>
                <w:lang w:val="en-US"/>
              </w:rPr>
              <w:t>G</w:t>
            </w:r>
          </w:p>
        </w:tc>
        <w:tc>
          <w:tcPr>
            <w:tcW w:w="1031" w:type="dxa"/>
            <w:tcMar>
              <w:left w:w="115" w:type="dxa"/>
              <w:right w:w="115" w:type="dxa"/>
            </w:tcMar>
            <w:vAlign w:val="bottom"/>
            <w:hideMark/>
          </w:tcPr>
          <w:p w14:paraId="0A63B8B0" w14:textId="77777777" w:rsidR="00101D43" w:rsidRPr="003B49D7" w:rsidRDefault="00101D43" w:rsidP="005C668F">
            <w:pPr>
              <w:spacing w:afterLines="20" w:after="48" w:line="240" w:lineRule="auto"/>
              <w:rPr>
                <w:rFonts w:ascii="Times New Roman" w:hAnsi="Times New Roman" w:cs="Times New Roman"/>
                <w:color w:val="000000"/>
                <w:sz w:val="24"/>
                <w:szCs w:val="24"/>
                <w:lang w:val="en-US"/>
              </w:rPr>
            </w:pPr>
            <w:r w:rsidRPr="003B49D7">
              <w:rPr>
                <w:rFonts w:ascii="Times New Roman" w:hAnsi="Times New Roman" w:cs="Times New Roman"/>
                <w:color w:val="000000"/>
                <w:sz w:val="24"/>
                <w:szCs w:val="24"/>
                <w:lang w:val="en-US"/>
              </w:rPr>
              <w:t>3</w:t>
            </w:r>
          </w:p>
        </w:tc>
      </w:tr>
      <w:tr w:rsidR="00101D43" w:rsidRPr="003B49D7" w14:paraId="059F5BD3" w14:textId="77777777" w:rsidTr="005C668F">
        <w:trPr>
          <w:cantSplit/>
        </w:trPr>
        <w:tc>
          <w:tcPr>
            <w:tcW w:w="1160" w:type="dxa"/>
            <w:tcMar>
              <w:left w:w="115" w:type="dxa"/>
              <w:right w:w="115" w:type="dxa"/>
            </w:tcMar>
            <w:vAlign w:val="bottom"/>
            <w:hideMark/>
          </w:tcPr>
          <w:p w14:paraId="5671BA17" w14:textId="77777777" w:rsidR="00101D43" w:rsidRPr="003B49D7" w:rsidRDefault="00C626B9" w:rsidP="005C668F">
            <w:pPr>
              <w:spacing w:afterLines="20" w:after="48" w:line="240" w:lineRule="auto"/>
              <w:rPr>
                <w:rFonts w:ascii="Times New Roman" w:hAnsi="Times New Roman" w:cs="Times New Roman"/>
                <w:color w:val="000000"/>
                <w:sz w:val="24"/>
                <w:szCs w:val="24"/>
                <w:lang w:val="en-US"/>
              </w:rPr>
            </w:pPr>
            <w:r w:rsidRPr="003B49D7">
              <w:rPr>
                <w:rFonts w:ascii="Times New Roman" w:hAnsi="Times New Roman" w:cs="Times New Roman"/>
                <w:color w:val="000000"/>
                <w:sz w:val="24"/>
                <w:szCs w:val="24"/>
                <w:lang w:val="en-US"/>
              </w:rPr>
              <w:t>16</w:t>
            </w:r>
          </w:p>
        </w:tc>
        <w:tc>
          <w:tcPr>
            <w:tcW w:w="1283" w:type="dxa"/>
            <w:tcMar>
              <w:left w:w="115" w:type="dxa"/>
              <w:right w:w="115" w:type="dxa"/>
            </w:tcMar>
            <w:vAlign w:val="bottom"/>
            <w:hideMark/>
          </w:tcPr>
          <w:p w14:paraId="63FCE3E3" w14:textId="77777777" w:rsidR="00101D43" w:rsidRPr="003B49D7" w:rsidRDefault="00952186" w:rsidP="005C668F">
            <w:pPr>
              <w:spacing w:afterLines="20" w:after="48" w:line="240" w:lineRule="auto"/>
              <w:rPr>
                <w:rFonts w:ascii="Times New Roman" w:hAnsi="Times New Roman" w:cs="Times New Roman"/>
                <w:color w:val="000000"/>
                <w:sz w:val="24"/>
                <w:szCs w:val="24"/>
                <w:lang w:val="en-US"/>
              </w:rPr>
            </w:pPr>
            <w:r w:rsidRPr="003B49D7">
              <w:rPr>
                <w:rFonts w:ascii="Times New Roman" w:hAnsi="Times New Roman" w:cs="Times New Roman"/>
                <w:color w:val="000000"/>
                <w:sz w:val="24"/>
                <w:szCs w:val="24"/>
                <w:lang w:val="en-US"/>
              </w:rPr>
              <w:t>G</w:t>
            </w:r>
          </w:p>
        </w:tc>
        <w:tc>
          <w:tcPr>
            <w:tcW w:w="1031" w:type="dxa"/>
            <w:tcMar>
              <w:left w:w="115" w:type="dxa"/>
              <w:right w:w="115" w:type="dxa"/>
            </w:tcMar>
            <w:vAlign w:val="bottom"/>
            <w:hideMark/>
          </w:tcPr>
          <w:p w14:paraId="77BF6C01" w14:textId="77777777" w:rsidR="00101D43" w:rsidRPr="003B49D7" w:rsidRDefault="00101D43" w:rsidP="005C668F">
            <w:pPr>
              <w:spacing w:afterLines="20" w:after="48" w:line="240" w:lineRule="auto"/>
              <w:rPr>
                <w:rFonts w:ascii="Times New Roman" w:hAnsi="Times New Roman" w:cs="Times New Roman"/>
                <w:color w:val="000000"/>
                <w:sz w:val="24"/>
                <w:szCs w:val="24"/>
                <w:lang w:val="en-US"/>
              </w:rPr>
            </w:pPr>
            <w:r w:rsidRPr="003B49D7">
              <w:rPr>
                <w:rFonts w:ascii="Times New Roman" w:hAnsi="Times New Roman" w:cs="Times New Roman"/>
                <w:color w:val="000000"/>
                <w:sz w:val="24"/>
                <w:szCs w:val="24"/>
                <w:lang w:val="en-US"/>
              </w:rPr>
              <w:t>3</w:t>
            </w:r>
          </w:p>
        </w:tc>
      </w:tr>
      <w:tr w:rsidR="00101D43" w:rsidRPr="003B49D7" w14:paraId="397CB712" w14:textId="77777777" w:rsidTr="005C668F">
        <w:trPr>
          <w:cantSplit/>
        </w:trPr>
        <w:tc>
          <w:tcPr>
            <w:tcW w:w="1160" w:type="dxa"/>
            <w:tcMar>
              <w:left w:w="115" w:type="dxa"/>
              <w:right w:w="115" w:type="dxa"/>
            </w:tcMar>
            <w:vAlign w:val="bottom"/>
            <w:hideMark/>
          </w:tcPr>
          <w:p w14:paraId="4D927210" w14:textId="77777777" w:rsidR="00101D43" w:rsidRPr="003B49D7" w:rsidRDefault="00C626B9" w:rsidP="005C668F">
            <w:pPr>
              <w:spacing w:afterLines="20" w:after="48" w:line="240" w:lineRule="auto"/>
              <w:rPr>
                <w:rFonts w:ascii="Times New Roman" w:hAnsi="Times New Roman" w:cs="Times New Roman"/>
                <w:color w:val="000000"/>
                <w:sz w:val="24"/>
                <w:szCs w:val="24"/>
                <w:lang w:val="en-US"/>
              </w:rPr>
            </w:pPr>
            <w:r w:rsidRPr="003B49D7">
              <w:rPr>
                <w:rFonts w:ascii="Times New Roman" w:hAnsi="Times New Roman" w:cs="Times New Roman"/>
                <w:color w:val="000000"/>
                <w:sz w:val="24"/>
                <w:szCs w:val="24"/>
                <w:lang w:val="en-US"/>
              </w:rPr>
              <w:t>17</w:t>
            </w:r>
          </w:p>
        </w:tc>
        <w:tc>
          <w:tcPr>
            <w:tcW w:w="1283" w:type="dxa"/>
            <w:tcMar>
              <w:left w:w="115" w:type="dxa"/>
              <w:right w:w="115" w:type="dxa"/>
            </w:tcMar>
            <w:vAlign w:val="bottom"/>
            <w:hideMark/>
          </w:tcPr>
          <w:p w14:paraId="062EA370" w14:textId="77777777" w:rsidR="00101D43" w:rsidRPr="003B49D7" w:rsidRDefault="00101D43" w:rsidP="005C668F">
            <w:pPr>
              <w:spacing w:afterLines="20" w:after="48" w:line="240" w:lineRule="auto"/>
              <w:rPr>
                <w:rFonts w:ascii="Times New Roman" w:hAnsi="Times New Roman" w:cs="Times New Roman"/>
                <w:color w:val="000000"/>
                <w:sz w:val="24"/>
                <w:szCs w:val="24"/>
                <w:lang w:val="en-US"/>
              </w:rPr>
            </w:pPr>
            <w:r w:rsidRPr="003B49D7">
              <w:rPr>
                <w:rFonts w:ascii="Times New Roman" w:hAnsi="Times New Roman" w:cs="Times New Roman"/>
                <w:color w:val="000000"/>
                <w:sz w:val="24"/>
                <w:szCs w:val="24"/>
                <w:lang w:val="en-US"/>
              </w:rPr>
              <w:t>F</w:t>
            </w:r>
          </w:p>
        </w:tc>
        <w:tc>
          <w:tcPr>
            <w:tcW w:w="1031" w:type="dxa"/>
            <w:tcMar>
              <w:left w:w="115" w:type="dxa"/>
              <w:right w:w="115" w:type="dxa"/>
            </w:tcMar>
            <w:vAlign w:val="bottom"/>
            <w:hideMark/>
          </w:tcPr>
          <w:p w14:paraId="4640A813" w14:textId="77777777" w:rsidR="00101D43" w:rsidRPr="003B49D7" w:rsidRDefault="00101D43" w:rsidP="005C668F">
            <w:pPr>
              <w:spacing w:afterLines="20" w:after="48" w:line="240" w:lineRule="auto"/>
              <w:rPr>
                <w:rFonts w:ascii="Times New Roman" w:hAnsi="Times New Roman" w:cs="Times New Roman"/>
                <w:color w:val="000000"/>
                <w:sz w:val="24"/>
                <w:szCs w:val="24"/>
                <w:lang w:val="en-US"/>
              </w:rPr>
            </w:pPr>
            <w:r w:rsidRPr="003B49D7">
              <w:rPr>
                <w:rFonts w:ascii="Times New Roman" w:hAnsi="Times New Roman" w:cs="Times New Roman"/>
                <w:color w:val="000000"/>
                <w:sz w:val="24"/>
                <w:szCs w:val="24"/>
                <w:lang w:val="en-US"/>
              </w:rPr>
              <w:t>2</w:t>
            </w:r>
          </w:p>
        </w:tc>
      </w:tr>
      <w:tr w:rsidR="00101D43" w:rsidRPr="003B49D7" w14:paraId="0042085A" w14:textId="77777777" w:rsidTr="005C668F">
        <w:trPr>
          <w:cantSplit/>
        </w:trPr>
        <w:tc>
          <w:tcPr>
            <w:tcW w:w="1160" w:type="dxa"/>
            <w:tcMar>
              <w:left w:w="115" w:type="dxa"/>
              <w:right w:w="115" w:type="dxa"/>
            </w:tcMar>
            <w:vAlign w:val="bottom"/>
            <w:hideMark/>
          </w:tcPr>
          <w:p w14:paraId="00880309" w14:textId="77777777" w:rsidR="00101D43" w:rsidRPr="003B49D7" w:rsidRDefault="00C626B9" w:rsidP="005C668F">
            <w:pPr>
              <w:spacing w:afterLines="20" w:after="48" w:line="240" w:lineRule="auto"/>
              <w:rPr>
                <w:rFonts w:ascii="Times New Roman" w:hAnsi="Times New Roman" w:cs="Times New Roman"/>
                <w:color w:val="000000"/>
                <w:sz w:val="24"/>
                <w:szCs w:val="24"/>
                <w:lang w:val="en-US"/>
              </w:rPr>
            </w:pPr>
            <w:r w:rsidRPr="003B49D7">
              <w:rPr>
                <w:rFonts w:ascii="Times New Roman" w:hAnsi="Times New Roman" w:cs="Times New Roman"/>
                <w:color w:val="000000"/>
                <w:sz w:val="24"/>
                <w:szCs w:val="24"/>
                <w:lang w:val="en-US"/>
              </w:rPr>
              <w:t>18</w:t>
            </w:r>
          </w:p>
        </w:tc>
        <w:tc>
          <w:tcPr>
            <w:tcW w:w="1283" w:type="dxa"/>
            <w:tcMar>
              <w:left w:w="115" w:type="dxa"/>
              <w:right w:w="115" w:type="dxa"/>
            </w:tcMar>
            <w:vAlign w:val="bottom"/>
            <w:hideMark/>
          </w:tcPr>
          <w:p w14:paraId="7CE92D68" w14:textId="77777777" w:rsidR="00101D43" w:rsidRPr="003B49D7" w:rsidRDefault="00952186" w:rsidP="005C668F">
            <w:pPr>
              <w:spacing w:afterLines="20" w:after="48" w:line="240" w:lineRule="auto"/>
              <w:rPr>
                <w:rFonts w:ascii="Times New Roman" w:hAnsi="Times New Roman" w:cs="Times New Roman"/>
                <w:color w:val="000000"/>
                <w:sz w:val="24"/>
                <w:szCs w:val="24"/>
                <w:lang w:val="en-US"/>
              </w:rPr>
            </w:pPr>
            <w:r w:rsidRPr="003B49D7">
              <w:rPr>
                <w:rFonts w:ascii="Times New Roman" w:hAnsi="Times New Roman" w:cs="Times New Roman"/>
                <w:color w:val="000000"/>
                <w:sz w:val="24"/>
                <w:szCs w:val="24"/>
                <w:lang w:val="en-US"/>
              </w:rPr>
              <w:t>G</w:t>
            </w:r>
          </w:p>
        </w:tc>
        <w:tc>
          <w:tcPr>
            <w:tcW w:w="1031" w:type="dxa"/>
            <w:tcMar>
              <w:left w:w="115" w:type="dxa"/>
              <w:right w:w="115" w:type="dxa"/>
            </w:tcMar>
            <w:vAlign w:val="bottom"/>
            <w:hideMark/>
          </w:tcPr>
          <w:p w14:paraId="187FF761" w14:textId="77777777" w:rsidR="00101D43" w:rsidRPr="003B49D7" w:rsidRDefault="00101D43" w:rsidP="005C668F">
            <w:pPr>
              <w:spacing w:afterLines="20" w:after="48" w:line="240" w:lineRule="auto"/>
              <w:rPr>
                <w:rFonts w:ascii="Times New Roman" w:hAnsi="Times New Roman" w:cs="Times New Roman"/>
                <w:color w:val="000000"/>
                <w:sz w:val="24"/>
                <w:szCs w:val="24"/>
                <w:lang w:val="en-US"/>
              </w:rPr>
            </w:pPr>
            <w:r w:rsidRPr="003B49D7">
              <w:rPr>
                <w:rFonts w:ascii="Times New Roman" w:hAnsi="Times New Roman" w:cs="Times New Roman"/>
                <w:color w:val="000000"/>
                <w:sz w:val="24"/>
                <w:szCs w:val="24"/>
                <w:lang w:val="en-US"/>
              </w:rPr>
              <w:t>4</w:t>
            </w:r>
          </w:p>
        </w:tc>
      </w:tr>
      <w:tr w:rsidR="00101D43" w:rsidRPr="003B49D7" w14:paraId="1CDC5E7B" w14:textId="77777777" w:rsidTr="005C668F">
        <w:trPr>
          <w:cantSplit/>
        </w:trPr>
        <w:tc>
          <w:tcPr>
            <w:tcW w:w="1160" w:type="dxa"/>
            <w:tcMar>
              <w:left w:w="115" w:type="dxa"/>
              <w:right w:w="115" w:type="dxa"/>
            </w:tcMar>
            <w:vAlign w:val="bottom"/>
            <w:hideMark/>
          </w:tcPr>
          <w:p w14:paraId="00471C72" w14:textId="77777777" w:rsidR="00101D43" w:rsidRPr="003B49D7" w:rsidRDefault="00C626B9" w:rsidP="005C668F">
            <w:pPr>
              <w:spacing w:afterLines="20" w:after="48" w:line="240" w:lineRule="auto"/>
              <w:rPr>
                <w:rFonts w:ascii="Times New Roman" w:hAnsi="Times New Roman" w:cs="Times New Roman"/>
                <w:color w:val="000000"/>
                <w:sz w:val="24"/>
                <w:szCs w:val="24"/>
                <w:lang w:val="en-US"/>
              </w:rPr>
            </w:pPr>
            <w:r w:rsidRPr="003B49D7">
              <w:rPr>
                <w:rFonts w:ascii="Times New Roman" w:hAnsi="Times New Roman" w:cs="Times New Roman"/>
                <w:color w:val="000000"/>
                <w:sz w:val="24"/>
                <w:szCs w:val="24"/>
                <w:lang w:val="en-US"/>
              </w:rPr>
              <w:t>19</w:t>
            </w:r>
          </w:p>
        </w:tc>
        <w:tc>
          <w:tcPr>
            <w:tcW w:w="1283" w:type="dxa"/>
            <w:tcMar>
              <w:left w:w="115" w:type="dxa"/>
              <w:right w:w="115" w:type="dxa"/>
            </w:tcMar>
            <w:vAlign w:val="bottom"/>
            <w:hideMark/>
          </w:tcPr>
          <w:p w14:paraId="431AFA49" w14:textId="77777777" w:rsidR="00101D43" w:rsidRPr="003B49D7" w:rsidRDefault="00101D43" w:rsidP="005C668F">
            <w:pPr>
              <w:spacing w:afterLines="20" w:after="48" w:line="240" w:lineRule="auto"/>
              <w:rPr>
                <w:rFonts w:ascii="Times New Roman" w:hAnsi="Times New Roman" w:cs="Times New Roman"/>
                <w:color w:val="000000"/>
                <w:sz w:val="24"/>
                <w:szCs w:val="24"/>
                <w:lang w:val="en-US"/>
              </w:rPr>
            </w:pPr>
            <w:r w:rsidRPr="003B49D7">
              <w:rPr>
                <w:rFonts w:ascii="Times New Roman" w:hAnsi="Times New Roman" w:cs="Times New Roman"/>
                <w:color w:val="000000"/>
                <w:sz w:val="24"/>
                <w:szCs w:val="24"/>
                <w:lang w:val="en-US"/>
              </w:rPr>
              <w:t>F</w:t>
            </w:r>
          </w:p>
        </w:tc>
        <w:tc>
          <w:tcPr>
            <w:tcW w:w="1031" w:type="dxa"/>
            <w:tcMar>
              <w:left w:w="115" w:type="dxa"/>
              <w:right w:w="115" w:type="dxa"/>
            </w:tcMar>
            <w:vAlign w:val="bottom"/>
            <w:hideMark/>
          </w:tcPr>
          <w:p w14:paraId="7D00A58F" w14:textId="77777777" w:rsidR="00101D43" w:rsidRPr="003B49D7" w:rsidRDefault="00101D43" w:rsidP="005C668F">
            <w:pPr>
              <w:spacing w:afterLines="20" w:after="48" w:line="240" w:lineRule="auto"/>
              <w:rPr>
                <w:rFonts w:ascii="Times New Roman" w:hAnsi="Times New Roman" w:cs="Times New Roman"/>
                <w:color w:val="000000"/>
                <w:sz w:val="24"/>
                <w:szCs w:val="24"/>
                <w:lang w:val="en-US"/>
              </w:rPr>
            </w:pPr>
            <w:r w:rsidRPr="003B49D7">
              <w:rPr>
                <w:rFonts w:ascii="Times New Roman" w:hAnsi="Times New Roman" w:cs="Times New Roman"/>
                <w:color w:val="000000"/>
                <w:sz w:val="24"/>
                <w:szCs w:val="24"/>
                <w:lang w:val="en-US"/>
              </w:rPr>
              <w:t>5</w:t>
            </w:r>
          </w:p>
        </w:tc>
      </w:tr>
      <w:tr w:rsidR="00101D43" w:rsidRPr="003B49D7" w14:paraId="45D7BC9F" w14:textId="77777777" w:rsidTr="005C668F">
        <w:trPr>
          <w:cantSplit/>
        </w:trPr>
        <w:tc>
          <w:tcPr>
            <w:tcW w:w="1160" w:type="dxa"/>
            <w:tcMar>
              <w:left w:w="115" w:type="dxa"/>
              <w:right w:w="115" w:type="dxa"/>
            </w:tcMar>
            <w:vAlign w:val="bottom"/>
            <w:hideMark/>
          </w:tcPr>
          <w:p w14:paraId="4D214E27" w14:textId="77777777" w:rsidR="00101D43" w:rsidRPr="003B49D7" w:rsidRDefault="00C626B9" w:rsidP="005C668F">
            <w:pPr>
              <w:spacing w:afterLines="20" w:after="48" w:line="240" w:lineRule="auto"/>
              <w:rPr>
                <w:rFonts w:ascii="Times New Roman" w:hAnsi="Times New Roman" w:cs="Times New Roman"/>
                <w:color w:val="000000"/>
                <w:sz w:val="24"/>
                <w:szCs w:val="24"/>
                <w:lang w:val="en-US"/>
              </w:rPr>
            </w:pPr>
            <w:r w:rsidRPr="003B49D7">
              <w:rPr>
                <w:rFonts w:ascii="Times New Roman" w:hAnsi="Times New Roman" w:cs="Times New Roman"/>
                <w:color w:val="000000"/>
                <w:sz w:val="24"/>
                <w:szCs w:val="24"/>
                <w:lang w:val="en-US"/>
              </w:rPr>
              <w:t>20</w:t>
            </w:r>
          </w:p>
        </w:tc>
        <w:tc>
          <w:tcPr>
            <w:tcW w:w="1283" w:type="dxa"/>
            <w:tcMar>
              <w:left w:w="115" w:type="dxa"/>
              <w:right w:w="115" w:type="dxa"/>
            </w:tcMar>
            <w:vAlign w:val="bottom"/>
            <w:hideMark/>
          </w:tcPr>
          <w:p w14:paraId="11C01439" w14:textId="77777777" w:rsidR="00101D43" w:rsidRPr="003B49D7" w:rsidRDefault="00101D43" w:rsidP="005C668F">
            <w:pPr>
              <w:spacing w:afterLines="20" w:after="48" w:line="240" w:lineRule="auto"/>
              <w:rPr>
                <w:rFonts w:ascii="Times New Roman" w:hAnsi="Times New Roman" w:cs="Times New Roman"/>
                <w:color w:val="000000"/>
                <w:sz w:val="24"/>
                <w:szCs w:val="24"/>
                <w:lang w:val="en-US"/>
              </w:rPr>
            </w:pPr>
            <w:r w:rsidRPr="003B49D7">
              <w:rPr>
                <w:rFonts w:ascii="Times New Roman" w:hAnsi="Times New Roman" w:cs="Times New Roman"/>
                <w:color w:val="000000"/>
                <w:sz w:val="24"/>
                <w:szCs w:val="24"/>
                <w:lang w:val="en-US"/>
              </w:rPr>
              <w:t>F</w:t>
            </w:r>
          </w:p>
        </w:tc>
        <w:tc>
          <w:tcPr>
            <w:tcW w:w="1031" w:type="dxa"/>
            <w:tcMar>
              <w:left w:w="115" w:type="dxa"/>
              <w:right w:w="115" w:type="dxa"/>
            </w:tcMar>
            <w:vAlign w:val="bottom"/>
            <w:hideMark/>
          </w:tcPr>
          <w:p w14:paraId="10D49152" w14:textId="77777777" w:rsidR="00101D43" w:rsidRPr="003B49D7" w:rsidRDefault="00101D43" w:rsidP="005C668F">
            <w:pPr>
              <w:spacing w:afterLines="20" w:after="48" w:line="240" w:lineRule="auto"/>
              <w:rPr>
                <w:rFonts w:ascii="Times New Roman" w:hAnsi="Times New Roman" w:cs="Times New Roman"/>
                <w:color w:val="000000"/>
                <w:sz w:val="24"/>
                <w:szCs w:val="24"/>
                <w:lang w:val="en-US"/>
              </w:rPr>
            </w:pPr>
            <w:r w:rsidRPr="003B49D7">
              <w:rPr>
                <w:rFonts w:ascii="Times New Roman" w:hAnsi="Times New Roman" w:cs="Times New Roman"/>
                <w:color w:val="000000"/>
                <w:sz w:val="24"/>
                <w:szCs w:val="24"/>
                <w:lang w:val="en-US"/>
              </w:rPr>
              <w:t>4</w:t>
            </w:r>
          </w:p>
        </w:tc>
      </w:tr>
      <w:tr w:rsidR="00101D43" w:rsidRPr="003B49D7" w14:paraId="0D55D516" w14:textId="77777777" w:rsidTr="00FD4DB0">
        <w:trPr>
          <w:cantSplit/>
        </w:trPr>
        <w:tc>
          <w:tcPr>
            <w:tcW w:w="1160" w:type="dxa"/>
            <w:tcBorders>
              <w:bottom w:val="single" w:sz="4" w:space="0" w:color="auto"/>
            </w:tcBorders>
            <w:tcMar>
              <w:left w:w="115" w:type="dxa"/>
              <w:right w:w="115" w:type="dxa"/>
            </w:tcMar>
            <w:vAlign w:val="bottom"/>
            <w:hideMark/>
          </w:tcPr>
          <w:p w14:paraId="006C04B2" w14:textId="77777777" w:rsidR="00101D43" w:rsidRPr="003B49D7" w:rsidRDefault="00C626B9" w:rsidP="005C668F">
            <w:pPr>
              <w:spacing w:afterLines="20" w:after="48" w:line="240" w:lineRule="auto"/>
              <w:rPr>
                <w:rFonts w:ascii="Times New Roman" w:hAnsi="Times New Roman" w:cs="Times New Roman"/>
                <w:color w:val="000000"/>
                <w:sz w:val="24"/>
                <w:szCs w:val="24"/>
                <w:lang w:val="en-US"/>
              </w:rPr>
            </w:pPr>
            <w:r w:rsidRPr="003B49D7">
              <w:rPr>
                <w:rFonts w:ascii="Times New Roman" w:hAnsi="Times New Roman" w:cs="Times New Roman"/>
                <w:color w:val="000000"/>
                <w:sz w:val="24"/>
                <w:szCs w:val="24"/>
                <w:lang w:val="en-US"/>
              </w:rPr>
              <w:t>21</w:t>
            </w:r>
          </w:p>
        </w:tc>
        <w:tc>
          <w:tcPr>
            <w:tcW w:w="1283" w:type="dxa"/>
            <w:tcBorders>
              <w:bottom w:val="single" w:sz="4" w:space="0" w:color="auto"/>
            </w:tcBorders>
            <w:tcMar>
              <w:left w:w="115" w:type="dxa"/>
              <w:right w:w="115" w:type="dxa"/>
            </w:tcMar>
            <w:vAlign w:val="bottom"/>
            <w:hideMark/>
          </w:tcPr>
          <w:p w14:paraId="4AFCC77A" w14:textId="77777777" w:rsidR="00101D43" w:rsidRPr="003B49D7" w:rsidRDefault="00952186" w:rsidP="005C668F">
            <w:pPr>
              <w:spacing w:afterLines="20" w:after="48" w:line="240" w:lineRule="auto"/>
              <w:rPr>
                <w:rFonts w:ascii="Times New Roman" w:hAnsi="Times New Roman" w:cs="Times New Roman"/>
                <w:color w:val="000000"/>
                <w:sz w:val="24"/>
                <w:szCs w:val="24"/>
                <w:lang w:val="en-US"/>
              </w:rPr>
            </w:pPr>
            <w:r w:rsidRPr="003B49D7">
              <w:rPr>
                <w:rFonts w:ascii="Times New Roman" w:hAnsi="Times New Roman" w:cs="Times New Roman"/>
                <w:color w:val="000000"/>
                <w:sz w:val="24"/>
                <w:szCs w:val="24"/>
                <w:lang w:val="en-US"/>
              </w:rPr>
              <w:t>G</w:t>
            </w:r>
          </w:p>
        </w:tc>
        <w:tc>
          <w:tcPr>
            <w:tcW w:w="1031" w:type="dxa"/>
            <w:tcBorders>
              <w:bottom w:val="single" w:sz="4" w:space="0" w:color="auto"/>
            </w:tcBorders>
            <w:tcMar>
              <w:left w:w="115" w:type="dxa"/>
              <w:right w:w="115" w:type="dxa"/>
            </w:tcMar>
            <w:vAlign w:val="bottom"/>
            <w:hideMark/>
          </w:tcPr>
          <w:p w14:paraId="5E7D709B" w14:textId="77777777" w:rsidR="00101D43" w:rsidRPr="003B49D7" w:rsidRDefault="00101D43" w:rsidP="005C668F">
            <w:pPr>
              <w:spacing w:afterLines="20" w:after="48" w:line="240" w:lineRule="auto"/>
              <w:rPr>
                <w:rFonts w:ascii="Times New Roman" w:hAnsi="Times New Roman" w:cs="Times New Roman"/>
                <w:color w:val="000000"/>
                <w:sz w:val="24"/>
                <w:szCs w:val="24"/>
                <w:lang w:val="en-US"/>
              </w:rPr>
            </w:pPr>
            <w:r w:rsidRPr="003B49D7">
              <w:rPr>
                <w:rFonts w:ascii="Times New Roman" w:hAnsi="Times New Roman" w:cs="Times New Roman"/>
                <w:color w:val="000000"/>
                <w:sz w:val="24"/>
                <w:szCs w:val="24"/>
                <w:lang w:val="en-US"/>
              </w:rPr>
              <w:t>3</w:t>
            </w:r>
          </w:p>
        </w:tc>
      </w:tr>
      <w:tr w:rsidR="00101D43" w:rsidRPr="003B49D7" w14:paraId="0702DD1E" w14:textId="77777777" w:rsidTr="00FD4DB0">
        <w:trPr>
          <w:cantSplit/>
        </w:trPr>
        <w:tc>
          <w:tcPr>
            <w:tcW w:w="1160" w:type="dxa"/>
            <w:tcBorders>
              <w:bottom w:val="single" w:sz="12" w:space="0" w:color="auto"/>
            </w:tcBorders>
            <w:tcMar>
              <w:left w:w="115" w:type="dxa"/>
              <w:right w:w="115" w:type="dxa"/>
            </w:tcMar>
            <w:vAlign w:val="bottom"/>
            <w:hideMark/>
          </w:tcPr>
          <w:p w14:paraId="30DC5A40" w14:textId="77777777" w:rsidR="00101D43" w:rsidRPr="003B49D7" w:rsidRDefault="00C626B9" w:rsidP="005C668F">
            <w:pPr>
              <w:spacing w:afterLines="20" w:after="48" w:line="240" w:lineRule="auto"/>
              <w:rPr>
                <w:rFonts w:ascii="Times New Roman" w:hAnsi="Times New Roman" w:cs="Times New Roman"/>
                <w:color w:val="000000"/>
                <w:sz w:val="24"/>
                <w:szCs w:val="24"/>
                <w:lang w:val="en-US"/>
              </w:rPr>
            </w:pPr>
            <w:r w:rsidRPr="003B49D7">
              <w:rPr>
                <w:rFonts w:ascii="Times New Roman" w:hAnsi="Times New Roman" w:cs="Times New Roman"/>
                <w:color w:val="000000"/>
                <w:sz w:val="24"/>
                <w:szCs w:val="24"/>
                <w:lang w:val="en-US"/>
              </w:rPr>
              <w:t>22</w:t>
            </w:r>
          </w:p>
        </w:tc>
        <w:tc>
          <w:tcPr>
            <w:tcW w:w="1283" w:type="dxa"/>
            <w:tcBorders>
              <w:bottom w:val="single" w:sz="12" w:space="0" w:color="auto"/>
            </w:tcBorders>
            <w:tcMar>
              <w:left w:w="115" w:type="dxa"/>
              <w:right w:w="115" w:type="dxa"/>
            </w:tcMar>
            <w:vAlign w:val="bottom"/>
            <w:hideMark/>
          </w:tcPr>
          <w:p w14:paraId="107F1801" w14:textId="77777777" w:rsidR="00101D43" w:rsidRPr="003B49D7" w:rsidRDefault="00101D43" w:rsidP="005C668F">
            <w:pPr>
              <w:spacing w:afterLines="20" w:after="48" w:line="240" w:lineRule="auto"/>
              <w:rPr>
                <w:rFonts w:ascii="Times New Roman" w:hAnsi="Times New Roman" w:cs="Times New Roman"/>
                <w:color w:val="000000"/>
                <w:sz w:val="24"/>
                <w:szCs w:val="24"/>
                <w:lang w:val="en-US"/>
              </w:rPr>
            </w:pPr>
            <w:r w:rsidRPr="003B49D7">
              <w:rPr>
                <w:rFonts w:ascii="Times New Roman" w:hAnsi="Times New Roman" w:cs="Times New Roman"/>
                <w:color w:val="000000"/>
                <w:sz w:val="24"/>
                <w:szCs w:val="24"/>
                <w:lang w:val="en-US"/>
              </w:rPr>
              <w:t>F</w:t>
            </w:r>
          </w:p>
        </w:tc>
        <w:tc>
          <w:tcPr>
            <w:tcW w:w="1031" w:type="dxa"/>
            <w:tcBorders>
              <w:bottom w:val="single" w:sz="12" w:space="0" w:color="auto"/>
            </w:tcBorders>
            <w:tcMar>
              <w:left w:w="115" w:type="dxa"/>
              <w:right w:w="115" w:type="dxa"/>
            </w:tcMar>
            <w:vAlign w:val="bottom"/>
            <w:hideMark/>
          </w:tcPr>
          <w:p w14:paraId="76C88E2A" w14:textId="77777777" w:rsidR="00101D43" w:rsidRPr="003B49D7" w:rsidRDefault="00101D43" w:rsidP="005C668F">
            <w:pPr>
              <w:spacing w:afterLines="20" w:after="48" w:line="240" w:lineRule="auto"/>
              <w:rPr>
                <w:rFonts w:ascii="Times New Roman" w:hAnsi="Times New Roman" w:cs="Times New Roman"/>
                <w:color w:val="000000"/>
                <w:sz w:val="24"/>
                <w:szCs w:val="24"/>
                <w:lang w:val="en-US"/>
              </w:rPr>
            </w:pPr>
            <w:r w:rsidRPr="003B49D7">
              <w:rPr>
                <w:rFonts w:ascii="Times New Roman" w:hAnsi="Times New Roman" w:cs="Times New Roman"/>
                <w:color w:val="000000"/>
                <w:sz w:val="24"/>
                <w:szCs w:val="24"/>
                <w:lang w:val="en-US"/>
              </w:rPr>
              <w:t>3</w:t>
            </w:r>
          </w:p>
        </w:tc>
      </w:tr>
    </w:tbl>
    <w:p w14:paraId="426E3FE8" w14:textId="59F3D116" w:rsidR="00281B83" w:rsidRPr="003B49D7" w:rsidRDefault="00BD2114" w:rsidP="0008529D">
      <w:pPr>
        <w:spacing w:before="120" w:after="0" w:line="480" w:lineRule="auto"/>
        <w:rPr>
          <w:rFonts w:ascii="Times New Roman" w:hAnsi="Times New Roman" w:cs="Times New Roman"/>
          <w:sz w:val="24"/>
          <w:szCs w:val="24"/>
          <w:lang w:val="en-US"/>
        </w:rPr>
      </w:pPr>
      <w:r w:rsidRPr="003B49D7">
        <w:rPr>
          <w:rFonts w:ascii="Times New Roman" w:hAnsi="Times New Roman" w:cs="Times New Roman"/>
          <w:sz w:val="24"/>
          <w:szCs w:val="24"/>
          <w:lang w:val="en-US"/>
        </w:rPr>
        <w:t>F = mare; G</w:t>
      </w:r>
      <w:r w:rsidR="00FD4DB0">
        <w:rPr>
          <w:rFonts w:ascii="Times New Roman" w:hAnsi="Times New Roman" w:cs="Times New Roman"/>
          <w:sz w:val="24"/>
          <w:szCs w:val="24"/>
          <w:lang w:val="en-US"/>
        </w:rPr>
        <w:t xml:space="preserve"> </w:t>
      </w:r>
      <w:r w:rsidRPr="003B49D7">
        <w:rPr>
          <w:rFonts w:ascii="Times New Roman" w:hAnsi="Times New Roman" w:cs="Times New Roman"/>
          <w:sz w:val="24"/>
          <w:szCs w:val="24"/>
          <w:lang w:val="en-US"/>
        </w:rPr>
        <w:t xml:space="preserve">= gelding; </w:t>
      </w:r>
      <w:r w:rsidR="00101D43" w:rsidRPr="003B49D7">
        <w:rPr>
          <w:rFonts w:ascii="Times New Roman" w:hAnsi="Times New Roman" w:cs="Times New Roman"/>
          <w:sz w:val="24"/>
          <w:szCs w:val="24"/>
          <w:lang w:val="en-US"/>
        </w:rPr>
        <w:t xml:space="preserve">M = </w:t>
      </w:r>
      <w:r w:rsidRPr="003B49D7">
        <w:rPr>
          <w:rFonts w:ascii="Times New Roman" w:hAnsi="Times New Roman" w:cs="Times New Roman"/>
          <w:sz w:val="24"/>
          <w:szCs w:val="24"/>
          <w:lang w:val="en-US"/>
        </w:rPr>
        <w:t>stallion.</w:t>
      </w:r>
    </w:p>
    <w:p w14:paraId="0C487F18" w14:textId="5F8668C5" w:rsidR="00C43A2E" w:rsidRPr="003B49D7" w:rsidRDefault="004D6F36" w:rsidP="0008529D">
      <w:pPr>
        <w:spacing w:after="0" w:line="480" w:lineRule="auto"/>
        <w:rPr>
          <w:rFonts w:ascii="Times New Roman" w:hAnsi="Times New Roman" w:cs="Times New Roman"/>
          <w:i/>
          <w:sz w:val="24"/>
          <w:szCs w:val="24"/>
          <w:lang w:val="en-US"/>
        </w:rPr>
      </w:pPr>
      <w:r w:rsidRPr="003B49D7">
        <w:rPr>
          <w:rFonts w:ascii="Times New Roman" w:hAnsi="Times New Roman" w:cs="Times New Roman"/>
          <w:sz w:val="24"/>
          <w:szCs w:val="24"/>
          <w:lang w:val="en-US"/>
        </w:rPr>
        <w:br w:type="page"/>
      </w:r>
      <w:r w:rsidR="00C43A2E" w:rsidRPr="003B49D7">
        <w:rPr>
          <w:rFonts w:ascii="Times New Roman" w:hAnsi="Times New Roman"/>
          <w:b/>
          <w:sz w:val="24"/>
          <w:lang w:val="en-US"/>
        </w:rPr>
        <w:lastRenderedPageBreak/>
        <w:t xml:space="preserve">Table </w:t>
      </w:r>
      <w:r w:rsidR="009657E5" w:rsidRPr="003B49D7">
        <w:rPr>
          <w:rFonts w:ascii="Times New Roman" w:hAnsi="Times New Roman"/>
          <w:b/>
          <w:sz w:val="24"/>
          <w:lang w:val="en-US"/>
        </w:rPr>
        <w:t>2</w:t>
      </w:r>
      <w:r w:rsidR="009B2AF0" w:rsidRPr="003B49D7">
        <w:rPr>
          <w:rFonts w:ascii="Times New Roman" w:hAnsi="Times New Roman"/>
          <w:b/>
          <w:sz w:val="24"/>
          <w:lang w:val="en-US"/>
        </w:rPr>
        <w:t>.</w:t>
      </w:r>
      <w:r w:rsidR="00C43A2E" w:rsidRPr="003B49D7">
        <w:rPr>
          <w:rFonts w:ascii="Times New Roman" w:hAnsi="Times New Roman"/>
          <w:sz w:val="24"/>
          <w:lang w:val="en-US"/>
        </w:rPr>
        <w:t xml:space="preserve"> Mean</w:t>
      </w:r>
      <w:r w:rsidR="00275707" w:rsidRPr="003B49D7">
        <w:rPr>
          <w:rFonts w:ascii="Times New Roman" w:hAnsi="Times New Roman"/>
          <w:sz w:val="24"/>
          <w:lang w:val="en-US"/>
        </w:rPr>
        <w:t xml:space="preserve">, </w:t>
      </w:r>
      <w:r w:rsidR="00C43A2E" w:rsidRPr="003B49D7">
        <w:rPr>
          <w:rFonts w:ascii="Times New Roman" w:hAnsi="Times New Roman"/>
          <w:sz w:val="24"/>
          <w:lang w:val="en-US"/>
        </w:rPr>
        <w:t>SD</w:t>
      </w:r>
      <w:r w:rsidR="009B6431" w:rsidRPr="003B49D7">
        <w:rPr>
          <w:rFonts w:ascii="Times New Roman" w:hAnsi="Times New Roman" w:cs="Times New Roman"/>
          <w:sz w:val="24"/>
          <w:szCs w:val="24"/>
          <w:lang w:val="en-US"/>
        </w:rPr>
        <w:t>,</w:t>
      </w:r>
      <w:r w:rsidR="00275707" w:rsidRPr="003B49D7">
        <w:rPr>
          <w:rFonts w:ascii="Times New Roman" w:hAnsi="Times New Roman"/>
          <w:sz w:val="24"/>
          <w:lang w:val="en-US"/>
        </w:rPr>
        <w:t xml:space="preserve"> and range</w:t>
      </w:r>
      <w:r w:rsidR="00C43A2E" w:rsidRPr="003B49D7">
        <w:rPr>
          <w:rFonts w:ascii="Times New Roman" w:hAnsi="Times New Roman"/>
          <w:sz w:val="24"/>
          <w:lang w:val="en-US"/>
        </w:rPr>
        <w:t xml:space="preserve"> of leukocytes</w:t>
      </w:r>
      <w:r w:rsidR="00D15B2C" w:rsidRPr="003B49D7">
        <w:rPr>
          <w:rFonts w:ascii="Times New Roman" w:hAnsi="Times New Roman"/>
          <w:sz w:val="24"/>
          <w:lang w:val="en-US"/>
        </w:rPr>
        <w:t xml:space="preserve"> per </w:t>
      </w:r>
      <w:r w:rsidR="00924E38" w:rsidRPr="003B49D7">
        <w:rPr>
          <w:rFonts w:ascii="Times New Roman" w:hAnsi="Times New Roman"/>
          <w:sz w:val="24"/>
          <w:lang w:val="en-US"/>
        </w:rPr>
        <w:t>area of interest</w:t>
      </w:r>
      <w:r w:rsidR="00C43A2E" w:rsidRPr="003B49D7">
        <w:rPr>
          <w:rFonts w:ascii="Times New Roman" w:hAnsi="Times New Roman"/>
          <w:sz w:val="24"/>
          <w:lang w:val="en-US"/>
        </w:rPr>
        <w:t xml:space="preserve"> counted in </w:t>
      </w:r>
      <w:r w:rsidR="00746017" w:rsidRPr="003B49D7">
        <w:rPr>
          <w:rFonts w:ascii="Times New Roman" w:hAnsi="Times New Roman" w:cs="Times New Roman"/>
          <w:sz w:val="24"/>
          <w:szCs w:val="24"/>
          <w:lang w:val="en-US"/>
        </w:rPr>
        <w:t>villus</w:t>
      </w:r>
      <w:r w:rsidR="00C43A2E" w:rsidRPr="003B49D7">
        <w:rPr>
          <w:rFonts w:ascii="Times New Roman" w:hAnsi="Times New Roman"/>
          <w:sz w:val="24"/>
          <w:lang w:val="en-US"/>
        </w:rPr>
        <w:t xml:space="preserve"> lamina propria for each</w:t>
      </w:r>
      <w:r w:rsidR="005870A6" w:rsidRPr="003B49D7">
        <w:rPr>
          <w:rFonts w:ascii="Times New Roman" w:hAnsi="Times New Roman"/>
          <w:sz w:val="24"/>
          <w:lang w:val="en-US"/>
        </w:rPr>
        <w:t xml:space="preserve"> small</w:t>
      </w:r>
      <w:r w:rsidR="00C43A2E" w:rsidRPr="003B49D7">
        <w:rPr>
          <w:rFonts w:ascii="Times New Roman" w:hAnsi="Times New Roman"/>
          <w:sz w:val="24"/>
          <w:lang w:val="en-US"/>
        </w:rPr>
        <w:t xml:space="preserve"> intestinal tract</w:t>
      </w:r>
      <w:r w:rsidR="00FF5449" w:rsidRPr="003B49D7">
        <w:rPr>
          <w:rFonts w:ascii="Times New Roman" w:hAnsi="Times New Roman"/>
          <w:sz w:val="24"/>
          <w:lang w:val="en-US"/>
        </w:rPr>
        <w:t xml:space="preserve"> segment</w:t>
      </w:r>
      <w:r w:rsidR="009B6431" w:rsidRPr="003B49D7">
        <w:rPr>
          <w:rFonts w:ascii="Times New Roman" w:hAnsi="Times New Roman" w:cs="Times New Roman"/>
          <w:sz w:val="24"/>
          <w:szCs w:val="24"/>
          <w:lang w:val="en-US"/>
        </w:rPr>
        <w:t>.</w:t>
      </w:r>
    </w:p>
    <w:tbl>
      <w:tblPr>
        <w:tblStyle w:val="TableGrid"/>
        <w:tblW w:w="8820" w:type="dxa"/>
        <w:tblBorders>
          <w:left w:val="none" w:sz="0" w:space="0" w:color="auto"/>
          <w:right w:val="none" w:sz="0" w:space="0" w:color="auto"/>
        </w:tblBorders>
        <w:tblLayout w:type="fixed"/>
        <w:tblLook w:val="04A0" w:firstRow="1" w:lastRow="0" w:firstColumn="1" w:lastColumn="0" w:noHBand="0" w:noVBand="1"/>
      </w:tblPr>
      <w:tblGrid>
        <w:gridCol w:w="1080"/>
        <w:gridCol w:w="900"/>
        <w:gridCol w:w="720"/>
        <w:gridCol w:w="810"/>
        <w:gridCol w:w="720"/>
        <w:gridCol w:w="810"/>
        <w:gridCol w:w="720"/>
        <w:gridCol w:w="810"/>
        <w:gridCol w:w="720"/>
        <w:gridCol w:w="810"/>
        <w:gridCol w:w="720"/>
      </w:tblGrid>
      <w:tr w:rsidR="0008529D" w:rsidRPr="003B49D7" w14:paraId="3F97EF1B" w14:textId="77777777" w:rsidTr="007C626D">
        <w:tc>
          <w:tcPr>
            <w:tcW w:w="1080" w:type="dxa"/>
            <w:vMerge w:val="restart"/>
            <w:tcBorders>
              <w:top w:val="single" w:sz="12" w:space="0" w:color="auto"/>
              <w:bottom w:val="single" w:sz="12" w:space="0" w:color="auto"/>
            </w:tcBorders>
            <w:tcMar>
              <w:left w:w="72" w:type="dxa"/>
              <w:right w:w="72" w:type="dxa"/>
            </w:tcMar>
            <w:vAlign w:val="bottom"/>
          </w:tcPr>
          <w:p w14:paraId="09FB1526" w14:textId="31147DE2" w:rsidR="0008529D" w:rsidRPr="003B49D7" w:rsidRDefault="0008529D" w:rsidP="0008529D">
            <w:pPr>
              <w:pStyle w:val="ListParagraph"/>
              <w:spacing w:afterLines="20" w:after="48" w:line="240" w:lineRule="auto"/>
              <w:ind w:left="0"/>
              <w:contextualSpacing w:val="0"/>
              <w:rPr>
                <w:rFonts w:ascii="Times New Roman" w:hAnsi="Times New Roman" w:cs="Times New Roman"/>
                <w:sz w:val="20"/>
                <w:szCs w:val="20"/>
                <w:lang w:val="en-US"/>
              </w:rPr>
            </w:pPr>
            <w:bookmarkStart w:id="1" w:name="_Hlk67522379"/>
            <w:r w:rsidRPr="003B49D7">
              <w:rPr>
                <w:rFonts w:ascii="Times New Roman" w:hAnsi="Times New Roman" w:cs="Times New Roman"/>
                <w:sz w:val="20"/>
                <w:szCs w:val="20"/>
                <w:lang w:val="en-US"/>
              </w:rPr>
              <w:t>Segment</w:t>
            </w:r>
          </w:p>
        </w:tc>
        <w:tc>
          <w:tcPr>
            <w:tcW w:w="1620" w:type="dxa"/>
            <w:gridSpan w:val="2"/>
            <w:tcBorders>
              <w:top w:val="single" w:sz="12" w:space="0" w:color="auto"/>
              <w:bottom w:val="single" w:sz="12" w:space="0" w:color="auto"/>
            </w:tcBorders>
            <w:tcMar>
              <w:left w:w="72" w:type="dxa"/>
              <w:right w:w="72" w:type="dxa"/>
            </w:tcMar>
            <w:vAlign w:val="bottom"/>
          </w:tcPr>
          <w:p w14:paraId="0E376980" w14:textId="03C2CADB" w:rsidR="0008529D" w:rsidRPr="003B49D7" w:rsidRDefault="0008529D" w:rsidP="0008529D">
            <w:pPr>
              <w:pStyle w:val="ListParagraph"/>
              <w:spacing w:afterLines="20" w:after="48" w:line="240" w:lineRule="auto"/>
              <w:ind w:left="0"/>
              <w:contextualSpacing w:val="0"/>
              <w:rPr>
                <w:rFonts w:ascii="Times New Roman" w:hAnsi="Times New Roman" w:cs="Times New Roman"/>
                <w:sz w:val="20"/>
                <w:szCs w:val="20"/>
                <w:lang w:val="en-US"/>
              </w:rPr>
            </w:pPr>
            <w:r w:rsidRPr="003B49D7">
              <w:rPr>
                <w:rFonts w:ascii="Times New Roman" w:hAnsi="Times New Roman" w:cs="Times New Roman"/>
                <w:sz w:val="20"/>
                <w:szCs w:val="20"/>
                <w:lang w:val="en-US"/>
              </w:rPr>
              <w:t>Lymphocytes</w:t>
            </w:r>
          </w:p>
        </w:tc>
        <w:tc>
          <w:tcPr>
            <w:tcW w:w="1530" w:type="dxa"/>
            <w:gridSpan w:val="2"/>
            <w:tcBorders>
              <w:top w:val="single" w:sz="12" w:space="0" w:color="auto"/>
              <w:bottom w:val="single" w:sz="12" w:space="0" w:color="auto"/>
            </w:tcBorders>
            <w:tcMar>
              <w:left w:w="72" w:type="dxa"/>
              <w:right w:w="72" w:type="dxa"/>
            </w:tcMar>
            <w:vAlign w:val="bottom"/>
          </w:tcPr>
          <w:p w14:paraId="1AF6FC11" w14:textId="22C50CA9" w:rsidR="0008529D" w:rsidRPr="003B49D7" w:rsidRDefault="0008529D" w:rsidP="0008529D">
            <w:pPr>
              <w:pStyle w:val="ListParagraph"/>
              <w:spacing w:afterLines="20" w:after="48" w:line="240" w:lineRule="auto"/>
              <w:ind w:left="0"/>
              <w:contextualSpacing w:val="0"/>
              <w:rPr>
                <w:rFonts w:ascii="Times New Roman" w:hAnsi="Times New Roman" w:cs="Times New Roman"/>
                <w:sz w:val="20"/>
                <w:szCs w:val="20"/>
                <w:lang w:val="en-US"/>
              </w:rPr>
            </w:pPr>
            <w:r w:rsidRPr="003B49D7">
              <w:rPr>
                <w:rFonts w:ascii="Times New Roman" w:hAnsi="Times New Roman" w:cs="Times New Roman"/>
                <w:sz w:val="20"/>
                <w:szCs w:val="20"/>
                <w:lang w:val="en-US"/>
              </w:rPr>
              <w:t>Plasma cells</w:t>
            </w:r>
          </w:p>
        </w:tc>
        <w:tc>
          <w:tcPr>
            <w:tcW w:w="1530" w:type="dxa"/>
            <w:gridSpan w:val="2"/>
            <w:tcBorders>
              <w:top w:val="single" w:sz="12" w:space="0" w:color="auto"/>
              <w:bottom w:val="single" w:sz="12" w:space="0" w:color="auto"/>
            </w:tcBorders>
            <w:tcMar>
              <w:left w:w="72" w:type="dxa"/>
              <w:right w:w="72" w:type="dxa"/>
            </w:tcMar>
            <w:vAlign w:val="bottom"/>
          </w:tcPr>
          <w:p w14:paraId="3F6864A5" w14:textId="20F6DAE6" w:rsidR="0008529D" w:rsidRPr="003B49D7" w:rsidRDefault="0008529D" w:rsidP="0008529D">
            <w:pPr>
              <w:pStyle w:val="ListParagraph"/>
              <w:spacing w:afterLines="20" w:after="48" w:line="240" w:lineRule="auto"/>
              <w:ind w:left="0"/>
              <w:contextualSpacing w:val="0"/>
              <w:rPr>
                <w:rFonts w:ascii="Times New Roman" w:hAnsi="Times New Roman" w:cs="Times New Roman"/>
                <w:sz w:val="20"/>
                <w:szCs w:val="20"/>
                <w:lang w:val="en-US"/>
              </w:rPr>
            </w:pPr>
            <w:r w:rsidRPr="003B49D7">
              <w:rPr>
                <w:rFonts w:ascii="Times New Roman" w:hAnsi="Times New Roman" w:cs="Times New Roman"/>
                <w:sz w:val="20"/>
                <w:szCs w:val="20"/>
                <w:lang w:val="en-US"/>
              </w:rPr>
              <w:t>Eosinophils</w:t>
            </w:r>
          </w:p>
        </w:tc>
        <w:tc>
          <w:tcPr>
            <w:tcW w:w="1530" w:type="dxa"/>
            <w:gridSpan w:val="2"/>
            <w:tcBorders>
              <w:top w:val="single" w:sz="12" w:space="0" w:color="auto"/>
              <w:bottom w:val="single" w:sz="12" w:space="0" w:color="auto"/>
            </w:tcBorders>
            <w:tcMar>
              <w:left w:w="72" w:type="dxa"/>
              <w:right w:w="72" w:type="dxa"/>
            </w:tcMar>
            <w:vAlign w:val="bottom"/>
          </w:tcPr>
          <w:p w14:paraId="01BB7D5A" w14:textId="60CD3BC8" w:rsidR="0008529D" w:rsidRPr="003B49D7" w:rsidRDefault="0008529D" w:rsidP="0008529D">
            <w:pPr>
              <w:pStyle w:val="ListParagraph"/>
              <w:spacing w:afterLines="20" w:after="48" w:line="240" w:lineRule="auto"/>
              <w:ind w:left="0"/>
              <w:contextualSpacing w:val="0"/>
              <w:rPr>
                <w:rFonts w:ascii="Times New Roman" w:hAnsi="Times New Roman" w:cs="Times New Roman"/>
                <w:sz w:val="20"/>
                <w:szCs w:val="20"/>
                <w:lang w:val="en-US"/>
              </w:rPr>
            </w:pPr>
            <w:r w:rsidRPr="003B49D7">
              <w:rPr>
                <w:rFonts w:ascii="Times New Roman" w:hAnsi="Times New Roman" w:cs="Times New Roman"/>
                <w:sz w:val="20"/>
                <w:szCs w:val="20"/>
                <w:lang w:val="en-US"/>
              </w:rPr>
              <w:t>Macrophages</w:t>
            </w:r>
          </w:p>
        </w:tc>
        <w:tc>
          <w:tcPr>
            <w:tcW w:w="1530" w:type="dxa"/>
            <w:gridSpan w:val="2"/>
            <w:tcBorders>
              <w:top w:val="single" w:sz="12" w:space="0" w:color="auto"/>
              <w:bottom w:val="single" w:sz="12" w:space="0" w:color="auto"/>
            </w:tcBorders>
            <w:tcMar>
              <w:left w:w="72" w:type="dxa"/>
              <w:right w:w="72" w:type="dxa"/>
            </w:tcMar>
            <w:vAlign w:val="bottom"/>
          </w:tcPr>
          <w:p w14:paraId="5F2F95F0" w14:textId="758CEB37" w:rsidR="0008529D" w:rsidRPr="003B49D7" w:rsidRDefault="0008529D" w:rsidP="0008529D">
            <w:pPr>
              <w:pStyle w:val="ListParagraph"/>
              <w:spacing w:afterLines="20" w:after="48" w:line="240" w:lineRule="auto"/>
              <w:ind w:left="0"/>
              <w:contextualSpacing w:val="0"/>
              <w:rPr>
                <w:rFonts w:ascii="Times New Roman" w:hAnsi="Times New Roman" w:cs="Times New Roman"/>
                <w:sz w:val="20"/>
                <w:szCs w:val="20"/>
                <w:lang w:val="en-US"/>
              </w:rPr>
            </w:pPr>
            <w:r w:rsidRPr="003B49D7">
              <w:rPr>
                <w:rFonts w:ascii="Times New Roman" w:hAnsi="Times New Roman" w:cs="Times New Roman"/>
                <w:sz w:val="20"/>
                <w:szCs w:val="20"/>
                <w:lang w:val="en-US"/>
              </w:rPr>
              <w:t>Neutrophils</w:t>
            </w:r>
          </w:p>
        </w:tc>
      </w:tr>
      <w:tr w:rsidR="0008529D" w:rsidRPr="003B49D7" w14:paraId="3ECEECDC" w14:textId="77777777" w:rsidTr="007C626D">
        <w:tc>
          <w:tcPr>
            <w:tcW w:w="1080" w:type="dxa"/>
            <w:vMerge/>
            <w:tcBorders>
              <w:top w:val="single" w:sz="12" w:space="0" w:color="auto"/>
              <w:bottom w:val="single" w:sz="12" w:space="0" w:color="auto"/>
            </w:tcBorders>
            <w:tcMar>
              <w:left w:w="72" w:type="dxa"/>
              <w:right w:w="72" w:type="dxa"/>
            </w:tcMar>
            <w:vAlign w:val="bottom"/>
          </w:tcPr>
          <w:p w14:paraId="42BCAD42" w14:textId="6B260EF3" w:rsidR="0008529D" w:rsidRPr="003B49D7" w:rsidRDefault="0008529D" w:rsidP="0008529D">
            <w:pPr>
              <w:pStyle w:val="ListParagraph"/>
              <w:spacing w:afterLines="20" w:after="48" w:line="240" w:lineRule="auto"/>
              <w:ind w:left="0"/>
              <w:contextualSpacing w:val="0"/>
              <w:rPr>
                <w:rFonts w:ascii="Times New Roman" w:hAnsi="Times New Roman" w:cs="Times New Roman"/>
                <w:sz w:val="20"/>
                <w:szCs w:val="20"/>
                <w:lang w:val="en-US"/>
              </w:rPr>
            </w:pPr>
          </w:p>
        </w:tc>
        <w:tc>
          <w:tcPr>
            <w:tcW w:w="900" w:type="dxa"/>
            <w:tcBorders>
              <w:top w:val="single" w:sz="12" w:space="0" w:color="auto"/>
              <w:bottom w:val="single" w:sz="12" w:space="0" w:color="auto"/>
            </w:tcBorders>
            <w:tcMar>
              <w:left w:w="72" w:type="dxa"/>
              <w:right w:w="72" w:type="dxa"/>
            </w:tcMar>
            <w:vAlign w:val="bottom"/>
          </w:tcPr>
          <w:p w14:paraId="5B4F9DA2" w14:textId="63A67524" w:rsidR="0008529D" w:rsidRPr="003B49D7" w:rsidRDefault="0008529D" w:rsidP="0008529D">
            <w:pPr>
              <w:pStyle w:val="ListParagraph"/>
              <w:spacing w:afterLines="20" w:after="48" w:line="240" w:lineRule="auto"/>
              <w:ind w:left="0"/>
              <w:contextualSpacing w:val="0"/>
              <w:rPr>
                <w:rFonts w:ascii="Times New Roman" w:hAnsi="Times New Roman" w:cs="Times New Roman"/>
                <w:sz w:val="20"/>
                <w:szCs w:val="20"/>
                <w:lang w:val="en-US"/>
              </w:rPr>
            </w:pPr>
            <w:r w:rsidRPr="003B49D7">
              <w:rPr>
                <w:rFonts w:ascii="Times New Roman" w:hAnsi="Times New Roman" w:cs="Times New Roman"/>
                <w:sz w:val="20"/>
                <w:szCs w:val="20"/>
                <w:lang w:val="en-US"/>
              </w:rPr>
              <w:t xml:space="preserve">Mean </w:t>
            </w:r>
            <w:r w:rsidRPr="003B49D7">
              <w:rPr>
                <w:rFonts w:ascii="Times New Roman" w:hAnsi="Times New Roman" w:cs="Times New Roman"/>
                <w:color w:val="000000"/>
                <w:sz w:val="20"/>
                <w:szCs w:val="20"/>
                <w:lang w:val="en-US"/>
              </w:rPr>
              <w:t>±</w:t>
            </w:r>
            <w:r w:rsidRPr="003B49D7">
              <w:rPr>
                <w:rFonts w:ascii="Times New Roman" w:hAnsi="Times New Roman" w:cs="Times New Roman"/>
                <w:sz w:val="20"/>
                <w:szCs w:val="20"/>
                <w:lang w:val="en-US"/>
              </w:rPr>
              <w:t xml:space="preserve"> SD</w:t>
            </w:r>
          </w:p>
        </w:tc>
        <w:tc>
          <w:tcPr>
            <w:tcW w:w="720" w:type="dxa"/>
            <w:tcBorders>
              <w:top w:val="single" w:sz="12" w:space="0" w:color="auto"/>
              <w:bottom w:val="single" w:sz="12" w:space="0" w:color="auto"/>
            </w:tcBorders>
            <w:tcMar>
              <w:left w:w="72" w:type="dxa"/>
              <w:right w:w="72" w:type="dxa"/>
            </w:tcMar>
            <w:vAlign w:val="bottom"/>
          </w:tcPr>
          <w:p w14:paraId="185F35D5" w14:textId="3CAC6A51" w:rsidR="0008529D" w:rsidRPr="003B49D7" w:rsidRDefault="0008529D" w:rsidP="0008529D">
            <w:pPr>
              <w:pStyle w:val="ListParagraph"/>
              <w:spacing w:afterLines="20" w:after="48" w:line="240" w:lineRule="auto"/>
              <w:ind w:left="0"/>
              <w:contextualSpacing w:val="0"/>
              <w:rPr>
                <w:rFonts w:ascii="Times New Roman" w:hAnsi="Times New Roman" w:cs="Times New Roman"/>
                <w:sz w:val="20"/>
                <w:szCs w:val="20"/>
                <w:lang w:val="en-US"/>
              </w:rPr>
            </w:pPr>
            <w:r w:rsidRPr="003B49D7">
              <w:rPr>
                <w:rFonts w:ascii="Times New Roman" w:hAnsi="Times New Roman" w:cs="Times New Roman"/>
                <w:sz w:val="20"/>
                <w:szCs w:val="20"/>
                <w:lang w:val="en-US"/>
              </w:rPr>
              <w:t>Range</w:t>
            </w:r>
          </w:p>
        </w:tc>
        <w:tc>
          <w:tcPr>
            <w:tcW w:w="810" w:type="dxa"/>
            <w:tcBorders>
              <w:top w:val="single" w:sz="12" w:space="0" w:color="auto"/>
              <w:bottom w:val="single" w:sz="12" w:space="0" w:color="auto"/>
            </w:tcBorders>
            <w:tcMar>
              <w:left w:w="72" w:type="dxa"/>
              <w:right w:w="72" w:type="dxa"/>
            </w:tcMar>
            <w:vAlign w:val="bottom"/>
          </w:tcPr>
          <w:p w14:paraId="17A0E806" w14:textId="17309CD8" w:rsidR="0008529D" w:rsidRPr="003B49D7" w:rsidRDefault="0008529D" w:rsidP="0008529D">
            <w:pPr>
              <w:pStyle w:val="ListParagraph"/>
              <w:spacing w:afterLines="20" w:after="48" w:line="240" w:lineRule="auto"/>
              <w:ind w:left="0"/>
              <w:contextualSpacing w:val="0"/>
              <w:rPr>
                <w:rFonts w:ascii="Times New Roman" w:hAnsi="Times New Roman" w:cs="Times New Roman"/>
                <w:sz w:val="20"/>
                <w:szCs w:val="20"/>
                <w:lang w:val="en-US"/>
              </w:rPr>
            </w:pPr>
            <w:r w:rsidRPr="003B49D7">
              <w:rPr>
                <w:rFonts w:ascii="Times New Roman" w:hAnsi="Times New Roman" w:cs="Times New Roman"/>
                <w:sz w:val="20"/>
                <w:szCs w:val="20"/>
                <w:lang w:val="en-US"/>
              </w:rPr>
              <w:t xml:space="preserve">Mean </w:t>
            </w:r>
            <w:r w:rsidRPr="003B49D7">
              <w:rPr>
                <w:rFonts w:ascii="Times New Roman" w:hAnsi="Times New Roman" w:cs="Times New Roman"/>
                <w:color w:val="000000"/>
                <w:sz w:val="20"/>
                <w:szCs w:val="20"/>
                <w:lang w:val="en-US"/>
              </w:rPr>
              <w:t>±</w:t>
            </w:r>
            <w:r w:rsidRPr="003B49D7">
              <w:rPr>
                <w:rFonts w:ascii="Times New Roman" w:hAnsi="Times New Roman" w:cs="Times New Roman"/>
                <w:sz w:val="20"/>
                <w:szCs w:val="20"/>
                <w:lang w:val="en-US"/>
              </w:rPr>
              <w:t xml:space="preserve"> SD</w:t>
            </w:r>
          </w:p>
        </w:tc>
        <w:tc>
          <w:tcPr>
            <w:tcW w:w="720" w:type="dxa"/>
            <w:tcBorders>
              <w:top w:val="single" w:sz="12" w:space="0" w:color="auto"/>
              <w:bottom w:val="single" w:sz="12" w:space="0" w:color="auto"/>
            </w:tcBorders>
            <w:tcMar>
              <w:left w:w="72" w:type="dxa"/>
              <w:right w:w="72" w:type="dxa"/>
            </w:tcMar>
            <w:vAlign w:val="bottom"/>
          </w:tcPr>
          <w:p w14:paraId="12F1F823" w14:textId="6B400A08" w:rsidR="0008529D" w:rsidRPr="003B49D7" w:rsidRDefault="0008529D" w:rsidP="0008529D">
            <w:pPr>
              <w:pStyle w:val="ListParagraph"/>
              <w:spacing w:afterLines="20" w:after="48" w:line="240" w:lineRule="auto"/>
              <w:ind w:left="0"/>
              <w:contextualSpacing w:val="0"/>
              <w:rPr>
                <w:rFonts w:ascii="Times New Roman" w:hAnsi="Times New Roman" w:cs="Times New Roman"/>
                <w:sz w:val="20"/>
                <w:szCs w:val="20"/>
                <w:lang w:val="en-US"/>
              </w:rPr>
            </w:pPr>
            <w:r w:rsidRPr="003B49D7">
              <w:rPr>
                <w:rFonts w:ascii="Times New Roman" w:hAnsi="Times New Roman" w:cs="Times New Roman"/>
                <w:sz w:val="20"/>
                <w:szCs w:val="20"/>
                <w:lang w:val="en-US"/>
              </w:rPr>
              <w:t>Range</w:t>
            </w:r>
          </w:p>
        </w:tc>
        <w:tc>
          <w:tcPr>
            <w:tcW w:w="810" w:type="dxa"/>
            <w:tcBorders>
              <w:top w:val="single" w:sz="12" w:space="0" w:color="auto"/>
              <w:bottom w:val="single" w:sz="12" w:space="0" w:color="auto"/>
            </w:tcBorders>
            <w:tcMar>
              <w:left w:w="72" w:type="dxa"/>
              <w:right w:w="72" w:type="dxa"/>
            </w:tcMar>
            <w:vAlign w:val="bottom"/>
          </w:tcPr>
          <w:p w14:paraId="67C914E7" w14:textId="18B4AFD6" w:rsidR="0008529D" w:rsidRPr="003B49D7" w:rsidRDefault="0008529D" w:rsidP="0008529D">
            <w:pPr>
              <w:pStyle w:val="ListParagraph"/>
              <w:spacing w:afterLines="20" w:after="48" w:line="240" w:lineRule="auto"/>
              <w:ind w:left="0"/>
              <w:contextualSpacing w:val="0"/>
              <w:rPr>
                <w:rFonts w:ascii="Times New Roman" w:hAnsi="Times New Roman" w:cs="Times New Roman"/>
                <w:sz w:val="20"/>
                <w:szCs w:val="20"/>
                <w:lang w:val="en-US"/>
              </w:rPr>
            </w:pPr>
            <w:r w:rsidRPr="003B49D7">
              <w:rPr>
                <w:rFonts w:ascii="Times New Roman" w:hAnsi="Times New Roman" w:cs="Times New Roman"/>
                <w:sz w:val="20"/>
                <w:szCs w:val="20"/>
                <w:lang w:val="en-US"/>
              </w:rPr>
              <w:t xml:space="preserve">Mean </w:t>
            </w:r>
            <w:r w:rsidRPr="003B49D7">
              <w:rPr>
                <w:rFonts w:ascii="Times New Roman" w:hAnsi="Times New Roman" w:cs="Times New Roman"/>
                <w:color w:val="000000"/>
                <w:sz w:val="20"/>
                <w:szCs w:val="20"/>
                <w:lang w:val="en-US"/>
              </w:rPr>
              <w:t>±</w:t>
            </w:r>
            <w:r w:rsidRPr="003B49D7">
              <w:rPr>
                <w:rFonts w:ascii="Times New Roman" w:hAnsi="Times New Roman" w:cs="Times New Roman"/>
                <w:sz w:val="20"/>
                <w:szCs w:val="20"/>
                <w:lang w:val="en-US"/>
              </w:rPr>
              <w:t xml:space="preserve"> SD</w:t>
            </w:r>
          </w:p>
        </w:tc>
        <w:tc>
          <w:tcPr>
            <w:tcW w:w="720" w:type="dxa"/>
            <w:tcBorders>
              <w:top w:val="single" w:sz="12" w:space="0" w:color="auto"/>
              <w:bottom w:val="single" w:sz="12" w:space="0" w:color="auto"/>
            </w:tcBorders>
            <w:tcMar>
              <w:left w:w="72" w:type="dxa"/>
              <w:right w:w="72" w:type="dxa"/>
            </w:tcMar>
            <w:vAlign w:val="bottom"/>
          </w:tcPr>
          <w:p w14:paraId="2833D8FB" w14:textId="6C9B492C" w:rsidR="0008529D" w:rsidRPr="003B49D7" w:rsidRDefault="0008529D" w:rsidP="0008529D">
            <w:pPr>
              <w:pStyle w:val="ListParagraph"/>
              <w:spacing w:afterLines="20" w:after="48" w:line="240" w:lineRule="auto"/>
              <w:ind w:left="0"/>
              <w:contextualSpacing w:val="0"/>
              <w:rPr>
                <w:rFonts w:ascii="Times New Roman" w:hAnsi="Times New Roman" w:cs="Times New Roman"/>
                <w:sz w:val="20"/>
                <w:szCs w:val="20"/>
                <w:lang w:val="en-US"/>
              </w:rPr>
            </w:pPr>
            <w:r w:rsidRPr="003B49D7">
              <w:rPr>
                <w:rFonts w:ascii="Times New Roman" w:hAnsi="Times New Roman" w:cs="Times New Roman"/>
                <w:sz w:val="20"/>
                <w:szCs w:val="20"/>
                <w:lang w:val="en-US"/>
              </w:rPr>
              <w:t>Range</w:t>
            </w:r>
          </w:p>
        </w:tc>
        <w:tc>
          <w:tcPr>
            <w:tcW w:w="810" w:type="dxa"/>
            <w:tcBorders>
              <w:top w:val="single" w:sz="12" w:space="0" w:color="auto"/>
              <w:bottom w:val="single" w:sz="12" w:space="0" w:color="auto"/>
            </w:tcBorders>
            <w:tcMar>
              <w:left w:w="72" w:type="dxa"/>
              <w:right w:w="72" w:type="dxa"/>
            </w:tcMar>
            <w:vAlign w:val="bottom"/>
          </w:tcPr>
          <w:p w14:paraId="6817E0B6" w14:textId="266894D3" w:rsidR="0008529D" w:rsidRPr="003B49D7" w:rsidRDefault="0008529D" w:rsidP="0008529D">
            <w:pPr>
              <w:pStyle w:val="ListParagraph"/>
              <w:spacing w:afterLines="20" w:after="48" w:line="240" w:lineRule="auto"/>
              <w:ind w:left="0"/>
              <w:contextualSpacing w:val="0"/>
              <w:rPr>
                <w:rFonts w:ascii="Times New Roman" w:hAnsi="Times New Roman" w:cs="Times New Roman"/>
                <w:sz w:val="20"/>
                <w:szCs w:val="20"/>
                <w:lang w:val="en-US"/>
              </w:rPr>
            </w:pPr>
            <w:r w:rsidRPr="003B49D7">
              <w:rPr>
                <w:rFonts w:ascii="Times New Roman" w:hAnsi="Times New Roman" w:cs="Times New Roman"/>
                <w:sz w:val="20"/>
                <w:szCs w:val="20"/>
                <w:lang w:val="en-US"/>
              </w:rPr>
              <w:t xml:space="preserve">Mean </w:t>
            </w:r>
            <w:r w:rsidRPr="003B49D7">
              <w:rPr>
                <w:rFonts w:ascii="Times New Roman" w:hAnsi="Times New Roman" w:cs="Times New Roman"/>
                <w:color w:val="000000"/>
                <w:sz w:val="20"/>
                <w:szCs w:val="20"/>
                <w:lang w:val="en-US"/>
              </w:rPr>
              <w:t>±</w:t>
            </w:r>
            <w:r w:rsidRPr="003B49D7">
              <w:rPr>
                <w:rFonts w:ascii="Times New Roman" w:hAnsi="Times New Roman" w:cs="Times New Roman"/>
                <w:sz w:val="20"/>
                <w:szCs w:val="20"/>
                <w:lang w:val="en-US"/>
              </w:rPr>
              <w:t xml:space="preserve"> SD</w:t>
            </w:r>
          </w:p>
        </w:tc>
        <w:tc>
          <w:tcPr>
            <w:tcW w:w="720" w:type="dxa"/>
            <w:tcBorders>
              <w:top w:val="single" w:sz="12" w:space="0" w:color="auto"/>
              <w:bottom w:val="single" w:sz="12" w:space="0" w:color="auto"/>
            </w:tcBorders>
            <w:tcMar>
              <w:left w:w="72" w:type="dxa"/>
              <w:right w:w="72" w:type="dxa"/>
            </w:tcMar>
            <w:vAlign w:val="bottom"/>
          </w:tcPr>
          <w:p w14:paraId="7714838D" w14:textId="2FF41E58" w:rsidR="0008529D" w:rsidRPr="003B49D7" w:rsidRDefault="0008529D" w:rsidP="0008529D">
            <w:pPr>
              <w:pStyle w:val="ListParagraph"/>
              <w:spacing w:afterLines="20" w:after="48" w:line="240" w:lineRule="auto"/>
              <w:ind w:left="0"/>
              <w:contextualSpacing w:val="0"/>
              <w:rPr>
                <w:rFonts w:ascii="Times New Roman" w:hAnsi="Times New Roman" w:cs="Times New Roman"/>
                <w:sz w:val="20"/>
                <w:szCs w:val="20"/>
                <w:lang w:val="en-US"/>
              </w:rPr>
            </w:pPr>
            <w:r w:rsidRPr="003B49D7">
              <w:rPr>
                <w:rFonts w:ascii="Times New Roman" w:hAnsi="Times New Roman" w:cs="Times New Roman"/>
                <w:sz w:val="20"/>
                <w:szCs w:val="20"/>
                <w:lang w:val="en-US"/>
              </w:rPr>
              <w:t>Range</w:t>
            </w:r>
          </w:p>
        </w:tc>
        <w:tc>
          <w:tcPr>
            <w:tcW w:w="810" w:type="dxa"/>
            <w:tcBorders>
              <w:top w:val="single" w:sz="12" w:space="0" w:color="auto"/>
              <w:bottom w:val="single" w:sz="12" w:space="0" w:color="auto"/>
            </w:tcBorders>
            <w:tcMar>
              <w:left w:w="72" w:type="dxa"/>
              <w:right w:w="72" w:type="dxa"/>
            </w:tcMar>
            <w:vAlign w:val="bottom"/>
          </w:tcPr>
          <w:p w14:paraId="6907A577" w14:textId="0B23AE69" w:rsidR="0008529D" w:rsidRPr="003B49D7" w:rsidRDefault="0008529D" w:rsidP="0008529D">
            <w:pPr>
              <w:pStyle w:val="ListParagraph"/>
              <w:spacing w:afterLines="20" w:after="48" w:line="240" w:lineRule="auto"/>
              <w:ind w:left="0"/>
              <w:contextualSpacing w:val="0"/>
              <w:rPr>
                <w:rFonts w:ascii="Times New Roman" w:hAnsi="Times New Roman" w:cs="Times New Roman"/>
                <w:sz w:val="20"/>
                <w:szCs w:val="20"/>
                <w:lang w:val="en-US"/>
              </w:rPr>
            </w:pPr>
            <w:r w:rsidRPr="003B49D7">
              <w:rPr>
                <w:rFonts w:ascii="Times New Roman" w:hAnsi="Times New Roman" w:cs="Times New Roman"/>
                <w:sz w:val="20"/>
                <w:szCs w:val="20"/>
                <w:lang w:val="en-US"/>
              </w:rPr>
              <w:t xml:space="preserve">Mean </w:t>
            </w:r>
            <w:r w:rsidRPr="003B49D7">
              <w:rPr>
                <w:rFonts w:ascii="Times New Roman" w:hAnsi="Times New Roman" w:cs="Times New Roman"/>
                <w:color w:val="000000"/>
                <w:sz w:val="20"/>
                <w:szCs w:val="20"/>
                <w:lang w:val="en-US"/>
              </w:rPr>
              <w:t>±</w:t>
            </w:r>
            <w:r w:rsidRPr="003B49D7">
              <w:rPr>
                <w:rFonts w:ascii="Times New Roman" w:hAnsi="Times New Roman" w:cs="Times New Roman"/>
                <w:sz w:val="20"/>
                <w:szCs w:val="20"/>
                <w:lang w:val="en-US"/>
              </w:rPr>
              <w:t xml:space="preserve"> SD</w:t>
            </w:r>
          </w:p>
        </w:tc>
        <w:tc>
          <w:tcPr>
            <w:tcW w:w="720" w:type="dxa"/>
            <w:tcBorders>
              <w:top w:val="single" w:sz="12" w:space="0" w:color="auto"/>
              <w:bottom w:val="single" w:sz="12" w:space="0" w:color="auto"/>
            </w:tcBorders>
            <w:tcMar>
              <w:left w:w="72" w:type="dxa"/>
              <w:right w:w="72" w:type="dxa"/>
            </w:tcMar>
            <w:vAlign w:val="bottom"/>
          </w:tcPr>
          <w:p w14:paraId="6563C023" w14:textId="267E8C88" w:rsidR="0008529D" w:rsidRPr="003B49D7" w:rsidRDefault="0008529D" w:rsidP="0008529D">
            <w:pPr>
              <w:pStyle w:val="ListParagraph"/>
              <w:spacing w:afterLines="20" w:after="48" w:line="240" w:lineRule="auto"/>
              <w:ind w:left="0"/>
              <w:contextualSpacing w:val="0"/>
              <w:rPr>
                <w:rFonts w:ascii="Times New Roman" w:hAnsi="Times New Roman" w:cs="Times New Roman"/>
                <w:sz w:val="20"/>
                <w:szCs w:val="20"/>
                <w:lang w:val="en-US"/>
              </w:rPr>
            </w:pPr>
            <w:r w:rsidRPr="003B49D7">
              <w:rPr>
                <w:rFonts w:ascii="Times New Roman" w:hAnsi="Times New Roman" w:cs="Times New Roman"/>
                <w:sz w:val="20"/>
                <w:szCs w:val="20"/>
                <w:lang w:val="en-US"/>
              </w:rPr>
              <w:t>Range</w:t>
            </w:r>
          </w:p>
        </w:tc>
      </w:tr>
      <w:tr w:rsidR="0008529D" w:rsidRPr="003B49D7" w14:paraId="4A61E73C" w14:textId="77777777" w:rsidTr="007C626D">
        <w:tc>
          <w:tcPr>
            <w:tcW w:w="1080" w:type="dxa"/>
            <w:tcBorders>
              <w:top w:val="single" w:sz="12" w:space="0" w:color="auto"/>
            </w:tcBorders>
            <w:tcMar>
              <w:left w:w="72" w:type="dxa"/>
              <w:right w:w="72" w:type="dxa"/>
            </w:tcMar>
            <w:vAlign w:val="bottom"/>
          </w:tcPr>
          <w:p w14:paraId="23618E36" w14:textId="20CFED80" w:rsidR="00ED5A00" w:rsidRPr="003B49D7" w:rsidRDefault="00ED5A00" w:rsidP="0008529D">
            <w:pPr>
              <w:pStyle w:val="ListParagraph"/>
              <w:spacing w:afterLines="20" w:after="48" w:line="240" w:lineRule="auto"/>
              <w:ind w:left="0"/>
              <w:contextualSpacing w:val="0"/>
              <w:rPr>
                <w:rFonts w:ascii="Times New Roman" w:hAnsi="Times New Roman" w:cs="Times New Roman"/>
                <w:sz w:val="20"/>
                <w:szCs w:val="20"/>
                <w:lang w:val="en-US"/>
              </w:rPr>
            </w:pPr>
            <w:r w:rsidRPr="003B49D7">
              <w:rPr>
                <w:rFonts w:ascii="Times New Roman" w:hAnsi="Times New Roman" w:cs="Times New Roman"/>
                <w:sz w:val="20"/>
                <w:szCs w:val="20"/>
                <w:lang w:val="en-US"/>
              </w:rPr>
              <w:t>Duodenum</w:t>
            </w:r>
          </w:p>
        </w:tc>
        <w:tc>
          <w:tcPr>
            <w:tcW w:w="900" w:type="dxa"/>
            <w:tcBorders>
              <w:top w:val="single" w:sz="12" w:space="0" w:color="auto"/>
            </w:tcBorders>
            <w:tcMar>
              <w:left w:w="72" w:type="dxa"/>
              <w:right w:w="72" w:type="dxa"/>
            </w:tcMar>
            <w:vAlign w:val="bottom"/>
          </w:tcPr>
          <w:p w14:paraId="709982BC" w14:textId="757471C0" w:rsidR="00ED5A00" w:rsidRPr="003B49D7" w:rsidRDefault="00ED5A00" w:rsidP="0008529D">
            <w:pPr>
              <w:spacing w:afterLines="20" w:after="48" w:line="240" w:lineRule="auto"/>
              <w:rPr>
                <w:rFonts w:ascii="Times New Roman" w:hAnsi="Times New Roman" w:cs="Times New Roman"/>
                <w:color w:val="000000"/>
                <w:sz w:val="20"/>
                <w:szCs w:val="20"/>
                <w:lang w:val="en-US"/>
              </w:rPr>
            </w:pPr>
            <w:r w:rsidRPr="003B49D7">
              <w:rPr>
                <w:rFonts w:ascii="Times New Roman" w:hAnsi="Times New Roman" w:cs="Times New Roman"/>
                <w:color w:val="000000"/>
                <w:sz w:val="20"/>
                <w:szCs w:val="20"/>
                <w:lang w:val="en-US"/>
              </w:rPr>
              <w:t xml:space="preserve">33 </w:t>
            </w:r>
            <w:r w:rsidR="0008529D" w:rsidRPr="003B49D7">
              <w:rPr>
                <w:rFonts w:ascii="Times New Roman" w:hAnsi="Times New Roman" w:cs="Times New Roman"/>
                <w:color w:val="000000"/>
                <w:sz w:val="20"/>
                <w:szCs w:val="20"/>
                <w:lang w:val="en-US"/>
              </w:rPr>
              <w:t>±</w:t>
            </w:r>
            <w:r w:rsidRPr="003B49D7">
              <w:rPr>
                <w:rFonts w:ascii="Times New Roman" w:hAnsi="Times New Roman" w:cs="Times New Roman"/>
                <w:color w:val="000000"/>
                <w:sz w:val="20"/>
                <w:szCs w:val="20"/>
                <w:lang w:val="en-US"/>
              </w:rPr>
              <w:t xml:space="preserve"> 13</w:t>
            </w:r>
          </w:p>
        </w:tc>
        <w:tc>
          <w:tcPr>
            <w:tcW w:w="720" w:type="dxa"/>
            <w:tcBorders>
              <w:top w:val="single" w:sz="12" w:space="0" w:color="auto"/>
            </w:tcBorders>
            <w:tcMar>
              <w:left w:w="72" w:type="dxa"/>
              <w:right w:w="72" w:type="dxa"/>
            </w:tcMar>
            <w:vAlign w:val="bottom"/>
          </w:tcPr>
          <w:p w14:paraId="4C394D53" w14:textId="3BDC157A" w:rsidR="00ED5A00" w:rsidRPr="003B49D7" w:rsidRDefault="00ED5A00" w:rsidP="0008529D">
            <w:pPr>
              <w:pStyle w:val="ListParagraph"/>
              <w:spacing w:afterLines="20" w:after="48" w:line="240" w:lineRule="auto"/>
              <w:ind w:left="0"/>
              <w:contextualSpacing w:val="0"/>
              <w:rPr>
                <w:rFonts w:ascii="Times New Roman" w:hAnsi="Times New Roman" w:cs="Times New Roman"/>
                <w:sz w:val="20"/>
                <w:szCs w:val="20"/>
                <w:lang w:val="en-US"/>
              </w:rPr>
            </w:pPr>
            <w:r w:rsidRPr="003B49D7">
              <w:rPr>
                <w:rFonts w:ascii="Times New Roman" w:hAnsi="Times New Roman" w:cs="Times New Roman"/>
                <w:sz w:val="20"/>
                <w:szCs w:val="20"/>
                <w:lang w:val="en-US"/>
              </w:rPr>
              <w:t>17</w:t>
            </w:r>
            <w:r w:rsidR="00281B83" w:rsidRPr="003B49D7">
              <w:rPr>
                <w:rFonts w:ascii="Times New Roman" w:hAnsi="Times New Roman" w:cs="Times New Roman"/>
                <w:sz w:val="20"/>
                <w:szCs w:val="20"/>
                <w:lang w:val="en-US"/>
              </w:rPr>
              <w:t>–</w:t>
            </w:r>
            <w:r w:rsidRPr="003B49D7">
              <w:rPr>
                <w:rFonts w:ascii="Times New Roman" w:hAnsi="Times New Roman" w:cs="Times New Roman"/>
                <w:sz w:val="20"/>
                <w:szCs w:val="20"/>
                <w:lang w:val="en-US"/>
              </w:rPr>
              <w:t>67</w:t>
            </w:r>
          </w:p>
        </w:tc>
        <w:tc>
          <w:tcPr>
            <w:tcW w:w="810" w:type="dxa"/>
            <w:tcBorders>
              <w:top w:val="single" w:sz="12" w:space="0" w:color="auto"/>
            </w:tcBorders>
            <w:tcMar>
              <w:left w:w="72" w:type="dxa"/>
              <w:right w:w="72" w:type="dxa"/>
            </w:tcMar>
            <w:vAlign w:val="bottom"/>
          </w:tcPr>
          <w:p w14:paraId="4D5839B3" w14:textId="0B49FA2C" w:rsidR="00ED5A00" w:rsidRPr="003B49D7" w:rsidRDefault="00ED5A00" w:rsidP="0008529D">
            <w:pPr>
              <w:spacing w:afterLines="20" w:after="48" w:line="240" w:lineRule="auto"/>
              <w:rPr>
                <w:rFonts w:ascii="Times New Roman" w:hAnsi="Times New Roman" w:cs="Times New Roman"/>
                <w:color w:val="000000"/>
                <w:sz w:val="20"/>
                <w:szCs w:val="20"/>
                <w:lang w:val="en-US"/>
              </w:rPr>
            </w:pPr>
            <w:r w:rsidRPr="003B49D7">
              <w:rPr>
                <w:rFonts w:ascii="Times New Roman" w:hAnsi="Times New Roman" w:cs="Times New Roman"/>
                <w:color w:val="000000"/>
                <w:sz w:val="20"/>
                <w:szCs w:val="20"/>
                <w:lang w:val="en-US"/>
              </w:rPr>
              <w:t xml:space="preserve">6 </w:t>
            </w:r>
            <w:r w:rsidR="0008529D" w:rsidRPr="003B49D7">
              <w:rPr>
                <w:rFonts w:ascii="Times New Roman" w:hAnsi="Times New Roman" w:cs="Times New Roman"/>
                <w:color w:val="000000"/>
                <w:sz w:val="20"/>
                <w:szCs w:val="20"/>
                <w:lang w:val="en-US"/>
              </w:rPr>
              <w:t>±</w:t>
            </w:r>
            <w:r w:rsidRPr="003B49D7">
              <w:rPr>
                <w:rFonts w:ascii="Times New Roman" w:hAnsi="Times New Roman" w:cs="Times New Roman"/>
                <w:color w:val="000000"/>
                <w:sz w:val="20"/>
                <w:szCs w:val="20"/>
                <w:lang w:val="en-US"/>
              </w:rPr>
              <w:t xml:space="preserve"> 2</w:t>
            </w:r>
          </w:p>
        </w:tc>
        <w:tc>
          <w:tcPr>
            <w:tcW w:w="720" w:type="dxa"/>
            <w:tcBorders>
              <w:top w:val="single" w:sz="12" w:space="0" w:color="auto"/>
            </w:tcBorders>
            <w:tcMar>
              <w:left w:w="72" w:type="dxa"/>
              <w:right w:w="72" w:type="dxa"/>
            </w:tcMar>
            <w:vAlign w:val="bottom"/>
          </w:tcPr>
          <w:p w14:paraId="4CAA6BFB" w14:textId="6A9514A3" w:rsidR="00ED5A00" w:rsidRPr="003B49D7" w:rsidRDefault="00ED5A00" w:rsidP="0008529D">
            <w:pPr>
              <w:spacing w:afterLines="20" w:after="48" w:line="240" w:lineRule="auto"/>
              <w:rPr>
                <w:rFonts w:ascii="Times New Roman" w:hAnsi="Times New Roman" w:cs="Times New Roman"/>
                <w:color w:val="000000"/>
                <w:sz w:val="20"/>
                <w:szCs w:val="20"/>
                <w:lang w:val="en-US"/>
              </w:rPr>
            </w:pPr>
            <w:r w:rsidRPr="003B49D7">
              <w:rPr>
                <w:rFonts w:ascii="Times New Roman" w:hAnsi="Times New Roman" w:cs="Times New Roman"/>
                <w:color w:val="000000"/>
                <w:sz w:val="20"/>
                <w:szCs w:val="20"/>
                <w:lang w:val="en-US"/>
              </w:rPr>
              <w:t>3</w:t>
            </w:r>
            <w:r w:rsidR="0008529D" w:rsidRPr="003B49D7">
              <w:rPr>
                <w:rFonts w:ascii="Times New Roman" w:hAnsi="Times New Roman" w:cs="Times New Roman"/>
                <w:color w:val="000000"/>
                <w:sz w:val="20"/>
                <w:szCs w:val="20"/>
                <w:lang w:val="en-US"/>
              </w:rPr>
              <w:t>–</w:t>
            </w:r>
            <w:r w:rsidRPr="003B49D7">
              <w:rPr>
                <w:rFonts w:ascii="Times New Roman" w:hAnsi="Times New Roman" w:cs="Times New Roman"/>
                <w:color w:val="000000"/>
                <w:sz w:val="20"/>
                <w:szCs w:val="20"/>
                <w:lang w:val="en-US"/>
              </w:rPr>
              <w:t>15</w:t>
            </w:r>
          </w:p>
        </w:tc>
        <w:tc>
          <w:tcPr>
            <w:tcW w:w="810" w:type="dxa"/>
            <w:tcBorders>
              <w:top w:val="single" w:sz="12" w:space="0" w:color="auto"/>
            </w:tcBorders>
            <w:tcMar>
              <w:left w:w="72" w:type="dxa"/>
              <w:right w:w="72" w:type="dxa"/>
            </w:tcMar>
            <w:vAlign w:val="bottom"/>
          </w:tcPr>
          <w:p w14:paraId="40FD61DD" w14:textId="02F67FBF" w:rsidR="00ED5A00" w:rsidRPr="003B49D7" w:rsidRDefault="00ED5A00" w:rsidP="0008529D">
            <w:pPr>
              <w:pStyle w:val="ListParagraph"/>
              <w:spacing w:afterLines="20" w:after="48" w:line="240" w:lineRule="auto"/>
              <w:ind w:left="0"/>
              <w:contextualSpacing w:val="0"/>
              <w:rPr>
                <w:rFonts w:ascii="Times New Roman" w:hAnsi="Times New Roman" w:cs="Times New Roman"/>
                <w:sz w:val="20"/>
                <w:szCs w:val="20"/>
                <w:lang w:val="en-US"/>
              </w:rPr>
            </w:pPr>
            <w:r w:rsidRPr="003B49D7">
              <w:rPr>
                <w:rFonts w:ascii="Times New Roman" w:hAnsi="Times New Roman" w:cs="Times New Roman"/>
                <w:sz w:val="20"/>
                <w:szCs w:val="20"/>
                <w:lang w:val="en-US"/>
              </w:rPr>
              <w:t>0</w:t>
            </w:r>
          </w:p>
        </w:tc>
        <w:tc>
          <w:tcPr>
            <w:tcW w:w="720" w:type="dxa"/>
            <w:tcBorders>
              <w:top w:val="single" w:sz="12" w:space="0" w:color="auto"/>
            </w:tcBorders>
            <w:tcMar>
              <w:left w:w="72" w:type="dxa"/>
              <w:right w:w="72" w:type="dxa"/>
            </w:tcMar>
            <w:vAlign w:val="bottom"/>
          </w:tcPr>
          <w:p w14:paraId="53A0216B" w14:textId="102E89C1" w:rsidR="00ED5A00" w:rsidRPr="003B49D7" w:rsidRDefault="00ED5A00" w:rsidP="0008529D">
            <w:pPr>
              <w:pStyle w:val="ListParagraph"/>
              <w:spacing w:afterLines="20" w:after="48" w:line="240" w:lineRule="auto"/>
              <w:ind w:left="0"/>
              <w:contextualSpacing w:val="0"/>
              <w:rPr>
                <w:rFonts w:ascii="Times New Roman" w:hAnsi="Times New Roman" w:cs="Times New Roman"/>
                <w:sz w:val="20"/>
                <w:szCs w:val="20"/>
                <w:lang w:val="en-US"/>
              </w:rPr>
            </w:pPr>
            <w:r w:rsidRPr="003B49D7">
              <w:rPr>
                <w:rFonts w:ascii="Times New Roman" w:hAnsi="Times New Roman" w:cs="Times New Roman"/>
                <w:sz w:val="20"/>
                <w:szCs w:val="20"/>
                <w:lang w:val="en-US"/>
              </w:rPr>
              <w:t>0</w:t>
            </w:r>
          </w:p>
        </w:tc>
        <w:tc>
          <w:tcPr>
            <w:tcW w:w="810" w:type="dxa"/>
            <w:tcBorders>
              <w:top w:val="single" w:sz="12" w:space="0" w:color="auto"/>
            </w:tcBorders>
            <w:tcMar>
              <w:left w:w="72" w:type="dxa"/>
              <w:right w:w="72" w:type="dxa"/>
            </w:tcMar>
            <w:vAlign w:val="bottom"/>
          </w:tcPr>
          <w:p w14:paraId="412EE04F" w14:textId="154B91CC" w:rsidR="00ED5A00" w:rsidRPr="003B49D7" w:rsidRDefault="00AF250F" w:rsidP="0008529D">
            <w:pPr>
              <w:spacing w:afterLines="20" w:after="48" w:line="240" w:lineRule="auto"/>
              <w:rPr>
                <w:rFonts w:ascii="Times New Roman" w:hAnsi="Times New Roman" w:cs="Times New Roman"/>
                <w:color w:val="000000"/>
                <w:sz w:val="20"/>
                <w:szCs w:val="20"/>
                <w:lang w:val="en-US"/>
              </w:rPr>
            </w:pPr>
            <w:r w:rsidRPr="003B49D7">
              <w:rPr>
                <w:rFonts w:ascii="Times New Roman" w:hAnsi="Times New Roman" w:cs="Times New Roman"/>
                <w:color w:val="000000"/>
                <w:sz w:val="20"/>
                <w:szCs w:val="20"/>
                <w:lang w:val="en-US"/>
              </w:rPr>
              <w:t>0</w:t>
            </w:r>
          </w:p>
        </w:tc>
        <w:tc>
          <w:tcPr>
            <w:tcW w:w="720" w:type="dxa"/>
            <w:tcBorders>
              <w:top w:val="single" w:sz="12" w:space="0" w:color="auto"/>
            </w:tcBorders>
            <w:tcMar>
              <w:left w:w="72" w:type="dxa"/>
              <w:right w:w="72" w:type="dxa"/>
            </w:tcMar>
            <w:vAlign w:val="bottom"/>
          </w:tcPr>
          <w:p w14:paraId="3E6019C1" w14:textId="29F95EC3" w:rsidR="00ED5A00" w:rsidRPr="003B49D7" w:rsidRDefault="00ED5A00" w:rsidP="0008529D">
            <w:pPr>
              <w:pStyle w:val="ListParagraph"/>
              <w:spacing w:afterLines="20" w:after="48" w:line="240" w:lineRule="auto"/>
              <w:ind w:left="0"/>
              <w:contextualSpacing w:val="0"/>
              <w:rPr>
                <w:rFonts w:ascii="Times New Roman" w:hAnsi="Times New Roman" w:cs="Times New Roman"/>
                <w:sz w:val="20"/>
                <w:szCs w:val="20"/>
                <w:lang w:val="en-US"/>
              </w:rPr>
            </w:pPr>
            <w:r w:rsidRPr="003B49D7">
              <w:rPr>
                <w:rFonts w:ascii="Times New Roman" w:hAnsi="Times New Roman" w:cs="Times New Roman"/>
                <w:sz w:val="20"/>
                <w:szCs w:val="20"/>
                <w:lang w:val="en-US"/>
              </w:rPr>
              <w:t>0</w:t>
            </w:r>
            <w:r w:rsidR="0008529D" w:rsidRPr="003B49D7">
              <w:rPr>
                <w:rFonts w:ascii="Times New Roman" w:hAnsi="Times New Roman" w:cs="Times New Roman"/>
                <w:sz w:val="20"/>
                <w:szCs w:val="20"/>
                <w:lang w:val="en-US"/>
              </w:rPr>
              <w:t>–</w:t>
            </w:r>
            <w:r w:rsidRPr="003B49D7">
              <w:rPr>
                <w:rFonts w:ascii="Times New Roman" w:hAnsi="Times New Roman" w:cs="Times New Roman"/>
                <w:sz w:val="20"/>
                <w:szCs w:val="20"/>
                <w:lang w:val="en-US"/>
              </w:rPr>
              <w:t>3</w:t>
            </w:r>
          </w:p>
        </w:tc>
        <w:tc>
          <w:tcPr>
            <w:tcW w:w="810" w:type="dxa"/>
            <w:tcBorders>
              <w:top w:val="single" w:sz="12" w:space="0" w:color="auto"/>
            </w:tcBorders>
            <w:tcMar>
              <w:left w:w="72" w:type="dxa"/>
              <w:right w:w="72" w:type="dxa"/>
            </w:tcMar>
            <w:vAlign w:val="bottom"/>
          </w:tcPr>
          <w:p w14:paraId="07C8DFE7" w14:textId="011011E6" w:rsidR="00ED5A00" w:rsidRPr="003B49D7" w:rsidRDefault="00ED5A00" w:rsidP="0008529D">
            <w:pPr>
              <w:pStyle w:val="ListParagraph"/>
              <w:spacing w:afterLines="20" w:after="48" w:line="240" w:lineRule="auto"/>
              <w:ind w:left="0"/>
              <w:contextualSpacing w:val="0"/>
              <w:rPr>
                <w:rFonts w:ascii="Times New Roman" w:hAnsi="Times New Roman" w:cs="Times New Roman"/>
                <w:sz w:val="20"/>
                <w:szCs w:val="20"/>
                <w:lang w:val="en-US"/>
              </w:rPr>
            </w:pPr>
            <w:r w:rsidRPr="003B49D7">
              <w:rPr>
                <w:rFonts w:ascii="Times New Roman" w:hAnsi="Times New Roman" w:cs="Times New Roman"/>
                <w:sz w:val="20"/>
                <w:szCs w:val="20"/>
                <w:lang w:val="en-US"/>
              </w:rPr>
              <w:t>0</w:t>
            </w:r>
          </w:p>
        </w:tc>
        <w:tc>
          <w:tcPr>
            <w:tcW w:w="720" w:type="dxa"/>
            <w:tcBorders>
              <w:top w:val="single" w:sz="12" w:space="0" w:color="auto"/>
            </w:tcBorders>
            <w:tcMar>
              <w:left w:w="72" w:type="dxa"/>
              <w:right w:w="72" w:type="dxa"/>
            </w:tcMar>
            <w:vAlign w:val="bottom"/>
          </w:tcPr>
          <w:p w14:paraId="40424BC7" w14:textId="79561B47" w:rsidR="00ED5A00" w:rsidRPr="003B49D7" w:rsidRDefault="00ED5A00" w:rsidP="0008529D">
            <w:pPr>
              <w:pStyle w:val="ListParagraph"/>
              <w:spacing w:afterLines="20" w:after="48" w:line="240" w:lineRule="auto"/>
              <w:ind w:left="0"/>
              <w:contextualSpacing w:val="0"/>
              <w:rPr>
                <w:rFonts w:ascii="Times New Roman" w:hAnsi="Times New Roman" w:cs="Times New Roman"/>
                <w:sz w:val="20"/>
                <w:szCs w:val="20"/>
                <w:lang w:val="en-US"/>
              </w:rPr>
            </w:pPr>
            <w:r w:rsidRPr="003B49D7">
              <w:rPr>
                <w:rFonts w:ascii="Times New Roman" w:hAnsi="Times New Roman" w:cs="Times New Roman"/>
                <w:sz w:val="20"/>
                <w:szCs w:val="20"/>
                <w:lang w:val="en-US"/>
              </w:rPr>
              <w:t>0</w:t>
            </w:r>
          </w:p>
        </w:tc>
      </w:tr>
      <w:tr w:rsidR="0008529D" w:rsidRPr="003B49D7" w14:paraId="4393BD09" w14:textId="77777777" w:rsidTr="007C626D">
        <w:tc>
          <w:tcPr>
            <w:tcW w:w="1080" w:type="dxa"/>
            <w:tcBorders>
              <w:bottom w:val="single" w:sz="4" w:space="0" w:color="auto"/>
            </w:tcBorders>
            <w:tcMar>
              <w:left w:w="72" w:type="dxa"/>
              <w:right w:w="72" w:type="dxa"/>
            </w:tcMar>
            <w:vAlign w:val="bottom"/>
          </w:tcPr>
          <w:p w14:paraId="28F0CFC0" w14:textId="74F837E8" w:rsidR="00ED5A00" w:rsidRPr="003B49D7" w:rsidRDefault="00ED5A00" w:rsidP="0008529D">
            <w:pPr>
              <w:pStyle w:val="ListParagraph"/>
              <w:spacing w:afterLines="20" w:after="48" w:line="240" w:lineRule="auto"/>
              <w:ind w:left="0"/>
              <w:contextualSpacing w:val="0"/>
              <w:rPr>
                <w:rFonts w:ascii="Times New Roman" w:hAnsi="Times New Roman" w:cs="Times New Roman"/>
                <w:sz w:val="20"/>
                <w:szCs w:val="20"/>
                <w:lang w:val="en-US"/>
              </w:rPr>
            </w:pPr>
            <w:r w:rsidRPr="003B49D7">
              <w:rPr>
                <w:rFonts w:ascii="Times New Roman" w:hAnsi="Times New Roman" w:cs="Times New Roman"/>
                <w:sz w:val="20"/>
                <w:szCs w:val="20"/>
                <w:lang w:val="en-US"/>
              </w:rPr>
              <w:t>Jejunum</w:t>
            </w:r>
          </w:p>
        </w:tc>
        <w:tc>
          <w:tcPr>
            <w:tcW w:w="900" w:type="dxa"/>
            <w:tcBorders>
              <w:bottom w:val="single" w:sz="4" w:space="0" w:color="auto"/>
            </w:tcBorders>
            <w:tcMar>
              <w:left w:w="72" w:type="dxa"/>
              <w:right w:w="72" w:type="dxa"/>
            </w:tcMar>
            <w:vAlign w:val="bottom"/>
          </w:tcPr>
          <w:p w14:paraId="395EC241" w14:textId="7F687088" w:rsidR="00ED5A00" w:rsidRPr="003B49D7" w:rsidRDefault="00ED5A00" w:rsidP="0008529D">
            <w:pPr>
              <w:spacing w:afterLines="20" w:after="48" w:line="240" w:lineRule="auto"/>
              <w:rPr>
                <w:rFonts w:ascii="Times New Roman" w:hAnsi="Times New Roman" w:cs="Times New Roman"/>
                <w:color w:val="000000"/>
                <w:sz w:val="20"/>
                <w:szCs w:val="20"/>
                <w:lang w:val="en-US"/>
              </w:rPr>
            </w:pPr>
            <w:r w:rsidRPr="003B49D7">
              <w:rPr>
                <w:rFonts w:ascii="Times New Roman" w:hAnsi="Times New Roman" w:cs="Times New Roman"/>
                <w:color w:val="000000"/>
                <w:sz w:val="20"/>
                <w:szCs w:val="20"/>
                <w:lang w:val="en-US"/>
              </w:rPr>
              <w:t xml:space="preserve">48 </w:t>
            </w:r>
            <w:r w:rsidR="0008529D" w:rsidRPr="003B49D7">
              <w:rPr>
                <w:rFonts w:ascii="Times New Roman" w:hAnsi="Times New Roman" w:cs="Times New Roman"/>
                <w:color w:val="000000"/>
                <w:sz w:val="20"/>
                <w:szCs w:val="20"/>
                <w:lang w:val="en-US"/>
              </w:rPr>
              <w:t>±</w:t>
            </w:r>
            <w:r w:rsidRPr="003B49D7">
              <w:rPr>
                <w:rFonts w:ascii="Times New Roman" w:hAnsi="Times New Roman" w:cs="Times New Roman"/>
                <w:color w:val="000000"/>
                <w:sz w:val="20"/>
                <w:szCs w:val="20"/>
                <w:lang w:val="en-US"/>
              </w:rPr>
              <w:t xml:space="preserve"> 1</w:t>
            </w:r>
            <w:r w:rsidR="0072497B" w:rsidRPr="003B49D7">
              <w:rPr>
                <w:rFonts w:ascii="Times New Roman" w:hAnsi="Times New Roman" w:cs="Times New Roman"/>
                <w:color w:val="000000"/>
                <w:sz w:val="20"/>
                <w:szCs w:val="20"/>
                <w:lang w:val="en-US"/>
              </w:rPr>
              <w:t>5</w:t>
            </w:r>
          </w:p>
        </w:tc>
        <w:tc>
          <w:tcPr>
            <w:tcW w:w="720" w:type="dxa"/>
            <w:tcBorders>
              <w:bottom w:val="single" w:sz="4" w:space="0" w:color="auto"/>
            </w:tcBorders>
            <w:tcMar>
              <w:left w:w="72" w:type="dxa"/>
              <w:right w:w="72" w:type="dxa"/>
            </w:tcMar>
            <w:vAlign w:val="bottom"/>
          </w:tcPr>
          <w:p w14:paraId="034F18B9" w14:textId="3C87CFE1" w:rsidR="00ED5A00" w:rsidRPr="003B49D7" w:rsidRDefault="00ED5A00" w:rsidP="0008529D">
            <w:pPr>
              <w:pStyle w:val="ListParagraph"/>
              <w:spacing w:afterLines="20" w:after="48" w:line="240" w:lineRule="auto"/>
              <w:ind w:left="0"/>
              <w:contextualSpacing w:val="0"/>
              <w:rPr>
                <w:rFonts w:ascii="Times New Roman" w:hAnsi="Times New Roman" w:cs="Times New Roman"/>
                <w:sz w:val="20"/>
                <w:szCs w:val="20"/>
                <w:lang w:val="en-US"/>
              </w:rPr>
            </w:pPr>
            <w:r w:rsidRPr="003B49D7">
              <w:rPr>
                <w:rFonts w:ascii="Times New Roman" w:hAnsi="Times New Roman" w:cs="Times New Roman"/>
                <w:sz w:val="20"/>
                <w:szCs w:val="20"/>
                <w:lang w:val="en-US"/>
              </w:rPr>
              <w:t>23</w:t>
            </w:r>
            <w:r w:rsidR="00281B83" w:rsidRPr="003B49D7">
              <w:rPr>
                <w:rFonts w:ascii="Times New Roman" w:hAnsi="Times New Roman" w:cs="Times New Roman"/>
                <w:sz w:val="20"/>
                <w:szCs w:val="20"/>
                <w:lang w:val="en-US"/>
              </w:rPr>
              <w:t>–</w:t>
            </w:r>
            <w:r w:rsidRPr="003B49D7">
              <w:rPr>
                <w:rFonts w:ascii="Times New Roman" w:hAnsi="Times New Roman" w:cs="Times New Roman"/>
                <w:sz w:val="20"/>
                <w:szCs w:val="20"/>
                <w:lang w:val="en-US"/>
              </w:rPr>
              <w:t>96</w:t>
            </w:r>
          </w:p>
        </w:tc>
        <w:tc>
          <w:tcPr>
            <w:tcW w:w="810" w:type="dxa"/>
            <w:tcBorders>
              <w:bottom w:val="single" w:sz="4" w:space="0" w:color="auto"/>
            </w:tcBorders>
            <w:tcMar>
              <w:left w:w="72" w:type="dxa"/>
              <w:right w:w="72" w:type="dxa"/>
            </w:tcMar>
            <w:vAlign w:val="bottom"/>
          </w:tcPr>
          <w:p w14:paraId="0C743445" w14:textId="50BBB496" w:rsidR="00ED5A00" w:rsidRPr="003B49D7" w:rsidRDefault="00ED5A00" w:rsidP="0008529D">
            <w:pPr>
              <w:spacing w:afterLines="20" w:after="48" w:line="240" w:lineRule="auto"/>
              <w:rPr>
                <w:rFonts w:ascii="Times New Roman" w:hAnsi="Times New Roman" w:cs="Times New Roman"/>
                <w:color w:val="000000"/>
                <w:sz w:val="20"/>
                <w:szCs w:val="20"/>
                <w:lang w:val="en-US"/>
              </w:rPr>
            </w:pPr>
            <w:r w:rsidRPr="003B49D7">
              <w:rPr>
                <w:rFonts w:ascii="Times New Roman" w:hAnsi="Times New Roman" w:cs="Times New Roman"/>
                <w:color w:val="000000"/>
                <w:sz w:val="20"/>
                <w:szCs w:val="20"/>
                <w:lang w:val="en-US"/>
              </w:rPr>
              <w:t xml:space="preserve">5 </w:t>
            </w:r>
            <w:r w:rsidR="0008529D" w:rsidRPr="003B49D7">
              <w:rPr>
                <w:rFonts w:ascii="Times New Roman" w:hAnsi="Times New Roman" w:cs="Times New Roman"/>
                <w:color w:val="000000"/>
                <w:sz w:val="20"/>
                <w:szCs w:val="20"/>
                <w:lang w:val="en-US"/>
              </w:rPr>
              <w:t>±</w:t>
            </w:r>
            <w:r w:rsidRPr="003B49D7">
              <w:rPr>
                <w:rFonts w:ascii="Times New Roman" w:hAnsi="Times New Roman" w:cs="Times New Roman"/>
                <w:color w:val="000000"/>
                <w:sz w:val="20"/>
                <w:szCs w:val="20"/>
                <w:lang w:val="en-US"/>
              </w:rPr>
              <w:t xml:space="preserve"> 2</w:t>
            </w:r>
          </w:p>
        </w:tc>
        <w:tc>
          <w:tcPr>
            <w:tcW w:w="720" w:type="dxa"/>
            <w:tcBorders>
              <w:bottom w:val="single" w:sz="4" w:space="0" w:color="auto"/>
            </w:tcBorders>
            <w:tcMar>
              <w:left w:w="72" w:type="dxa"/>
              <w:right w:w="72" w:type="dxa"/>
            </w:tcMar>
            <w:vAlign w:val="bottom"/>
          </w:tcPr>
          <w:p w14:paraId="61060459" w14:textId="30EDA4F5" w:rsidR="00ED5A00" w:rsidRPr="003B49D7" w:rsidRDefault="00ED5A00" w:rsidP="0008529D">
            <w:pPr>
              <w:pStyle w:val="ListParagraph"/>
              <w:spacing w:afterLines="20" w:after="48" w:line="240" w:lineRule="auto"/>
              <w:ind w:left="0"/>
              <w:contextualSpacing w:val="0"/>
              <w:rPr>
                <w:rFonts w:ascii="Times New Roman" w:hAnsi="Times New Roman" w:cs="Times New Roman"/>
                <w:sz w:val="20"/>
                <w:szCs w:val="20"/>
                <w:lang w:val="en-US"/>
              </w:rPr>
            </w:pPr>
            <w:r w:rsidRPr="003B49D7">
              <w:rPr>
                <w:rFonts w:ascii="Times New Roman" w:hAnsi="Times New Roman" w:cs="Times New Roman"/>
                <w:sz w:val="20"/>
                <w:szCs w:val="20"/>
                <w:lang w:val="en-US"/>
              </w:rPr>
              <w:t>1</w:t>
            </w:r>
            <w:r w:rsidR="0008529D" w:rsidRPr="003B49D7">
              <w:rPr>
                <w:rFonts w:ascii="Times New Roman" w:hAnsi="Times New Roman" w:cs="Times New Roman"/>
                <w:sz w:val="20"/>
                <w:szCs w:val="20"/>
                <w:lang w:val="en-US"/>
              </w:rPr>
              <w:t>–</w:t>
            </w:r>
            <w:r w:rsidRPr="003B49D7">
              <w:rPr>
                <w:rFonts w:ascii="Times New Roman" w:hAnsi="Times New Roman" w:cs="Times New Roman"/>
                <w:sz w:val="20"/>
                <w:szCs w:val="20"/>
                <w:lang w:val="en-US"/>
              </w:rPr>
              <w:t>12</w:t>
            </w:r>
          </w:p>
        </w:tc>
        <w:tc>
          <w:tcPr>
            <w:tcW w:w="810" w:type="dxa"/>
            <w:tcBorders>
              <w:bottom w:val="single" w:sz="4" w:space="0" w:color="auto"/>
            </w:tcBorders>
            <w:tcMar>
              <w:left w:w="72" w:type="dxa"/>
              <w:right w:w="72" w:type="dxa"/>
            </w:tcMar>
            <w:vAlign w:val="bottom"/>
          </w:tcPr>
          <w:p w14:paraId="3EE1AD87" w14:textId="0134B5B8" w:rsidR="00ED5A00" w:rsidRPr="003B49D7" w:rsidRDefault="00ED5A00" w:rsidP="0008529D">
            <w:pPr>
              <w:pStyle w:val="ListParagraph"/>
              <w:spacing w:afterLines="20" w:after="48" w:line="240" w:lineRule="auto"/>
              <w:ind w:left="0"/>
              <w:contextualSpacing w:val="0"/>
              <w:rPr>
                <w:rFonts w:ascii="Times New Roman" w:hAnsi="Times New Roman" w:cs="Times New Roman"/>
                <w:sz w:val="20"/>
                <w:szCs w:val="20"/>
                <w:lang w:val="en-US"/>
              </w:rPr>
            </w:pPr>
            <w:r w:rsidRPr="003B49D7">
              <w:rPr>
                <w:rFonts w:ascii="Times New Roman" w:hAnsi="Times New Roman" w:cs="Times New Roman"/>
                <w:sz w:val="20"/>
                <w:szCs w:val="20"/>
                <w:lang w:val="en-US"/>
              </w:rPr>
              <w:t>0</w:t>
            </w:r>
          </w:p>
        </w:tc>
        <w:tc>
          <w:tcPr>
            <w:tcW w:w="720" w:type="dxa"/>
            <w:tcBorders>
              <w:bottom w:val="single" w:sz="4" w:space="0" w:color="auto"/>
            </w:tcBorders>
            <w:tcMar>
              <w:left w:w="72" w:type="dxa"/>
              <w:right w:w="72" w:type="dxa"/>
            </w:tcMar>
            <w:vAlign w:val="bottom"/>
          </w:tcPr>
          <w:p w14:paraId="72CAF17A" w14:textId="27C9BDA2" w:rsidR="00ED5A00" w:rsidRPr="003B49D7" w:rsidRDefault="00ED5A00" w:rsidP="0008529D">
            <w:pPr>
              <w:pStyle w:val="ListParagraph"/>
              <w:spacing w:afterLines="20" w:after="48" w:line="240" w:lineRule="auto"/>
              <w:ind w:left="0"/>
              <w:contextualSpacing w:val="0"/>
              <w:rPr>
                <w:rFonts w:ascii="Times New Roman" w:hAnsi="Times New Roman" w:cs="Times New Roman"/>
                <w:sz w:val="20"/>
                <w:szCs w:val="20"/>
                <w:lang w:val="en-US"/>
              </w:rPr>
            </w:pPr>
            <w:r w:rsidRPr="003B49D7">
              <w:rPr>
                <w:rFonts w:ascii="Times New Roman" w:hAnsi="Times New Roman" w:cs="Times New Roman"/>
                <w:sz w:val="20"/>
                <w:szCs w:val="20"/>
                <w:lang w:val="en-US"/>
              </w:rPr>
              <w:t>0</w:t>
            </w:r>
          </w:p>
        </w:tc>
        <w:tc>
          <w:tcPr>
            <w:tcW w:w="810" w:type="dxa"/>
            <w:tcBorders>
              <w:bottom w:val="single" w:sz="4" w:space="0" w:color="auto"/>
            </w:tcBorders>
            <w:tcMar>
              <w:left w:w="72" w:type="dxa"/>
              <w:right w:w="72" w:type="dxa"/>
            </w:tcMar>
            <w:vAlign w:val="bottom"/>
          </w:tcPr>
          <w:p w14:paraId="6E9EC290" w14:textId="0476D986" w:rsidR="00ED5A00" w:rsidRPr="003B49D7" w:rsidRDefault="00AF250F" w:rsidP="0008529D">
            <w:pPr>
              <w:spacing w:afterLines="20" w:after="48" w:line="240" w:lineRule="auto"/>
              <w:rPr>
                <w:rFonts w:ascii="Times New Roman" w:hAnsi="Times New Roman" w:cs="Times New Roman"/>
                <w:color w:val="000000"/>
                <w:sz w:val="20"/>
                <w:szCs w:val="20"/>
                <w:lang w:val="en-US"/>
              </w:rPr>
            </w:pPr>
            <w:r w:rsidRPr="003B49D7">
              <w:rPr>
                <w:rFonts w:ascii="Times New Roman" w:hAnsi="Times New Roman" w:cs="Times New Roman"/>
                <w:color w:val="000000"/>
                <w:sz w:val="20"/>
                <w:szCs w:val="20"/>
                <w:lang w:val="en-US"/>
              </w:rPr>
              <w:t>1</w:t>
            </w:r>
            <w:r w:rsidR="00ED5A00" w:rsidRPr="003B49D7">
              <w:rPr>
                <w:rFonts w:ascii="Times New Roman" w:hAnsi="Times New Roman" w:cs="Times New Roman"/>
                <w:color w:val="000000"/>
                <w:sz w:val="20"/>
                <w:szCs w:val="20"/>
                <w:lang w:val="en-US"/>
              </w:rPr>
              <w:t xml:space="preserve"> </w:t>
            </w:r>
            <w:r w:rsidR="0008529D" w:rsidRPr="003B49D7">
              <w:rPr>
                <w:rFonts w:ascii="Times New Roman" w:hAnsi="Times New Roman" w:cs="Times New Roman"/>
                <w:color w:val="000000"/>
                <w:sz w:val="20"/>
                <w:szCs w:val="20"/>
                <w:lang w:val="en-US"/>
              </w:rPr>
              <w:t>±</w:t>
            </w:r>
            <w:r w:rsidR="00ED5A00" w:rsidRPr="003B49D7">
              <w:rPr>
                <w:rFonts w:ascii="Times New Roman" w:hAnsi="Times New Roman" w:cs="Times New Roman"/>
                <w:color w:val="000000"/>
                <w:sz w:val="20"/>
                <w:szCs w:val="20"/>
                <w:lang w:val="en-US"/>
              </w:rPr>
              <w:t xml:space="preserve"> </w:t>
            </w:r>
            <w:r w:rsidRPr="003B49D7">
              <w:rPr>
                <w:rFonts w:ascii="Times New Roman" w:hAnsi="Times New Roman" w:cs="Times New Roman"/>
                <w:color w:val="000000"/>
                <w:sz w:val="20"/>
                <w:szCs w:val="20"/>
                <w:lang w:val="en-US"/>
              </w:rPr>
              <w:t>1</w:t>
            </w:r>
          </w:p>
        </w:tc>
        <w:tc>
          <w:tcPr>
            <w:tcW w:w="720" w:type="dxa"/>
            <w:tcBorders>
              <w:bottom w:val="single" w:sz="4" w:space="0" w:color="auto"/>
            </w:tcBorders>
            <w:tcMar>
              <w:left w:w="72" w:type="dxa"/>
              <w:right w:w="72" w:type="dxa"/>
            </w:tcMar>
            <w:vAlign w:val="bottom"/>
          </w:tcPr>
          <w:p w14:paraId="5B9B0838" w14:textId="6940BD66" w:rsidR="00ED5A00" w:rsidRPr="003B49D7" w:rsidRDefault="00ED5A00" w:rsidP="0008529D">
            <w:pPr>
              <w:pStyle w:val="ListParagraph"/>
              <w:spacing w:afterLines="20" w:after="48" w:line="240" w:lineRule="auto"/>
              <w:ind w:left="0"/>
              <w:contextualSpacing w:val="0"/>
              <w:rPr>
                <w:rFonts w:ascii="Times New Roman" w:hAnsi="Times New Roman" w:cs="Times New Roman"/>
                <w:sz w:val="20"/>
                <w:szCs w:val="20"/>
                <w:lang w:val="en-US"/>
              </w:rPr>
            </w:pPr>
            <w:r w:rsidRPr="003B49D7">
              <w:rPr>
                <w:rFonts w:ascii="Times New Roman" w:hAnsi="Times New Roman" w:cs="Times New Roman"/>
                <w:sz w:val="20"/>
                <w:szCs w:val="20"/>
                <w:lang w:val="en-US"/>
              </w:rPr>
              <w:t>0</w:t>
            </w:r>
            <w:r w:rsidR="0008529D" w:rsidRPr="003B49D7">
              <w:rPr>
                <w:rFonts w:ascii="Times New Roman" w:hAnsi="Times New Roman" w:cs="Times New Roman"/>
                <w:sz w:val="20"/>
                <w:szCs w:val="20"/>
                <w:lang w:val="en-US"/>
              </w:rPr>
              <w:t>–</w:t>
            </w:r>
            <w:r w:rsidRPr="003B49D7">
              <w:rPr>
                <w:rFonts w:ascii="Times New Roman" w:hAnsi="Times New Roman" w:cs="Times New Roman"/>
                <w:sz w:val="20"/>
                <w:szCs w:val="20"/>
                <w:lang w:val="en-US"/>
              </w:rPr>
              <w:t>5</w:t>
            </w:r>
          </w:p>
        </w:tc>
        <w:tc>
          <w:tcPr>
            <w:tcW w:w="810" w:type="dxa"/>
            <w:tcBorders>
              <w:bottom w:val="single" w:sz="4" w:space="0" w:color="auto"/>
            </w:tcBorders>
            <w:tcMar>
              <w:left w:w="72" w:type="dxa"/>
              <w:right w:w="72" w:type="dxa"/>
            </w:tcMar>
            <w:vAlign w:val="bottom"/>
          </w:tcPr>
          <w:p w14:paraId="65973A90" w14:textId="4FFFB867" w:rsidR="00ED5A00" w:rsidRPr="003B49D7" w:rsidRDefault="00AF250F" w:rsidP="0008529D">
            <w:pPr>
              <w:spacing w:afterLines="20" w:after="48" w:line="240" w:lineRule="auto"/>
              <w:rPr>
                <w:rFonts w:ascii="Times New Roman" w:hAnsi="Times New Roman" w:cs="Times New Roman"/>
                <w:color w:val="000000"/>
                <w:sz w:val="20"/>
                <w:szCs w:val="20"/>
                <w:lang w:val="en-US"/>
              </w:rPr>
            </w:pPr>
            <w:r w:rsidRPr="003B49D7">
              <w:rPr>
                <w:rFonts w:ascii="Times New Roman" w:hAnsi="Times New Roman" w:cs="Times New Roman"/>
                <w:color w:val="000000"/>
                <w:sz w:val="20"/>
                <w:szCs w:val="20"/>
                <w:lang w:val="en-US"/>
              </w:rPr>
              <w:t>0</w:t>
            </w:r>
          </w:p>
        </w:tc>
        <w:tc>
          <w:tcPr>
            <w:tcW w:w="720" w:type="dxa"/>
            <w:tcBorders>
              <w:bottom w:val="single" w:sz="4" w:space="0" w:color="auto"/>
            </w:tcBorders>
            <w:tcMar>
              <w:left w:w="72" w:type="dxa"/>
              <w:right w:w="72" w:type="dxa"/>
            </w:tcMar>
            <w:vAlign w:val="bottom"/>
          </w:tcPr>
          <w:p w14:paraId="75AE8791" w14:textId="7E523946" w:rsidR="00ED5A00" w:rsidRPr="003B49D7" w:rsidRDefault="00ED5A00" w:rsidP="0008529D">
            <w:pPr>
              <w:pStyle w:val="ListParagraph"/>
              <w:spacing w:afterLines="20" w:after="48" w:line="240" w:lineRule="auto"/>
              <w:ind w:left="0"/>
              <w:contextualSpacing w:val="0"/>
              <w:rPr>
                <w:rFonts w:ascii="Times New Roman" w:hAnsi="Times New Roman" w:cs="Times New Roman"/>
                <w:sz w:val="20"/>
                <w:szCs w:val="20"/>
                <w:lang w:val="en-US"/>
              </w:rPr>
            </w:pPr>
            <w:r w:rsidRPr="003B49D7">
              <w:rPr>
                <w:rFonts w:ascii="Times New Roman" w:hAnsi="Times New Roman" w:cs="Times New Roman"/>
                <w:sz w:val="20"/>
                <w:szCs w:val="20"/>
                <w:lang w:val="en-US"/>
              </w:rPr>
              <w:t>0</w:t>
            </w:r>
            <w:r w:rsidR="0008529D" w:rsidRPr="003B49D7">
              <w:rPr>
                <w:rFonts w:ascii="Times New Roman" w:hAnsi="Times New Roman" w:cs="Times New Roman"/>
                <w:sz w:val="20"/>
                <w:szCs w:val="20"/>
                <w:lang w:val="en-US"/>
              </w:rPr>
              <w:t>–</w:t>
            </w:r>
            <w:r w:rsidRPr="003B49D7">
              <w:rPr>
                <w:rFonts w:ascii="Times New Roman" w:hAnsi="Times New Roman" w:cs="Times New Roman"/>
                <w:sz w:val="20"/>
                <w:szCs w:val="20"/>
                <w:lang w:val="en-US"/>
              </w:rPr>
              <w:t>2</w:t>
            </w:r>
          </w:p>
        </w:tc>
      </w:tr>
      <w:tr w:rsidR="0008529D" w:rsidRPr="003B49D7" w14:paraId="310412C3" w14:textId="77777777" w:rsidTr="007C626D">
        <w:tc>
          <w:tcPr>
            <w:tcW w:w="1080" w:type="dxa"/>
            <w:tcBorders>
              <w:bottom w:val="single" w:sz="12" w:space="0" w:color="auto"/>
            </w:tcBorders>
            <w:tcMar>
              <w:left w:w="72" w:type="dxa"/>
              <w:right w:w="72" w:type="dxa"/>
            </w:tcMar>
            <w:vAlign w:val="bottom"/>
          </w:tcPr>
          <w:p w14:paraId="15C7E9C0" w14:textId="4BCF596F" w:rsidR="00ED5A00" w:rsidRPr="003B49D7" w:rsidRDefault="00ED5A00" w:rsidP="0008529D">
            <w:pPr>
              <w:pStyle w:val="ListParagraph"/>
              <w:spacing w:afterLines="20" w:after="48" w:line="240" w:lineRule="auto"/>
              <w:ind w:left="0"/>
              <w:contextualSpacing w:val="0"/>
              <w:rPr>
                <w:rFonts w:ascii="Times New Roman" w:hAnsi="Times New Roman" w:cs="Times New Roman"/>
                <w:sz w:val="20"/>
                <w:szCs w:val="20"/>
                <w:lang w:val="en-US"/>
              </w:rPr>
            </w:pPr>
            <w:r w:rsidRPr="003B49D7">
              <w:rPr>
                <w:rFonts w:ascii="Times New Roman" w:hAnsi="Times New Roman" w:cs="Times New Roman"/>
                <w:sz w:val="20"/>
                <w:szCs w:val="20"/>
                <w:lang w:val="en-US"/>
              </w:rPr>
              <w:t>Ileum</w:t>
            </w:r>
          </w:p>
        </w:tc>
        <w:tc>
          <w:tcPr>
            <w:tcW w:w="900" w:type="dxa"/>
            <w:tcBorders>
              <w:bottom w:val="single" w:sz="12" w:space="0" w:color="auto"/>
            </w:tcBorders>
            <w:tcMar>
              <w:left w:w="72" w:type="dxa"/>
              <w:right w:w="72" w:type="dxa"/>
            </w:tcMar>
            <w:vAlign w:val="bottom"/>
          </w:tcPr>
          <w:p w14:paraId="315F184F" w14:textId="10176E93" w:rsidR="00ED5A00" w:rsidRPr="003B49D7" w:rsidRDefault="00ED5A00" w:rsidP="0008529D">
            <w:pPr>
              <w:spacing w:afterLines="20" w:after="48" w:line="240" w:lineRule="auto"/>
              <w:rPr>
                <w:rFonts w:ascii="Times New Roman" w:hAnsi="Times New Roman" w:cs="Times New Roman"/>
                <w:color w:val="000000"/>
                <w:sz w:val="20"/>
                <w:szCs w:val="20"/>
                <w:lang w:val="en-US"/>
              </w:rPr>
            </w:pPr>
            <w:r w:rsidRPr="003B49D7">
              <w:rPr>
                <w:rFonts w:ascii="Times New Roman" w:hAnsi="Times New Roman" w:cs="Times New Roman"/>
                <w:color w:val="000000"/>
                <w:sz w:val="20"/>
                <w:szCs w:val="20"/>
                <w:lang w:val="en-US"/>
              </w:rPr>
              <w:t xml:space="preserve">49 </w:t>
            </w:r>
            <w:r w:rsidR="0008529D" w:rsidRPr="003B49D7">
              <w:rPr>
                <w:rFonts w:ascii="Times New Roman" w:hAnsi="Times New Roman" w:cs="Times New Roman"/>
                <w:color w:val="000000"/>
                <w:sz w:val="20"/>
                <w:szCs w:val="20"/>
                <w:lang w:val="en-US"/>
              </w:rPr>
              <w:t>±</w:t>
            </w:r>
            <w:r w:rsidRPr="003B49D7">
              <w:rPr>
                <w:rFonts w:ascii="Times New Roman" w:hAnsi="Times New Roman" w:cs="Times New Roman"/>
                <w:color w:val="000000"/>
                <w:sz w:val="20"/>
                <w:szCs w:val="20"/>
                <w:lang w:val="en-US"/>
              </w:rPr>
              <w:t xml:space="preserve"> 13</w:t>
            </w:r>
          </w:p>
        </w:tc>
        <w:tc>
          <w:tcPr>
            <w:tcW w:w="720" w:type="dxa"/>
            <w:tcBorders>
              <w:bottom w:val="single" w:sz="12" w:space="0" w:color="auto"/>
            </w:tcBorders>
            <w:tcMar>
              <w:left w:w="72" w:type="dxa"/>
              <w:right w:w="72" w:type="dxa"/>
            </w:tcMar>
            <w:vAlign w:val="bottom"/>
          </w:tcPr>
          <w:p w14:paraId="283452F6" w14:textId="1D873048" w:rsidR="00ED5A00" w:rsidRPr="003B49D7" w:rsidRDefault="00ED5A00" w:rsidP="0008529D">
            <w:pPr>
              <w:pStyle w:val="ListParagraph"/>
              <w:spacing w:afterLines="20" w:after="48" w:line="240" w:lineRule="auto"/>
              <w:ind w:left="0"/>
              <w:contextualSpacing w:val="0"/>
              <w:rPr>
                <w:rFonts w:ascii="Times New Roman" w:hAnsi="Times New Roman" w:cs="Times New Roman"/>
                <w:sz w:val="20"/>
                <w:szCs w:val="20"/>
                <w:lang w:val="en-US"/>
              </w:rPr>
            </w:pPr>
            <w:r w:rsidRPr="003B49D7">
              <w:rPr>
                <w:rFonts w:ascii="Times New Roman" w:hAnsi="Times New Roman" w:cs="Times New Roman"/>
                <w:sz w:val="20"/>
                <w:szCs w:val="20"/>
                <w:lang w:val="en-US"/>
              </w:rPr>
              <w:t>24</w:t>
            </w:r>
            <w:r w:rsidR="00281B83" w:rsidRPr="003B49D7">
              <w:rPr>
                <w:rFonts w:ascii="Times New Roman" w:hAnsi="Times New Roman" w:cs="Times New Roman"/>
                <w:sz w:val="20"/>
                <w:szCs w:val="20"/>
                <w:lang w:val="en-US"/>
              </w:rPr>
              <w:t>–</w:t>
            </w:r>
            <w:r w:rsidRPr="003B49D7">
              <w:rPr>
                <w:rFonts w:ascii="Times New Roman" w:hAnsi="Times New Roman" w:cs="Times New Roman"/>
                <w:sz w:val="20"/>
                <w:szCs w:val="20"/>
                <w:lang w:val="en-US"/>
              </w:rPr>
              <w:t>82</w:t>
            </w:r>
          </w:p>
        </w:tc>
        <w:tc>
          <w:tcPr>
            <w:tcW w:w="810" w:type="dxa"/>
            <w:tcBorders>
              <w:bottom w:val="single" w:sz="12" w:space="0" w:color="auto"/>
            </w:tcBorders>
            <w:tcMar>
              <w:left w:w="72" w:type="dxa"/>
              <w:right w:w="72" w:type="dxa"/>
            </w:tcMar>
            <w:vAlign w:val="bottom"/>
          </w:tcPr>
          <w:p w14:paraId="7A5F6D0C" w14:textId="7C09BFC0" w:rsidR="00ED5A00" w:rsidRPr="003B49D7" w:rsidRDefault="00ED5A00" w:rsidP="0008529D">
            <w:pPr>
              <w:spacing w:afterLines="20" w:after="48" w:line="240" w:lineRule="auto"/>
              <w:rPr>
                <w:rFonts w:ascii="Times New Roman" w:hAnsi="Times New Roman" w:cs="Times New Roman"/>
                <w:color w:val="000000"/>
                <w:sz w:val="20"/>
                <w:szCs w:val="20"/>
                <w:lang w:val="en-US"/>
              </w:rPr>
            </w:pPr>
            <w:r w:rsidRPr="003B49D7">
              <w:rPr>
                <w:rFonts w:ascii="Times New Roman" w:hAnsi="Times New Roman" w:cs="Times New Roman"/>
                <w:color w:val="000000"/>
                <w:sz w:val="20"/>
                <w:szCs w:val="20"/>
                <w:lang w:val="en-US"/>
              </w:rPr>
              <w:t xml:space="preserve">5 </w:t>
            </w:r>
            <w:r w:rsidR="0008529D" w:rsidRPr="003B49D7">
              <w:rPr>
                <w:rFonts w:ascii="Times New Roman" w:hAnsi="Times New Roman" w:cs="Times New Roman"/>
                <w:color w:val="000000"/>
                <w:sz w:val="20"/>
                <w:szCs w:val="20"/>
                <w:lang w:val="en-US"/>
              </w:rPr>
              <w:t>±</w:t>
            </w:r>
            <w:r w:rsidRPr="003B49D7">
              <w:rPr>
                <w:rFonts w:ascii="Times New Roman" w:hAnsi="Times New Roman" w:cs="Times New Roman"/>
                <w:color w:val="000000"/>
                <w:sz w:val="20"/>
                <w:szCs w:val="20"/>
                <w:lang w:val="en-US"/>
              </w:rPr>
              <w:t xml:space="preserve"> 2</w:t>
            </w:r>
          </w:p>
        </w:tc>
        <w:tc>
          <w:tcPr>
            <w:tcW w:w="720" w:type="dxa"/>
            <w:tcBorders>
              <w:bottom w:val="single" w:sz="12" w:space="0" w:color="auto"/>
            </w:tcBorders>
            <w:tcMar>
              <w:left w:w="72" w:type="dxa"/>
              <w:right w:w="72" w:type="dxa"/>
            </w:tcMar>
            <w:vAlign w:val="bottom"/>
          </w:tcPr>
          <w:p w14:paraId="39E762B7" w14:textId="09B8CF45" w:rsidR="00ED5A00" w:rsidRPr="003B49D7" w:rsidRDefault="00ED5A00" w:rsidP="0008529D">
            <w:pPr>
              <w:pStyle w:val="ListParagraph"/>
              <w:spacing w:afterLines="20" w:after="48" w:line="240" w:lineRule="auto"/>
              <w:ind w:left="0"/>
              <w:contextualSpacing w:val="0"/>
              <w:rPr>
                <w:rFonts w:ascii="Times New Roman" w:hAnsi="Times New Roman" w:cs="Times New Roman"/>
                <w:sz w:val="20"/>
                <w:szCs w:val="20"/>
                <w:lang w:val="en-US"/>
              </w:rPr>
            </w:pPr>
            <w:r w:rsidRPr="003B49D7">
              <w:rPr>
                <w:rFonts w:ascii="Times New Roman" w:hAnsi="Times New Roman" w:cs="Times New Roman"/>
                <w:sz w:val="20"/>
                <w:szCs w:val="20"/>
                <w:lang w:val="en-US"/>
              </w:rPr>
              <w:t>0</w:t>
            </w:r>
            <w:r w:rsidR="0008529D" w:rsidRPr="003B49D7">
              <w:rPr>
                <w:rFonts w:ascii="Times New Roman" w:hAnsi="Times New Roman" w:cs="Times New Roman"/>
                <w:sz w:val="20"/>
                <w:szCs w:val="20"/>
                <w:lang w:val="en-US"/>
              </w:rPr>
              <w:t>–</w:t>
            </w:r>
            <w:r w:rsidRPr="003B49D7">
              <w:rPr>
                <w:rFonts w:ascii="Times New Roman" w:hAnsi="Times New Roman" w:cs="Times New Roman"/>
                <w:sz w:val="20"/>
                <w:szCs w:val="20"/>
                <w:lang w:val="en-US"/>
              </w:rPr>
              <w:t>12</w:t>
            </w:r>
          </w:p>
        </w:tc>
        <w:tc>
          <w:tcPr>
            <w:tcW w:w="810" w:type="dxa"/>
            <w:tcBorders>
              <w:bottom w:val="single" w:sz="12" w:space="0" w:color="auto"/>
            </w:tcBorders>
            <w:tcMar>
              <w:left w:w="72" w:type="dxa"/>
              <w:right w:w="72" w:type="dxa"/>
            </w:tcMar>
            <w:vAlign w:val="bottom"/>
          </w:tcPr>
          <w:p w14:paraId="7CC2DBF8" w14:textId="7C84C8B1" w:rsidR="00ED5A00" w:rsidRPr="003B49D7" w:rsidRDefault="00ED5A00" w:rsidP="0008529D">
            <w:pPr>
              <w:pStyle w:val="ListParagraph"/>
              <w:spacing w:afterLines="20" w:after="48" w:line="240" w:lineRule="auto"/>
              <w:ind w:left="0"/>
              <w:contextualSpacing w:val="0"/>
              <w:rPr>
                <w:rFonts w:ascii="Times New Roman" w:hAnsi="Times New Roman" w:cs="Times New Roman"/>
                <w:sz w:val="20"/>
                <w:szCs w:val="20"/>
                <w:lang w:val="en-US"/>
              </w:rPr>
            </w:pPr>
            <w:r w:rsidRPr="003B49D7">
              <w:rPr>
                <w:rFonts w:ascii="Times New Roman" w:hAnsi="Times New Roman" w:cs="Times New Roman"/>
                <w:sz w:val="20"/>
                <w:szCs w:val="20"/>
                <w:lang w:val="en-US"/>
              </w:rPr>
              <w:t>0</w:t>
            </w:r>
          </w:p>
        </w:tc>
        <w:tc>
          <w:tcPr>
            <w:tcW w:w="720" w:type="dxa"/>
            <w:tcBorders>
              <w:bottom w:val="single" w:sz="12" w:space="0" w:color="auto"/>
            </w:tcBorders>
            <w:tcMar>
              <w:left w:w="72" w:type="dxa"/>
              <w:right w:w="72" w:type="dxa"/>
            </w:tcMar>
            <w:vAlign w:val="bottom"/>
          </w:tcPr>
          <w:p w14:paraId="5A7DC2F6" w14:textId="5ED30418" w:rsidR="00ED5A00" w:rsidRPr="003B49D7" w:rsidRDefault="00ED5A00" w:rsidP="0008529D">
            <w:pPr>
              <w:pStyle w:val="ListParagraph"/>
              <w:spacing w:afterLines="20" w:after="48" w:line="240" w:lineRule="auto"/>
              <w:ind w:left="0"/>
              <w:contextualSpacing w:val="0"/>
              <w:rPr>
                <w:rFonts w:ascii="Times New Roman" w:hAnsi="Times New Roman" w:cs="Times New Roman"/>
                <w:sz w:val="20"/>
                <w:szCs w:val="20"/>
                <w:lang w:val="en-US"/>
              </w:rPr>
            </w:pPr>
            <w:r w:rsidRPr="003B49D7">
              <w:rPr>
                <w:rFonts w:ascii="Times New Roman" w:hAnsi="Times New Roman" w:cs="Times New Roman"/>
                <w:sz w:val="20"/>
                <w:szCs w:val="20"/>
                <w:lang w:val="en-US"/>
              </w:rPr>
              <w:t>0</w:t>
            </w:r>
          </w:p>
        </w:tc>
        <w:tc>
          <w:tcPr>
            <w:tcW w:w="810" w:type="dxa"/>
            <w:tcBorders>
              <w:bottom w:val="single" w:sz="12" w:space="0" w:color="auto"/>
            </w:tcBorders>
            <w:tcMar>
              <w:left w:w="72" w:type="dxa"/>
              <w:right w:w="72" w:type="dxa"/>
            </w:tcMar>
            <w:vAlign w:val="bottom"/>
          </w:tcPr>
          <w:p w14:paraId="25AD399A" w14:textId="5AC1F823" w:rsidR="00ED5A00" w:rsidRPr="003B49D7" w:rsidRDefault="00ED5A00" w:rsidP="0008529D">
            <w:pPr>
              <w:spacing w:afterLines="20" w:after="48" w:line="240" w:lineRule="auto"/>
              <w:rPr>
                <w:rFonts w:ascii="Times New Roman" w:hAnsi="Times New Roman" w:cs="Times New Roman"/>
                <w:color w:val="000000"/>
                <w:sz w:val="20"/>
                <w:szCs w:val="20"/>
                <w:lang w:val="en-US"/>
              </w:rPr>
            </w:pPr>
            <w:r w:rsidRPr="003B49D7">
              <w:rPr>
                <w:rFonts w:ascii="Times New Roman" w:hAnsi="Times New Roman" w:cs="Times New Roman"/>
                <w:color w:val="000000"/>
                <w:sz w:val="20"/>
                <w:szCs w:val="20"/>
                <w:lang w:val="en-US"/>
              </w:rPr>
              <w:t xml:space="preserve">1 </w:t>
            </w:r>
            <w:r w:rsidR="0008529D" w:rsidRPr="003B49D7">
              <w:rPr>
                <w:rFonts w:ascii="Times New Roman" w:hAnsi="Times New Roman" w:cs="Times New Roman"/>
                <w:color w:val="000000"/>
                <w:sz w:val="20"/>
                <w:szCs w:val="20"/>
                <w:lang w:val="en-US"/>
              </w:rPr>
              <w:t>±</w:t>
            </w:r>
            <w:r w:rsidRPr="003B49D7">
              <w:rPr>
                <w:rFonts w:ascii="Times New Roman" w:hAnsi="Times New Roman" w:cs="Times New Roman"/>
                <w:color w:val="000000"/>
                <w:sz w:val="20"/>
                <w:szCs w:val="20"/>
                <w:lang w:val="en-US"/>
              </w:rPr>
              <w:t xml:space="preserve"> 1</w:t>
            </w:r>
          </w:p>
        </w:tc>
        <w:tc>
          <w:tcPr>
            <w:tcW w:w="720" w:type="dxa"/>
            <w:tcBorders>
              <w:bottom w:val="single" w:sz="12" w:space="0" w:color="auto"/>
            </w:tcBorders>
            <w:tcMar>
              <w:left w:w="72" w:type="dxa"/>
              <w:right w:w="72" w:type="dxa"/>
            </w:tcMar>
            <w:vAlign w:val="bottom"/>
          </w:tcPr>
          <w:p w14:paraId="01878172" w14:textId="4BA76ABA" w:rsidR="00ED5A00" w:rsidRPr="003B49D7" w:rsidRDefault="00ED5A00" w:rsidP="0008529D">
            <w:pPr>
              <w:pStyle w:val="ListParagraph"/>
              <w:spacing w:afterLines="20" w:after="48" w:line="240" w:lineRule="auto"/>
              <w:ind w:left="0"/>
              <w:contextualSpacing w:val="0"/>
              <w:rPr>
                <w:rFonts w:ascii="Times New Roman" w:hAnsi="Times New Roman" w:cs="Times New Roman"/>
                <w:sz w:val="20"/>
                <w:szCs w:val="20"/>
                <w:lang w:val="en-US"/>
              </w:rPr>
            </w:pPr>
            <w:r w:rsidRPr="003B49D7">
              <w:rPr>
                <w:rFonts w:ascii="Times New Roman" w:hAnsi="Times New Roman" w:cs="Times New Roman"/>
                <w:sz w:val="20"/>
                <w:szCs w:val="20"/>
                <w:lang w:val="en-US"/>
              </w:rPr>
              <w:t>0</w:t>
            </w:r>
            <w:r w:rsidR="00E4334B">
              <w:rPr>
                <w:rFonts w:ascii="Times New Roman" w:hAnsi="Times New Roman" w:cs="Times New Roman"/>
                <w:sz w:val="20"/>
                <w:szCs w:val="20"/>
                <w:lang w:val="en-US"/>
              </w:rPr>
              <w:t>-</w:t>
            </w:r>
            <w:r w:rsidRPr="003B49D7">
              <w:rPr>
                <w:rFonts w:ascii="Times New Roman" w:hAnsi="Times New Roman" w:cs="Times New Roman"/>
                <w:sz w:val="20"/>
                <w:szCs w:val="20"/>
                <w:lang w:val="en-US"/>
              </w:rPr>
              <w:t>6</w:t>
            </w:r>
          </w:p>
        </w:tc>
        <w:tc>
          <w:tcPr>
            <w:tcW w:w="810" w:type="dxa"/>
            <w:tcBorders>
              <w:bottom w:val="single" w:sz="12" w:space="0" w:color="auto"/>
            </w:tcBorders>
            <w:tcMar>
              <w:left w:w="72" w:type="dxa"/>
              <w:right w:w="72" w:type="dxa"/>
            </w:tcMar>
            <w:vAlign w:val="bottom"/>
          </w:tcPr>
          <w:p w14:paraId="467DA43E" w14:textId="2EA3B9C4" w:rsidR="00ED5A00" w:rsidRPr="003B49D7" w:rsidRDefault="00AF250F" w:rsidP="0008529D">
            <w:pPr>
              <w:spacing w:afterLines="20" w:after="48" w:line="240" w:lineRule="auto"/>
              <w:rPr>
                <w:rFonts w:ascii="Times New Roman" w:hAnsi="Times New Roman" w:cs="Times New Roman"/>
                <w:color w:val="000000"/>
                <w:sz w:val="20"/>
                <w:szCs w:val="20"/>
                <w:lang w:val="en-US"/>
              </w:rPr>
            </w:pPr>
            <w:r w:rsidRPr="003B49D7">
              <w:rPr>
                <w:rFonts w:ascii="Times New Roman" w:hAnsi="Times New Roman" w:cs="Times New Roman"/>
                <w:color w:val="000000"/>
                <w:sz w:val="20"/>
                <w:szCs w:val="20"/>
                <w:lang w:val="en-US"/>
              </w:rPr>
              <w:t>0</w:t>
            </w:r>
          </w:p>
        </w:tc>
        <w:tc>
          <w:tcPr>
            <w:tcW w:w="720" w:type="dxa"/>
            <w:tcBorders>
              <w:bottom w:val="single" w:sz="12" w:space="0" w:color="auto"/>
            </w:tcBorders>
            <w:tcMar>
              <w:left w:w="72" w:type="dxa"/>
              <w:right w:w="72" w:type="dxa"/>
            </w:tcMar>
            <w:vAlign w:val="bottom"/>
          </w:tcPr>
          <w:p w14:paraId="5D12B058" w14:textId="141291BB" w:rsidR="00ED5A00" w:rsidRPr="003B49D7" w:rsidRDefault="00ED5A00" w:rsidP="0008529D">
            <w:pPr>
              <w:pStyle w:val="ListParagraph"/>
              <w:spacing w:afterLines="20" w:after="48" w:line="240" w:lineRule="auto"/>
              <w:ind w:left="0"/>
              <w:contextualSpacing w:val="0"/>
              <w:rPr>
                <w:rFonts w:ascii="Times New Roman" w:hAnsi="Times New Roman" w:cs="Times New Roman"/>
                <w:sz w:val="20"/>
                <w:szCs w:val="20"/>
                <w:lang w:val="en-US"/>
              </w:rPr>
            </w:pPr>
            <w:r w:rsidRPr="003B49D7">
              <w:rPr>
                <w:rFonts w:ascii="Times New Roman" w:hAnsi="Times New Roman" w:cs="Times New Roman"/>
                <w:sz w:val="20"/>
                <w:szCs w:val="20"/>
                <w:lang w:val="en-US"/>
              </w:rPr>
              <w:t>0</w:t>
            </w:r>
            <w:r w:rsidR="0008529D" w:rsidRPr="003B49D7">
              <w:rPr>
                <w:rFonts w:ascii="Times New Roman" w:hAnsi="Times New Roman" w:cs="Times New Roman"/>
                <w:sz w:val="20"/>
                <w:szCs w:val="20"/>
                <w:lang w:val="en-US"/>
              </w:rPr>
              <w:t>–</w:t>
            </w:r>
            <w:r w:rsidRPr="003B49D7">
              <w:rPr>
                <w:rFonts w:ascii="Times New Roman" w:hAnsi="Times New Roman" w:cs="Times New Roman"/>
                <w:sz w:val="20"/>
                <w:szCs w:val="20"/>
                <w:lang w:val="en-US"/>
              </w:rPr>
              <w:t>1</w:t>
            </w:r>
          </w:p>
        </w:tc>
      </w:tr>
      <w:bookmarkEnd w:id="1"/>
    </w:tbl>
    <w:p w14:paraId="69B55969" w14:textId="77777777" w:rsidR="0008529D" w:rsidRPr="003B49D7" w:rsidRDefault="0008529D" w:rsidP="0008529D">
      <w:pPr>
        <w:spacing w:after="160" w:line="259" w:lineRule="auto"/>
        <w:rPr>
          <w:rFonts w:ascii="Times New Roman" w:hAnsi="Times New Roman" w:cs="Times New Roman"/>
          <w:sz w:val="24"/>
          <w:szCs w:val="24"/>
          <w:lang w:val="en-US"/>
        </w:rPr>
      </w:pPr>
    </w:p>
    <w:p w14:paraId="7DFCFD9E" w14:textId="7AE878CC" w:rsidR="00D93330" w:rsidRPr="003B49D7" w:rsidRDefault="009148E2" w:rsidP="00130322">
      <w:pPr>
        <w:spacing w:after="0" w:line="480" w:lineRule="auto"/>
        <w:rPr>
          <w:rFonts w:ascii="Times New Roman" w:hAnsi="Times New Roman"/>
          <w:i/>
          <w:sz w:val="24"/>
          <w:lang w:val="en-US"/>
        </w:rPr>
      </w:pPr>
      <w:r w:rsidRPr="003B49D7">
        <w:rPr>
          <w:rFonts w:ascii="Times New Roman" w:hAnsi="Times New Roman" w:cs="Times New Roman"/>
          <w:sz w:val="24"/>
          <w:szCs w:val="24"/>
          <w:lang w:val="en-US"/>
        </w:rPr>
        <w:br w:type="page"/>
      </w:r>
      <w:r w:rsidR="00D93330" w:rsidRPr="003B49D7">
        <w:rPr>
          <w:rFonts w:ascii="Times New Roman" w:hAnsi="Times New Roman" w:cs="Times New Roman"/>
          <w:b/>
          <w:bCs/>
          <w:iCs/>
          <w:sz w:val="24"/>
          <w:szCs w:val="24"/>
          <w:lang w:val="en-US"/>
        </w:rPr>
        <w:lastRenderedPageBreak/>
        <w:t xml:space="preserve">Table </w:t>
      </w:r>
      <w:r w:rsidR="009657E5" w:rsidRPr="003B49D7">
        <w:rPr>
          <w:rFonts w:ascii="Times New Roman" w:hAnsi="Times New Roman" w:cs="Times New Roman"/>
          <w:b/>
          <w:bCs/>
          <w:iCs/>
          <w:sz w:val="24"/>
          <w:szCs w:val="24"/>
          <w:lang w:val="en-US"/>
        </w:rPr>
        <w:t>3</w:t>
      </w:r>
      <w:r w:rsidR="00FF5449" w:rsidRPr="003B49D7">
        <w:rPr>
          <w:rFonts w:ascii="Times New Roman" w:hAnsi="Times New Roman" w:cs="Times New Roman"/>
          <w:b/>
          <w:bCs/>
          <w:iCs/>
          <w:sz w:val="24"/>
          <w:szCs w:val="24"/>
          <w:lang w:val="en-US"/>
        </w:rPr>
        <w:t>.</w:t>
      </w:r>
      <w:r w:rsidR="00D93330" w:rsidRPr="003B49D7">
        <w:rPr>
          <w:rFonts w:ascii="Times New Roman" w:hAnsi="Times New Roman" w:cs="Times New Roman"/>
          <w:iCs/>
          <w:sz w:val="24"/>
          <w:szCs w:val="24"/>
          <w:lang w:val="en-US"/>
        </w:rPr>
        <w:t xml:space="preserve"> Mea</w:t>
      </w:r>
      <w:r w:rsidR="00275707" w:rsidRPr="003B49D7">
        <w:rPr>
          <w:rFonts w:ascii="Times New Roman" w:hAnsi="Times New Roman" w:cs="Times New Roman"/>
          <w:iCs/>
          <w:sz w:val="24"/>
          <w:szCs w:val="24"/>
          <w:lang w:val="en-US"/>
        </w:rPr>
        <w:t xml:space="preserve">n, </w:t>
      </w:r>
      <w:r w:rsidR="00D93330" w:rsidRPr="003B49D7">
        <w:rPr>
          <w:rFonts w:ascii="Times New Roman" w:hAnsi="Times New Roman" w:cs="Times New Roman"/>
          <w:iCs/>
          <w:sz w:val="24"/>
          <w:szCs w:val="24"/>
          <w:lang w:val="en-US"/>
        </w:rPr>
        <w:t>SD</w:t>
      </w:r>
      <w:r w:rsidR="00F071F1" w:rsidRPr="003B49D7">
        <w:rPr>
          <w:rFonts w:ascii="Times New Roman" w:hAnsi="Times New Roman" w:cs="Times New Roman"/>
          <w:iCs/>
          <w:sz w:val="24"/>
          <w:szCs w:val="24"/>
          <w:lang w:val="en-US"/>
        </w:rPr>
        <w:t>,</w:t>
      </w:r>
      <w:r w:rsidR="00275707" w:rsidRPr="003B49D7">
        <w:rPr>
          <w:rFonts w:ascii="Times New Roman" w:hAnsi="Times New Roman" w:cs="Times New Roman"/>
          <w:iCs/>
          <w:sz w:val="24"/>
          <w:szCs w:val="24"/>
          <w:lang w:val="en-US"/>
        </w:rPr>
        <w:t xml:space="preserve"> and ranges</w:t>
      </w:r>
      <w:r w:rsidR="00D93330" w:rsidRPr="003B49D7">
        <w:rPr>
          <w:rFonts w:ascii="Times New Roman" w:hAnsi="Times New Roman" w:cs="Times New Roman"/>
          <w:iCs/>
          <w:sz w:val="24"/>
          <w:szCs w:val="24"/>
          <w:lang w:val="en-US"/>
        </w:rPr>
        <w:t xml:space="preserve"> of leukocytes</w:t>
      </w:r>
      <w:r w:rsidR="00D15B2C" w:rsidRPr="003B49D7">
        <w:rPr>
          <w:rFonts w:ascii="Times New Roman" w:hAnsi="Times New Roman" w:cs="Times New Roman"/>
          <w:iCs/>
          <w:sz w:val="24"/>
          <w:szCs w:val="24"/>
          <w:lang w:val="en-US"/>
        </w:rPr>
        <w:t xml:space="preserve"> per </w:t>
      </w:r>
      <w:r w:rsidR="004812D0" w:rsidRPr="003B49D7">
        <w:rPr>
          <w:rFonts w:ascii="Times New Roman" w:hAnsi="Times New Roman" w:cs="Times New Roman"/>
          <w:iCs/>
          <w:sz w:val="24"/>
          <w:szCs w:val="24"/>
          <w:lang w:val="en-US"/>
        </w:rPr>
        <w:t>area of interest</w:t>
      </w:r>
      <w:r w:rsidR="00D93330" w:rsidRPr="003B49D7">
        <w:rPr>
          <w:rFonts w:ascii="Times New Roman" w:hAnsi="Times New Roman" w:cs="Times New Roman"/>
          <w:iCs/>
          <w:sz w:val="24"/>
          <w:szCs w:val="24"/>
          <w:lang w:val="en-US"/>
        </w:rPr>
        <w:t xml:space="preserve"> in the </w:t>
      </w:r>
      <w:r w:rsidR="005870A6" w:rsidRPr="003B49D7">
        <w:rPr>
          <w:rFonts w:ascii="Times New Roman" w:hAnsi="Times New Roman" w:cs="Times New Roman"/>
          <w:iCs/>
          <w:sz w:val="24"/>
          <w:szCs w:val="24"/>
          <w:lang w:val="en-US"/>
        </w:rPr>
        <w:t>deep</w:t>
      </w:r>
      <w:r w:rsidR="00D93330" w:rsidRPr="003B49D7">
        <w:rPr>
          <w:rFonts w:ascii="Times New Roman" w:hAnsi="Times New Roman" w:cs="Times New Roman"/>
          <w:iCs/>
          <w:sz w:val="24"/>
          <w:szCs w:val="24"/>
          <w:lang w:val="en-US"/>
        </w:rPr>
        <w:t xml:space="preserve"> lamina propria </w:t>
      </w:r>
      <w:r w:rsidR="00FF5449" w:rsidRPr="003B49D7">
        <w:rPr>
          <w:rFonts w:ascii="Times New Roman" w:hAnsi="Times New Roman" w:cs="Times New Roman"/>
          <w:iCs/>
          <w:sz w:val="24"/>
          <w:szCs w:val="24"/>
          <w:lang w:val="en-US"/>
        </w:rPr>
        <w:t>of</w:t>
      </w:r>
      <w:r w:rsidR="00D93330" w:rsidRPr="003B49D7">
        <w:rPr>
          <w:rFonts w:ascii="Times New Roman" w:hAnsi="Times New Roman" w:cs="Times New Roman"/>
          <w:iCs/>
          <w:sz w:val="24"/>
          <w:szCs w:val="24"/>
          <w:lang w:val="en-US"/>
        </w:rPr>
        <w:t xml:space="preserve"> each intestinal tract</w:t>
      </w:r>
      <w:r w:rsidR="00FF5449" w:rsidRPr="003B49D7">
        <w:rPr>
          <w:rFonts w:ascii="Times New Roman" w:hAnsi="Times New Roman" w:cs="Times New Roman"/>
          <w:iCs/>
          <w:sz w:val="24"/>
          <w:szCs w:val="24"/>
          <w:lang w:val="en-US"/>
        </w:rPr>
        <w:t xml:space="preserve"> segment</w:t>
      </w:r>
      <w:r w:rsidR="00D93330" w:rsidRPr="003B49D7">
        <w:rPr>
          <w:rFonts w:ascii="Times New Roman" w:hAnsi="Times New Roman" w:cs="Times New Roman"/>
          <w:iCs/>
          <w:sz w:val="24"/>
          <w:szCs w:val="24"/>
          <w:lang w:val="en-US"/>
        </w:rPr>
        <w:t>.</w:t>
      </w:r>
    </w:p>
    <w:tbl>
      <w:tblPr>
        <w:tblStyle w:val="TableGrid"/>
        <w:tblW w:w="9000" w:type="dxa"/>
        <w:tblBorders>
          <w:left w:val="none" w:sz="0" w:space="0" w:color="auto"/>
          <w:right w:val="none" w:sz="0" w:space="0" w:color="auto"/>
        </w:tblBorders>
        <w:tblLayout w:type="fixed"/>
        <w:tblLook w:val="04A0" w:firstRow="1" w:lastRow="0" w:firstColumn="1" w:lastColumn="0" w:noHBand="0" w:noVBand="1"/>
      </w:tblPr>
      <w:tblGrid>
        <w:gridCol w:w="1205"/>
        <w:gridCol w:w="865"/>
        <w:gridCol w:w="720"/>
        <w:gridCol w:w="810"/>
        <w:gridCol w:w="775"/>
        <w:gridCol w:w="810"/>
        <w:gridCol w:w="720"/>
        <w:gridCol w:w="850"/>
        <w:gridCol w:w="715"/>
        <w:gridCol w:w="810"/>
        <w:gridCol w:w="720"/>
      </w:tblGrid>
      <w:tr w:rsidR="00130322" w:rsidRPr="003B49D7" w14:paraId="415917D8" w14:textId="77777777" w:rsidTr="007C626D">
        <w:trPr>
          <w:cantSplit/>
        </w:trPr>
        <w:tc>
          <w:tcPr>
            <w:tcW w:w="1205" w:type="dxa"/>
            <w:vMerge w:val="restart"/>
            <w:tcBorders>
              <w:top w:val="single" w:sz="12" w:space="0" w:color="auto"/>
              <w:bottom w:val="single" w:sz="12" w:space="0" w:color="auto"/>
            </w:tcBorders>
            <w:tcMar>
              <w:left w:w="72" w:type="dxa"/>
              <w:right w:w="72" w:type="dxa"/>
            </w:tcMar>
            <w:vAlign w:val="bottom"/>
          </w:tcPr>
          <w:p w14:paraId="508EE3D7" w14:textId="7E858008" w:rsidR="00130322" w:rsidRPr="003B49D7" w:rsidRDefault="00130322" w:rsidP="00130322">
            <w:pPr>
              <w:spacing w:afterLines="20" w:after="48" w:line="240" w:lineRule="auto"/>
              <w:rPr>
                <w:rFonts w:ascii="Times New Roman" w:hAnsi="Times New Roman" w:cs="Times New Roman"/>
                <w:sz w:val="20"/>
                <w:szCs w:val="20"/>
                <w:lang w:val="en-US"/>
              </w:rPr>
            </w:pPr>
            <w:r w:rsidRPr="003B49D7">
              <w:rPr>
                <w:rFonts w:ascii="Times New Roman" w:hAnsi="Times New Roman" w:cs="Times New Roman"/>
                <w:sz w:val="20"/>
                <w:szCs w:val="20"/>
                <w:lang w:val="en-US"/>
              </w:rPr>
              <w:t>Segment</w:t>
            </w:r>
          </w:p>
        </w:tc>
        <w:tc>
          <w:tcPr>
            <w:tcW w:w="1585" w:type="dxa"/>
            <w:gridSpan w:val="2"/>
            <w:tcBorders>
              <w:top w:val="single" w:sz="12" w:space="0" w:color="auto"/>
              <w:bottom w:val="single" w:sz="12" w:space="0" w:color="auto"/>
            </w:tcBorders>
            <w:tcMar>
              <w:left w:w="72" w:type="dxa"/>
              <w:right w:w="72" w:type="dxa"/>
            </w:tcMar>
            <w:vAlign w:val="bottom"/>
          </w:tcPr>
          <w:p w14:paraId="440332ED" w14:textId="434814F4" w:rsidR="00130322" w:rsidRPr="003B49D7" w:rsidRDefault="00130322" w:rsidP="00130322">
            <w:pPr>
              <w:spacing w:afterLines="20" w:after="48" w:line="240" w:lineRule="auto"/>
              <w:rPr>
                <w:rFonts w:ascii="Times New Roman" w:hAnsi="Times New Roman" w:cs="Times New Roman"/>
                <w:sz w:val="20"/>
                <w:szCs w:val="20"/>
                <w:lang w:val="en-US"/>
              </w:rPr>
            </w:pPr>
            <w:r w:rsidRPr="003B49D7">
              <w:rPr>
                <w:rFonts w:ascii="Times New Roman" w:hAnsi="Times New Roman" w:cs="Times New Roman"/>
                <w:sz w:val="20"/>
                <w:szCs w:val="20"/>
                <w:lang w:val="en-US"/>
              </w:rPr>
              <w:t>Lymphocytes</w:t>
            </w:r>
          </w:p>
        </w:tc>
        <w:tc>
          <w:tcPr>
            <w:tcW w:w="1585" w:type="dxa"/>
            <w:gridSpan w:val="2"/>
            <w:tcBorders>
              <w:top w:val="single" w:sz="12" w:space="0" w:color="auto"/>
              <w:bottom w:val="single" w:sz="12" w:space="0" w:color="auto"/>
            </w:tcBorders>
            <w:tcMar>
              <w:left w:w="72" w:type="dxa"/>
              <w:right w:w="72" w:type="dxa"/>
            </w:tcMar>
            <w:vAlign w:val="bottom"/>
          </w:tcPr>
          <w:p w14:paraId="385646DF" w14:textId="1E8752F5" w:rsidR="00130322" w:rsidRPr="003B49D7" w:rsidRDefault="00130322" w:rsidP="00130322">
            <w:pPr>
              <w:spacing w:afterLines="20" w:after="48" w:line="240" w:lineRule="auto"/>
              <w:rPr>
                <w:rFonts w:ascii="Times New Roman" w:hAnsi="Times New Roman" w:cs="Times New Roman"/>
                <w:sz w:val="20"/>
                <w:szCs w:val="20"/>
                <w:lang w:val="en-US"/>
              </w:rPr>
            </w:pPr>
            <w:r w:rsidRPr="003B49D7">
              <w:rPr>
                <w:rFonts w:ascii="Times New Roman" w:hAnsi="Times New Roman" w:cs="Times New Roman"/>
                <w:sz w:val="20"/>
                <w:szCs w:val="20"/>
                <w:lang w:val="en-US"/>
              </w:rPr>
              <w:t>Plasma cells</w:t>
            </w:r>
          </w:p>
        </w:tc>
        <w:tc>
          <w:tcPr>
            <w:tcW w:w="1530" w:type="dxa"/>
            <w:gridSpan w:val="2"/>
            <w:tcBorders>
              <w:top w:val="single" w:sz="12" w:space="0" w:color="auto"/>
              <w:bottom w:val="single" w:sz="12" w:space="0" w:color="auto"/>
            </w:tcBorders>
            <w:tcMar>
              <w:left w:w="72" w:type="dxa"/>
              <w:right w:w="72" w:type="dxa"/>
            </w:tcMar>
            <w:vAlign w:val="bottom"/>
          </w:tcPr>
          <w:p w14:paraId="7F3A557A" w14:textId="67632232" w:rsidR="00130322" w:rsidRPr="003B49D7" w:rsidRDefault="00130322" w:rsidP="00130322">
            <w:pPr>
              <w:spacing w:afterLines="20" w:after="48" w:line="240" w:lineRule="auto"/>
              <w:rPr>
                <w:rFonts w:ascii="Times New Roman" w:hAnsi="Times New Roman" w:cs="Times New Roman"/>
                <w:sz w:val="20"/>
                <w:szCs w:val="20"/>
                <w:lang w:val="en-US"/>
              </w:rPr>
            </w:pPr>
            <w:r w:rsidRPr="003B49D7">
              <w:rPr>
                <w:rFonts w:ascii="Times New Roman" w:hAnsi="Times New Roman" w:cs="Times New Roman"/>
                <w:sz w:val="20"/>
                <w:szCs w:val="20"/>
                <w:lang w:val="en-US"/>
              </w:rPr>
              <w:t>Eosinophils</w:t>
            </w:r>
          </w:p>
        </w:tc>
        <w:tc>
          <w:tcPr>
            <w:tcW w:w="1565" w:type="dxa"/>
            <w:gridSpan w:val="2"/>
            <w:tcBorders>
              <w:top w:val="single" w:sz="12" w:space="0" w:color="auto"/>
              <w:bottom w:val="single" w:sz="12" w:space="0" w:color="auto"/>
            </w:tcBorders>
            <w:tcMar>
              <w:left w:w="72" w:type="dxa"/>
              <w:right w:w="72" w:type="dxa"/>
            </w:tcMar>
            <w:vAlign w:val="bottom"/>
          </w:tcPr>
          <w:p w14:paraId="7B76A2F1" w14:textId="502E65F5" w:rsidR="00130322" w:rsidRPr="003B49D7" w:rsidRDefault="00130322" w:rsidP="00130322">
            <w:pPr>
              <w:spacing w:afterLines="20" w:after="48" w:line="240" w:lineRule="auto"/>
              <w:rPr>
                <w:rFonts w:ascii="Times New Roman" w:hAnsi="Times New Roman" w:cs="Times New Roman"/>
                <w:sz w:val="20"/>
                <w:szCs w:val="20"/>
                <w:lang w:val="en-US"/>
              </w:rPr>
            </w:pPr>
            <w:r w:rsidRPr="003B49D7">
              <w:rPr>
                <w:rFonts w:ascii="Times New Roman" w:hAnsi="Times New Roman" w:cs="Times New Roman"/>
                <w:sz w:val="20"/>
                <w:szCs w:val="20"/>
                <w:lang w:val="en-US"/>
              </w:rPr>
              <w:t>Macrophages</w:t>
            </w:r>
          </w:p>
        </w:tc>
        <w:tc>
          <w:tcPr>
            <w:tcW w:w="1530" w:type="dxa"/>
            <w:gridSpan w:val="2"/>
            <w:tcBorders>
              <w:top w:val="single" w:sz="12" w:space="0" w:color="auto"/>
              <w:bottom w:val="single" w:sz="12" w:space="0" w:color="auto"/>
            </w:tcBorders>
            <w:tcMar>
              <w:left w:w="72" w:type="dxa"/>
              <w:right w:w="72" w:type="dxa"/>
            </w:tcMar>
            <w:vAlign w:val="bottom"/>
          </w:tcPr>
          <w:p w14:paraId="2A19F858" w14:textId="1F0765F7" w:rsidR="00130322" w:rsidRPr="003B49D7" w:rsidRDefault="00130322" w:rsidP="00130322">
            <w:pPr>
              <w:spacing w:afterLines="20" w:after="48" w:line="240" w:lineRule="auto"/>
              <w:rPr>
                <w:rFonts w:ascii="Times New Roman" w:hAnsi="Times New Roman" w:cs="Times New Roman"/>
                <w:sz w:val="20"/>
                <w:szCs w:val="20"/>
                <w:lang w:val="en-US"/>
              </w:rPr>
            </w:pPr>
            <w:r w:rsidRPr="003B49D7">
              <w:rPr>
                <w:rFonts w:ascii="Times New Roman" w:hAnsi="Times New Roman" w:cs="Times New Roman"/>
                <w:sz w:val="20"/>
                <w:szCs w:val="20"/>
                <w:lang w:val="en-US"/>
              </w:rPr>
              <w:t>Neutrophils</w:t>
            </w:r>
          </w:p>
        </w:tc>
      </w:tr>
      <w:tr w:rsidR="00130322" w:rsidRPr="003B49D7" w14:paraId="0BD24556" w14:textId="77777777" w:rsidTr="007C626D">
        <w:trPr>
          <w:cantSplit/>
        </w:trPr>
        <w:tc>
          <w:tcPr>
            <w:tcW w:w="1205" w:type="dxa"/>
            <w:vMerge/>
            <w:tcBorders>
              <w:top w:val="single" w:sz="12" w:space="0" w:color="auto"/>
              <w:bottom w:val="single" w:sz="12" w:space="0" w:color="auto"/>
            </w:tcBorders>
            <w:tcMar>
              <w:left w:w="72" w:type="dxa"/>
              <w:right w:w="72" w:type="dxa"/>
            </w:tcMar>
            <w:vAlign w:val="bottom"/>
          </w:tcPr>
          <w:p w14:paraId="11F48513" w14:textId="77777777" w:rsidR="00130322" w:rsidRPr="003B49D7" w:rsidRDefault="00130322" w:rsidP="00130322">
            <w:pPr>
              <w:spacing w:afterLines="20" w:after="48" w:line="240" w:lineRule="auto"/>
              <w:rPr>
                <w:rFonts w:ascii="Times New Roman" w:hAnsi="Times New Roman" w:cs="Times New Roman"/>
                <w:sz w:val="20"/>
                <w:szCs w:val="20"/>
                <w:lang w:val="en-US"/>
              </w:rPr>
            </w:pPr>
          </w:p>
        </w:tc>
        <w:tc>
          <w:tcPr>
            <w:tcW w:w="865" w:type="dxa"/>
            <w:tcBorders>
              <w:top w:val="single" w:sz="12" w:space="0" w:color="auto"/>
              <w:bottom w:val="single" w:sz="12" w:space="0" w:color="auto"/>
            </w:tcBorders>
            <w:tcMar>
              <w:left w:w="72" w:type="dxa"/>
              <w:right w:w="72" w:type="dxa"/>
            </w:tcMar>
            <w:vAlign w:val="bottom"/>
          </w:tcPr>
          <w:p w14:paraId="6CA1E7F1" w14:textId="42369C4F" w:rsidR="00130322" w:rsidRPr="003B49D7" w:rsidRDefault="00130322" w:rsidP="00130322">
            <w:pPr>
              <w:spacing w:afterLines="20" w:after="48" w:line="240" w:lineRule="auto"/>
              <w:rPr>
                <w:rFonts w:ascii="Times New Roman" w:hAnsi="Times New Roman" w:cs="Times New Roman"/>
                <w:sz w:val="20"/>
                <w:szCs w:val="20"/>
                <w:lang w:val="en-US"/>
              </w:rPr>
            </w:pPr>
            <w:r w:rsidRPr="003B49D7">
              <w:rPr>
                <w:rFonts w:ascii="Times New Roman" w:hAnsi="Times New Roman" w:cs="Times New Roman"/>
                <w:sz w:val="20"/>
                <w:szCs w:val="20"/>
                <w:lang w:val="en-US"/>
              </w:rPr>
              <w:t>Mean ± SD</w:t>
            </w:r>
          </w:p>
        </w:tc>
        <w:tc>
          <w:tcPr>
            <w:tcW w:w="720" w:type="dxa"/>
            <w:tcBorders>
              <w:top w:val="single" w:sz="12" w:space="0" w:color="auto"/>
              <w:bottom w:val="single" w:sz="12" w:space="0" w:color="auto"/>
            </w:tcBorders>
            <w:tcMar>
              <w:left w:w="72" w:type="dxa"/>
              <w:right w:w="72" w:type="dxa"/>
            </w:tcMar>
            <w:vAlign w:val="bottom"/>
          </w:tcPr>
          <w:p w14:paraId="1A4BF1AE" w14:textId="2DCFCC14" w:rsidR="00130322" w:rsidRPr="003B49D7" w:rsidRDefault="00130322" w:rsidP="00130322">
            <w:pPr>
              <w:spacing w:afterLines="20" w:after="48" w:line="240" w:lineRule="auto"/>
              <w:rPr>
                <w:rFonts w:ascii="Times New Roman" w:hAnsi="Times New Roman" w:cs="Times New Roman"/>
                <w:sz w:val="20"/>
                <w:szCs w:val="20"/>
                <w:lang w:val="en-US"/>
              </w:rPr>
            </w:pPr>
            <w:r w:rsidRPr="003B49D7">
              <w:rPr>
                <w:rFonts w:ascii="Times New Roman" w:hAnsi="Times New Roman" w:cs="Times New Roman"/>
                <w:sz w:val="20"/>
                <w:szCs w:val="20"/>
                <w:lang w:val="en-US"/>
              </w:rPr>
              <w:t>Range</w:t>
            </w:r>
          </w:p>
        </w:tc>
        <w:tc>
          <w:tcPr>
            <w:tcW w:w="810" w:type="dxa"/>
            <w:tcBorders>
              <w:top w:val="single" w:sz="12" w:space="0" w:color="auto"/>
              <w:bottom w:val="single" w:sz="12" w:space="0" w:color="auto"/>
            </w:tcBorders>
            <w:tcMar>
              <w:left w:w="72" w:type="dxa"/>
              <w:right w:w="72" w:type="dxa"/>
            </w:tcMar>
            <w:vAlign w:val="bottom"/>
          </w:tcPr>
          <w:p w14:paraId="6E834DB1" w14:textId="1D81B08F" w:rsidR="00130322" w:rsidRPr="003B49D7" w:rsidRDefault="00130322" w:rsidP="00130322">
            <w:pPr>
              <w:spacing w:afterLines="20" w:after="48" w:line="240" w:lineRule="auto"/>
              <w:rPr>
                <w:rFonts w:ascii="Times New Roman" w:hAnsi="Times New Roman" w:cs="Times New Roman"/>
                <w:sz w:val="20"/>
                <w:szCs w:val="20"/>
                <w:lang w:val="en-US"/>
              </w:rPr>
            </w:pPr>
            <w:r w:rsidRPr="003B49D7">
              <w:rPr>
                <w:rFonts w:ascii="Times New Roman" w:hAnsi="Times New Roman" w:cs="Times New Roman"/>
                <w:sz w:val="20"/>
                <w:szCs w:val="20"/>
                <w:lang w:val="en-US"/>
              </w:rPr>
              <w:t xml:space="preserve">Mean </w:t>
            </w:r>
            <w:r w:rsidRPr="003B49D7">
              <w:rPr>
                <w:rFonts w:ascii="Times New Roman" w:hAnsi="Times New Roman" w:cs="Times New Roman"/>
                <w:color w:val="000000"/>
                <w:sz w:val="20"/>
                <w:szCs w:val="20"/>
                <w:lang w:val="en-US"/>
              </w:rPr>
              <w:t>±</w:t>
            </w:r>
            <w:r w:rsidRPr="003B49D7">
              <w:rPr>
                <w:rFonts w:ascii="Times New Roman" w:hAnsi="Times New Roman" w:cs="Times New Roman"/>
                <w:sz w:val="20"/>
                <w:szCs w:val="20"/>
                <w:lang w:val="en-US"/>
              </w:rPr>
              <w:t xml:space="preserve"> SD</w:t>
            </w:r>
          </w:p>
        </w:tc>
        <w:tc>
          <w:tcPr>
            <w:tcW w:w="775" w:type="dxa"/>
            <w:tcBorders>
              <w:top w:val="single" w:sz="12" w:space="0" w:color="auto"/>
              <w:bottom w:val="single" w:sz="12" w:space="0" w:color="auto"/>
            </w:tcBorders>
            <w:tcMar>
              <w:left w:w="72" w:type="dxa"/>
              <w:right w:w="72" w:type="dxa"/>
            </w:tcMar>
            <w:vAlign w:val="bottom"/>
          </w:tcPr>
          <w:p w14:paraId="3E4862F5" w14:textId="1D4B9B48" w:rsidR="00130322" w:rsidRPr="003B49D7" w:rsidRDefault="00130322" w:rsidP="00130322">
            <w:pPr>
              <w:spacing w:afterLines="20" w:after="48" w:line="240" w:lineRule="auto"/>
              <w:rPr>
                <w:rFonts w:ascii="Times New Roman" w:hAnsi="Times New Roman" w:cs="Times New Roman"/>
                <w:sz w:val="20"/>
                <w:szCs w:val="20"/>
                <w:lang w:val="en-US"/>
              </w:rPr>
            </w:pPr>
            <w:r w:rsidRPr="003B49D7">
              <w:rPr>
                <w:rFonts w:ascii="Times New Roman" w:hAnsi="Times New Roman" w:cs="Times New Roman"/>
                <w:sz w:val="20"/>
                <w:szCs w:val="20"/>
                <w:lang w:val="en-US"/>
              </w:rPr>
              <w:t>Range</w:t>
            </w:r>
          </w:p>
        </w:tc>
        <w:tc>
          <w:tcPr>
            <w:tcW w:w="810" w:type="dxa"/>
            <w:tcBorders>
              <w:top w:val="single" w:sz="12" w:space="0" w:color="auto"/>
              <w:bottom w:val="single" w:sz="12" w:space="0" w:color="auto"/>
            </w:tcBorders>
            <w:tcMar>
              <w:left w:w="72" w:type="dxa"/>
              <w:right w:w="72" w:type="dxa"/>
            </w:tcMar>
            <w:vAlign w:val="bottom"/>
          </w:tcPr>
          <w:p w14:paraId="7A091AF4" w14:textId="7CE1200B" w:rsidR="00130322" w:rsidRPr="003B49D7" w:rsidRDefault="00130322" w:rsidP="00130322">
            <w:pPr>
              <w:spacing w:afterLines="20" w:after="48" w:line="240" w:lineRule="auto"/>
              <w:rPr>
                <w:rFonts w:ascii="Times New Roman" w:hAnsi="Times New Roman" w:cs="Times New Roman"/>
                <w:sz w:val="20"/>
                <w:szCs w:val="20"/>
                <w:lang w:val="en-US"/>
              </w:rPr>
            </w:pPr>
            <w:r w:rsidRPr="003B49D7">
              <w:rPr>
                <w:rFonts w:ascii="Times New Roman" w:hAnsi="Times New Roman" w:cs="Times New Roman"/>
                <w:sz w:val="20"/>
                <w:szCs w:val="20"/>
                <w:lang w:val="en-US"/>
              </w:rPr>
              <w:t xml:space="preserve">Mean </w:t>
            </w:r>
            <w:r w:rsidRPr="003B49D7">
              <w:rPr>
                <w:rFonts w:ascii="Times New Roman" w:hAnsi="Times New Roman" w:cs="Times New Roman"/>
                <w:color w:val="000000"/>
                <w:sz w:val="20"/>
                <w:szCs w:val="20"/>
                <w:lang w:val="en-US"/>
              </w:rPr>
              <w:t>±</w:t>
            </w:r>
            <w:r w:rsidRPr="003B49D7">
              <w:rPr>
                <w:rFonts w:ascii="Times New Roman" w:hAnsi="Times New Roman" w:cs="Times New Roman"/>
                <w:sz w:val="20"/>
                <w:szCs w:val="20"/>
                <w:lang w:val="en-US"/>
              </w:rPr>
              <w:t xml:space="preserve"> SD</w:t>
            </w:r>
          </w:p>
        </w:tc>
        <w:tc>
          <w:tcPr>
            <w:tcW w:w="720" w:type="dxa"/>
            <w:tcBorders>
              <w:top w:val="single" w:sz="12" w:space="0" w:color="auto"/>
              <w:bottom w:val="single" w:sz="12" w:space="0" w:color="auto"/>
            </w:tcBorders>
            <w:tcMar>
              <w:left w:w="72" w:type="dxa"/>
              <w:right w:w="72" w:type="dxa"/>
            </w:tcMar>
            <w:vAlign w:val="bottom"/>
          </w:tcPr>
          <w:p w14:paraId="4A5C0D8F" w14:textId="07931DE2" w:rsidR="00130322" w:rsidRPr="003B49D7" w:rsidRDefault="00130322" w:rsidP="00130322">
            <w:pPr>
              <w:spacing w:afterLines="20" w:after="48" w:line="240" w:lineRule="auto"/>
              <w:rPr>
                <w:rFonts w:ascii="Times New Roman" w:hAnsi="Times New Roman" w:cs="Times New Roman"/>
                <w:sz w:val="20"/>
                <w:szCs w:val="20"/>
                <w:lang w:val="en-US"/>
              </w:rPr>
            </w:pPr>
            <w:r w:rsidRPr="003B49D7">
              <w:rPr>
                <w:rFonts w:ascii="Times New Roman" w:hAnsi="Times New Roman" w:cs="Times New Roman"/>
                <w:sz w:val="20"/>
                <w:szCs w:val="20"/>
                <w:lang w:val="en-US"/>
              </w:rPr>
              <w:t>Range</w:t>
            </w:r>
          </w:p>
        </w:tc>
        <w:tc>
          <w:tcPr>
            <w:tcW w:w="850" w:type="dxa"/>
            <w:tcBorders>
              <w:top w:val="single" w:sz="12" w:space="0" w:color="auto"/>
              <w:bottom w:val="single" w:sz="12" w:space="0" w:color="auto"/>
            </w:tcBorders>
            <w:tcMar>
              <w:left w:w="72" w:type="dxa"/>
              <w:right w:w="72" w:type="dxa"/>
            </w:tcMar>
            <w:vAlign w:val="bottom"/>
          </w:tcPr>
          <w:p w14:paraId="4880F7CC" w14:textId="2B5EBA99" w:rsidR="00130322" w:rsidRPr="003B49D7" w:rsidRDefault="00130322" w:rsidP="00130322">
            <w:pPr>
              <w:spacing w:afterLines="20" w:after="48" w:line="240" w:lineRule="auto"/>
              <w:rPr>
                <w:rFonts w:ascii="Times New Roman" w:hAnsi="Times New Roman" w:cs="Times New Roman"/>
                <w:sz w:val="20"/>
                <w:szCs w:val="20"/>
                <w:lang w:val="en-US"/>
              </w:rPr>
            </w:pPr>
            <w:r w:rsidRPr="003B49D7">
              <w:rPr>
                <w:rFonts w:ascii="Times New Roman" w:hAnsi="Times New Roman" w:cs="Times New Roman"/>
                <w:sz w:val="20"/>
                <w:szCs w:val="20"/>
                <w:lang w:val="en-US"/>
              </w:rPr>
              <w:t xml:space="preserve">Mean </w:t>
            </w:r>
            <w:r w:rsidRPr="003B49D7">
              <w:rPr>
                <w:rFonts w:ascii="Times New Roman" w:hAnsi="Times New Roman" w:cs="Times New Roman"/>
                <w:color w:val="000000"/>
                <w:sz w:val="20"/>
                <w:szCs w:val="20"/>
                <w:lang w:val="en-US"/>
              </w:rPr>
              <w:t>±</w:t>
            </w:r>
            <w:r w:rsidRPr="003B49D7">
              <w:rPr>
                <w:rFonts w:ascii="Times New Roman" w:hAnsi="Times New Roman" w:cs="Times New Roman"/>
                <w:sz w:val="20"/>
                <w:szCs w:val="20"/>
                <w:lang w:val="en-US"/>
              </w:rPr>
              <w:t xml:space="preserve"> SD</w:t>
            </w:r>
          </w:p>
        </w:tc>
        <w:tc>
          <w:tcPr>
            <w:tcW w:w="715" w:type="dxa"/>
            <w:tcBorders>
              <w:top w:val="single" w:sz="12" w:space="0" w:color="auto"/>
              <w:bottom w:val="single" w:sz="12" w:space="0" w:color="auto"/>
            </w:tcBorders>
            <w:tcMar>
              <w:left w:w="72" w:type="dxa"/>
              <w:right w:w="72" w:type="dxa"/>
            </w:tcMar>
            <w:vAlign w:val="bottom"/>
          </w:tcPr>
          <w:p w14:paraId="16AF2694" w14:textId="51EFF0C7" w:rsidR="00130322" w:rsidRPr="003B49D7" w:rsidRDefault="00130322" w:rsidP="00130322">
            <w:pPr>
              <w:spacing w:afterLines="20" w:after="48" w:line="240" w:lineRule="auto"/>
              <w:rPr>
                <w:rFonts w:ascii="Times New Roman" w:hAnsi="Times New Roman" w:cs="Times New Roman"/>
                <w:sz w:val="20"/>
                <w:szCs w:val="20"/>
                <w:lang w:val="en-US"/>
              </w:rPr>
            </w:pPr>
            <w:r w:rsidRPr="003B49D7">
              <w:rPr>
                <w:rFonts w:ascii="Times New Roman" w:hAnsi="Times New Roman" w:cs="Times New Roman"/>
                <w:sz w:val="20"/>
                <w:szCs w:val="20"/>
                <w:lang w:val="en-US"/>
              </w:rPr>
              <w:t>Range</w:t>
            </w:r>
          </w:p>
        </w:tc>
        <w:tc>
          <w:tcPr>
            <w:tcW w:w="810" w:type="dxa"/>
            <w:tcBorders>
              <w:top w:val="single" w:sz="12" w:space="0" w:color="auto"/>
              <w:bottom w:val="single" w:sz="12" w:space="0" w:color="auto"/>
            </w:tcBorders>
            <w:tcMar>
              <w:left w:w="72" w:type="dxa"/>
              <w:right w:w="72" w:type="dxa"/>
            </w:tcMar>
            <w:vAlign w:val="bottom"/>
          </w:tcPr>
          <w:p w14:paraId="5867AA98" w14:textId="52809142" w:rsidR="00130322" w:rsidRPr="003B49D7" w:rsidRDefault="00130322" w:rsidP="00130322">
            <w:pPr>
              <w:spacing w:afterLines="20" w:after="48" w:line="240" w:lineRule="auto"/>
              <w:rPr>
                <w:rFonts w:ascii="Times New Roman" w:hAnsi="Times New Roman" w:cs="Times New Roman"/>
                <w:sz w:val="20"/>
                <w:szCs w:val="20"/>
                <w:lang w:val="en-US"/>
              </w:rPr>
            </w:pPr>
            <w:r w:rsidRPr="003B49D7">
              <w:rPr>
                <w:rFonts w:ascii="Times New Roman" w:hAnsi="Times New Roman" w:cs="Times New Roman"/>
                <w:sz w:val="20"/>
                <w:szCs w:val="20"/>
                <w:lang w:val="en-US"/>
              </w:rPr>
              <w:t xml:space="preserve">Mean </w:t>
            </w:r>
            <w:r w:rsidRPr="003B49D7">
              <w:rPr>
                <w:rFonts w:ascii="Times New Roman" w:hAnsi="Times New Roman" w:cs="Times New Roman"/>
                <w:color w:val="000000"/>
                <w:sz w:val="20"/>
                <w:szCs w:val="20"/>
                <w:lang w:val="en-US"/>
              </w:rPr>
              <w:t>±</w:t>
            </w:r>
            <w:r w:rsidRPr="003B49D7">
              <w:rPr>
                <w:rFonts w:ascii="Times New Roman" w:hAnsi="Times New Roman" w:cs="Times New Roman"/>
                <w:sz w:val="20"/>
                <w:szCs w:val="20"/>
                <w:lang w:val="en-US"/>
              </w:rPr>
              <w:t xml:space="preserve"> SD</w:t>
            </w:r>
          </w:p>
        </w:tc>
        <w:tc>
          <w:tcPr>
            <w:tcW w:w="720" w:type="dxa"/>
            <w:tcBorders>
              <w:top w:val="single" w:sz="12" w:space="0" w:color="auto"/>
              <w:bottom w:val="single" w:sz="12" w:space="0" w:color="auto"/>
            </w:tcBorders>
            <w:tcMar>
              <w:left w:w="72" w:type="dxa"/>
              <w:right w:w="72" w:type="dxa"/>
            </w:tcMar>
            <w:vAlign w:val="bottom"/>
          </w:tcPr>
          <w:p w14:paraId="1C087737" w14:textId="5CC94CCA" w:rsidR="00130322" w:rsidRPr="003B49D7" w:rsidRDefault="00130322" w:rsidP="00130322">
            <w:pPr>
              <w:spacing w:afterLines="20" w:after="48" w:line="240" w:lineRule="auto"/>
              <w:rPr>
                <w:rFonts w:ascii="Times New Roman" w:hAnsi="Times New Roman" w:cs="Times New Roman"/>
                <w:sz w:val="20"/>
                <w:szCs w:val="20"/>
                <w:lang w:val="en-US"/>
              </w:rPr>
            </w:pPr>
            <w:r w:rsidRPr="003B49D7">
              <w:rPr>
                <w:rFonts w:ascii="Times New Roman" w:hAnsi="Times New Roman" w:cs="Times New Roman"/>
                <w:sz w:val="20"/>
                <w:szCs w:val="20"/>
                <w:lang w:val="en-US"/>
              </w:rPr>
              <w:t>Range</w:t>
            </w:r>
          </w:p>
        </w:tc>
      </w:tr>
      <w:tr w:rsidR="00130322" w:rsidRPr="003B49D7" w14:paraId="07B97387" w14:textId="77777777" w:rsidTr="007C626D">
        <w:trPr>
          <w:cantSplit/>
        </w:trPr>
        <w:tc>
          <w:tcPr>
            <w:tcW w:w="1205" w:type="dxa"/>
            <w:tcBorders>
              <w:top w:val="single" w:sz="12" w:space="0" w:color="auto"/>
            </w:tcBorders>
            <w:tcMar>
              <w:left w:w="72" w:type="dxa"/>
              <w:right w:w="72" w:type="dxa"/>
            </w:tcMar>
            <w:vAlign w:val="bottom"/>
          </w:tcPr>
          <w:p w14:paraId="1CBAAB3E" w14:textId="4612D57A" w:rsidR="005611E7" w:rsidRPr="003B49D7" w:rsidRDefault="005611E7" w:rsidP="00130322">
            <w:pPr>
              <w:spacing w:afterLines="20" w:after="48" w:line="240" w:lineRule="auto"/>
              <w:rPr>
                <w:rFonts w:ascii="Times New Roman" w:hAnsi="Times New Roman" w:cs="Times New Roman"/>
                <w:sz w:val="20"/>
                <w:szCs w:val="20"/>
                <w:lang w:val="en-US"/>
              </w:rPr>
            </w:pPr>
            <w:r w:rsidRPr="003B49D7">
              <w:rPr>
                <w:rFonts w:ascii="Times New Roman" w:hAnsi="Times New Roman" w:cs="Times New Roman"/>
                <w:sz w:val="20"/>
                <w:szCs w:val="20"/>
                <w:lang w:val="en-US"/>
              </w:rPr>
              <w:t>Duodenum</w:t>
            </w:r>
          </w:p>
        </w:tc>
        <w:tc>
          <w:tcPr>
            <w:tcW w:w="865" w:type="dxa"/>
            <w:tcBorders>
              <w:top w:val="single" w:sz="12" w:space="0" w:color="auto"/>
            </w:tcBorders>
            <w:tcMar>
              <w:left w:w="72" w:type="dxa"/>
              <w:right w:w="72" w:type="dxa"/>
            </w:tcMar>
            <w:vAlign w:val="bottom"/>
          </w:tcPr>
          <w:p w14:paraId="40482970" w14:textId="3B783127" w:rsidR="005611E7" w:rsidRPr="003B49D7" w:rsidRDefault="005611E7" w:rsidP="00130322">
            <w:pPr>
              <w:spacing w:afterLines="20" w:after="48" w:line="240" w:lineRule="auto"/>
              <w:rPr>
                <w:rFonts w:ascii="Times New Roman" w:hAnsi="Times New Roman" w:cs="Times New Roman"/>
                <w:color w:val="000000"/>
                <w:sz w:val="20"/>
                <w:szCs w:val="20"/>
                <w:lang w:val="en-US"/>
              </w:rPr>
            </w:pPr>
            <w:r w:rsidRPr="003B49D7">
              <w:rPr>
                <w:rFonts w:ascii="Times New Roman" w:hAnsi="Times New Roman" w:cs="Times New Roman"/>
                <w:color w:val="000000"/>
                <w:sz w:val="20"/>
                <w:szCs w:val="20"/>
                <w:lang w:val="en-US"/>
              </w:rPr>
              <w:t xml:space="preserve">34 </w:t>
            </w:r>
            <w:r w:rsidR="00130322" w:rsidRPr="003B49D7">
              <w:rPr>
                <w:rFonts w:ascii="Times New Roman" w:hAnsi="Times New Roman" w:cs="Times New Roman"/>
                <w:color w:val="000000"/>
                <w:sz w:val="20"/>
                <w:szCs w:val="20"/>
                <w:lang w:val="en-US"/>
              </w:rPr>
              <w:t>±</w:t>
            </w:r>
            <w:r w:rsidRPr="003B49D7">
              <w:rPr>
                <w:rFonts w:ascii="Times New Roman" w:hAnsi="Times New Roman" w:cs="Times New Roman"/>
                <w:color w:val="000000"/>
                <w:sz w:val="20"/>
                <w:szCs w:val="20"/>
                <w:lang w:val="en-US"/>
              </w:rPr>
              <w:t xml:space="preserve"> 9</w:t>
            </w:r>
          </w:p>
        </w:tc>
        <w:tc>
          <w:tcPr>
            <w:tcW w:w="720" w:type="dxa"/>
            <w:tcBorders>
              <w:top w:val="single" w:sz="12" w:space="0" w:color="auto"/>
            </w:tcBorders>
            <w:tcMar>
              <w:left w:w="72" w:type="dxa"/>
              <w:right w:w="72" w:type="dxa"/>
            </w:tcMar>
            <w:vAlign w:val="bottom"/>
          </w:tcPr>
          <w:p w14:paraId="2B6A8535" w14:textId="7905F199" w:rsidR="005611E7" w:rsidRPr="003B49D7" w:rsidRDefault="005611E7" w:rsidP="00130322">
            <w:pPr>
              <w:spacing w:afterLines="20" w:after="48" w:line="240" w:lineRule="auto"/>
              <w:rPr>
                <w:rFonts w:ascii="Times New Roman" w:hAnsi="Times New Roman" w:cs="Times New Roman"/>
                <w:sz w:val="20"/>
                <w:szCs w:val="20"/>
                <w:lang w:val="en-US"/>
              </w:rPr>
            </w:pPr>
            <w:r w:rsidRPr="003B49D7">
              <w:rPr>
                <w:rFonts w:ascii="Times New Roman" w:hAnsi="Times New Roman" w:cs="Times New Roman"/>
                <w:sz w:val="20"/>
                <w:szCs w:val="20"/>
                <w:lang w:val="en-US"/>
              </w:rPr>
              <w:t>12</w:t>
            </w:r>
            <w:r w:rsidR="00281B83" w:rsidRPr="003B49D7">
              <w:rPr>
                <w:rFonts w:ascii="Times New Roman" w:hAnsi="Times New Roman" w:cs="Times New Roman"/>
                <w:sz w:val="20"/>
                <w:szCs w:val="20"/>
                <w:lang w:val="en-US"/>
              </w:rPr>
              <w:t>–</w:t>
            </w:r>
            <w:r w:rsidRPr="003B49D7">
              <w:rPr>
                <w:rFonts w:ascii="Times New Roman" w:hAnsi="Times New Roman" w:cs="Times New Roman"/>
                <w:sz w:val="20"/>
                <w:szCs w:val="20"/>
                <w:lang w:val="en-US"/>
              </w:rPr>
              <w:t>70</w:t>
            </w:r>
          </w:p>
        </w:tc>
        <w:tc>
          <w:tcPr>
            <w:tcW w:w="810" w:type="dxa"/>
            <w:tcBorders>
              <w:top w:val="single" w:sz="12" w:space="0" w:color="auto"/>
            </w:tcBorders>
            <w:tcMar>
              <w:left w:w="72" w:type="dxa"/>
              <w:right w:w="72" w:type="dxa"/>
            </w:tcMar>
            <w:vAlign w:val="bottom"/>
          </w:tcPr>
          <w:p w14:paraId="3084FBBA" w14:textId="11682D15" w:rsidR="005611E7" w:rsidRPr="003B49D7" w:rsidRDefault="005611E7" w:rsidP="00130322">
            <w:pPr>
              <w:spacing w:afterLines="20" w:after="48" w:line="240" w:lineRule="auto"/>
              <w:rPr>
                <w:rFonts w:ascii="Times New Roman" w:hAnsi="Times New Roman" w:cs="Times New Roman"/>
                <w:color w:val="000000"/>
                <w:sz w:val="20"/>
                <w:szCs w:val="20"/>
                <w:lang w:val="en-US"/>
              </w:rPr>
            </w:pPr>
            <w:r w:rsidRPr="003B49D7">
              <w:rPr>
                <w:rFonts w:ascii="Times New Roman" w:hAnsi="Times New Roman" w:cs="Times New Roman"/>
                <w:color w:val="000000"/>
                <w:sz w:val="20"/>
                <w:szCs w:val="20"/>
                <w:lang w:val="en-US"/>
              </w:rPr>
              <w:t xml:space="preserve">11 </w:t>
            </w:r>
            <w:r w:rsidR="00130322" w:rsidRPr="003B49D7">
              <w:rPr>
                <w:rFonts w:ascii="Times New Roman" w:hAnsi="Times New Roman" w:cs="Times New Roman"/>
                <w:color w:val="000000"/>
                <w:sz w:val="20"/>
                <w:szCs w:val="20"/>
                <w:lang w:val="en-US"/>
              </w:rPr>
              <w:t>±</w:t>
            </w:r>
            <w:r w:rsidRPr="003B49D7">
              <w:rPr>
                <w:rFonts w:ascii="Times New Roman" w:hAnsi="Times New Roman" w:cs="Times New Roman"/>
                <w:color w:val="000000"/>
                <w:sz w:val="20"/>
                <w:szCs w:val="20"/>
                <w:lang w:val="en-US"/>
              </w:rPr>
              <w:t xml:space="preserve"> 4</w:t>
            </w:r>
          </w:p>
        </w:tc>
        <w:tc>
          <w:tcPr>
            <w:tcW w:w="775" w:type="dxa"/>
            <w:tcBorders>
              <w:top w:val="single" w:sz="12" w:space="0" w:color="auto"/>
            </w:tcBorders>
            <w:tcMar>
              <w:left w:w="72" w:type="dxa"/>
              <w:right w:w="72" w:type="dxa"/>
            </w:tcMar>
            <w:vAlign w:val="bottom"/>
          </w:tcPr>
          <w:p w14:paraId="78B9CE42" w14:textId="00656C28" w:rsidR="005611E7" w:rsidRPr="003B49D7" w:rsidRDefault="005611E7" w:rsidP="00130322">
            <w:pPr>
              <w:spacing w:afterLines="20" w:after="48" w:line="240" w:lineRule="auto"/>
              <w:rPr>
                <w:rFonts w:ascii="Times New Roman" w:hAnsi="Times New Roman" w:cs="Times New Roman"/>
                <w:sz w:val="20"/>
                <w:szCs w:val="20"/>
                <w:lang w:val="en-US"/>
              </w:rPr>
            </w:pPr>
            <w:r w:rsidRPr="003B49D7">
              <w:rPr>
                <w:rFonts w:ascii="Times New Roman" w:hAnsi="Times New Roman" w:cs="Times New Roman"/>
                <w:sz w:val="20"/>
                <w:szCs w:val="20"/>
                <w:lang w:val="en-US"/>
              </w:rPr>
              <w:t>4</w:t>
            </w:r>
            <w:r w:rsidR="00281B83" w:rsidRPr="003B49D7">
              <w:rPr>
                <w:rFonts w:ascii="Times New Roman" w:hAnsi="Times New Roman" w:cs="Times New Roman"/>
                <w:sz w:val="20"/>
                <w:szCs w:val="20"/>
                <w:lang w:val="en-US"/>
              </w:rPr>
              <w:t>–</w:t>
            </w:r>
            <w:r w:rsidRPr="003B49D7">
              <w:rPr>
                <w:rFonts w:ascii="Times New Roman" w:hAnsi="Times New Roman" w:cs="Times New Roman"/>
                <w:sz w:val="20"/>
                <w:szCs w:val="20"/>
                <w:lang w:val="en-US"/>
              </w:rPr>
              <w:t>26</w:t>
            </w:r>
          </w:p>
        </w:tc>
        <w:tc>
          <w:tcPr>
            <w:tcW w:w="810" w:type="dxa"/>
            <w:tcBorders>
              <w:top w:val="single" w:sz="12" w:space="0" w:color="auto"/>
            </w:tcBorders>
            <w:tcMar>
              <w:left w:w="72" w:type="dxa"/>
              <w:right w:w="72" w:type="dxa"/>
            </w:tcMar>
            <w:vAlign w:val="bottom"/>
          </w:tcPr>
          <w:p w14:paraId="0B2AA2F4" w14:textId="3AC71339" w:rsidR="005611E7" w:rsidRPr="003B49D7" w:rsidRDefault="000B365B" w:rsidP="00130322">
            <w:pPr>
              <w:spacing w:afterLines="20" w:after="48" w:line="240" w:lineRule="auto"/>
              <w:rPr>
                <w:rFonts w:ascii="Times New Roman" w:hAnsi="Times New Roman" w:cs="Times New Roman"/>
                <w:color w:val="000000"/>
                <w:sz w:val="20"/>
                <w:szCs w:val="20"/>
                <w:lang w:val="en-US"/>
              </w:rPr>
            </w:pPr>
            <w:r w:rsidRPr="003B49D7">
              <w:rPr>
                <w:rFonts w:ascii="Times New Roman" w:hAnsi="Times New Roman" w:cs="Times New Roman"/>
                <w:color w:val="000000"/>
                <w:sz w:val="20"/>
                <w:szCs w:val="20"/>
                <w:lang w:val="en-US"/>
              </w:rPr>
              <w:t>0</w:t>
            </w:r>
          </w:p>
        </w:tc>
        <w:tc>
          <w:tcPr>
            <w:tcW w:w="720" w:type="dxa"/>
            <w:tcBorders>
              <w:top w:val="single" w:sz="12" w:space="0" w:color="auto"/>
            </w:tcBorders>
            <w:tcMar>
              <w:left w:w="72" w:type="dxa"/>
              <w:right w:w="72" w:type="dxa"/>
            </w:tcMar>
            <w:vAlign w:val="bottom"/>
          </w:tcPr>
          <w:p w14:paraId="7DBA308C" w14:textId="7906B266" w:rsidR="005611E7" w:rsidRPr="003B49D7" w:rsidRDefault="00732FF3" w:rsidP="00130322">
            <w:pPr>
              <w:spacing w:afterLines="20" w:after="48" w:line="240" w:lineRule="auto"/>
              <w:rPr>
                <w:rFonts w:ascii="Times New Roman" w:hAnsi="Times New Roman" w:cs="Times New Roman"/>
                <w:sz w:val="20"/>
                <w:szCs w:val="20"/>
                <w:lang w:val="en-US"/>
              </w:rPr>
            </w:pPr>
            <w:r w:rsidRPr="003B49D7">
              <w:rPr>
                <w:rFonts w:ascii="Times New Roman" w:hAnsi="Times New Roman" w:cs="Times New Roman"/>
                <w:sz w:val="20"/>
                <w:szCs w:val="20"/>
                <w:lang w:val="en-US"/>
              </w:rPr>
              <w:t>0</w:t>
            </w:r>
            <w:r w:rsidR="00281B83" w:rsidRPr="003B49D7">
              <w:rPr>
                <w:rFonts w:ascii="Times New Roman" w:hAnsi="Times New Roman" w:cs="Times New Roman"/>
                <w:sz w:val="20"/>
                <w:szCs w:val="20"/>
                <w:lang w:val="en-US"/>
              </w:rPr>
              <w:t>–</w:t>
            </w:r>
            <w:r w:rsidRPr="003B49D7">
              <w:rPr>
                <w:rFonts w:ascii="Times New Roman" w:hAnsi="Times New Roman" w:cs="Times New Roman"/>
                <w:sz w:val="20"/>
                <w:szCs w:val="20"/>
                <w:lang w:val="en-US"/>
              </w:rPr>
              <w:t>2</w:t>
            </w:r>
          </w:p>
        </w:tc>
        <w:tc>
          <w:tcPr>
            <w:tcW w:w="850" w:type="dxa"/>
            <w:tcBorders>
              <w:top w:val="single" w:sz="12" w:space="0" w:color="auto"/>
            </w:tcBorders>
            <w:tcMar>
              <w:left w:w="72" w:type="dxa"/>
              <w:right w:w="72" w:type="dxa"/>
            </w:tcMar>
            <w:vAlign w:val="bottom"/>
          </w:tcPr>
          <w:p w14:paraId="6AE556C1" w14:textId="7ED2B0EE" w:rsidR="005611E7" w:rsidRPr="003B49D7" w:rsidRDefault="000B365B" w:rsidP="00130322">
            <w:pPr>
              <w:spacing w:afterLines="20" w:after="48" w:line="240" w:lineRule="auto"/>
              <w:rPr>
                <w:rFonts w:ascii="Times New Roman" w:hAnsi="Times New Roman" w:cs="Times New Roman"/>
                <w:color w:val="000000"/>
                <w:sz w:val="20"/>
                <w:szCs w:val="20"/>
                <w:lang w:val="en-US"/>
              </w:rPr>
            </w:pPr>
            <w:r w:rsidRPr="003B49D7">
              <w:rPr>
                <w:rFonts w:ascii="Times New Roman" w:hAnsi="Times New Roman" w:cs="Times New Roman"/>
                <w:color w:val="000000"/>
                <w:sz w:val="20"/>
                <w:szCs w:val="20"/>
                <w:lang w:val="en-US"/>
              </w:rPr>
              <w:t>0</w:t>
            </w:r>
            <w:r w:rsidR="00732FF3" w:rsidRPr="003B49D7">
              <w:rPr>
                <w:rFonts w:ascii="Times New Roman" w:hAnsi="Times New Roman" w:cs="Times New Roman"/>
                <w:color w:val="000000"/>
                <w:sz w:val="20"/>
                <w:szCs w:val="20"/>
                <w:lang w:val="en-US"/>
              </w:rPr>
              <w:t xml:space="preserve"> </w:t>
            </w:r>
            <w:r w:rsidR="00130322" w:rsidRPr="003B49D7">
              <w:rPr>
                <w:rFonts w:ascii="Times New Roman" w:hAnsi="Times New Roman" w:cs="Times New Roman"/>
                <w:color w:val="000000"/>
                <w:sz w:val="20"/>
                <w:szCs w:val="20"/>
                <w:lang w:val="en-US"/>
              </w:rPr>
              <w:t>±</w:t>
            </w:r>
            <w:r w:rsidR="00732FF3" w:rsidRPr="003B49D7">
              <w:rPr>
                <w:rFonts w:ascii="Times New Roman" w:hAnsi="Times New Roman" w:cs="Times New Roman"/>
                <w:color w:val="000000"/>
                <w:sz w:val="20"/>
                <w:szCs w:val="20"/>
                <w:lang w:val="en-US"/>
              </w:rPr>
              <w:t xml:space="preserve"> </w:t>
            </w:r>
            <w:r w:rsidRPr="003B49D7">
              <w:rPr>
                <w:rFonts w:ascii="Times New Roman" w:hAnsi="Times New Roman" w:cs="Times New Roman"/>
                <w:color w:val="000000"/>
                <w:sz w:val="20"/>
                <w:szCs w:val="20"/>
                <w:lang w:val="en-US"/>
              </w:rPr>
              <w:t>1</w:t>
            </w:r>
          </w:p>
        </w:tc>
        <w:tc>
          <w:tcPr>
            <w:tcW w:w="715" w:type="dxa"/>
            <w:tcBorders>
              <w:top w:val="single" w:sz="12" w:space="0" w:color="auto"/>
            </w:tcBorders>
            <w:tcMar>
              <w:left w:w="72" w:type="dxa"/>
              <w:right w:w="72" w:type="dxa"/>
            </w:tcMar>
            <w:vAlign w:val="bottom"/>
          </w:tcPr>
          <w:p w14:paraId="7B3E1987" w14:textId="6E82A9D7" w:rsidR="005611E7" w:rsidRPr="003B49D7" w:rsidRDefault="00732FF3" w:rsidP="00130322">
            <w:pPr>
              <w:spacing w:afterLines="20" w:after="48" w:line="240" w:lineRule="auto"/>
              <w:rPr>
                <w:rFonts w:ascii="Times New Roman" w:hAnsi="Times New Roman" w:cs="Times New Roman"/>
                <w:sz w:val="20"/>
                <w:szCs w:val="20"/>
                <w:lang w:val="en-US"/>
              </w:rPr>
            </w:pPr>
            <w:r w:rsidRPr="003B49D7">
              <w:rPr>
                <w:rFonts w:ascii="Times New Roman" w:hAnsi="Times New Roman" w:cs="Times New Roman"/>
                <w:sz w:val="20"/>
                <w:szCs w:val="20"/>
                <w:lang w:val="en-US"/>
              </w:rPr>
              <w:t>0</w:t>
            </w:r>
            <w:r w:rsidR="00281B83" w:rsidRPr="003B49D7">
              <w:rPr>
                <w:rFonts w:ascii="Times New Roman" w:hAnsi="Times New Roman" w:cs="Times New Roman"/>
                <w:sz w:val="20"/>
                <w:szCs w:val="20"/>
                <w:lang w:val="en-US"/>
              </w:rPr>
              <w:t>–</w:t>
            </w:r>
            <w:r w:rsidRPr="003B49D7">
              <w:rPr>
                <w:rFonts w:ascii="Times New Roman" w:hAnsi="Times New Roman" w:cs="Times New Roman"/>
                <w:sz w:val="20"/>
                <w:szCs w:val="20"/>
                <w:lang w:val="en-US"/>
              </w:rPr>
              <w:t>4</w:t>
            </w:r>
          </w:p>
        </w:tc>
        <w:tc>
          <w:tcPr>
            <w:tcW w:w="810" w:type="dxa"/>
            <w:tcBorders>
              <w:top w:val="single" w:sz="12" w:space="0" w:color="auto"/>
            </w:tcBorders>
            <w:tcMar>
              <w:left w:w="72" w:type="dxa"/>
              <w:right w:w="72" w:type="dxa"/>
            </w:tcMar>
            <w:vAlign w:val="bottom"/>
          </w:tcPr>
          <w:p w14:paraId="18665425" w14:textId="05C31037" w:rsidR="005611E7" w:rsidRPr="003B49D7" w:rsidRDefault="000B365B" w:rsidP="00130322">
            <w:pPr>
              <w:spacing w:afterLines="20" w:after="48" w:line="240" w:lineRule="auto"/>
              <w:rPr>
                <w:rFonts w:ascii="Times New Roman" w:hAnsi="Times New Roman" w:cs="Times New Roman"/>
                <w:color w:val="000000"/>
                <w:sz w:val="20"/>
                <w:szCs w:val="20"/>
                <w:lang w:val="en-US"/>
              </w:rPr>
            </w:pPr>
            <w:r w:rsidRPr="003B49D7">
              <w:rPr>
                <w:rFonts w:ascii="Times New Roman" w:hAnsi="Times New Roman" w:cs="Times New Roman"/>
                <w:color w:val="000000"/>
                <w:sz w:val="20"/>
                <w:szCs w:val="20"/>
                <w:lang w:val="en-US"/>
              </w:rPr>
              <w:t>0</w:t>
            </w:r>
          </w:p>
        </w:tc>
        <w:tc>
          <w:tcPr>
            <w:tcW w:w="720" w:type="dxa"/>
            <w:tcBorders>
              <w:top w:val="single" w:sz="12" w:space="0" w:color="auto"/>
            </w:tcBorders>
            <w:tcMar>
              <w:left w:w="72" w:type="dxa"/>
              <w:right w:w="72" w:type="dxa"/>
            </w:tcMar>
            <w:vAlign w:val="bottom"/>
          </w:tcPr>
          <w:p w14:paraId="28B6CBE9" w14:textId="003DB363" w:rsidR="005611E7" w:rsidRPr="003B49D7" w:rsidRDefault="00732FF3" w:rsidP="00130322">
            <w:pPr>
              <w:spacing w:afterLines="20" w:after="48" w:line="240" w:lineRule="auto"/>
              <w:rPr>
                <w:rFonts w:ascii="Times New Roman" w:hAnsi="Times New Roman" w:cs="Times New Roman"/>
                <w:sz w:val="20"/>
                <w:szCs w:val="20"/>
                <w:lang w:val="en-US"/>
              </w:rPr>
            </w:pPr>
            <w:r w:rsidRPr="003B49D7">
              <w:rPr>
                <w:rFonts w:ascii="Times New Roman" w:hAnsi="Times New Roman" w:cs="Times New Roman"/>
                <w:sz w:val="20"/>
                <w:szCs w:val="20"/>
                <w:lang w:val="en-US"/>
              </w:rPr>
              <w:t>0</w:t>
            </w:r>
            <w:r w:rsidR="00281B83" w:rsidRPr="003B49D7">
              <w:rPr>
                <w:rFonts w:ascii="Times New Roman" w:hAnsi="Times New Roman" w:cs="Times New Roman"/>
                <w:sz w:val="20"/>
                <w:szCs w:val="20"/>
                <w:lang w:val="en-US"/>
              </w:rPr>
              <w:t>–</w:t>
            </w:r>
            <w:r w:rsidRPr="003B49D7">
              <w:rPr>
                <w:rFonts w:ascii="Times New Roman" w:hAnsi="Times New Roman" w:cs="Times New Roman"/>
                <w:sz w:val="20"/>
                <w:szCs w:val="20"/>
                <w:lang w:val="en-US"/>
              </w:rPr>
              <w:t>1</w:t>
            </w:r>
          </w:p>
        </w:tc>
      </w:tr>
      <w:tr w:rsidR="00130322" w:rsidRPr="003B49D7" w14:paraId="516B0070" w14:textId="77777777" w:rsidTr="00130322">
        <w:trPr>
          <w:cantSplit/>
        </w:trPr>
        <w:tc>
          <w:tcPr>
            <w:tcW w:w="1205" w:type="dxa"/>
            <w:tcMar>
              <w:left w:w="72" w:type="dxa"/>
              <w:right w:w="72" w:type="dxa"/>
            </w:tcMar>
            <w:vAlign w:val="bottom"/>
          </w:tcPr>
          <w:p w14:paraId="7091B943" w14:textId="5015E976" w:rsidR="005611E7" w:rsidRPr="003B49D7" w:rsidRDefault="005611E7" w:rsidP="00130322">
            <w:pPr>
              <w:spacing w:afterLines="20" w:after="48" w:line="240" w:lineRule="auto"/>
              <w:rPr>
                <w:rFonts w:ascii="Times New Roman" w:hAnsi="Times New Roman" w:cs="Times New Roman"/>
                <w:sz w:val="20"/>
                <w:szCs w:val="20"/>
                <w:lang w:val="en-US"/>
              </w:rPr>
            </w:pPr>
            <w:r w:rsidRPr="003B49D7">
              <w:rPr>
                <w:rFonts w:ascii="Times New Roman" w:hAnsi="Times New Roman" w:cs="Times New Roman"/>
                <w:sz w:val="20"/>
                <w:szCs w:val="20"/>
                <w:lang w:val="en-US"/>
              </w:rPr>
              <w:t>Jejunum</w:t>
            </w:r>
          </w:p>
        </w:tc>
        <w:tc>
          <w:tcPr>
            <w:tcW w:w="865" w:type="dxa"/>
            <w:tcMar>
              <w:left w:w="72" w:type="dxa"/>
              <w:right w:w="72" w:type="dxa"/>
            </w:tcMar>
            <w:vAlign w:val="bottom"/>
          </w:tcPr>
          <w:p w14:paraId="217D3A86" w14:textId="301D8BF3" w:rsidR="005611E7" w:rsidRPr="003B49D7" w:rsidRDefault="005611E7" w:rsidP="00130322">
            <w:pPr>
              <w:spacing w:afterLines="20" w:after="48" w:line="240" w:lineRule="auto"/>
              <w:rPr>
                <w:rFonts w:ascii="Times New Roman" w:hAnsi="Times New Roman" w:cs="Times New Roman"/>
                <w:color w:val="000000"/>
                <w:sz w:val="20"/>
                <w:szCs w:val="20"/>
                <w:lang w:val="en-US"/>
              </w:rPr>
            </w:pPr>
            <w:r w:rsidRPr="003B49D7">
              <w:rPr>
                <w:rFonts w:ascii="Times New Roman" w:hAnsi="Times New Roman" w:cs="Times New Roman"/>
                <w:color w:val="000000"/>
                <w:sz w:val="20"/>
                <w:szCs w:val="20"/>
                <w:lang w:val="en-US"/>
              </w:rPr>
              <w:t xml:space="preserve">43 </w:t>
            </w:r>
            <w:r w:rsidR="00130322" w:rsidRPr="003B49D7">
              <w:rPr>
                <w:rFonts w:ascii="Times New Roman" w:hAnsi="Times New Roman" w:cs="Times New Roman"/>
                <w:color w:val="000000"/>
                <w:sz w:val="20"/>
                <w:szCs w:val="20"/>
                <w:lang w:val="en-US"/>
              </w:rPr>
              <w:t>±</w:t>
            </w:r>
            <w:r w:rsidRPr="003B49D7">
              <w:rPr>
                <w:rFonts w:ascii="Times New Roman" w:hAnsi="Times New Roman" w:cs="Times New Roman"/>
                <w:color w:val="000000"/>
                <w:sz w:val="20"/>
                <w:szCs w:val="20"/>
                <w:lang w:val="en-US"/>
              </w:rPr>
              <w:t xml:space="preserve"> 1</w:t>
            </w:r>
            <w:r w:rsidR="00AF250F" w:rsidRPr="003B49D7">
              <w:rPr>
                <w:rFonts w:ascii="Times New Roman" w:hAnsi="Times New Roman" w:cs="Times New Roman"/>
                <w:color w:val="000000"/>
                <w:sz w:val="20"/>
                <w:szCs w:val="20"/>
                <w:lang w:val="en-US"/>
              </w:rPr>
              <w:t>2</w:t>
            </w:r>
          </w:p>
        </w:tc>
        <w:tc>
          <w:tcPr>
            <w:tcW w:w="720" w:type="dxa"/>
            <w:tcMar>
              <w:left w:w="72" w:type="dxa"/>
              <w:right w:w="72" w:type="dxa"/>
            </w:tcMar>
            <w:vAlign w:val="bottom"/>
          </w:tcPr>
          <w:p w14:paraId="5C3AF1D5" w14:textId="566EA0D1" w:rsidR="005611E7" w:rsidRPr="003B49D7" w:rsidRDefault="005611E7" w:rsidP="00130322">
            <w:pPr>
              <w:spacing w:afterLines="20" w:after="48" w:line="240" w:lineRule="auto"/>
              <w:rPr>
                <w:rFonts w:ascii="Times New Roman" w:hAnsi="Times New Roman" w:cs="Times New Roman"/>
                <w:sz w:val="20"/>
                <w:szCs w:val="20"/>
                <w:lang w:val="en-US"/>
              </w:rPr>
            </w:pPr>
            <w:r w:rsidRPr="003B49D7">
              <w:rPr>
                <w:rFonts w:ascii="Times New Roman" w:hAnsi="Times New Roman" w:cs="Times New Roman"/>
                <w:sz w:val="20"/>
                <w:szCs w:val="20"/>
                <w:lang w:val="en-US"/>
              </w:rPr>
              <w:t>28</w:t>
            </w:r>
            <w:r w:rsidR="00281B83" w:rsidRPr="003B49D7">
              <w:rPr>
                <w:rFonts w:ascii="Times New Roman" w:hAnsi="Times New Roman" w:cs="Times New Roman"/>
                <w:sz w:val="20"/>
                <w:szCs w:val="20"/>
                <w:lang w:val="en-US"/>
              </w:rPr>
              <w:t>–</w:t>
            </w:r>
            <w:r w:rsidRPr="003B49D7">
              <w:rPr>
                <w:rFonts w:ascii="Times New Roman" w:hAnsi="Times New Roman" w:cs="Times New Roman"/>
                <w:sz w:val="20"/>
                <w:szCs w:val="20"/>
                <w:lang w:val="en-US"/>
              </w:rPr>
              <w:t>93</w:t>
            </w:r>
          </w:p>
        </w:tc>
        <w:tc>
          <w:tcPr>
            <w:tcW w:w="810" w:type="dxa"/>
            <w:tcMar>
              <w:left w:w="72" w:type="dxa"/>
              <w:right w:w="72" w:type="dxa"/>
            </w:tcMar>
            <w:vAlign w:val="bottom"/>
          </w:tcPr>
          <w:p w14:paraId="5C5C5956" w14:textId="729F755F" w:rsidR="005611E7" w:rsidRPr="003B49D7" w:rsidRDefault="005611E7" w:rsidP="00130322">
            <w:pPr>
              <w:spacing w:afterLines="20" w:after="48" w:line="240" w:lineRule="auto"/>
              <w:rPr>
                <w:rFonts w:ascii="Times New Roman" w:hAnsi="Times New Roman" w:cs="Times New Roman"/>
                <w:color w:val="000000"/>
                <w:sz w:val="20"/>
                <w:szCs w:val="20"/>
                <w:lang w:val="en-US"/>
              </w:rPr>
            </w:pPr>
            <w:r w:rsidRPr="003B49D7">
              <w:rPr>
                <w:rFonts w:ascii="Times New Roman" w:hAnsi="Times New Roman" w:cs="Times New Roman"/>
                <w:color w:val="000000"/>
                <w:sz w:val="20"/>
                <w:szCs w:val="20"/>
                <w:lang w:val="en-US"/>
              </w:rPr>
              <w:t xml:space="preserve">10 </w:t>
            </w:r>
            <w:r w:rsidR="00130322" w:rsidRPr="003B49D7">
              <w:rPr>
                <w:rFonts w:ascii="Times New Roman" w:hAnsi="Times New Roman" w:cs="Times New Roman"/>
                <w:color w:val="000000"/>
                <w:sz w:val="20"/>
                <w:szCs w:val="20"/>
                <w:lang w:val="en-US"/>
              </w:rPr>
              <w:t>±</w:t>
            </w:r>
            <w:r w:rsidRPr="003B49D7">
              <w:rPr>
                <w:rFonts w:ascii="Times New Roman" w:hAnsi="Times New Roman" w:cs="Times New Roman"/>
                <w:color w:val="000000"/>
                <w:sz w:val="20"/>
                <w:szCs w:val="20"/>
                <w:lang w:val="en-US"/>
              </w:rPr>
              <w:t xml:space="preserve"> 3</w:t>
            </w:r>
          </w:p>
        </w:tc>
        <w:tc>
          <w:tcPr>
            <w:tcW w:w="775" w:type="dxa"/>
            <w:tcMar>
              <w:left w:w="72" w:type="dxa"/>
              <w:right w:w="72" w:type="dxa"/>
            </w:tcMar>
            <w:vAlign w:val="bottom"/>
          </w:tcPr>
          <w:p w14:paraId="5DDC13BA" w14:textId="7270C5EA" w:rsidR="005611E7" w:rsidRPr="003B49D7" w:rsidRDefault="005611E7" w:rsidP="00130322">
            <w:pPr>
              <w:spacing w:afterLines="20" w:after="48" w:line="240" w:lineRule="auto"/>
              <w:rPr>
                <w:rFonts w:ascii="Times New Roman" w:hAnsi="Times New Roman" w:cs="Times New Roman"/>
                <w:sz w:val="20"/>
                <w:szCs w:val="20"/>
                <w:lang w:val="en-US"/>
              </w:rPr>
            </w:pPr>
            <w:r w:rsidRPr="003B49D7">
              <w:rPr>
                <w:rFonts w:ascii="Times New Roman" w:hAnsi="Times New Roman" w:cs="Times New Roman"/>
                <w:sz w:val="20"/>
                <w:szCs w:val="20"/>
                <w:lang w:val="en-US"/>
              </w:rPr>
              <w:t>5</w:t>
            </w:r>
            <w:r w:rsidR="00281B83" w:rsidRPr="003B49D7">
              <w:rPr>
                <w:rFonts w:ascii="Times New Roman" w:hAnsi="Times New Roman" w:cs="Times New Roman"/>
                <w:sz w:val="20"/>
                <w:szCs w:val="20"/>
                <w:lang w:val="en-US"/>
              </w:rPr>
              <w:t>–</w:t>
            </w:r>
            <w:r w:rsidRPr="003B49D7">
              <w:rPr>
                <w:rFonts w:ascii="Times New Roman" w:hAnsi="Times New Roman" w:cs="Times New Roman"/>
                <w:sz w:val="20"/>
                <w:szCs w:val="20"/>
                <w:lang w:val="en-US"/>
              </w:rPr>
              <w:t>19</w:t>
            </w:r>
          </w:p>
        </w:tc>
        <w:tc>
          <w:tcPr>
            <w:tcW w:w="810" w:type="dxa"/>
            <w:tcMar>
              <w:left w:w="72" w:type="dxa"/>
              <w:right w:w="72" w:type="dxa"/>
            </w:tcMar>
            <w:vAlign w:val="bottom"/>
          </w:tcPr>
          <w:p w14:paraId="5EEDBE74" w14:textId="50FC3403" w:rsidR="005611E7" w:rsidRPr="003B49D7" w:rsidRDefault="00732FF3" w:rsidP="00130322">
            <w:pPr>
              <w:spacing w:afterLines="20" w:after="48" w:line="240" w:lineRule="auto"/>
              <w:rPr>
                <w:rFonts w:ascii="Times New Roman" w:hAnsi="Times New Roman" w:cs="Times New Roman"/>
                <w:color w:val="000000"/>
                <w:sz w:val="20"/>
                <w:szCs w:val="20"/>
                <w:lang w:val="en-US"/>
              </w:rPr>
            </w:pPr>
            <w:r w:rsidRPr="003B49D7">
              <w:rPr>
                <w:rFonts w:ascii="Times New Roman" w:hAnsi="Times New Roman" w:cs="Times New Roman"/>
                <w:color w:val="000000"/>
                <w:sz w:val="20"/>
                <w:szCs w:val="20"/>
                <w:lang w:val="en-US"/>
              </w:rPr>
              <w:t xml:space="preserve">1 </w:t>
            </w:r>
            <w:r w:rsidR="00130322" w:rsidRPr="003B49D7">
              <w:rPr>
                <w:rFonts w:ascii="Times New Roman" w:hAnsi="Times New Roman" w:cs="Times New Roman"/>
                <w:color w:val="000000"/>
                <w:sz w:val="20"/>
                <w:szCs w:val="20"/>
                <w:lang w:val="en-US"/>
              </w:rPr>
              <w:t>±</w:t>
            </w:r>
            <w:r w:rsidRPr="003B49D7">
              <w:rPr>
                <w:rFonts w:ascii="Times New Roman" w:hAnsi="Times New Roman" w:cs="Times New Roman"/>
                <w:color w:val="000000"/>
                <w:sz w:val="20"/>
                <w:szCs w:val="20"/>
                <w:lang w:val="en-US"/>
              </w:rPr>
              <w:t xml:space="preserve"> 2</w:t>
            </w:r>
          </w:p>
        </w:tc>
        <w:tc>
          <w:tcPr>
            <w:tcW w:w="720" w:type="dxa"/>
            <w:tcMar>
              <w:left w:w="72" w:type="dxa"/>
              <w:right w:w="72" w:type="dxa"/>
            </w:tcMar>
            <w:vAlign w:val="bottom"/>
          </w:tcPr>
          <w:p w14:paraId="61B059F4" w14:textId="336ED5FD" w:rsidR="005611E7" w:rsidRPr="003B49D7" w:rsidRDefault="00732FF3" w:rsidP="00130322">
            <w:pPr>
              <w:spacing w:afterLines="20" w:after="48" w:line="240" w:lineRule="auto"/>
              <w:rPr>
                <w:rFonts w:ascii="Times New Roman" w:hAnsi="Times New Roman" w:cs="Times New Roman"/>
                <w:sz w:val="20"/>
                <w:szCs w:val="20"/>
                <w:lang w:val="en-US"/>
              </w:rPr>
            </w:pPr>
            <w:r w:rsidRPr="003B49D7">
              <w:rPr>
                <w:rFonts w:ascii="Times New Roman" w:hAnsi="Times New Roman" w:cs="Times New Roman"/>
                <w:sz w:val="20"/>
                <w:szCs w:val="20"/>
                <w:lang w:val="en-US"/>
              </w:rPr>
              <w:t>0</w:t>
            </w:r>
            <w:r w:rsidR="00281B83" w:rsidRPr="003B49D7">
              <w:rPr>
                <w:rFonts w:ascii="Times New Roman" w:hAnsi="Times New Roman" w:cs="Times New Roman"/>
                <w:sz w:val="20"/>
                <w:szCs w:val="20"/>
                <w:lang w:val="en-US"/>
              </w:rPr>
              <w:t>–</w:t>
            </w:r>
            <w:r w:rsidRPr="003B49D7">
              <w:rPr>
                <w:rFonts w:ascii="Times New Roman" w:hAnsi="Times New Roman" w:cs="Times New Roman"/>
                <w:sz w:val="20"/>
                <w:szCs w:val="20"/>
                <w:lang w:val="en-US"/>
              </w:rPr>
              <w:t>12</w:t>
            </w:r>
          </w:p>
        </w:tc>
        <w:tc>
          <w:tcPr>
            <w:tcW w:w="850" w:type="dxa"/>
            <w:tcMar>
              <w:left w:w="72" w:type="dxa"/>
              <w:right w:w="72" w:type="dxa"/>
            </w:tcMar>
            <w:vAlign w:val="bottom"/>
          </w:tcPr>
          <w:p w14:paraId="4577E279" w14:textId="44C97BB1" w:rsidR="005611E7" w:rsidRPr="003B49D7" w:rsidRDefault="007C626D" w:rsidP="00130322">
            <w:pPr>
              <w:spacing w:afterLines="20" w:after="48"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 </w:t>
            </w:r>
            <w:r w:rsidR="00E4334B">
              <w:rPr>
                <w:rFonts w:ascii="Times New Roman" w:hAnsi="Times New Roman" w:cs="Times New Roman"/>
                <w:color w:val="000000"/>
                <w:sz w:val="20"/>
                <w:szCs w:val="20"/>
                <w:lang w:val="en-US"/>
              </w:rPr>
              <w:t>0</w:t>
            </w:r>
          </w:p>
        </w:tc>
        <w:tc>
          <w:tcPr>
            <w:tcW w:w="715" w:type="dxa"/>
            <w:tcMar>
              <w:left w:w="72" w:type="dxa"/>
              <w:right w:w="72" w:type="dxa"/>
            </w:tcMar>
            <w:vAlign w:val="bottom"/>
          </w:tcPr>
          <w:p w14:paraId="233806F6" w14:textId="23C1C338" w:rsidR="005611E7" w:rsidRPr="003B49D7" w:rsidRDefault="00732FF3" w:rsidP="00130322">
            <w:pPr>
              <w:spacing w:afterLines="20" w:after="48" w:line="240" w:lineRule="auto"/>
              <w:rPr>
                <w:rFonts w:ascii="Times New Roman" w:hAnsi="Times New Roman" w:cs="Times New Roman"/>
                <w:sz w:val="20"/>
                <w:szCs w:val="20"/>
                <w:lang w:val="en-US"/>
              </w:rPr>
            </w:pPr>
            <w:r w:rsidRPr="003B49D7">
              <w:rPr>
                <w:rFonts w:ascii="Times New Roman" w:hAnsi="Times New Roman" w:cs="Times New Roman"/>
                <w:sz w:val="20"/>
                <w:szCs w:val="20"/>
                <w:lang w:val="en-US"/>
              </w:rPr>
              <w:t>0</w:t>
            </w:r>
            <w:r w:rsidR="00281B83" w:rsidRPr="003B49D7">
              <w:rPr>
                <w:rFonts w:ascii="Times New Roman" w:hAnsi="Times New Roman" w:cs="Times New Roman"/>
                <w:sz w:val="20"/>
                <w:szCs w:val="20"/>
                <w:lang w:val="en-US"/>
              </w:rPr>
              <w:t>–</w:t>
            </w:r>
            <w:r w:rsidRPr="003B49D7">
              <w:rPr>
                <w:rFonts w:ascii="Times New Roman" w:hAnsi="Times New Roman" w:cs="Times New Roman"/>
                <w:sz w:val="20"/>
                <w:szCs w:val="20"/>
                <w:lang w:val="en-US"/>
              </w:rPr>
              <w:t>3</w:t>
            </w:r>
          </w:p>
        </w:tc>
        <w:tc>
          <w:tcPr>
            <w:tcW w:w="810" w:type="dxa"/>
            <w:tcMar>
              <w:left w:w="72" w:type="dxa"/>
              <w:right w:w="72" w:type="dxa"/>
            </w:tcMar>
            <w:vAlign w:val="bottom"/>
          </w:tcPr>
          <w:p w14:paraId="376FDE63" w14:textId="41A87C83" w:rsidR="005611E7" w:rsidRPr="003B49D7" w:rsidRDefault="000B365B" w:rsidP="00130322">
            <w:pPr>
              <w:spacing w:afterLines="20" w:after="48" w:line="240" w:lineRule="auto"/>
              <w:rPr>
                <w:rFonts w:ascii="Times New Roman" w:hAnsi="Times New Roman" w:cs="Times New Roman"/>
                <w:color w:val="000000"/>
                <w:sz w:val="20"/>
                <w:szCs w:val="20"/>
                <w:lang w:val="en-US"/>
              </w:rPr>
            </w:pPr>
            <w:r w:rsidRPr="003B49D7">
              <w:rPr>
                <w:rFonts w:ascii="Times New Roman" w:hAnsi="Times New Roman" w:cs="Times New Roman"/>
                <w:color w:val="000000"/>
                <w:sz w:val="20"/>
                <w:szCs w:val="20"/>
                <w:lang w:val="en-US"/>
              </w:rPr>
              <w:t>0</w:t>
            </w:r>
          </w:p>
        </w:tc>
        <w:tc>
          <w:tcPr>
            <w:tcW w:w="720" w:type="dxa"/>
            <w:tcMar>
              <w:left w:w="72" w:type="dxa"/>
              <w:right w:w="72" w:type="dxa"/>
            </w:tcMar>
            <w:vAlign w:val="bottom"/>
          </w:tcPr>
          <w:p w14:paraId="59B35FB1" w14:textId="34AE4E0B" w:rsidR="005611E7" w:rsidRPr="003B49D7" w:rsidRDefault="00732FF3" w:rsidP="00130322">
            <w:pPr>
              <w:spacing w:afterLines="20" w:after="48" w:line="240" w:lineRule="auto"/>
              <w:rPr>
                <w:rFonts w:ascii="Times New Roman" w:hAnsi="Times New Roman" w:cs="Times New Roman"/>
                <w:sz w:val="20"/>
                <w:szCs w:val="20"/>
                <w:lang w:val="en-US"/>
              </w:rPr>
            </w:pPr>
            <w:r w:rsidRPr="003B49D7">
              <w:rPr>
                <w:rFonts w:ascii="Times New Roman" w:hAnsi="Times New Roman" w:cs="Times New Roman"/>
                <w:sz w:val="20"/>
                <w:szCs w:val="20"/>
                <w:lang w:val="en-US"/>
              </w:rPr>
              <w:t>0</w:t>
            </w:r>
            <w:r w:rsidR="00281B83" w:rsidRPr="003B49D7">
              <w:rPr>
                <w:rFonts w:ascii="Times New Roman" w:hAnsi="Times New Roman" w:cs="Times New Roman"/>
                <w:sz w:val="20"/>
                <w:szCs w:val="20"/>
                <w:lang w:val="en-US"/>
              </w:rPr>
              <w:t>–</w:t>
            </w:r>
            <w:r w:rsidRPr="003B49D7">
              <w:rPr>
                <w:rFonts w:ascii="Times New Roman" w:hAnsi="Times New Roman" w:cs="Times New Roman"/>
                <w:sz w:val="20"/>
                <w:szCs w:val="20"/>
                <w:lang w:val="en-US"/>
              </w:rPr>
              <w:t>1</w:t>
            </w:r>
          </w:p>
        </w:tc>
      </w:tr>
      <w:tr w:rsidR="00130322" w:rsidRPr="003B49D7" w14:paraId="2F8AE52D" w14:textId="77777777" w:rsidTr="00130322">
        <w:trPr>
          <w:cantSplit/>
        </w:trPr>
        <w:tc>
          <w:tcPr>
            <w:tcW w:w="1205" w:type="dxa"/>
            <w:tcMar>
              <w:left w:w="72" w:type="dxa"/>
              <w:right w:w="72" w:type="dxa"/>
            </w:tcMar>
            <w:vAlign w:val="bottom"/>
          </w:tcPr>
          <w:p w14:paraId="10FC9B30" w14:textId="766477C5" w:rsidR="005611E7" w:rsidRPr="003B49D7" w:rsidRDefault="005611E7" w:rsidP="00130322">
            <w:pPr>
              <w:spacing w:afterLines="20" w:after="48" w:line="240" w:lineRule="auto"/>
              <w:rPr>
                <w:rFonts w:ascii="Times New Roman" w:hAnsi="Times New Roman" w:cs="Times New Roman"/>
                <w:sz w:val="20"/>
                <w:szCs w:val="20"/>
                <w:lang w:val="en-US"/>
              </w:rPr>
            </w:pPr>
            <w:r w:rsidRPr="003B49D7">
              <w:rPr>
                <w:rFonts w:ascii="Times New Roman" w:hAnsi="Times New Roman" w:cs="Times New Roman"/>
                <w:sz w:val="20"/>
                <w:szCs w:val="20"/>
                <w:lang w:val="en-US"/>
              </w:rPr>
              <w:t>Ileum</w:t>
            </w:r>
          </w:p>
        </w:tc>
        <w:tc>
          <w:tcPr>
            <w:tcW w:w="865" w:type="dxa"/>
            <w:tcMar>
              <w:left w:w="72" w:type="dxa"/>
              <w:right w:w="72" w:type="dxa"/>
            </w:tcMar>
            <w:vAlign w:val="bottom"/>
          </w:tcPr>
          <w:p w14:paraId="45DA3364" w14:textId="0A3307B7" w:rsidR="005611E7" w:rsidRPr="003B49D7" w:rsidRDefault="005611E7" w:rsidP="00130322">
            <w:pPr>
              <w:spacing w:afterLines="20" w:after="48" w:line="240" w:lineRule="auto"/>
              <w:rPr>
                <w:rFonts w:ascii="Times New Roman" w:hAnsi="Times New Roman" w:cs="Times New Roman"/>
                <w:color w:val="000000"/>
                <w:sz w:val="20"/>
                <w:szCs w:val="20"/>
                <w:lang w:val="en-US"/>
              </w:rPr>
            </w:pPr>
            <w:r w:rsidRPr="003B49D7">
              <w:rPr>
                <w:rFonts w:ascii="Times New Roman" w:hAnsi="Times New Roman" w:cs="Times New Roman"/>
                <w:color w:val="000000"/>
                <w:sz w:val="20"/>
                <w:szCs w:val="20"/>
                <w:lang w:val="en-US"/>
              </w:rPr>
              <w:t xml:space="preserve">43 </w:t>
            </w:r>
            <w:r w:rsidR="00130322" w:rsidRPr="003B49D7">
              <w:rPr>
                <w:rFonts w:ascii="Times New Roman" w:hAnsi="Times New Roman" w:cs="Times New Roman"/>
                <w:color w:val="000000"/>
                <w:sz w:val="20"/>
                <w:szCs w:val="20"/>
                <w:lang w:val="en-US"/>
              </w:rPr>
              <w:t>±</w:t>
            </w:r>
            <w:r w:rsidRPr="003B49D7">
              <w:rPr>
                <w:rFonts w:ascii="Times New Roman" w:hAnsi="Times New Roman" w:cs="Times New Roman"/>
                <w:color w:val="000000"/>
                <w:sz w:val="20"/>
                <w:szCs w:val="20"/>
                <w:lang w:val="en-US"/>
              </w:rPr>
              <w:t xml:space="preserve"> 9</w:t>
            </w:r>
          </w:p>
        </w:tc>
        <w:tc>
          <w:tcPr>
            <w:tcW w:w="720" w:type="dxa"/>
            <w:tcMar>
              <w:left w:w="72" w:type="dxa"/>
              <w:right w:w="72" w:type="dxa"/>
            </w:tcMar>
            <w:vAlign w:val="bottom"/>
          </w:tcPr>
          <w:p w14:paraId="5EF24A95" w14:textId="51FEE3F8" w:rsidR="005611E7" w:rsidRPr="003B49D7" w:rsidRDefault="005611E7" w:rsidP="00130322">
            <w:pPr>
              <w:spacing w:afterLines="20" w:after="48" w:line="240" w:lineRule="auto"/>
              <w:rPr>
                <w:rFonts w:ascii="Times New Roman" w:hAnsi="Times New Roman" w:cs="Times New Roman"/>
                <w:sz w:val="20"/>
                <w:szCs w:val="20"/>
                <w:lang w:val="en-US"/>
              </w:rPr>
            </w:pPr>
            <w:r w:rsidRPr="003B49D7">
              <w:rPr>
                <w:rFonts w:ascii="Times New Roman" w:hAnsi="Times New Roman" w:cs="Times New Roman"/>
                <w:sz w:val="20"/>
                <w:szCs w:val="20"/>
                <w:lang w:val="en-US"/>
              </w:rPr>
              <w:t>29</w:t>
            </w:r>
            <w:r w:rsidR="00281B83" w:rsidRPr="003B49D7">
              <w:rPr>
                <w:rFonts w:ascii="Times New Roman" w:hAnsi="Times New Roman" w:cs="Times New Roman"/>
                <w:sz w:val="20"/>
                <w:szCs w:val="20"/>
                <w:lang w:val="en-US"/>
              </w:rPr>
              <w:t>–</w:t>
            </w:r>
            <w:r w:rsidRPr="003B49D7">
              <w:rPr>
                <w:rFonts w:ascii="Times New Roman" w:hAnsi="Times New Roman" w:cs="Times New Roman"/>
                <w:sz w:val="20"/>
                <w:szCs w:val="20"/>
                <w:lang w:val="en-US"/>
              </w:rPr>
              <w:t>81</w:t>
            </w:r>
          </w:p>
        </w:tc>
        <w:tc>
          <w:tcPr>
            <w:tcW w:w="810" w:type="dxa"/>
            <w:tcMar>
              <w:left w:w="72" w:type="dxa"/>
              <w:right w:w="72" w:type="dxa"/>
            </w:tcMar>
            <w:vAlign w:val="bottom"/>
          </w:tcPr>
          <w:p w14:paraId="10242C5E" w14:textId="023E2A98" w:rsidR="005611E7" w:rsidRPr="003B49D7" w:rsidRDefault="005611E7" w:rsidP="00130322">
            <w:pPr>
              <w:spacing w:afterLines="20" w:after="48" w:line="240" w:lineRule="auto"/>
              <w:rPr>
                <w:rFonts w:ascii="Times New Roman" w:hAnsi="Times New Roman" w:cs="Times New Roman"/>
                <w:color w:val="000000"/>
                <w:sz w:val="20"/>
                <w:szCs w:val="20"/>
                <w:lang w:val="en-US"/>
              </w:rPr>
            </w:pPr>
            <w:r w:rsidRPr="003B49D7">
              <w:rPr>
                <w:rFonts w:ascii="Times New Roman" w:hAnsi="Times New Roman" w:cs="Times New Roman"/>
                <w:color w:val="000000"/>
                <w:sz w:val="20"/>
                <w:szCs w:val="20"/>
                <w:lang w:val="en-US"/>
              </w:rPr>
              <w:t xml:space="preserve">10 </w:t>
            </w:r>
            <w:r w:rsidR="00130322" w:rsidRPr="003B49D7">
              <w:rPr>
                <w:rFonts w:ascii="Times New Roman" w:hAnsi="Times New Roman" w:cs="Times New Roman"/>
                <w:color w:val="000000"/>
                <w:sz w:val="20"/>
                <w:szCs w:val="20"/>
                <w:lang w:val="en-US"/>
              </w:rPr>
              <w:t>±</w:t>
            </w:r>
            <w:r w:rsidRPr="003B49D7">
              <w:rPr>
                <w:rFonts w:ascii="Times New Roman" w:hAnsi="Times New Roman" w:cs="Times New Roman"/>
                <w:color w:val="000000"/>
                <w:sz w:val="20"/>
                <w:szCs w:val="20"/>
                <w:lang w:val="en-US"/>
              </w:rPr>
              <w:t xml:space="preserve"> 3</w:t>
            </w:r>
          </w:p>
        </w:tc>
        <w:tc>
          <w:tcPr>
            <w:tcW w:w="775" w:type="dxa"/>
            <w:tcMar>
              <w:left w:w="72" w:type="dxa"/>
              <w:right w:w="72" w:type="dxa"/>
            </w:tcMar>
            <w:vAlign w:val="bottom"/>
          </w:tcPr>
          <w:p w14:paraId="56C6DDC0" w14:textId="55AA274E" w:rsidR="005611E7" w:rsidRPr="003B49D7" w:rsidRDefault="005611E7" w:rsidP="00130322">
            <w:pPr>
              <w:spacing w:afterLines="20" w:after="48" w:line="240" w:lineRule="auto"/>
              <w:rPr>
                <w:rFonts w:ascii="Times New Roman" w:hAnsi="Times New Roman" w:cs="Times New Roman"/>
                <w:sz w:val="20"/>
                <w:szCs w:val="20"/>
                <w:lang w:val="en-US"/>
              </w:rPr>
            </w:pPr>
            <w:r w:rsidRPr="003B49D7">
              <w:rPr>
                <w:rFonts w:ascii="Times New Roman" w:hAnsi="Times New Roman" w:cs="Times New Roman"/>
                <w:sz w:val="20"/>
                <w:szCs w:val="20"/>
                <w:lang w:val="en-US"/>
              </w:rPr>
              <w:t>3</w:t>
            </w:r>
            <w:r w:rsidR="00281B83" w:rsidRPr="003B49D7">
              <w:rPr>
                <w:rFonts w:ascii="Times New Roman" w:hAnsi="Times New Roman" w:cs="Times New Roman"/>
                <w:sz w:val="20"/>
                <w:szCs w:val="20"/>
                <w:lang w:val="en-US"/>
              </w:rPr>
              <w:t>–</w:t>
            </w:r>
            <w:r w:rsidRPr="003B49D7">
              <w:rPr>
                <w:rFonts w:ascii="Times New Roman" w:hAnsi="Times New Roman" w:cs="Times New Roman"/>
                <w:sz w:val="20"/>
                <w:szCs w:val="20"/>
                <w:lang w:val="en-US"/>
              </w:rPr>
              <w:t>18</w:t>
            </w:r>
          </w:p>
        </w:tc>
        <w:tc>
          <w:tcPr>
            <w:tcW w:w="810" w:type="dxa"/>
            <w:tcMar>
              <w:left w:w="72" w:type="dxa"/>
              <w:right w:w="72" w:type="dxa"/>
            </w:tcMar>
            <w:vAlign w:val="bottom"/>
          </w:tcPr>
          <w:p w14:paraId="2635F328" w14:textId="7E737815" w:rsidR="005611E7" w:rsidRPr="003B49D7" w:rsidRDefault="000B365B" w:rsidP="00130322">
            <w:pPr>
              <w:spacing w:afterLines="20" w:after="48" w:line="240" w:lineRule="auto"/>
              <w:rPr>
                <w:rFonts w:ascii="Times New Roman" w:hAnsi="Times New Roman" w:cs="Times New Roman"/>
                <w:color w:val="000000"/>
                <w:sz w:val="20"/>
                <w:szCs w:val="20"/>
                <w:lang w:val="en-US"/>
              </w:rPr>
            </w:pPr>
            <w:r w:rsidRPr="003B49D7">
              <w:rPr>
                <w:rFonts w:ascii="Times New Roman" w:hAnsi="Times New Roman" w:cs="Times New Roman"/>
                <w:color w:val="000000"/>
                <w:sz w:val="20"/>
                <w:szCs w:val="20"/>
                <w:lang w:val="en-US"/>
              </w:rPr>
              <w:t>1</w:t>
            </w:r>
            <w:r w:rsidR="00732FF3" w:rsidRPr="003B49D7">
              <w:rPr>
                <w:rFonts w:ascii="Times New Roman" w:hAnsi="Times New Roman" w:cs="Times New Roman"/>
                <w:color w:val="000000"/>
                <w:sz w:val="20"/>
                <w:szCs w:val="20"/>
                <w:lang w:val="en-US"/>
              </w:rPr>
              <w:t xml:space="preserve"> </w:t>
            </w:r>
            <w:r w:rsidR="00130322" w:rsidRPr="003B49D7">
              <w:rPr>
                <w:rFonts w:ascii="Times New Roman" w:hAnsi="Times New Roman" w:cs="Times New Roman"/>
                <w:color w:val="000000"/>
                <w:sz w:val="20"/>
                <w:szCs w:val="20"/>
                <w:lang w:val="en-US"/>
              </w:rPr>
              <w:t>±</w:t>
            </w:r>
            <w:r w:rsidR="00732FF3" w:rsidRPr="003B49D7">
              <w:rPr>
                <w:rFonts w:ascii="Times New Roman" w:hAnsi="Times New Roman" w:cs="Times New Roman"/>
                <w:color w:val="000000"/>
                <w:sz w:val="20"/>
                <w:szCs w:val="20"/>
                <w:lang w:val="en-US"/>
              </w:rPr>
              <w:t xml:space="preserve"> 1</w:t>
            </w:r>
          </w:p>
        </w:tc>
        <w:tc>
          <w:tcPr>
            <w:tcW w:w="720" w:type="dxa"/>
            <w:tcMar>
              <w:left w:w="72" w:type="dxa"/>
              <w:right w:w="72" w:type="dxa"/>
            </w:tcMar>
            <w:vAlign w:val="bottom"/>
          </w:tcPr>
          <w:p w14:paraId="7EBE084A" w14:textId="120B4EF4" w:rsidR="005611E7" w:rsidRPr="003B49D7" w:rsidRDefault="00732FF3" w:rsidP="00130322">
            <w:pPr>
              <w:spacing w:afterLines="20" w:after="48" w:line="240" w:lineRule="auto"/>
              <w:rPr>
                <w:rFonts w:ascii="Times New Roman" w:hAnsi="Times New Roman" w:cs="Times New Roman"/>
                <w:sz w:val="20"/>
                <w:szCs w:val="20"/>
                <w:lang w:val="en-US"/>
              </w:rPr>
            </w:pPr>
            <w:r w:rsidRPr="003B49D7">
              <w:rPr>
                <w:rFonts w:ascii="Times New Roman" w:hAnsi="Times New Roman" w:cs="Times New Roman"/>
                <w:sz w:val="20"/>
                <w:szCs w:val="20"/>
                <w:lang w:val="en-US"/>
              </w:rPr>
              <w:t>0</w:t>
            </w:r>
            <w:r w:rsidR="00281B83" w:rsidRPr="003B49D7">
              <w:rPr>
                <w:rFonts w:ascii="Times New Roman" w:hAnsi="Times New Roman" w:cs="Times New Roman"/>
                <w:sz w:val="20"/>
                <w:szCs w:val="20"/>
                <w:lang w:val="en-US"/>
              </w:rPr>
              <w:t>–</w:t>
            </w:r>
            <w:r w:rsidRPr="003B49D7">
              <w:rPr>
                <w:rFonts w:ascii="Times New Roman" w:hAnsi="Times New Roman" w:cs="Times New Roman"/>
                <w:sz w:val="20"/>
                <w:szCs w:val="20"/>
                <w:lang w:val="en-US"/>
              </w:rPr>
              <w:t>7</w:t>
            </w:r>
          </w:p>
        </w:tc>
        <w:tc>
          <w:tcPr>
            <w:tcW w:w="850" w:type="dxa"/>
            <w:tcMar>
              <w:left w:w="72" w:type="dxa"/>
              <w:right w:w="72" w:type="dxa"/>
            </w:tcMar>
            <w:vAlign w:val="bottom"/>
          </w:tcPr>
          <w:p w14:paraId="5B50F904" w14:textId="21220379" w:rsidR="005611E7" w:rsidRPr="003B49D7" w:rsidRDefault="000B365B" w:rsidP="00130322">
            <w:pPr>
              <w:spacing w:afterLines="20" w:after="48" w:line="240" w:lineRule="auto"/>
              <w:rPr>
                <w:rFonts w:ascii="Times New Roman" w:hAnsi="Times New Roman" w:cs="Times New Roman"/>
                <w:color w:val="000000"/>
                <w:sz w:val="20"/>
                <w:szCs w:val="20"/>
                <w:lang w:val="en-US"/>
              </w:rPr>
            </w:pPr>
            <w:r w:rsidRPr="003B49D7">
              <w:rPr>
                <w:rFonts w:ascii="Times New Roman" w:hAnsi="Times New Roman" w:cs="Times New Roman"/>
                <w:color w:val="000000"/>
                <w:sz w:val="20"/>
                <w:szCs w:val="20"/>
                <w:lang w:val="en-US"/>
              </w:rPr>
              <w:t>0</w:t>
            </w:r>
            <w:r w:rsidR="00732FF3" w:rsidRPr="003B49D7">
              <w:rPr>
                <w:rFonts w:ascii="Times New Roman" w:hAnsi="Times New Roman" w:cs="Times New Roman"/>
                <w:color w:val="000000"/>
                <w:sz w:val="20"/>
                <w:szCs w:val="20"/>
                <w:lang w:val="en-US"/>
              </w:rPr>
              <w:t xml:space="preserve"> </w:t>
            </w:r>
            <w:r w:rsidR="00130322" w:rsidRPr="003B49D7">
              <w:rPr>
                <w:rFonts w:ascii="Times New Roman" w:hAnsi="Times New Roman" w:cs="Times New Roman"/>
                <w:color w:val="000000"/>
                <w:sz w:val="20"/>
                <w:szCs w:val="20"/>
                <w:lang w:val="en-US"/>
              </w:rPr>
              <w:t>±</w:t>
            </w:r>
            <w:r w:rsidR="00732FF3" w:rsidRPr="003B49D7">
              <w:rPr>
                <w:rFonts w:ascii="Times New Roman" w:hAnsi="Times New Roman" w:cs="Times New Roman"/>
                <w:color w:val="000000"/>
                <w:sz w:val="20"/>
                <w:szCs w:val="20"/>
                <w:lang w:val="en-US"/>
              </w:rPr>
              <w:t xml:space="preserve"> </w:t>
            </w:r>
            <w:r w:rsidRPr="003B49D7">
              <w:rPr>
                <w:rFonts w:ascii="Times New Roman" w:hAnsi="Times New Roman" w:cs="Times New Roman"/>
                <w:color w:val="000000"/>
                <w:sz w:val="20"/>
                <w:szCs w:val="20"/>
                <w:lang w:val="en-US"/>
              </w:rPr>
              <w:t>1</w:t>
            </w:r>
          </w:p>
        </w:tc>
        <w:tc>
          <w:tcPr>
            <w:tcW w:w="715" w:type="dxa"/>
            <w:tcMar>
              <w:left w:w="72" w:type="dxa"/>
              <w:right w:w="72" w:type="dxa"/>
            </w:tcMar>
            <w:vAlign w:val="bottom"/>
          </w:tcPr>
          <w:p w14:paraId="4C6DEB4A" w14:textId="0317B078" w:rsidR="005611E7" w:rsidRPr="003B49D7" w:rsidRDefault="00732FF3" w:rsidP="00130322">
            <w:pPr>
              <w:spacing w:afterLines="20" w:after="48" w:line="240" w:lineRule="auto"/>
              <w:rPr>
                <w:rFonts w:ascii="Times New Roman" w:hAnsi="Times New Roman" w:cs="Times New Roman"/>
                <w:sz w:val="20"/>
                <w:szCs w:val="20"/>
                <w:lang w:val="en-US"/>
              </w:rPr>
            </w:pPr>
            <w:r w:rsidRPr="003B49D7">
              <w:rPr>
                <w:rFonts w:ascii="Times New Roman" w:hAnsi="Times New Roman" w:cs="Times New Roman"/>
                <w:sz w:val="20"/>
                <w:szCs w:val="20"/>
                <w:lang w:val="en-US"/>
              </w:rPr>
              <w:t>0</w:t>
            </w:r>
            <w:r w:rsidR="00281B83" w:rsidRPr="003B49D7">
              <w:rPr>
                <w:rFonts w:ascii="Times New Roman" w:hAnsi="Times New Roman" w:cs="Times New Roman"/>
                <w:sz w:val="20"/>
                <w:szCs w:val="20"/>
                <w:lang w:val="en-US"/>
              </w:rPr>
              <w:t>–</w:t>
            </w:r>
            <w:r w:rsidRPr="003B49D7">
              <w:rPr>
                <w:rFonts w:ascii="Times New Roman" w:hAnsi="Times New Roman" w:cs="Times New Roman"/>
                <w:sz w:val="20"/>
                <w:szCs w:val="20"/>
                <w:lang w:val="en-US"/>
              </w:rPr>
              <w:t>4</w:t>
            </w:r>
          </w:p>
        </w:tc>
        <w:tc>
          <w:tcPr>
            <w:tcW w:w="810" w:type="dxa"/>
            <w:tcMar>
              <w:left w:w="72" w:type="dxa"/>
              <w:right w:w="72" w:type="dxa"/>
            </w:tcMar>
            <w:vAlign w:val="bottom"/>
          </w:tcPr>
          <w:p w14:paraId="2FE851BF" w14:textId="3F97E809" w:rsidR="005611E7" w:rsidRPr="003B49D7" w:rsidRDefault="000B365B" w:rsidP="00130322">
            <w:pPr>
              <w:spacing w:afterLines="20" w:after="48" w:line="240" w:lineRule="auto"/>
              <w:rPr>
                <w:rFonts w:ascii="Times New Roman" w:hAnsi="Times New Roman" w:cs="Times New Roman"/>
                <w:color w:val="000000"/>
                <w:sz w:val="20"/>
                <w:szCs w:val="20"/>
                <w:lang w:val="en-US"/>
              </w:rPr>
            </w:pPr>
            <w:r w:rsidRPr="003B49D7">
              <w:rPr>
                <w:rFonts w:ascii="Times New Roman" w:hAnsi="Times New Roman" w:cs="Times New Roman"/>
                <w:color w:val="000000"/>
                <w:sz w:val="20"/>
                <w:szCs w:val="20"/>
                <w:lang w:val="en-US"/>
              </w:rPr>
              <w:t>0</w:t>
            </w:r>
          </w:p>
        </w:tc>
        <w:tc>
          <w:tcPr>
            <w:tcW w:w="720" w:type="dxa"/>
            <w:tcMar>
              <w:left w:w="72" w:type="dxa"/>
              <w:right w:w="72" w:type="dxa"/>
            </w:tcMar>
            <w:vAlign w:val="bottom"/>
          </w:tcPr>
          <w:p w14:paraId="7E94DA62" w14:textId="3D6D8A94" w:rsidR="005611E7" w:rsidRPr="003B49D7" w:rsidRDefault="00732FF3" w:rsidP="00130322">
            <w:pPr>
              <w:spacing w:afterLines="20" w:after="48" w:line="240" w:lineRule="auto"/>
              <w:rPr>
                <w:rFonts w:ascii="Times New Roman" w:hAnsi="Times New Roman" w:cs="Times New Roman"/>
                <w:sz w:val="20"/>
                <w:szCs w:val="20"/>
                <w:lang w:val="en-US"/>
              </w:rPr>
            </w:pPr>
            <w:r w:rsidRPr="003B49D7">
              <w:rPr>
                <w:rFonts w:ascii="Times New Roman" w:hAnsi="Times New Roman" w:cs="Times New Roman"/>
                <w:sz w:val="20"/>
                <w:szCs w:val="20"/>
                <w:lang w:val="en-US"/>
              </w:rPr>
              <w:t>0</w:t>
            </w:r>
            <w:r w:rsidR="00281B83" w:rsidRPr="003B49D7">
              <w:rPr>
                <w:rFonts w:ascii="Times New Roman" w:hAnsi="Times New Roman" w:cs="Times New Roman"/>
                <w:sz w:val="20"/>
                <w:szCs w:val="20"/>
                <w:lang w:val="en-US"/>
              </w:rPr>
              <w:t>–</w:t>
            </w:r>
            <w:r w:rsidRPr="003B49D7">
              <w:rPr>
                <w:rFonts w:ascii="Times New Roman" w:hAnsi="Times New Roman" w:cs="Times New Roman"/>
                <w:sz w:val="20"/>
                <w:szCs w:val="20"/>
                <w:lang w:val="en-US"/>
              </w:rPr>
              <w:t>2</w:t>
            </w:r>
          </w:p>
        </w:tc>
      </w:tr>
      <w:tr w:rsidR="007C626D" w:rsidRPr="003B49D7" w14:paraId="46F66423" w14:textId="77777777" w:rsidTr="006763A9">
        <w:trPr>
          <w:cantSplit/>
        </w:trPr>
        <w:tc>
          <w:tcPr>
            <w:tcW w:w="1205" w:type="dxa"/>
            <w:tcMar>
              <w:left w:w="72" w:type="dxa"/>
              <w:right w:w="72" w:type="dxa"/>
            </w:tcMar>
            <w:vAlign w:val="bottom"/>
          </w:tcPr>
          <w:p w14:paraId="26A1907A" w14:textId="77777777" w:rsidR="007C626D" w:rsidRPr="003B49D7" w:rsidRDefault="007C626D" w:rsidP="006763A9">
            <w:pPr>
              <w:spacing w:afterLines="20" w:after="48" w:line="240" w:lineRule="auto"/>
              <w:rPr>
                <w:rFonts w:ascii="Times New Roman" w:hAnsi="Times New Roman" w:cs="Times New Roman"/>
                <w:sz w:val="20"/>
                <w:szCs w:val="20"/>
                <w:lang w:val="en-US"/>
              </w:rPr>
            </w:pPr>
            <w:r w:rsidRPr="003B49D7">
              <w:rPr>
                <w:rFonts w:ascii="Times New Roman" w:hAnsi="Times New Roman" w:cs="Times New Roman"/>
                <w:sz w:val="20"/>
                <w:szCs w:val="20"/>
                <w:lang w:val="en-US"/>
              </w:rPr>
              <w:t>LVC</w:t>
            </w:r>
          </w:p>
        </w:tc>
        <w:tc>
          <w:tcPr>
            <w:tcW w:w="865" w:type="dxa"/>
            <w:tcMar>
              <w:left w:w="72" w:type="dxa"/>
              <w:right w:w="72" w:type="dxa"/>
            </w:tcMar>
            <w:vAlign w:val="bottom"/>
          </w:tcPr>
          <w:p w14:paraId="1F305F5B" w14:textId="77777777" w:rsidR="007C626D" w:rsidRPr="003B49D7" w:rsidRDefault="007C626D" w:rsidP="006763A9">
            <w:pPr>
              <w:spacing w:afterLines="20" w:after="48" w:line="240" w:lineRule="auto"/>
              <w:rPr>
                <w:rFonts w:ascii="Times New Roman" w:hAnsi="Times New Roman" w:cs="Times New Roman"/>
                <w:color w:val="000000"/>
                <w:sz w:val="20"/>
                <w:szCs w:val="20"/>
                <w:lang w:val="en-US"/>
              </w:rPr>
            </w:pPr>
            <w:r w:rsidRPr="003B49D7">
              <w:rPr>
                <w:rFonts w:ascii="Times New Roman" w:hAnsi="Times New Roman" w:cs="Times New Roman"/>
                <w:color w:val="000000"/>
                <w:sz w:val="20"/>
                <w:szCs w:val="20"/>
                <w:lang w:val="en-US"/>
              </w:rPr>
              <w:t>38 ± 7</w:t>
            </w:r>
          </w:p>
        </w:tc>
        <w:tc>
          <w:tcPr>
            <w:tcW w:w="720" w:type="dxa"/>
            <w:tcMar>
              <w:left w:w="72" w:type="dxa"/>
              <w:right w:w="72" w:type="dxa"/>
            </w:tcMar>
            <w:vAlign w:val="bottom"/>
          </w:tcPr>
          <w:p w14:paraId="1DC6E108" w14:textId="77777777" w:rsidR="007C626D" w:rsidRPr="003B49D7" w:rsidRDefault="007C626D" w:rsidP="006763A9">
            <w:pPr>
              <w:spacing w:afterLines="20" w:after="48" w:line="240" w:lineRule="auto"/>
              <w:rPr>
                <w:rFonts w:ascii="Times New Roman" w:hAnsi="Times New Roman" w:cs="Times New Roman"/>
                <w:sz w:val="20"/>
                <w:szCs w:val="20"/>
                <w:lang w:val="en-US"/>
              </w:rPr>
            </w:pPr>
            <w:r w:rsidRPr="003B49D7">
              <w:rPr>
                <w:rFonts w:ascii="Times New Roman" w:hAnsi="Times New Roman" w:cs="Times New Roman"/>
                <w:sz w:val="20"/>
                <w:szCs w:val="20"/>
                <w:lang w:val="en-US"/>
              </w:rPr>
              <w:t>17–56</w:t>
            </w:r>
          </w:p>
        </w:tc>
        <w:tc>
          <w:tcPr>
            <w:tcW w:w="810" w:type="dxa"/>
            <w:tcMar>
              <w:left w:w="72" w:type="dxa"/>
              <w:right w:w="72" w:type="dxa"/>
            </w:tcMar>
            <w:vAlign w:val="bottom"/>
          </w:tcPr>
          <w:p w14:paraId="71B3A182" w14:textId="77777777" w:rsidR="007C626D" w:rsidRPr="003B49D7" w:rsidRDefault="007C626D" w:rsidP="006763A9">
            <w:pPr>
              <w:spacing w:afterLines="20" w:after="48" w:line="240" w:lineRule="auto"/>
              <w:rPr>
                <w:rFonts w:ascii="Times New Roman" w:hAnsi="Times New Roman" w:cs="Times New Roman"/>
                <w:color w:val="000000"/>
                <w:sz w:val="20"/>
                <w:szCs w:val="20"/>
                <w:lang w:val="en-US"/>
              </w:rPr>
            </w:pPr>
            <w:r w:rsidRPr="003B49D7">
              <w:rPr>
                <w:rFonts w:ascii="Times New Roman" w:hAnsi="Times New Roman" w:cs="Times New Roman"/>
                <w:color w:val="000000"/>
                <w:sz w:val="20"/>
                <w:szCs w:val="20"/>
                <w:lang w:val="en-US"/>
              </w:rPr>
              <w:t>9 ± 3</w:t>
            </w:r>
          </w:p>
        </w:tc>
        <w:tc>
          <w:tcPr>
            <w:tcW w:w="775" w:type="dxa"/>
            <w:tcMar>
              <w:left w:w="72" w:type="dxa"/>
              <w:right w:w="72" w:type="dxa"/>
            </w:tcMar>
            <w:vAlign w:val="bottom"/>
          </w:tcPr>
          <w:p w14:paraId="1347DB82" w14:textId="77777777" w:rsidR="007C626D" w:rsidRPr="003B49D7" w:rsidRDefault="007C626D" w:rsidP="006763A9">
            <w:pPr>
              <w:spacing w:afterLines="20" w:after="48" w:line="240" w:lineRule="auto"/>
              <w:rPr>
                <w:rFonts w:ascii="Times New Roman" w:hAnsi="Times New Roman" w:cs="Times New Roman"/>
                <w:sz w:val="20"/>
                <w:szCs w:val="20"/>
                <w:lang w:val="en-US"/>
              </w:rPr>
            </w:pPr>
            <w:r w:rsidRPr="003B49D7">
              <w:rPr>
                <w:rFonts w:ascii="Times New Roman" w:hAnsi="Times New Roman" w:cs="Times New Roman"/>
                <w:sz w:val="20"/>
                <w:szCs w:val="20"/>
                <w:lang w:val="en-US"/>
              </w:rPr>
              <w:t>4–17</w:t>
            </w:r>
          </w:p>
        </w:tc>
        <w:tc>
          <w:tcPr>
            <w:tcW w:w="810" w:type="dxa"/>
            <w:tcMar>
              <w:left w:w="72" w:type="dxa"/>
              <w:right w:w="72" w:type="dxa"/>
            </w:tcMar>
            <w:vAlign w:val="bottom"/>
          </w:tcPr>
          <w:p w14:paraId="46BCD7A1" w14:textId="77777777" w:rsidR="007C626D" w:rsidRPr="003B49D7" w:rsidRDefault="007C626D" w:rsidP="006763A9">
            <w:pPr>
              <w:spacing w:afterLines="20" w:after="48" w:line="240" w:lineRule="auto"/>
              <w:rPr>
                <w:rFonts w:ascii="Times New Roman" w:hAnsi="Times New Roman" w:cs="Times New Roman"/>
                <w:color w:val="000000"/>
                <w:sz w:val="20"/>
                <w:szCs w:val="20"/>
                <w:lang w:val="en-US"/>
              </w:rPr>
            </w:pPr>
            <w:r w:rsidRPr="003B49D7">
              <w:rPr>
                <w:rFonts w:ascii="Times New Roman" w:hAnsi="Times New Roman" w:cs="Times New Roman"/>
                <w:color w:val="000000"/>
                <w:sz w:val="20"/>
                <w:szCs w:val="20"/>
                <w:lang w:val="en-US"/>
              </w:rPr>
              <w:t>6 ± 5</w:t>
            </w:r>
          </w:p>
        </w:tc>
        <w:tc>
          <w:tcPr>
            <w:tcW w:w="720" w:type="dxa"/>
            <w:tcMar>
              <w:left w:w="72" w:type="dxa"/>
              <w:right w:w="72" w:type="dxa"/>
            </w:tcMar>
            <w:vAlign w:val="bottom"/>
          </w:tcPr>
          <w:p w14:paraId="55A90751" w14:textId="77777777" w:rsidR="007C626D" w:rsidRPr="003B49D7" w:rsidRDefault="007C626D" w:rsidP="006763A9">
            <w:pPr>
              <w:spacing w:afterLines="20" w:after="48" w:line="240" w:lineRule="auto"/>
              <w:rPr>
                <w:rFonts w:ascii="Times New Roman" w:hAnsi="Times New Roman" w:cs="Times New Roman"/>
                <w:sz w:val="20"/>
                <w:szCs w:val="20"/>
                <w:lang w:val="en-US"/>
              </w:rPr>
            </w:pPr>
            <w:r w:rsidRPr="003B49D7">
              <w:rPr>
                <w:rFonts w:ascii="Times New Roman" w:hAnsi="Times New Roman" w:cs="Times New Roman"/>
                <w:sz w:val="20"/>
                <w:szCs w:val="20"/>
                <w:lang w:val="en-US"/>
              </w:rPr>
              <w:t>0–26</w:t>
            </w:r>
          </w:p>
        </w:tc>
        <w:tc>
          <w:tcPr>
            <w:tcW w:w="850" w:type="dxa"/>
            <w:tcMar>
              <w:left w:w="72" w:type="dxa"/>
              <w:right w:w="72" w:type="dxa"/>
            </w:tcMar>
            <w:vAlign w:val="bottom"/>
          </w:tcPr>
          <w:p w14:paraId="508A815F" w14:textId="77777777" w:rsidR="007C626D" w:rsidRPr="003B49D7" w:rsidRDefault="007C626D" w:rsidP="006763A9">
            <w:pPr>
              <w:spacing w:afterLines="20" w:after="48" w:line="240" w:lineRule="auto"/>
              <w:rPr>
                <w:rFonts w:ascii="Times New Roman" w:hAnsi="Times New Roman" w:cs="Times New Roman"/>
                <w:color w:val="000000"/>
                <w:sz w:val="20"/>
                <w:szCs w:val="20"/>
                <w:lang w:val="en-US"/>
              </w:rPr>
            </w:pPr>
            <w:r w:rsidRPr="003B49D7">
              <w:rPr>
                <w:rFonts w:ascii="Times New Roman" w:hAnsi="Times New Roman" w:cs="Times New Roman"/>
                <w:color w:val="000000"/>
                <w:sz w:val="20"/>
                <w:szCs w:val="20"/>
                <w:lang w:val="en-US"/>
              </w:rPr>
              <w:t>0</w:t>
            </w:r>
          </w:p>
        </w:tc>
        <w:tc>
          <w:tcPr>
            <w:tcW w:w="715" w:type="dxa"/>
            <w:tcMar>
              <w:left w:w="72" w:type="dxa"/>
              <w:right w:w="72" w:type="dxa"/>
            </w:tcMar>
            <w:vAlign w:val="bottom"/>
          </w:tcPr>
          <w:p w14:paraId="6C91F645" w14:textId="77777777" w:rsidR="007C626D" w:rsidRPr="003B49D7" w:rsidRDefault="007C626D" w:rsidP="006763A9">
            <w:pPr>
              <w:spacing w:afterLines="20" w:after="48" w:line="240" w:lineRule="auto"/>
              <w:rPr>
                <w:rFonts w:ascii="Times New Roman" w:hAnsi="Times New Roman" w:cs="Times New Roman"/>
                <w:sz w:val="20"/>
                <w:szCs w:val="20"/>
                <w:lang w:val="en-US"/>
              </w:rPr>
            </w:pPr>
            <w:r w:rsidRPr="003B49D7">
              <w:rPr>
                <w:rFonts w:ascii="Times New Roman" w:hAnsi="Times New Roman" w:cs="Times New Roman"/>
                <w:sz w:val="20"/>
                <w:szCs w:val="20"/>
                <w:lang w:val="en-US"/>
              </w:rPr>
              <w:t>0–2</w:t>
            </w:r>
          </w:p>
        </w:tc>
        <w:tc>
          <w:tcPr>
            <w:tcW w:w="810" w:type="dxa"/>
            <w:tcMar>
              <w:left w:w="72" w:type="dxa"/>
              <w:right w:w="72" w:type="dxa"/>
            </w:tcMar>
            <w:vAlign w:val="bottom"/>
          </w:tcPr>
          <w:p w14:paraId="36A1B053" w14:textId="77777777" w:rsidR="007C626D" w:rsidRPr="003B49D7" w:rsidRDefault="007C626D" w:rsidP="006763A9">
            <w:pPr>
              <w:spacing w:afterLines="20" w:after="48" w:line="240" w:lineRule="auto"/>
              <w:rPr>
                <w:rFonts w:ascii="Times New Roman" w:hAnsi="Times New Roman" w:cs="Times New Roman"/>
                <w:color w:val="000000"/>
                <w:sz w:val="20"/>
                <w:szCs w:val="20"/>
                <w:lang w:val="en-US"/>
              </w:rPr>
            </w:pPr>
            <w:r w:rsidRPr="003B49D7">
              <w:rPr>
                <w:rFonts w:ascii="Times New Roman" w:hAnsi="Times New Roman" w:cs="Times New Roman"/>
                <w:color w:val="000000"/>
                <w:sz w:val="20"/>
                <w:szCs w:val="20"/>
                <w:lang w:val="en-US"/>
              </w:rPr>
              <w:t>0</w:t>
            </w:r>
          </w:p>
        </w:tc>
        <w:tc>
          <w:tcPr>
            <w:tcW w:w="720" w:type="dxa"/>
            <w:tcMar>
              <w:left w:w="72" w:type="dxa"/>
              <w:right w:w="72" w:type="dxa"/>
            </w:tcMar>
            <w:vAlign w:val="bottom"/>
          </w:tcPr>
          <w:p w14:paraId="73F63259" w14:textId="77777777" w:rsidR="007C626D" w:rsidRPr="003B49D7" w:rsidRDefault="007C626D" w:rsidP="006763A9">
            <w:pPr>
              <w:spacing w:afterLines="20" w:after="48" w:line="240" w:lineRule="auto"/>
              <w:rPr>
                <w:rFonts w:ascii="Times New Roman" w:hAnsi="Times New Roman" w:cs="Times New Roman"/>
                <w:sz w:val="20"/>
                <w:szCs w:val="20"/>
                <w:lang w:val="en-US"/>
              </w:rPr>
            </w:pPr>
            <w:r w:rsidRPr="003B49D7">
              <w:rPr>
                <w:rFonts w:ascii="Times New Roman" w:hAnsi="Times New Roman" w:cs="Times New Roman"/>
                <w:sz w:val="20"/>
                <w:szCs w:val="20"/>
                <w:lang w:val="en-US"/>
              </w:rPr>
              <w:t>0–1</w:t>
            </w:r>
          </w:p>
        </w:tc>
      </w:tr>
      <w:tr w:rsidR="00130322" w:rsidRPr="003B49D7" w14:paraId="622E760C" w14:textId="77777777" w:rsidTr="00130322">
        <w:trPr>
          <w:cantSplit/>
        </w:trPr>
        <w:tc>
          <w:tcPr>
            <w:tcW w:w="1205" w:type="dxa"/>
            <w:tcMar>
              <w:left w:w="72" w:type="dxa"/>
              <w:right w:w="72" w:type="dxa"/>
            </w:tcMar>
            <w:vAlign w:val="bottom"/>
          </w:tcPr>
          <w:p w14:paraId="7E86C7AF" w14:textId="3EDDC935" w:rsidR="005611E7" w:rsidRPr="003B49D7" w:rsidRDefault="005611E7" w:rsidP="00130322">
            <w:pPr>
              <w:spacing w:afterLines="20" w:after="48" w:line="240" w:lineRule="auto"/>
              <w:rPr>
                <w:rFonts w:ascii="Times New Roman" w:hAnsi="Times New Roman" w:cs="Times New Roman"/>
                <w:sz w:val="20"/>
                <w:szCs w:val="20"/>
                <w:lang w:val="en-US"/>
              </w:rPr>
            </w:pPr>
            <w:r w:rsidRPr="003B49D7">
              <w:rPr>
                <w:rFonts w:ascii="Times New Roman" w:hAnsi="Times New Roman" w:cs="Times New Roman"/>
                <w:sz w:val="20"/>
                <w:szCs w:val="20"/>
                <w:lang w:val="en-US"/>
              </w:rPr>
              <w:t>RVC</w:t>
            </w:r>
          </w:p>
        </w:tc>
        <w:tc>
          <w:tcPr>
            <w:tcW w:w="865" w:type="dxa"/>
            <w:tcMar>
              <w:left w:w="72" w:type="dxa"/>
              <w:right w:w="72" w:type="dxa"/>
            </w:tcMar>
            <w:vAlign w:val="bottom"/>
          </w:tcPr>
          <w:p w14:paraId="13A78AB3" w14:textId="5F420326" w:rsidR="005611E7" w:rsidRPr="003B49D7" w:rsidRDefault="005611E7" w:rsidP="00130322">
            <w:pPr>
              <w:spacing w:afterLines="20" w:after="48" w:line="240" w:lineRule="auto"/>
              <w:rPr>
                <w:rFonts w:ascii="Times New Roman" w:hAnsi="Times New Roman" w:cs="Times New Roman"/>
                <w:color w:val="000000"/>
                <w:sz w:val="20"/>
                <w:szCs w:val="20"/>
                <w:lang w:val="en-US"/>
              </w:rPr>
            </w:pPr>
            <w:r w:rsidRPr="003B49D7">
              <w:rPr>
                <w:rFonts w:ascii="Times New Roman" w:hAnsi="Times New Roman" w:cs="Times New Roman"/>
                <w:color w:val="000000"/>
                <w:sz w:val="20"/>
                <w:szCs w:val="20"/>
                <w:lang w:val="en-US"/>
              </w:rPr>
              <w:t>3</w:t>
            </w:r>
            <w:r w:rsidR="00AF250F" w:rsidRPr="003B49D7">
              <w:rPr>
                <w:rFonts w:ascii="Times New Roman" w:hAnsi="Times New Roman" w:cs="Times New Roman"/>
                <w:color w:val="000000"/>
                <w:sz w:val="20"/>
                <w:szCs w:val="20"/>
                <w:lang w:val="en-US"/>
              </w:rPr>
              <w:t>9</w:t>
            </w:r>
            <w:r w:rsidRPr="003B49D7">
              <w:rPr>
                <w:rFonts w:ascii="Times New Roman" w:hAnsi="Times New Roman" w:cs="Times New Roman"/>
                <w:color w:val="000000"/>
                <w:sz w:val="20"/>
                <w:szCs w:val="20"/>
                <w:lang w:val="en-US"/>
              </w:rPr>
              <w:t xml:space="preserve"> </w:t>
            </w:r>
            <w:r w:rsidR="00130322" w:rsidRPr="003B49D7">
              <w:rPr>
                <w:rFonts w:ascii="Times New Roman" w:hAnsi="Times New Roman" w:cs="Times New Roman"/>
                <w:color w:val="000000"/>
                <w:sz w:val="20"/>
                <w:szCs w:val="20"/>
                <w:lang w:val="en-US"/>
              </w:rPr>
              <w:t>±</w:t>
            </w:r>
            <w:r w:rsidRPr="003B49D7">
              <w:rPr>
                <w:rFonts w:ascii="Times New Roman" w:hAnsi="Times New Roman" w:cs="Times New Roman"/>
                <w:color w:val="000000"/>
                <w:sz w:val="20"/>
                <w:szCs w:val="20"/>
                <w:lang w:val="en-US"/>
              </w:rPr>
              <w:t xml:space="preserve"> </w:t>
            </w:r>
            <w:r w:rsidR="00AF250F" w:rsidRPr="003B49D7">
              <w:rPr>
                <w:rFonts w:ascii="Times New Roman" w:hAnsi="Times New Roman" w:cs="Times New Roman"/>
                <w:color w:val="000000"/>
                <w:sz w:val="20"/>
                <w:szCs w:val="20"/>
                <w:lang w:val="en-US"/>
              </w:rPr>
              <w:t>10</w:t>
            </w:r>
          </w:p>
        </w:tc>
        <w:tc>
          <w:tcPr>
            <w:tcW w:w="720" w:type="dxa"/>
            <w:tcMar>
              <w:left w:w="72" w:type="dxa"/>
              <w:right w:w="72" w:type="dxa"/>
            </w:tcMar>
            <w:vAlign w:val="bottom"/>
          </w:tcPr>
          <w:p w14:paraId="1D80ADE6" w14:textId="363BB9FA" w:rsidR="005611E7" w:rsidRPr="003B49D7" w:rsidRDefault="005611E7" w:rsidP="00130322">
            <w:pPr>
              <w:spacing w:afterLines="20" w:after="48" w:line="240" w:lineRule="auto"/>
              <w:rPr>
                <w:rFonts w:ascii="Times New Roman" w:hAnsi="Times New Roman" w:cs="Times New Roman"/>
                <w:sz w:val="20"/>
                <w:szCs w:val="20"/>
                <w:lang w:val="en-US"/>
              </w:rPr>
            </w:pPr>
            <w:r w:rsidRPr="003B49D7">
              <w:rPr>
                <w:rFonts w:ascii="Times New Roman" w:hAnsi="Times New Roman" w:cs="Times New Roman"/>
                <w:sz w:val="20"/>
                <w:szCs w:val="20"/>
                <w:lang w:val="en-US"/>
              </w:rPr>
              <w:t>20</w:t>
            </w:r>
            <w:r w:rsidR="00281B83" w:rsidRPr="003B49D7">
              <w:rPr>
                <w:rFonts w:ascii="Times New Roman" w:hAnsi="Times New Roman" w:cs="Times New Roman"/>
                <w:sz w:val="20"/>
                <w:szCs w:val="20"/>
                <w:lang w:val="en-US"/>
              </w:rPr>
              <w:t>–</w:t>
            </w:r>
            <w:r w:rsidRPr="003B49D7">
              <w:rPr>
                <w:rFonts w:ascii="Times New Roman" w:hAnsi="Times New Roman" w:cs="Times New Roman"/>
                <w:sz w:val="20"/>
                <w:szCs w:val="20"/>
                <w:lang w:val="en-US"/>
              </w:rPr>
              <w:t>77</w:t>
            </w:r>
          </w:p>
        </w:tc>
        <w:tc>
          <w:tcPr>
            <w:tcW w:w="810" w:type="dxa"/>
            <w:tcMar>
              <w:left w:w="72" w:type="dxa"/>
              <w:right w:w="72" w:type="dxa"/>
            </w:tcMar>
            <w:vAlign w:val="bottom"/>
          </w:tcPr>
          <w:p w14:paraId="6C9C2539" w14:textId="436A94E5" w:rsidR="005611E7" w:rsidRPr="003B49D7" w:rsidRDefault="000B365B" w:rsidP="00130322">
            <w:pPr>
              <w:spacing w:afterLines="20" w:after="48" w:line="240" w:lineRule="auto"/>
              <w:rPr>
                <w:rFonts w:ascii="Times New Roman" w:hAnsi="Times New Roman" w:cs="Times New Roman"/>
                <w:color w:val="000000"/>
                <w:sz w:val="20"/>
                <w:szCs w:val="20"/>
                <w:lang w:val="en-US"/>
              </w:rPr>
            </w:pPr>
            <w:r w:rsidRPr="003B49D7">
              <w:rPr>
                <w:rFonts w:ascii="Times New Roman" w:hAnsi="Times New Roman" w:cs="Times New Roman"/>
                <w:color w:val="000000"/>
                <w:sz w:val="20"/>
                <w:szCs w:val="20"/>
                <w:lang w:val="en-US"/>
              </w:rPr>
              <w:t>9</w:t>
            </w:r>
            <w:r w:rsidR="005611E7" w:rsidRPr="003B49D7">
              <w:rPr>
                <w:rFonts w:ascii="Times New Roman" w:hAnsi="Times New Roman" w:cs="Times New Roman"/>
                <w:color w:val="000000"/>
                <w:sz w:val="20"/>
                <w:szCs w:val="20"/>
                <w:lang w:val="en-US"/>
              </w:rPr>
              <w:t xml:space="preserve"> </w:t>
            </w:r>
            <w:r w:rsidR="00130322" w:rsidRPr="003B49D7">
              <w:rPr>
                <w:rFonts w:ascii="Times New Roman" w:hAnsi="Times New Roman" w:cs="Times New Roman"/>
                <w:color w:val="000000"/>
                <w:sz w:val="20"/>
                <w:szCs w:val="20"/>
                <w:lang w:val="en-US"/>
              </w:rPr>
              <w:t>±</w:t>
            </w:r>
            <w:r w:rsidR="005611E7" w:rsidRPr="003B49D7">
              <w:rPr>
                <w:rFonts w:ascii="Times New Roman" w:hAnsi="Times New Roman" w:cs="Times New Roman"/>
                <w:color w:val="000000"/>
                <w:sz w:val="20"/>
                <w:szCs w:val="20"/>
                <w:lang w:val="en-US"/>
              </w:rPr>
              <w:t xml:space="preserve"> 3</w:t>
            </w:r>
          </w:p>
        </w:tc>
        <w:tc>
          <w:tcPr>
            <w:tcW w:w="775" w:type="dxa"/>
            <w:tcMar>
              <w:left w:w="72" w:type="dxa"/>
              <w:right w:w="72" w:type="dxa"/>
            </w:tcMar>
            <w:vAlign w:val="bottom"/>
          </w:tcPr>
          <w:p w14:paraId="3D4CDF4A" w14:textId="2802D35A" w:rsidR="005611E7" w:rsidRPr="003B49D7" w:rsidRDefault="005611E7" w:rsidP="00130322">
            <w:pPr>
              <w:spacing w:afterLines="20" w:after="48" w:line="240" w:lineRule="auto"/>
              <w:rPr>
                <w:rFonts w:ascii="Times New Roman" w:hAnsi="Times New Roman" w:cs="Times New Roman"/>
                <w:sz w:val="20"/>
                <w:szCs w:val="20"/>
                <w:lang w:val="en-US"/>
              </w:rPr>
            </w:pPr>
            <w:r w:rsidRPr="003B49D7">
              <w:rPr>
                <w:rFonts w:ascii="Times New Roman" w:hAnsi="Times New Roman" w:cs="Times New Roman"/>
                <w:sz w:val="20"/>
                <w:szCs w:val="20"/>
                <w:lang w:val="en-US"/>
              </w:rPr>
              <w:t>1</w:t>
            </w:r>
            <w:r w:rsidR="00281B83" w:rsidRPr="003B49D7">
              <w:rPr>
                <w:rFonts w:ascii="Times New Roman" w:hAnsi="Times New Roman" w:cs="Times New Roman"/>
                <w:sz w:val="20"/>
                <w:szCs w:val="20"/>
                <w:lang w:val="en-US"/>
              </w:rPr>
              <w:t>–</w:t>
            </w:r>
            <w:r w:rsidRPr="003B49D7">
              <w:rPr>
                <w:rFonts w:ascii="Times New Roman" w:hAnsi="Times New Roman" w:cs="Times New Roman"/>
                <w:sz w:val="20"/>
                <w:szCs w:val="20"/>
                <w:lang w:val="en-US"/>
              </w:rPr>
              <w:t>20</w:t>
            </w:r>
          </w:p>
        </w:tc>
        <w:tc>
          <w:tcPr>
            <w:tcW w:w="810" w:type="dxa"/>
            <w:tcMar>
              <w:left w:w="72" w:type="dxa"/>
              <w:right w:w="72" w:type="dxa"/>
            </w:tcMar>
            <w:vAlign w:val="bottom"/>
          </w:tcPr>
          <w:p w14:paraId="491EDCCB" w14:textId="67BD8F9F" w:rsidR="005611E7" w:rsidRPr="003B49D7" w:rsidRDefault="00732FF3" w:rsidP="00130322">
            <w:pPr>
              <w:spacing w:afterLines="20" w:after="48" w:line="240" w:lineRule="auto"/>
              <w:rPr>
                <w:rFonts w:ascii="Times New Roman" w:hAnsi="Times New Roman" w:cs="Times New Roman"/>
                <w:color w:val="000000"/>
                <w:sz w:val="20"/>
                <w:szCs w:val="20"/>
                <w:lang w:val="en-US"/>
              </w:rPr>
            </w:pPr>
            <w:r w:rsidRPr="003B49D7">
              <w:rPr>
                <w:rFonts w:ascii="Times New Roman" w:hAnsi="Times New Roman" w:cs="Times New Roman"/>
                <w:color w:val="000000"/>
                <w:sz w:val="20"/>
                <w:szCs w:val="20"/>
                <w:lang w:val="en-US"/>
              </w:rPr>
              <w:t xml:space="preserve">6 </w:t>
            </w:r>
            <w:r w:rsidR="00130322" w:rsidRPr="003B49D7">
              <w:rPr>
                <w:rFonts w:ascii="Times New Roman" w:hAnsi="Times New Roman" w:cs="Times New Roman"/>
                <w:color w:val="000000"/>
                <w:sz w:val="20"/>
                <w:szCs w:val="20"/>
                <w:lang w:val="en-US"/>
              </w:rPr>
              <w:t>±</w:t>
            </w:r>
            <w:r w:rsidRPr="003B49D7">
              <w:rPr>
                <w:rFonts w:ascii="Times New Roman" w:hAnsi="Times New Roman" w:cs="Times New Roman"/>
                <w:color w:val="000000"/>
                <w:sz w:val="20"/>
                <w:szCs w:val="20"/>
                <w:lang w:val="en-US"/>
              </w:rPr>
              <w:t xml:space="preserve"> 5</w:t>
            </w:r>
          </w:p>
        </w:tc>
        <w:tc>
          <w:tcPr>
            <w:tcW w:w="720" w:type="dxa"/>
            <w:tcMar>
              <w:left w:w="72" w:type="dxa"/>
              <w:right w:w="72" w:type="dxa"/>
            </w:tcMar>
            <w:vAlign w:val="bottom"/>
          </w:tcPr>
          <w:p w14:paraId="40093974" w14:textId="47EB7429" w:rsidR="005611E7" w:rsidRPr="003B49D7" w:rsidRDefault="00732FF3" w:rsidP="00130322">
            <w:pPr>
              <w:spacing w:afterLines="20" w:after="48" w:line="240" w:lineRule="auto"/>
              <w:rPr>
                <w:rFonts w:ascii="Times New Roman" w:hAnsi="Times New Roman" w:cs="Times New Roman"/>
                <w:sz w:val="20"/>
                <w:szCs w:val="20"/>
                <w:lang w:val="en-US"/>
              </w:rPr>
            </w:pPr>
            <w:r w:rsidRPr="003B49D7">
              <w:rPr>
                <w:rFonts w:ascii="Times New Roman" w:hAnsi="Times New Roman" w:cs="Times New Roman"/>
                <w:sz w:val="20"/>
                <w:szCs w:val="20"/>
                <w:lang w:val="en-US"/>
              </w:rPr>
              <w:t>0</w:t>
            </w:r>
            <w:r w:rsidR="00281B83" w:rsidRPr="003B49D7">
              <w:rPr>
                <w:rFonts w:ascii="Times New Roman" w:hAnsi="Times New Roman" w:cs="Times New Roman"/>
                <w:sz w:val="20"/>
                <w:szCs w:val="20"/>
                <w:lang w:val="en-US"/>
              </w:rPr>
              <w:t>–</w:t>
            </w:r>
            <w:r w:rsidRPr="003B49D7">
              <w:rPr>
                <w:rFonts w:ascii="Times New Roman" w:hAnsi="Times New Roman" w:cs="Times New Roman"/>
                <w:sz w:val="20"/>
                <w:szCs w:val="20"/>
                <w:lang w:val="en-US"/>
              </w:rPr>
              <w:t>21</w:t>
            </w:r>
          </w:p>
        </w:tc>
        <w:tc>
          <w:tcPr>
            <w:tcW w:w="850" w:type="dxa"/>
            <w:tcMar>
              <w:left w:w="72" w:type="dxa"/>
              <w:right w:w="72" w:type="dxa"/>
            </w:tcMar>
            <w:vAlign w:val="bottom"/>
          </w:tcPr>
          <w:p w14:paraId="3CEDEB96" w14:textId="686339D5" w:rsidR="005611E7" w:rsidRPr="003B49D7" w:rsidRDefault="000B365B" w:rsidP="00130322">
            <w:pPr>
              <w:spacing w:afterLines="20" w:after="48" w:line="240" w:lineRule="auto"/>
              <w:rPr>
                <w:rFonts w:ascii="Times New Roman" w:hAnsi="Times New Roman" w:cs="Times New Roman"/>
                <w:color w:val="000000"/>
                <w:sz w:val="20"/>
                <w:szCs w:val="20"/>
                <w:lang w:val="en-US"/>
              </w:rPr>
            </w:pPr>
            <w:r w:rsidRPr="003B49D7">
              <w:rPr>
                <w:rFonts w:ascii="Times New Roman" w:hAnsi="Times New Roman" w:cs="Times New Roman"/>
                <w:color w:val="000000"/>
                <w:sz w:val="20"/>
                <w:szCs w:val="20"/>
                <w:lang w:val="en-US"/>
              </w:rPr>
              <w:t>0</w:t>
            </w:r>
          </w:p>
        </w:tc>
        <w:tc>
          <w:tcPr>
            <w:tcW w:w="715" w:type="dxa"/>
            <w:tcMar>
              <w:left w:w="72" w:type="dxa"/>
              <w:right w:w="72" w:type="dxa"/>
            </w:tcMar>
            <w:vAlign w:val="bottom"/>
          </w:tcPr>
          <w:p w14:paraId="0E73A82C" w14:textId="19934B80" w:rsidR="005611E7" w:rsidRPr="003B49D7" w:rsidRDefault="00732FF3" w:rsidP="00130322">
            <w:pPr>
              <w:spacing w:afterLines="20" w:after="48" w:line="240" w:lineRule="auto"/>
              <w:rPr>
                <w:rFonts w:ascii="Times New Roman" w:hAnsi="Times New Roman" w:cs="Times New Roman"/>
                <w:sz w:val="20"/>
                <w:szCs w:val="20"/>
                <w:lang w:val="en-US"/>
              </w:rPr>
            </w:pPr>
            <w:r w:rsidRPr="003B49D7">
              <w:rPr>
                <w:rFonts w:ascii="Times New Roman" w:hAnsi="Times New Roman" w:cs="Times New Roman"/>
                <w:sz w:val="20"/>
                <w:szCs w:val="20"/>
                <w:lang w:val="en-US"/>
              </w:rPr>
              <w:t>0</w:t>
            </w:r>
            <w:r w:rsidR="00281B83" w:rsidRPr="003B49D7">
              <w:rPr>
                <w:rFonts w:ascii="Times New Roman" w:hAnsi="Times New Roman" w:cs="Times New Roman"/>
                <w:sz w:val="20"/>
                <w:szCs w:val="20"/>
                <w:lang w:val="en-US"/>
              </w:rPr>
              <w:t>–</w:t>
            </w:r>
            <w:r w:rsidRPr="003B49D7">
              <w:rPr>
                <w:rFonts w:ascii="Times New Roman" w:hAnsi="Times New Roman" w:cs="Times New Roman"/>
                <w:sz w:val="20"/>
                <w:szCs w:val="20"/>
                <w:lang w:val="en-US"/>
              </w:rPr>
              <w:t>3</w:t>
            </w:r>
          </w:p>
        </w:tc>
        <w:tc>
          <w:tcPr>
            <w:tcW w:w="810" w:type="dxa"/>
            <w:tcMar>
              <w:left w:w="72" w:type="dxa"/>
              <w:right w:w="72" w:type="dxa"/>
            </w:tcMar>
            <w:vAlign w:val="bottom"/>
          </w:tcPr>
          <w:p w14:paraId="060748D3" w14:textId="75D6F218" w:rsidR="005611E7" w:rsidRPr="003B49D7" w:rsidRDefault="000B365B" w:rsidP="00130322">
            <w:pPr>
              <w:spacing w:afterLines="20" w:after="48" w:line="240" w:lineRule="auto"/>
              <w:rPr>
                <w:rFonts w:ascii="Times New Roman" w:hAnsi="Times New Roman" w:cs="Times New Roman"/>
                <w:color w:val="000000"/>
                <w:sz w:val="20"/>
                <w:szCs w:val="20"/>
                <w:lang w:val="en-US"/>
              </w:rPr>
            </w:pPr>
            <w:r w:rsidRPr="003B49D7">
              <w:rPr>
                <w:rFonts w:ascii="Times New Roman" w:hAnsi="Times New Roman" w:cs="Times New Roman"/>
                <w:color w:val="000000"/>
                <w:sz w:val="20"/>
                <w:szCs w:val="20"/>
                <w:lang w:val="en-US"/>
              </w:rPr>
              <w:t>0</w:t>
            </w:r>
          </w:p>
        </w:tc>
        <w:tc>
          <w:tcPr>
            <w:tcW w:w="720" w:type="dxa"/>
            <w:tcMar>
              <w:left w:w="72" w:type="dxa"/>
              <w:right w:w="72" w:type="dxa"/>
            </w:tcMar>
            <w:vAlign w:val="bottom"/>
          </w:tcPr>
          <w:p w14:paraId="608179E7" w14:textId="7A657AA7" w:rsidR="005611E7" w:rsidRPr="003B49D7" w:rsidRDefault="00732FF3" w:rsidP="00130322">
            <w:pPr>
              <w:spacing w:afterLines="20" w:after="48" w:line="240" w:lineRule="auto"/>
              <w:rPr>
                <w:rFonts w:ascii="Times New Roman" w:hAnsi="Times New Roman" w:cs="Times New Roman"/>
                <w:sz w:val="20"/>
                <w:szCs w:val="20"/>
                <w:lang w:val="en-US"/>
              </w:rPr>
            </w:pPr>
            <w:r w:rsidRPr="003B49D7">
              <w:rPr>
                <w:rFonts w:ascii="Times New Roman" w:hAnsi="Times New Roman" w:cs="Times New Roman"/>
                <w:sz w:val="20"/>
                <w:szCs w:val="20"/>
                <w:lang w:val="en-US"/>
              </w:rPr>
              <w:t>0</w:t>
            </w:r>
            <w:r w:rsidR="00281B83" w:rsidRPr="003B49D7">
              <w:rPr>
                <w:rFonts w:ascii="Times New Roman" w:hAnsi="Times New Roman" w:cs="Times New Roman"/>
                <w:sz w:val="20"/>
                <w:szCs w:val="20"/>
                <w:lang w:val="en-US"/>
              </w:rPr>
              <w:t>–</w:t>
            </w:r>
            <w:r w:rsidRPr="003B49D7">
              <w:rPr>
                <w:rFonts w:ascii="Times New Roman" w:hAnsi="Times New Roman" w:cs="Times New Roman"/>
                <w:sz w:val="20"/>
                <w:szCs w:val="20"/>
                <w:lang w:val="en-US"/>
              </w:rPr>
              <w:t>1</w:t>
            </w:r>
          </w:p>
        </w:tc>
      </w:tr>
      <w:tr w:rsidR="00130322" w:rsidRPr="003B49D7" w14:paraId="54D94D14" w14:textId="77777777" w:rsidTr="00130322">
        <w:trPr>
          <w:cantSplit/>
        </w:trPr>
        <w:tc>
          <w:tcPr>
            <w:tcW w:w="1205" w:type="dxa"/>
            <w:tcMar>
              <w:left w:w="72" w:type="dxa"/>
              <w:right w:w="72" w:type="dxa"/>
            </w:tcMar>
            <w:vAlign w:val="bottom"/>
          </w:tcPr>
          <w:p w14:paraId="1C303576" w14:textId="51B6AF69" w:rsidR="005611E7" w:rsidRPr="003B49D7" w:rsidRDefault="005611E7" w:rsidP="00130322">
            <w:pPr>
              <w:spacing w:afterLines="20" w:after="48" w:line="240" w:lineRule="auto"/>
              <w:rPr>
                <w:rFonts w:ascii="Times New Roman" w:hAnsi="Times New Roman" w:cs="Times New Roman"/>
                <w:sz w:val="20"/>
                <w:szCs w:val="20"/>
                <w:lang w:val="en-US"/>
              </w:rPr>
            </w:pPr>
            <w:r w:rsidRPr="003B49D7">
              <w:rPr>
                <w:rFonts w:ascii="Times New Roman" w:hAnsi="Times New Roman" w:cs="Times New Roman"/>
                <w:sz w:val="20"/>
                <w:szCs w:val="20"/>
                <w:lang w:val="en-US"/>
              </w:rPr>
              <w:t>LDC</w:t>
            </w:r>
          </w:p>
        </w:tc>
        <w:tc>
          <w:tcPr>
            <w:tcW w:w="865" w:type="dxa"/>
            <w:tcMar>
              <w:left w:w="72" w:type="dxa"/>
              <w:right w:w="72" w:type="dxa"/>
            </w:tcMar>
            <w:vAlign w:val="bottom"/>
          </w:tcPr>
          <w:p w14:paraId="007FA24C" w14:textId="6E409057" w:rsidR="005611E7" w:rsidRPr="003B49D7" w:rsidRDefault="005611E7" w:rsidP="00130322">
            <w:pPr>
              <w:spacing w:afterLines="20" w:after="48" w:line="240" w:lineRule="auto"/>
              <w:rPr>
                <w:rFonts w:ascii="Times New Roman" w:hAnsi="Times New Roman" w:cs="Times New Roman"/>
                <w:color w:val="000000"/>
                <w:sz w:val="20"/>
                <w:szCs w:val="20"/>
                <w:lang w:val="en-US"/>
              </w:rPr>
            </w:pPr>
            <w:r w:rsidRPr="003B49D7">
              <w:rPr>
                <w:rFonts w:ascii="Times New Roman" w:hAnsi="Times New Roman" w:cs="Times New Roman"/>
                <w:color w:val="000000"/>
                <w:sz w:val="20"/>
                <w:szCs w:val="20"/>
                <w:lang w:val="en-US"/>
              </w:rPr>
              <w:t xml:space="preserve">36 </w:t>
            </w:r>
            <w:r w:rsidR="00130322" w:rsidRPr="003B49D7">
              <w:rPr>
                <w:rFonts w:ascii="Times New Roman" w:hAnsi="Times New Roman" w:cs="Times New Roman"/>
                <w:color w:val="000000"/>
                <w:sz w:val="20"/>
                <w:szCs w:val="20"/>
                <w:lang w:val="en-US"/>
              </w:rPr>
              <w:t>±</w:t>
            </w:r>
            <w:r w:rsidRPr="003B49D7">
              <w:rPr>
                <w:rFonts w:ascii="Times New Roman" w:hAnsi="Times New Roman" w:cs="Times New Roman"/>
                <w:color w:val="000000"/>
                <w:sz w:val="20"/>
                <w:szCs w:val="20"/>
                <w:lang w:val="en-US"/>
              </w:rPr>
              <w:t xml:space="preserve"> 8</w:t>
            </w:r>
          </w:p>
        </w:tc>
        <w:tc>
          <w:tcPr>
            <w:tcW w:w="720" w:type="dxa"/>
            <w:tcMar>
              <w:left w:w="72" w:type="dxa"/>
              <w:right w:w="72" w:type="dxa"/>
            </w:tcMar>
            <w:vAlign w:val="bottom"/>
          </w:tcPr>
          <w:p w14:paraId="3B81FA74" w14:textId="7CF14368" w:rsidR="005611E7" w:rsidRPr="003B49D7" w:rsidRDefault="005611E7" w:rsidP="00130322">
            <w:pPr>
              <w:spacing w:afterLines="20" w:after="48" w:line="240" w:lineRule="auto"/>
              <w:rPr>
                <w:rFonts w:ascii="Times New Roman" w:hAnsi="Times New Roman" w:cs="Times New Roman"/>
                <w:sz w:val="20"/>
                <w:szCs w:val="20"/>
                <w:lang w:val="en-US"/>
              </w:rPr>
            </w:pPr>
            <w:r w:rsidRPr="003B49D7">
              <w:rPr>
                <w:rFonts w:ascii="Times New Roman" w:hAnsi="Times New Roman" w:cs="Times New Roman"/>
                <w:sz w:val="20"/>
                <w:szCs w:val="20"/>
                <w:lang w:val="en-US"/>
              </w:rPr>
              <w:t>22</w:t>
            </w:r>
            <w:r w:rsidR="00281B83" w:rsidRPr="003B49D7">
              <w:rPr>
                <w:rFonts w:ascii="Times New Roman" w:hAnsi="Times New Roman" w:cs="Times New Roman"/>
                <w:sz w:val="20"/>
                <w:szCs w:val="20"/>
                <w:lang w:val="en-US"/>
              </w:rPr>
              <w:t>–</w:t>
            </w:r>
            <w:r w:rsidRPr="003B49D7">
              <w:rPr>
                <w:rFonts w:ascii="Times New Roman" w:hAnsi="Times New Roman" w:cs="Times New Roman"/>
                <w:sz w:val="20"/>
                <w:szCs w:val="20"/>
                <w:lang w:val="en-US"/>
              </w:rPr>
              <w:t>59</w:t>
            </w:r>
          </w:p>
        </w:tc>
        <w:tc>
          <w:tcPr>
            <w:tcW w:w="810" w:type="dxa"/>
            <w:tcMar>
              <w:left w:w="72" w:type="dxa"/>
              <w:right w:w="72" w:type="dxa"/>
            </w:tcMar>
            <w:vAlign w:val="bottom"/>
          </w:tcPr>
          <w:p w14:paraId="0471FA81" w14:textId="2E3D4144" w:rsidR="005611E7" w:rsidRPr="003B49D7" w:rsidRDefault="005611E7" w:rsidP="00130322">
            <w:pPr>
              <w:spacing w:afterLines="20" w:after="48" w:line="240" w:lineRule="auto"/>
              <w:rPr>
                <w:rFonts w:ascii="Times New Roman" w:hAnsi="Times New Roman" w:cs="Times New Roman"/>
                <w:color w:val="000000"/>
                <w:sz w:val="20"/>
                <w:szCs w:val="20"/>
                <w:lang w:val="en-US"/>
              </w:rPr>
            </w:pPr>
            <w:r w:rsidRPr="003B49D7">
              <w:rPr>
                <w:rFonts w:ascii="Times New Roman" w:hAnsi="Times New Roman" w:cs="Times New Roman"/>
                <w:color w:val="000000"/>
                <w:sz w:val="20"/>
                <w:szCs w:val="20"/>
                <w:lang w:val="en-US"/>
              </w:rPr>
              <w:t xml:space="preserve">9 </w:t>
            </w:r>
            <w:r w:rsidR="00130322" w:rsidRPr="003B49D7">
              <w:rPr>
                <w:rFonts w:ascii="Times New Roman" w:hAnsi="Times New Roman" w:cs="Times New Roman"/>
                <w:color w:val="000000"/>
                <w:sz w:val="20"/>
                <w:szCs w:val="20"/>
                <w:lang w:val="en-US"/>
              </w:rPr>
              <w:t>±</w:t>
            </w:r>
            <w:r w:rsidRPr="003B49D7">
              <w:rPr>
                <w:rFonts w:ascii="Times New Roman" w:hAnsi="Times New Roman" w:cs="Times New Roman"/>
                <w:color w:val="000000"/>
                <w:sz w:val="20"/>
                <w:szCs w:val="20"/>
                <w:lang w:val="en-US"/>
              </w:rPr>
              <w:t xml:space="preserve"> </w:t>
            </w:r>
            <w:r w:rsidR="000B365B" w:rsidRPr="003B49D7">
              <w:rPr>
                <w:rFonts w:ascii="Times New Roman" w:hAnsi="Times New Roman" w:cs="Times New Roman"/>
                <w:color w:val="000000"/>
                <w:sz w:val="20"/>
                <w:szCs w:val="20"/>
                <w:lang w:val="en-US"/>
              </w:rPr>
              <w:t>4</w:t>
            </w:r>
          </w:p>
        </w:tc>
        <w:tc>
          <w:tcPr>
            <w:tcW w:w="775" w:type="dxa"/>
            <w:tcMar>
              <w:left w:w="72" w:type="dxa"/>
              <w:right w:w="72" w:type="dxa"/>
            </w:tcMar>
            <w:vAlign w:val="bottom"/>
          </w:tcPr>
          <w:p w14:paraId="23A3D4F2" w14:textId="655B4AF4" w:rsidR="005611E7" w:rsidRPr="003B49D7" w:rsidRDefault="005611E7" w:rsidP="00130322">
            <w:pPr>
              <w:spacing w:afterLines="20" w:after="48" w:line="240" w:lineRule="auto"/>
              <w:rPr>
                <w:rFonts w:ascii="Times New Roman" w:hAnsi="Times New Roman" w:cs="Times New Roman"/>
                <w:sz w:val="20"/>
                <w:szCs w:val="20"/>
                <w:lang w:val="en-US"/>
              </w:rPr>
            </w:pPr>
            <w:r w:rsidRPr="003B49D7">
              <w:rPr>
                <w:rFonts w:ascii="Times New Roman" w:hAnsi="Times New Roman" w:cs="Times New Roman"/>
                <w:sz w:val="20"/>
                <w:szCs w:val="20"/>
                <w:lang w:val="en-US"/>
              </w:rPr>
              <w:t>1</w:t>
            </w:r>
            <w:r w:rsidR="00281B83" w:rsidRPr="003B49D7">
              <w:rPr>
                <w:rFonts w:ascii="Times New Roman" w:hAnsi="Times New Roman" w:cs="Times New Roman"/>
                <w:sz w:val="20"/>
                <w:szCs w:val="20"/>
                <w:lang w:val="en-US"/>
              </w:rPr>
              <w:t>–</w:t>
            </w:r>
            <w:r w:rsidRPr="003B49D7">
              <w:rPr>
                <w:rFonts w:ascii="Times New Roman" w:hAnsi="Times New Roman" w:cs="Times New Roman"/>
                <w:sz w:val="20"/>
                <w:szCs w:val="20"/>
                <w:lang w:val="en-US"/>
              </w:rPr>
              <w:t>20</w:t>
            </w:r>
          </w:p>
        </w:tc>
        <w:tc>
          <w:tcPr>
            <w:tcW w:w="810" w:type="dxa"/>
            <w:tcMar>
              <w:left w:w="72" w:type="dxa"/>
              <w:right w:w="72" w:type="dxa"/>
            </w:tcMar>
            <w:vAlign w:val="bottom"/>
          </w:tcPr>
          <w:p w14:paraId="5F2D1696" w14:textId="51C95028" w:rsidR="005611E7" w:rsidRPr="003B49D7" w:rsidRDefault="00732FF3" w:rsidP="00130322">
            <w:pPr>
              <w:spacing w:afterLines="20" w:after="48" w:line="240" w:lineRule="auto"/>
              <w:rPr>
                <w:rFonts w:ascii="Times New Roman" w:hAnsi="Times New Roman" w:cs="Times New Roman"/>
                <w:color w:val="000000"/>
                <w:sz w:val="20"/>
                <w:szCs w:val="20"/>
                <w:lang w:val="en-US"/>
              </w:rPr>
            </w:pPr>
            <w:r w:rsidRPr="003B49D7">
              <w:rPr>
                <w:rFonts w:ascii="Times New Roman" w:hAnsi="Times New Roman" w:cs="Times New Roman"/>
                <w:color w:val="000000"/>
                <w:sz w:val="20"/>
                <w:szCs w:val="20"/>
                <w:lang w:val="en-US"/>
              </w:rPr>
              <w:t xml:space="preserve">6 </w:t>
            </w:r>
            <w:r w:rsidR="00130322" w:rsidRPr="003B49D7">
              <w:rPr>
                <w:rFonts w:ascii="Times New Roman" w:hAnsi="Times New Roman" w:cs="Times New Roman"/>
                <w:color w:val="000000"/>
                <w:sz w:val="20"/>
                <w:szCs w:val="20"/>
                <w:lang w:val="en-US"/>
              </w:rPr>
              <w:t>±</w:t>
            </w:r>
            <w:r w:rsidRPr="003B49D7">
              <w:rPr>
                <w:rFonts w:ascii="Times New Roman" w:hAnsi="Times New Roman" w:cs="Times New Roman"/>
                <w:color w:val="000000"/>
                <w:sz w:val="20"/>
                <w:szCs w:val="20"/>
                <w:lang w:val="en-US"/>
              </w:rPr>
              <w:t xml:space="preserve"> 6</w:t>
            </w:r>
          </w:p>
        </w:tc>
        <w:tc>
          <w:tcPr>
            <w:tcW w:w="720" w:type="dxa"/>
            <w:tcMar>
              <w:left w:w="72" w:type="dxa"/>
              <w:right w:w="72" w:type="dxa"/>
            </w:tcMar>
            <w:vAlign w:val="bottom"/>
          </w:tcPr>
          <w:p w14:paraId="5FC86E0E" w14:textId="0437642D" w:rsidR="005611E7" w:rsidRPr="003B49D7" w:rsidRDefault="00732FF3" w:rsidP="00130322">
            <w:pPr>
              <w:spacing w:afterLines="20" w:after="48" w:line="240" w:lineRule="auto"/>
              <w:rPr>
                <w:rFonts w:ascii="Times New Roman" w:hAnsi="Times New Roman" w:cs="Times New Roman"/>
                <w:sz w:val="20"/>
                <w:szCs w:val="20"/>
                <w:lang w:val="en-US"/>
              </w:rPr>
            </w:pPr>
            <w:r w:rsidRPr="003B49D7">
              <w:rPr>
                <w:rFonts w:ascii="Times New Roman" w:hAnsi="Times New Roman" w:cs="Times New Roman"/>
                <w:sz w:val="20"/>
                <w:szCs w:val="20"/>
                <w:lang w:val="en-US"/>
              </w:rPr>
              <w:t>0</w:t>
            </w:r>
            <w:r w:rsidR="00281B83" w:rsidRPr="003B49D7">
              <w:rPr>
                <w:rFonts w:ascii="Times New Roman" w:hAnsi="Times New Roman" w:cs="Times New Roman"/>
                <w:sz w:val="20"/>
                <w:szCs w:val="20"/>
                <w:lang w:val="en-US"/>
              </w:rPr>
              <w:t>–</w:t>
            </w:r>
            <w:r w:rsidRPr="003B49D7">
              <w:rPr>
                <w:rFonts w:ascii="Times New Roman" w:hAnsi="Times New Roman" w:cs="Times New Roman"/>
                <w:sz w:val="20"/>
                <w:szCs w:val="20"/>
                <w:lang w:val="en-US"/>
              </w:rPr>
              <w:t>27</w:t>
            </w:r>
          </w:p>
        </w:tc>
        <w:tc>
          <w:tcPr>
            <w:tcW w:w="850" w:type="dxa"/>
            <w:tcMar>
              <w:left w:w="72" w:type="dxa"/>
              <w:right w:w="72" w:type="dxa"/>
            </w:tcMar>
            <w:vAlign w:val="bottom"/>
          </w:tcPr>
          <w:p w14:paraId="2732E8B4" w14:textId="6A9CF929" w:rsidR="005611E7" w:rsidRPr="003B49D7" w:rsidRDefault="00732FF3" w:rsidP="00130322">
            <w:pPr>
              <w:spacing w:afterLines="20" w:after="48" w:line="240" w:lineRule="auto"/>
              <w:rPr>
                <w:rFonts w:ascii="Times New Roman" w:hAnsi="Times New Roman" w:cs="Times New Roman"/>
                <w:color w:val="000000"/>
                <w:sz w:val="20"/>
                <w:szCs w:val="20"/>
                <w:lang w:val="en-US"/>
              </w:rPr>
            </w:pPr>
            <w:r w:rsidRPr="003B49D7">
              <w:rPr>
                <w:rFonts w:ascii="Times New Roman" w:hAnsi="Times New Roman" w:cs="Times New Roman"/>
                <w:color w:val="000000"/>
                <w:sz w:val="20"/>
                <w:szCs w:val="20"/>
                <w:lang w:val="en-US"/>
              </w:rPr>
              <w:t xml:space="preserve">1 </w:t>
            </w:r>
            <w:r w:rsidR="00130322" w:rsidRPr="003B49D7">
              <w:rPr>
                <w:rFonts w:ascii="Times New Roman" w:hAnsi="Times New Roman" w:cs="Times New Roman"/>
                <w:color w:val="000000"/>
                <w:sz w:val="20"/>
                <w:szCs w:val="20"/>
                <w:lang w:val="en-US"/>
              </w:rPr>
              <w:t>±</w:t>
            </w:r>
            <w:r w:rsidRPr="003B49D7">
              <w:rPr>
                <w:rFonts w:ascii="Times New Roman" w:hAnsi="Times New Roman" w:cs="Times New Roman"/>
                <w:color w:val="000000"/>
                <w:sz w:val="20"/>
                <w:szCs w:val="20"/>
                <w:lang w:val="en-US"/>
              </w:rPr>
              <w:t xml:space="preserve"> 2</w:t>
            </w:r>
          </w:p>
        </w:tc>
        <w:tc>
          <w:tcPr>
            <w:tcW w:w="715" w:type="dxa"/>
            <w:tcMar>
              <w:left w:w="72" w:type="dxa"/>
              <w:right w:w="72" w:type="dxa"/>
            </w:tcMar>
            <w:vAlign w:val="bottom"/>
          </w:tcPr>
          <w:p w14:paraId="6715FE28" w14:textId="23C447CB" w:rsidR="005611E7" w:rsidRPr="003B49D7" w:rsidRDefault="00732FF3" w:rsidP="00130322">
            <w:pPr>
              <w:spacing w:afterLines="20" w:after="48" w:line="240" w:lineRule="auto"/>
              <w:rPr>
                <w:rFonts w:ascii="Times New Roman" w:hAnsi="Times New Roman" w:cs="Times New Roman"/>
                <w:sz w:val="20"/>
                <w:szCs w:val="20"/>
                <w:lang w:val="en-US"/>
              </w:rPr>
            </w:pPr>
            <w:r w:rsidRPr="003B49D7">
              <w:rPr>
                <w:rFonts w:ascii="Times New Roman" w:hAnsi="Times New Roman" w:cs="Times New Roman"/>
                <w:sz w:val="20"/>
                <w:szCs w:val="20"/>
                <w:lang w:val="en-US"/>
              </w:rPr>
              <w:t>0</w:t>
            </w:r>
            <w:r w:rsidR="00281B83" w:rsidRPr="003B49D7">
              <w:rPr>
                <w:rFonts w:ascii="Times New Roman" w:hAnsi="Times New Roman" w:cs="Times New Roman"/>
                <w:sz w:val="20"/>
                <w:szCs w:val="20"/>
                <w:lang w:val="en-US"/>
              </w:rPr>
              <w:t>–</w:t>
            </w:r>
            <w:r w:rsidRPr="003B49D7">
              <w:rPr>
                <w:rFonts w:ascii="Times New Roman" w:hAnsi="Times New Roman" w:cs="Times New Roman"/>
                <w:sz w:val="20"/>
                <w:szCs w:val="20"/>
                <w:lang w:val="en-US"/>
              </w:rPr>
              <w:t>10</w:t>
            </w:r>
          </w:p>
        </w:tc>
        <w:tc>
          <w:tcPr>
            <w:tcW w:w="810" w:type="dxa"/>
            <w:tcMar>
              <w:left w:w="72" w:type="dxa"/>
              <w:right w:w="72" w:type="dxa"/>
            </w:tcMar>
            <w:vAlign w:val="bottom"/>
          </w:tcPr>
          <w:p w14:paraId="51C42A48" w14:textId="24D7BF73" w:rsidR="005611E7" w:rsidRPr="003B49D7" w:rsidRDefault="000B365B" w:rsidP="00130322">
            <w:pPr>
              <w:spacing w:afterLines="20" w:after="48" w:line="240" w:lineRule="auto"/>
              <w:rPr>
                <w:rFonts w:ascii="Times New Roman" w:hAnsi="Times New Roman" w:cs="Times New Roman"/>
                <w:color w:val="000000"/>
                <w:sz w:val="20"/>
                <w:szCs w:val="20"/>
                <w:lang w:val="en-US"/>
              </w:rPr>
            </w:pPr>
            <w:r w:rsidRPr="003B49D7">
              <w:rPr>
                <w:rFonts w:ascii="Times New Roman" w:hAnsi="Times New Roman" w:cs="Times New Roman"/>
                <w:color w:val="000000"/>
                <w:sz w:val="20"/>
                <w:szCs w:val="20"/>
                <w:lang w:val="en-US"/>
              </w:rPr>
              <w:t>0</w:t>
            </w:r>
          </w:p>
        </w:tc>
        <w:tc>
          <w:tcPr>
            <w:tcW w:w="720" w:type="dxa"/>
            <w:tcMar>
              <w:left w:w="72" w:type="dxa"/>
              <w:right w:w="72" w:type="dxa"/>
            </w:tcMar>
            <w:vAlign w:val="bottom"/>
          </w:tcPr>
          <w:p w14:paraId="6D96FF9E" w14:textId="58F14695" w:rsidR="005611E7" w:rsidRPr="003B49D7" w:rsidRDefault="00732FF3" w:rsidP="00130322">
            <w:pPr>
              <w:spacing w:afterLines="20" w:after="48" w:line="240" w:lineRule="auto"/>
              <w:rPr>
                <w:rFonts w:ascii="Times New Roman" w:hAnsi="Times New Roman" w:cs="Times New Roman"/>
                <w:sz w:val="20"/>
                <w:szCs w:val="20"/>
                <w:lang w:val="en-US"/>
              </w:rPr>
            </w:pPr>
            <w:r w:rsidRPr="003B49D7">
              <w:rPr>
                <w:rFonts w:ascii="Times New Roman" w:hAnsi="Times New Roman" w:cs="Times New Roman"/>
                <w:sz w:val="20"/>
                <w:szCs w:val="20"/>
                <w:lang w:val="en-US"/>
              </w:rPr>
              <w:t>0</w:t>
            </w:r>
            <w:r w:rsidR="00281B83" w:rsidRPr="003B49D7">
              <w:rPr>
                <w:rFonts w:ascii="Times New Roman" w:hAnsi="Times New Roman" w:cs="Times New Roman"/>
                <w:sz w:val="20"/>
                <w:szCs w:val="20"/>
                <w:lang w:val="en-US"/>
              </w:rPr>
              <w:t>–</w:t>
            </w:r>
            <w:r w:rsidRPr="003B49D7">
              <w:rPr>
                <w:rFonts w:ascii="Times New Roman" w:hAnsi="Times New Roman" w:cs="Times New Roman"/>
                <w:sz w:val="20"/>
                <w:szCs w:val="20"/>
                <w:lang w:val="en-US"/>
              </w:rPr>
              <w:t>1</w:t>
            </w:r>
          </w:p>
        </w:tc>
      </w:tr>
      <w:tr w:rsidR="00130322" w:rsidRPr="003B49D7" w14:paraId="6998EB04" w14:textId="77777777" w:rsidTr="007C626D">
        <w:trPr>
          <w:cantSplit/>
        </w:trPr>
        <w:tc>
          <w:tcPr>
            <w:tcW w:w="1205" w:type="dxa"/>
            <w:tcBorders>
              <w:bottom w:val="single" w:sz="4" w:space="0" w:color="auto"/>
            </w:tcBorders>
            <w:tcMar>
              <w:left w:w="72" w:type="dxa"/>
              <w:right w:w="72" w:type="dxa"/>
            </w:tcMar>
            <w:vAlign w:val="bottom"/>
          </w:tcPr>
          <w:p w14:paraId="2F6EDBB2" w14:textId="72553E73" w:rsidR="005611E7" w:rsidRPr="003B49D7" w:rsidRDefault="005611E7" w:rsidP="00130322">
            <w:pPr>
              <w:spacing w:afterLines="20" w:after="48" w:line="240" w:lineRule="auto"/>
              <w:rPr>
                <w:rFonts w:ascii="Times New Roman" w:hAnsi="Times New Roman" w:cs="Times New Roman"/>
                <w:sz w:val="20"/>
                <w:szCs w:val="20"/>
                <w:lang w:val="en-US"/>
              </w:rPr>
            </w:pPr>
            <w:r w:rsidRPr="003B49D7">
              <w:rPr>
                <w:rFonts w:ascii="Times New Roman" w:hAnsi="Times New Roman" w:cs="Times New Roman"/>
                <w:sz w:val="20"/>
                <w:szCs w:val="20"/>
                <w:lang w:val="en-US"/>
              </w:rPr>
              <w:t>RDC</w:t>
            </w:r>
          </w:p>
        </w:tc>
        <w:tc>
          <w:tcPr>
            <w:tcW w:w="865" w:type="dxa"/>
            <w:tcBorders>
              <w:bottom w:val="single" w:sz="4" w:space="0" w:color="auto"/>
            </w:tcBorders>
            <w:tcMar>
              <w:left w:w="72" w:type="dxa"/>
              <w:right w:w="72" w:type="dxa"/>
            </w:tcMar>
            <w:vAlign w:val="bottom"/>
          </w:tcPr>
          <w:p w14:paraId="4AEF16ED" w14:textId="7954AA42" w:rsidR="005611E7" w:rsidRPr="003B49D7" w:rsidRDefault="005611E7" w:rsidP="00130322">
            <w:pPr>
              <w:spacing w:afterLines="20" w:after="48" w:line="240" w:lineRule="auto"/>
              <w:rPr>
                <w:rFonts w:ascii="Times New Roman" w:hAnsi="Times New Roman" w:cs="Times New Roman"/>
                <w:color w:val="000000"/>
                <w:sz w:val="20"/>
                <w:szCs w:val="20"/>
                <w:lang w:val="en-US"/>
              </w:rPr>
            </w:pPr>
            <w:r w:rsidRPr="003B49D7">
              <w:rPr>
                <w:rFonts w:ascii="Times New Roman" w:hAnsi="Times New Roman" w:cs="Times New Roman"/>
                <w:color w:val="000000"/>
                <w:sz w:val="20"/>
                <w:szCs w:val="20"/>
                <w:lang w:val="en-US"/>
              </w:rPr>
              <w:t xml:space="preserve">38 </w:t>
            </w:r>
            <w:r w:rsidR="00130322" w:rsidRPr="003B49D7">
              <w:rPr>
                <w:rFonts w:ascii="Times New Roman" w:hAnsi="Times New Roman" w:cs="Times New Roman"/>
                <w:color w:val="000000"/>
                <w:sz w:val="20"/>
                <w:szCs w:val="20"/>
                <w:lang w:val="en-US"/>
              </w:rPr>
              <w:t>±</w:t>
            </w:r>
            <w:r w:rsidRPr="003B49D7">
              <w:rPr>
                <w:rFonts w:ascii="Times New Roman" w:hAnsi="Times New Roman" w:cs="Times New Roman"/>
                <w:color w:val="000000"/>
                <w:sz w:val="20"/>
                <w:szCs w:val="20"/>
                <w:lang w:val="en-US"/>
              </w:rPr>
              <w:t xml:space="preserve"> 10</w:t>
            </w:r>
          </w:p>
        </w:tc>
        <w:tc>
          <w:tcPr>
            <w:tcW w:w="720" w:type="dxa"/>
            <w:tcBorders>
              <w:bottom w:val="single" w:sz="4" w:space="0" w:color="auto"/>
            </w:tcBorders>
            <w:tcMar>
              <w:left w:w="72" w:type="dxa"/>
              <w:right w:w="72" w:type="dxa"/>
            </w:tcMar>
            <w:vAlign w:val="bottom"/>
          </w:tcPr>
          <w:p w14:paraId="514F6514" w14:textId="610CFC05" w:rsidR="005611E7" w:rsidRPr="003B49D7" w:rsidRDefault="005611E7" w:rsidP="00130322">
            <w:pPr>
              <w:spacing w:afterLines="20" w:after="48" w:line="240" w:lineRule="auto"/>
              <w:rPr>
                <w:rFonts w:ascii="Times New Roman" w:hAnsi="Times New Roman" w:cs="Times New Roman"/>
                <w:sz w:val="20"/>
                <w:szCs w:val="20"/>
                <w:lang w:val="en-US"/>
              </w:rPr>
            </w:pPr>
            <w:r w:rsidRPr="003B49D7">
              <w:rPr>
                <w:rFonts w:ascii="Times New Roman" w:hAnsi="Times New Roman" w:cs="Times New Roman"/>
                <w:sz w:val="20"/>
                <w:szCs w:val="20"/>
                <w:lang w:val="en-US"/>
              </w:rPr>
              <w:t>15</w:t>
            </w:r>
            <w:r w:rsidR="00281B83" w:rsidRPr="003B49D7">
              <w:rPr>
                <w:rFonts w:ascii="Times New Roman" w:hAnsi="Times New Roman" w:cs="Times New Roman"/>
                <w:sz w:val="20"/>
                <w:szCs w:val="20"/>
                <w:lang w:val="en-US"/>
              </w:rPr>
              <w:t>–</w:t>
            </w:r>
            <w:r w:rsidRPr="003B49D7">
              <w:rPr>
                <w:rFonts w:ascii="Times New Roman" w:hAnsi="Times New Roman" w:cs="Times New Roman"/>
                <w:sz w:val="20"/>
                <w:szCs w:val="20"/>
                <w:lang w:val="en-US"/>
              </w:rPr>
              <w:t>55</w:t>
            </w:r>
          </w:p>
        </w:tc>
        <w:tc>
          <w:tcPr>
            <w:tcW w:w="810" w:type="dxa"/>
            <w:tcBorders>
              <w:bottom w:val="single" w:sz="4" w:space="0" w:color="auto"/>
            </w:tcBorders>
            <w:tcMar>
              <w:left w:w="72" w:type="dxa"/>
              <w:right w:w="72" w:type="dxa"/>
            </w:tcMar>
            <w:vAlign w:val="bottom"/>
          </w:tcPr>
          <w:p w14:paraId="6DE58814" w14:textId="600C3F77" w:rsidR="005611E7" w:rsidRPr="003B49D7" w:rsidRDefault="005611E7" w:rsidP="00130322">
            <w:pPr>
              <w:spacing w:afterLines="20" w:after="48" w:line="240" w:lineRule="auto"/>
              <w:rPr>
                <w:rFonts w:ascii="Times New Roman" w:hAnsi="Times New Roman" w:cs="Times New Roman"/>
                <w:color w:val="000000"/>
                <w:sz w:val="20"/>
                <w:szCs w:val="20"/>
                <w:lang w:val="en-US"/>
              </w:rPr>
            </w:pPr>
            <w:r w:rsidRPr="003B49D7">
              <w:rPr>
                <w:rFonts w:ascii="Times New Roman" w:hAnsi="Times New Roman" w:cs="Times New Roman"/>
                <w:color w:val="000000"/>
                <w:sz w:val="20"/>
                <w:szCs w:val="20"/>
                <w:lang w:val="en-US"/>
              </w:rPr>
              <w:t xml:space="preserve">10 </w:t>
            </w:r>
            <w:r w:rsidR="00130322" w:rsidRPr="003B49D7">
              <w:rPr>
                <w:rFonts w:ascii="Times New Roman" w:hAnsi="Times New Roman" w:cs="Times New Roman"/>
                <w:color w:val="000000"/>
                <w:sz w:val="20"/>
                <w:szCs w:val="20"/>
                <w:lang w:val="en-US"/>
              </w:rPr>
              <w:t>±</w:t>
            </w:r>
            <w:r w:rsidRPr="003B49D7">
              <w:rPr>
                <w:rFonts w:ascii="Times New Roman" w:hAnsi="Times New Roman" w:cs="Times New Roman"/>
                <w:color w:val="000000"/>
                <w:sz w:val="20"/>
                <w:szCs w:val="20"/>
                <w:lang w:val="en-US"/>
              </w:rPr>
              <w:t xml:space="preserve"> 3</w:t>
            </w:r>
          </w:p>
        </w:tc>
        <w:tc>
          <w:tcPr>
            <w:tcW w:w="775" w:type="dxa"/>
            <w:tcBorders>
              <w:bottom w:val="single" w:sz="4" w:space="0" w:color="auto"/>
            </w:tcBorders>
            <w:tcMar>
              <w:left w:w="72" w:type="dxa"/>
              <w:right w:w="72" w:type="dxa"/>
            </w:tcMar>
            <w:vAlign w:val="bottom"/>
          </w:tcPr>
          <w:p w14:paraId="19A262FA" w14:textId="454EBE8F" w:rsidR="005611E7" w:rsidRPr="003B49D7" w:rsidRDefault="005611E7" w:rsidP="00130322">
            <w:pPr>
              <w:spacing w:afterLines="20" w:after="48" w:line="240" w:lineRule="auto"/>
              <w:rPr>
                <w:rFonts w:ascii="Times New Roman" w:hAnsi="Times New Roman" w:cs="Times New Roman"/>
                <w:sz w:val="20"/>
                <w:szCs w:val="20"/>
                <w:lang w:val="en-US"/>
              </w:rPr>
            </w:pPr>
            <w:r w:rsidRPr="003B49D7">
              <w:rPr>
                <w:rFonts w:ascii="Times New Roman" w:hAnsi="Times New Roman" w:cs="Times New Roman"/>
                <w:sz w:val="20"/>
                <w:szCs w:val="20"/>
                <w:lang w:val="en-US"/>
              </w:rPr>
              <w:t>5</w:t>
            </w:r>
            <w:r w:rsidR="00281B83" w:rsidRPr="003B49D7">
              <w:rPr>
                <w:rFonts w:ascii="Times New Roman" w:hAnsi="Times New Roman" w:cs="Times New Roman"/>
                <w:sz w:val="20"/>
                <w:szCs w:val="20"/>
                <w:lang w:val="en-US"/>
              </w:rPr>
              <w:t>–</w:t>
            </w:r>
            <w:r w:rsidRPr="003B49D7">
              <w:rPr>
                <w:rFonts w:ascii="Times New Roman" w:hAnsi="Times New Roman" w:cs="Times New Roman"/>
                <w:sz w:val="20"/>
                <w:szCs w:val="20"/>
                <w:lang w:val="en-US"/>
              </w:rPr>
              <w:t>17</w:t>
            </w:r>
          </w:p>
        </w:tc>
        <w:tc>
          <w:tcPr>
            <w:tcW w:w="810" w:type="dxa"/>
            <w:tcBorders>
              <w:bottom w:val="single" w:sz="4" w:space="0" w:color="auto"/>
            </w:tcBorders>
            <w:tcMar>
              <w:left w:w="72" w:type="dxa"/>
              <w:right w:w="72" w:type="dxa"/>
            </w:tcMar>
            <w:vAlign w:val="bottom"/>
          </w:tcPr>
          <w:p w14:paraId="05BBC01B" w14:textId="47C98C27" w:rsidR="005611E7" w:rsidRPr="003B49D7" w:rsidRDefault="00732FF3" w:rsidP="00130322">
            <w:pPr>
              <w:spacing w:afterLines="20" w:after="48" w:line="240" w:lineRule="auto"/>
              <w:rPr>
                <w:rFonts w:ascii="Times New Roman" w:hAnsi="Times New Roman" w:cs="Times New Roman"/>
                <w:color w:val="000000"/>
                <w:sz w:val="20"/>
                <w:szCs w:val="20"/>
                <w:lang w:val="en-US"/>
              </w:rPr>
            </w:pPr>
            <w:r w:rsidRPr="003B49D7">
              <w:rPr>
                <w:rFonts w:ascii="Times New Roman" w:hAnsi="Times New Roman" w:cs="Times New Roman"/>
                <w:color w:val="000000"/>
                <w:sz w:val="20"/>
                <w:szCs w:val="20"/>
                <w:lang w:val="en-US"/>
              </w:rPr>
              <w:t xml:space="preserve">7 </w:t>
            </w:r>
            <w:r w:rsidR="00130322" w:rsidRPr="003B49D7">
              <w:rPr>
                <w:rFonts w:ascii="Times New Roman" w:hAnsi="Times New Roman" w:cs="Times New Roman"/>
                <w:color w:val="000000"/>
                <w:sz w:val="20"/>
                <w:szCs w:val="20"/>
                <w:lang w:val="en-US"/>
              </w:rPr>
              <w:t>±</w:t>
            </w:r>
            <w:r w:rsidRPr="003B49D7">
              <w:rPr>
                <w:rFonts w:ascii="Times New Roman" w:hAnsi="Times New Roman" w:cs="Times New Roman"/>
                <w:color w:val="000000"/>
                <w:sz w:val="20"/>
                <w:szCs w:val="20"/>
                <w:lang w:val="en-US"/>
              </w:rPr>
              <w:t xml:space="preserve"> 6</w:t>
            </w:r>
          </w:p>
        </w:tc>
        <w:tc>
          <w:tcPr>
            <w:tcW w:w="720" w:type="dxa"/>
            <w:tcBorders>
              <w:bottom w:val="single" w:sz="4" w:space="0" w:color="auto"/>
            </w:tcBorders>
            <w:tcMar>
              <w:left w:w="72" w:type="dxa"/>
              <w:right w:w="72" w:type="dxa"/>
            </w:tcMar>
            <w:vAlign w:val="bottom"/>
          </w:tcPr>
          <w:p w14:paraId="0EC57087" w14:textId="5D3944EE" w:rsidR="005611E7" w:rsidRPr="003B49D7" w:rsidRDefault="00732FF3" w:rsidP="00130322">
            <w:pPr>
              <w:spacing w:afterLines="20" w:after="48" w:line="240" w:lineRule="auto"/>
              <w:rPr>
                <w:rFonts w:ascii="Times New Roman" w:hAnsi="Times New Roman" w:cs="Times New Roman"/>
                <w:sz w:val="20"/>
                <w:szCs w:val="20"/>
                <w:lang w:val="en-US"/>
              </w:rPr>
            </w:pPr>
            <w:r w:rsidRPr="003B49D7">
              <w:rPr>
                <w:rFonts w:ascii="Times New Roman" w:hAnsi="Times New Roman" w:cs="Times New Roman"/>
                <w:sz w:val="20"/>
                <w:szCs w:val="20"/>
                <w:lang w:val="en-US"/>
              </w:rPr>
              <w:t>0</w:t>
            </w:r>
            <w:r w:rsidR="00281B83" w:rsidRPr="003B49D7">
              <w:rPr>
                <w:rFonts w:ascii="Times New Roman" w:hAnsi="Times New Roman" w:cs="Times New Roman"/>
                <w:sz w:val="20"/>
                <w:szCs w:val="20"/>
                <w:lang w:val="en-US"/>
              </w:rPr>
              <w:t>–</w:t>
            </w:r>
            <w:r w:rsidRPr="003B49D7">
              <w:rPr>
                <w:rFonts w:ascii="Times New Roman" w:hAnsi="Times New Roman" w:cs="Times New Roman"/>
                <w:sz w:val="20"/>
                <w:szCs w:val="20"/>
                <w:lang w:val="en-US"/>
              </w:rPr>
              <w:t>30</w:t>
            </w:r>
          </w:p>
        </w:tc>
        <w:tc>
          <w:tcPr>
            <w:tcW w:w="850" w:type="dxa"/>
            <w:tcBorders>
              <w:bottom w:val="single" w:sz="4" w:space="0" w:color="auto"/>
            </w:tcBorders>
            <w:tcMar>
              <w:left w:w="72" w:type="dxa"/>
              <w:right w:w="72" w:type="dxa"/>
            </w:tcMar>
            <w:vAlign w:val="bottom"/>
          </w:tcPr>
          <w:p w14:paraId="477A9EAB" w14:textId="610DE36C" w:rsidR="005611E7" w:rsidRPr="003B49D7" w:rsidRDefault="000B365B" w:rsidP="00130322">
            <w:pPr>
              <w:spacing w:afterLines="20" w:after="48" w:line="240" w:lineRule="auto"/>
              <w:rPr>
                <w:rFonts w:ascii="Times New Roman" w:hAnsi="Times New Roman" w:cs="Times New Roman"/>
                <w:color w:val="000000"/>
                <w:sz w:val="20"/>
                <w:szCs w:val="20"/>
                <w:lang w:val="en-US"/>
              </w:rPr>
            </w:pPr>
            <w:r w:rsidRPr="003B49D7">
              <w:rPr>
                <w:rFonts w:ascii="Times New Roman" w:hAnsi="Times New Roman" w:cs="Times New Roman"/>
                <w:color w:val="000000"/>
                <w:sz w:val="20"/>
                <w:szCs w:val="20"/>
                <w:lang w:val="en-US"/>
              </w:rPr>
              <w:t>0</w:t>
            </w:r>
          </w:p>
        </w:tc>
        <w:tc>
          <w:tcPr>
            <w:tcW w:w="715" w:type="dxa"/>
            <w:tcBorders>
              <w:bottom w:val="single" w:sz="4" w:space="0" w:color="auto"/>
            </w:tcBorders>
            <w:tcMar>
              <w:left w:w="72" w:type="dxa"/>
              <w:right w:w="72" w:type="dxa"/>
            </w:tcMar>
            <w:vAlign w:val="bottom"/>
          </w:tcPr>
          <w:p w14:paraId="4625E5BB" w14:textId="68CA81FB" w:rsidR="005611E7" w:rsidRPr="003B49D7" w:rsidRDefault="00732FF3" w:rsidP="00130322">
            <w:pPr>
              <w:spacing w:afterLines="20" w:after="48" w:line="240" w:lineRule="auto"/>
              <w:rPr>
                <w:rFonts w:ascii="Times New Roman" w:hAnsi="Times New Roman" w:cs="Times New Roman"/>
                <w:sz w:val="20"/>
                <w:szCs w:val="20"/>
                <w:lang w:val="en-US"/>
              </w:rPr>
            </w:pPr>
            <w:r w:rsidRPr="003B49D7">
              <w:rPr>
                <w:rFonts w:ascii="Times New Roman" w:hAnsi="Times New Roman" w:cs="Times New Roman"/>
                <w:sz w:val="20"/>
                <w:szCs w:val="20"/>
                <w:lang w:val="en-US"/>
              </w:rPr>
              <w:t>0</w:t>
            </w:r>
            <w:r w:rsidR="00281B83" w:rsidRPr="003B49D7">
              <w:rPr>
                <w:rFonts w:ascii="Times New Roman" w:hAnsi="Times New Roman" w:cs="Times New Roman"/>
                <w:sz w:val="20"/>
                <w:szCs w:val="20"/>
                <w:lang w:val="en-US"/>
              </w:rPr>
              <w:t>–</w:t>
            </w:r>
            <w:r w:rsidRPr="003B49D7">
              <w:rPr>
                <w:rFonts w:ascii="Times New Roman" w:hAnsi="Times New Roman" w:cs="Times New Roman"/>
                <w:sz w:val="20"/>
                <w:szCs w:val="20"/>
                <w:lang w:val="en-US"/>
              </w:rPr>
              <w:t>2</w:t>
            </w:r>
          </w:p>
        </w:tc>
        <w:tc>
          <w:tcPr>
            <w:tcW w:w="810" w:type="dxa"/>
            <w:tcBorders>
              <w:bottom w:val="single" w:sz="4" w:space="0" w:color="auto"/>
            </w:tcBorders>
            <w:tcMar>
              <w:left w:w="72" w:type="dxa"/>
              <w:right w:w="72" w:type="dxa"/>
            </w:tcMar>
            <w:vAlign w:val="bottom"/>
          </w:tcPr>
          <w:p w14:paraId="36EB0815" w14:textId="186E5F64" w:rsidR="005611E7" w:rsidRPr="003B49D7" w:rsidRDefault="000B365B" w:rsidP="00130322">
            <w:pPr>
              <w:spacing w:afterLines="20" w:after="48" w:line="240" w:lineRule="auto"/>
              <w:rPr>
                <w:rFonts w:ascii="Times New Roman" w:hAnsi="Times New Roman" w:cs="Times New Roman"/>
                <w:color w:val="000000"/>
                <w:sz w:val="20"/>
                <w:szCs w:val="20"/>
                <w:lang w:val="en-US"/>
              </w:rPr>
            </w:pPr>
            <w:r w:rsidRPr="003B49D7">
              <w:rPr>
                <w:rFonts w:ascii="Times New Roman" w:hAnsi="Times New Roman" w:cs="Times New Roman"/>
                <w:color w:val="000000"/>
                <w:sz w:val="20"/>
                <w:szCs w:val="20"/>
                <w:lang w:val="en-US"/>
              </w:rPr>
              <w:t>0</w:t>
            </w:r>
          </w:p>
        </w:tc>
        <w:tc>
          <w:tcPr>
            <w:tcW w:w="720" w:type="dxa"/>
            <w:tcBorders>
              <w:bottom w:val="single" w:sz="4" w:space="0" w:color="auto"/>
            </w:tcBorders>
            <w:tcMar>
              <w:left w:w="72" w:type="dxa"/>
              <w:right w:w="72" w:type="dxa"/>
            </w:tcMar>
            <w:vAlign w:val="bottom"/>
          </w:tcPr>
          <w:p w14:paraId="71A1DC9A" w14:textId="058D8AB6" w:rsidR="005611E7" w:rsidRPr="003B49D7" w:rsidRDefault="00732FF3" w:rsidP="00130322">
            <w:pPr>
              <w:spacing w:afterLines="20" w:after="48" w:line="240" w:lineRule="auto"/>
              <w:rPr>
                <w:rFonts w:ascii="Times New Roman" w:hAnsi="Times New Roman" w:cs="Times New Roman"/>
                <w:sz w:val="20"/>
                <w:szCs w:val="20"/>
                <w:lang w:val="en-US"/>
              </w:rPr>
            </w:pPr>
            <w:r w:rsidRPr="003B49D7">
              <w:rPr>
                <w:rFonts w:ascii="Times New Roman" w:hAnsi="Times New Roman" w:cs="Times New Roman"/>
                <w:sz w:val="20"/>
                <w:szCs w:val="20"/>
                <w:lang w:val="en-US"/>
              </w:rPr>
              <w:t>0</w:t>
            </w:r>
            <w:r w:rsidR="00281B83" w:rsidRPr="003B49D7">
              <w:rPr>
                <w:rFonts w:ascii="Times New Roman" w:hAnsi="Times New Roman" w:cs="Times New Roman"/>
                <w:sz w:val="20"/>
                <w:szCs w:val="20"/>
                <w:lang w:val="en-US"/>
              </w:rPr>
              <w:t>–</w:t>
            </w:r>
            <w:r w:rsidRPr="003B49D7">
              <w:rPr>
                <w:rFonts w:ascii="Times New Roman" w:hAnsi="Times New Roman" w:cs="Times New Roman"/>
                <w:sz w:val="20"/>
                <w:szCs w:val="20"/>
                <w:lang w:val="en-US"/>
              </w:rPr>
              <w:t>2</w:t>
            </w:r>
          </w:p>
        </w:tc>
      </w:tr>
      <w:tr w:rsidR="00130322" w:rsidRPr="003B49D7" w14:paraId="5A02FD7B" w14:textId="77777777" w:rsidTr="007C626D">
        <w:trPr>
          <w:cantSplit/>
        </w:trPr>
        <w:tc>
          <w:tcPr>
            <w:tcW w:w="1205" w:type="dxa"/>
            <w:tcBorders>
              <w:bottom w:val="single" w:sz="12" w:space="0" w:color="auto"/>
            </w:tcBorders>
            <w:tcMar>
              <w:left w:w="72" w:type="dxa"/>
              <w:right w:w="72" w:type="dxa"/>
            </w:tcMar>
            <w:vAlign w:val="bottom"/>
          </w:tcPr>
          <w:p w14:paraId="2A7CE806" w14:textId="53B33093" w:rsidR="005611E7" w:rsidRPr="003B49D7" w:rsidRDefault="005611E7" w:rsidP="00130322">
            <w:pPr>
              <w:spacing w:afterLines="20" w:after="48" w:line="240" w:lineRule="auto"/>
              <w:rPr>
                <w:rFonts w:ascii="Times New Roman" w:hAnsi="Times New Roman" w:cs="Times New Roman"/>
                <w:sz w:val="20"/>
                <w:szCs w:val="20"/>
                <w:lang w:val="en-US"/>
              </w:rPr>
            </w:pPr>
            <w:r w:rsidRPr="003B49D7">
              <w:rPr>
                <w:rFonts w:ascii="Times New Roman" w:hAnsi="Times New Roman" w:cs="Times New Roman"/>
                <w:sz w:val="20"/>
                <w:szCs w:val="20"/>
                <w:lang w:val="en-US"/>
              </w:rPr>
              <w:t>SC</w:t>
            </w:r>
          </w:p>
        </w:tc>
        <w:tc>
          <w:tcPr>
            <w:tcW w:w="865" w:type="dxa"/>
            <w:tcBorders>
              <w:bottom w:val="single" w:sz="12" w:space="0" w:color="auto"/>
            </w:tcBorders>
            <w:tcMar>
              <w:left w:w="72" w:type="dxa"/>
              <w:right w:w="72" w:type="dxa"/>
            </w:tcMar>
            <w:vAlign w:val="bottom"/>
          </w:tcPr>
          <w:p w14:paraId="14DDF36B" w14:textId="09CDF5BA" w:rsidR="005611E7" w:rsidRPr="003B49D7" w:rsidRDefault="005611E7" w:rsidP="00130322">
            <w:pPr>
              <w:spacing w:afterLines="20" w:after="48" w:line="240" w:lineRule="auto"/>
              <w:rPr>
                <w:rFonts w:ascii="Times New Roman" w:hAnsi="Times New Roman" w:cs="Times New Roman"/>
                <w:color w:val="000000"/>
                <w:sz w:val="20"/>
                <w:szCs w:val="20"/>
                <w:lang w:val="en-US"/>
              </w:rPr>
            </w:pPr>
            <w:r w:rsidRPr="003B49D7">
              <w:rPr>
                <w:rFonts w:ascii="Times New Roman" w:hAnsi="Times New Roman" w:cs="Times New Roman"/>
                <w:color w:val="000000"/>
                <w:sz w:val="20"/>
                <w:szCs w:val="20"/>
                <w:lang w:val="en-US"/>
              </w:rPr>
              <w:t xml:space="preserve">31 </w:t>
            </w:r>
            <w:r w:rsidR="00130322" w:rsidRPr="003B49D7">
              <w:rPr>
                <w:rFonts w:ascii="Times New Roman" w:hAnsi="Times New Roman" w:cs="Times New Roman"/>
                <w:color w:val="000000"/>
                <w:sz w:val="20"/>
                <w:szCs w:val="20"/>
                <w:lang w:val="en-US"/>
              </w:rPr>
              <w:t>±</w:t>
            </w:r>
            <w:r w:rsidRPr="003B49D7">
              <w:rPr>
                <w:rFonts w:ascii="Times New Roman" w:hAnsi="Times New Roman" w:cs="Times New Roman"/>
                <w:color w:val="000000"/>
                <w:sz w:val="20"/>
                <w:szCs w:val="20"/>
                <w:lang w:val="en-US"/>
              </w:rPr>
              <w:t xml:space="preserve"> </w:t>
            </w:r>
            <w:r w:rsidR="00AF250F" w:rsidRPr="003B49D7">
              <w:rPr>
                <w:rFonts w:ascii="Times New Roman" w:hAnsi="Times New Roman" w:cs="Times New Roman"/>
                <w:color w:val="000000"/>
                <w:sz w:val="20"/>
                <w:szCs w:val="20"/>
                <w:lang w:val="en-US"/>
              </w:rPr>
              <w:t>9</w:t>
            </w:r>
          </w:p>
        </w:tc>
        <w:tc>
          <w:tcPr>
            <w:tcW w:w="720" w:type="dxa"/>
            <w:tcBorders>
              <w:bottom w:val="single" w:sz="12" w:space="0" w:color="auto"/>
            </w:tcBorders>
            <w:tcMar>
              <w:left w:w="72" w:type="dxa"/>
              <w:right w:w="72" w:type="dxa"/>
            </w:tcMar>
            <w:vAlign w:val="bottom"/>
          </w:tcPr>
          <w:p w14:paraId="21CFFD0E" w14:textId="39999CC5" w:rsidR="005611E7" w:rsidRPr="003B49D7" w:rsidRDefault="005611E7" w:rsidP="00130322">
            <w:pPr>
              <w:spacing w:afterLines="20" w:after="48" w:line="240" w:lineRule="auto"/>
              <w:rPr>
                <w:rFonts w:ascii="Times New Roman" w:hAnsi="Times New Roman" w:cs="Times New Roman"/>
                <w:sz w:val="20"/>
                <w:szCs w:val="20"/>
                <w:lang w:val="en-US"/>
              </w:rPr>
            </w:pPr>
            <w:r w:rsidRPr="003B49D7">
              <w:rPr>
                <w:rFonts w:ascii="Times New Roman" w:hAnsi="Times New Roman" w:cs="Times New Roman"/>
                <w:sz w:val="20"/>
                <w:szCs w:val="20"/>
                <w:lang w:val="en-US"/>
              </w:rPr>
              <w:t>12</w:t>
            </w:r>
            <w:r w:rsidR="00281B83" w:rsidRPr="003B49D7">
              <w:rPr>
                <w:rFonts w:ascii="Times New Roman" w:hAnsi="Times New Roman" w:cs="Times New Roman"/>
                <w:sz w:val="20"/>
                <w:szCs w:val="20"/>
                <w:lang w:val="en-US"/>
              </w:rPr>
              <w:t>–</w:t>
            </w:r>
            <w:r w:rsidRPr="003B49D7">
              <w:rPr>
                <w:rFonts w:ascii="Times New Roman" w:hAnsi="Times New Roman" w:cs="Times New Roman"/>
                <w:sz w:val="20"/>
                <w:szCs w:val="20"/>
                <w:lang w:val="en-US"/>
              </w:rPr>
              <w:t>54</w:t>
            </w:r>
          </w:p>
        </w:tc>
        <w:tc>
          <w:tcPr>
            <w:tcW w:w="810" w:type="dxa"/>
            <w:tcBorders>
              <w:bottom w:val="single" w:sz="12" w:space="0" w:color="auto"/>
            </w:tcBorders>
            <w:tcMar>
              <w:left w:w="72" w:type="dxa"/>
              <w:right w:w="72" w:type="dxa"/>
            </w:tcMar>
            <w:vAlign w:val="bottom"/>
          </w:tcPr>
          <w:p w14:paraId="432BC9DE" w14:textId="55C5D614" w:rsidR="005611E7" w:rsidRPr="003B49D7" w:rsidRDefault="005611E7" w:rsidP="00130322">
            <w:pPr>
              <w:spacing w:afterLines="20" w:after="48" w:line="240" w:lineRule="auto"/>
              <w:rPr>
                <w:rFonts w:ascii="Times New Roman" w:hAnsi="Times New Roman" w:cs="Times New Roman"/>
                <w:color w:val="000000"/>
                <w:sz w:val="20"/>
                <w:szCs w:val="20"/>
                <w:lang w:val="en-US"/>
              </w:rPr>
            </w:pPr>
            <w:r w:rsidRPr="003B49D7">
              <w:rPr>
                <w:rFonts w:ascii="Times New Roman" w:hAnsi="Times New Roman" w:cs="Times New Roman"/>
                <w:color w:val="000000"/>
                <w:sz w:val="20"/>
                <w:szCs w:val="20"/>
                <w:lang w:val="en-US"/>
              </w:rPr>
              <w:t xml:space="preserve">8 </w:t>
            </w:r>
            <w:r w:rsidR="00130322" w:rsidRPr="003B49D7">
              <w:rPr>
                <w:rFonts w:ascii="Times New Roman" w:hAnsi="Times New Roman" w:cs="Times New Roman"/>
                <w:color w:val="000000"/>
                <w:sz w:val="20"/>
                <w:szCs w:val="20"/>
                <w:lang w:val="en-US"/>
              </w:rPr>
              <w:t>±</w:t>
            </w:r>
            <w:r w:rsidRPr="003B49D7">
              <w:rPr>
                <w:rFonts w:ascii="Times New Roman" w:hAnsi="Times New Roman" w:cs="Times New Roman"/>
                <w:color w:val="000000"/>
                <w:sz w:val="20"/>
                <w:szCs w:val="20"/>
                <w:lang w:val="en-US"/>
              </w:rPr>
              <w:t xml:space="preserve"> 3</w:t>
            </w:r>
          </w:p>
        </w:tc>
        <w:tc>
          <w:tcPr>
            <w:tcW w:w="775" w:type="dxa"/>
            <w:tcBorders>
              <w:bottom w:val="single" w:sz="12" w:space="0" w:color="auto"/>
            </w:tcBorders>
            <w:tcMar>
              <w:left w:w="72" w:type="dxa"/>
              <w:right w:w="72" w:type="dxa"/>
            </w:tcMar>
            <w:vAlign w:val="bottom"/>
          </w:tcPr>
          <w:p w14:paraId="01EC23F1" w14:textId="3BCC5787" w:rsidR="005611E7" w:rsidRPr="003B49D7" w:rsidRDefault="005611E7" w:rsidP="00130322">
            <w:pPr>
              <w:spacing w:afterLines="20" w:after="48" w:line="240" w:lineRule="auto"/>
              <w:rPr>
                <w:rFonts w:ascii="Times New Roman" w:hAnsi="Times New Roman" w:cs="Times New Roman"/>
                <w:sz w:val="20"/>
                <w:szCs w:val="20"/>
                <w:lang w:val="en-US"/>
              </w:rPr>
            </w:pPr>
            <w:r w:rsidRPr="003B49D7">
              <w:rPr>
                <w:rFonts w:ascii="Times New Roman" w:hAnsi="Times New Roman" w:cs="Times New Roman"/>
                <w:sz w:val="20"/>
                <w:szCs w:val="20"/>
                <w:lang w:val="en-US"/>
              </w:rPr>
              <w:t>2</w:t>
            </w:r>
            <w:r w:rsidR="00281B83" w:rsidRPr="003B49D7">
              <w:rPr>
                <w:rFonts w:ascii="Times New Roman" w:hAnsi="Times New Roman" w:cs="Times New Roman"/>
                <w:sz w:val="20"/>
                <w:szCs w:val="20"/>
                <w:lang w:val="en-US"/>
              </w:rPr>
              <w:t>–</w:t>
            </w:r>
            <w:r w:rsidRPr="003B49D7">
              <w:rPr>
                <w:rFonts w:ascii="Times New Roman" w:hAnsi="Times New Roman" w:cs="Times New Roman"/>
                <w:sz w:val="20"/>
                <w:szCs w:val="20"/>
                <w:lang w:val="en-US"/>
              </w:rPr>
              <w:t>18</w:t>
            </w:r>
          </w:p>
        </w:tc>
        <w:tc>
          <w:tcPr>
            <w:tcW w:w="810" w:type="dxa"/>
            <w:tcBorders>
              <w:bottom w:val="single" w:sz="12" w:space="0" w:color="auto"/>
            </w:tcBorders>
            <w:tcMar>
              <w:left w:w="72" w:type="dxa"/>
              <w:right w:w="72" w:type="dxa"/>
            </w:tcMar>
            <w:vAlign w:val="bottom"/>
          </w:tcPr>
          <w:p w14:paraId="5B2B834E" w14:textId="4B75A82E" w:rsidR="005611E7" w:rsidRPr="003B49D7" w:rsidRDefault="00732FF3" w:rsidP="00130322">
            <w:pPr>
              <w:spacing w:afterLines="20" w:after="48" w:line="240" w:lineRule="auto"/>
              <w:rPr>
                <w:rFonts w:ascii="Times New Roman" w:hAnsi="Times New Roman" w:cs="Times New Roman"/>
                <w:color w:val="000000"/>
                <w:sz w:val="20"/>
                <w:szCs w:val="20"/>
                <w:lang w:val="en-US"/>
              </w:rPr>
            </w:pPr>
            <w:r w:rsidRPr="003B49D7">
              <w:rPr>
                <w:rFonts w:ascii="Times New Roman" w:hAnsi="Times New Roman" w:cs="Times New Roman"/>
                <w:color w:val="000000"/>
                <w:sz w:val="20"/>
                <w:szCs w:val="20"/>
                <w:lang w:val="en-US"/>
              </w:rPr>
              <w:t xml:space="preserve">4 </w:t>
            </w:r>
            <w:r w:rsidR="00130322" w:rsidRPr="003B49D7">
              <w:rPr>
                <w:rFonts w:ascii="Times New Roman" w:hAnsi="Times New Roman" w:cs="Times New Roman"/>
                <w:color w:val="000000"/>
                <w:sz w:val="20"/>
                <w:szCs w:val="20"/>
                <w:lang w:val="en-US"/>
              </w:rPr>
              <w:t>±</w:t>
            </w:r>
            <w:r w:rsidRPr="003B49D7">
              <w:rPr>
                <w:rFonts w:ascii="Times New Roman" w:hAnsi="Times New Roman" w:cs="Times New Roman"/>
                <w:color w:val="000000"/>
                <w:sz w:val="20"/>
                <w:szCs w:val="20"/>
                <w:lang w:val="en-US"/>
              </w:rPr>
              <w:t xml:space="preserve"> </w:t>
            </w:r>
            <w:r w:rsidR="000B365B" w:rsidRPr="003B49D7">
              <w:rPr>
                <w:rFonts w:ascii="Times New Roman" w:hAnsi="Times New Roman" w:cs="Times New Roman"/>
                <w:color w:val="000000"/>
                <w:sz w:val="20"/>
                <w:szCs w:val="20"/>
                <w:lang w:val="en-US"/>
              </w:rPr>
              <w:t>6</w:t>
            </w:r>
          </w:p>
        </w:tc>
        <w:tc>
          <w:tcPr>
            <w:tcW w:w="720" w:type="dxa"/>
            <w:tcBorders>
              <w:bottom w:val="single" w:sz="12" w:space="0" w:color="auto"/>
            </w:tcBorders>
            <w:tcMar>
              <w:left w:w="72" w:type="dxa"/>
              <w:right w:w="72" w:type="dxa"/>
            </w:tcMar>
            <w:vAlign w:val="bottom"/>
          </w:tcPr>
          <w:p w14:paraId="2F592E5E" w14:textId="29F57043" w:rsidR="005611E7" w:rsidRPr="003B49D7" w:rsidRDefault="00732FF3" w:rsidP="00130322">
            <w:pPr>
              <w:spacing w:afterLines="20" w:after="48" w:line="240" w:lineRule="auto"/>
              <w:rPr>
                <w:rFonts w:ascii="Times New Roman" w:hAnsi="Times New Roman" w:cs="Times New Roman"/>
                <w:sz w:val="20"/>
                <w:szCs w:val="20"/>
                <w:lang w:val="en-US"/>
              </w:rPr>
            </w:pPr>
            <w:r w:rsidRPr="003B49D7">
              <w:rPr>
                <w:rFonts w:ascii="Times New Roman" w:hAnsi="Times New Roman" w:cs="Times New Roman"/>
                <w:sz w:val="20"/>
                <w:szCs w:val="20"/>
                <w:lang w:val="en-US"/>
              </w:rPr>
              <w:t>0</w:t>
            </w:r>
            <w:r w:rsidR="00281B83" w:rsidRPr="003B49D7">
              <w:rPr>
                <w:rFonts w:ascii="Times New Roman" w:hAnsi="Times New Roman" w:cs="Times New Roman"/>
                <w:sz w:val="20"/>
                <w:szCs w:val="20"/>
                <w:lang w:val="en-US"/>
              </w:rPr>
              <w:t>–</w:t>
            </w:r>
            <w:r w:rsidRPr="003B49D7">
              <w:rPr>
                <w:rFonts w:ascii="Times New Roman" w:hAnsi="Times New Roman" w:cs="Times New Roman"/>
                <w:sz w:val="20"/>
                <w:szCs w:val="20"/>
                <w:lang w:val="en-US"/>
              </w:rPr>
              <w:t>41</w:t>
            </w:r>
          </w:p>
        </w:tc>
        <w:tc>
          <w:tcPr>
            <w:tcW w:w="850" w:type="dxa"/>
            <w:tcBorders>
              <w:bottom w:val="single" w:sz="12" w:space="0" w:color="auto"/>
            </w:tcBorders>
            <w:tcMar>
              <w:left w:w="72" w:type="dxa"/>
              <w:right w:w="72" w:type="dxa"/>
            </w:tcMar>
            <w:vAlign w:val="bottom"/>
          </w:tcPr>
          <w:p w14:paraId="0B548D44" w14:textId="1B983400" w:rsidR="005611E7" w:rsidRPr="003B49D7" w:rsidRDefault="000B365B" w:rsidP="00130322">
            <w:pPr>
              <w:spacing w:afterLines="20" w:after="48" w:line="240" w:lineRule="auto"/>
              <w:rPr>
                <w:rFonts w:ascii="Times New Roman" w:hAnsi="Times New Roman" w:cs="Times New Roman"/>
                <w:color w:val="000000"/>
                <w:sz w:val="20"/>
                <w:szCs w:val="20"/>
                <w:lang w:val="en-US"/>
              </w:rPr>
            </w:pPr>
            <w:r w:rsidRPr="003B49D7">
              <w:rPr>
                <w:rFonts w:ascii="Times New Roman" w:hAnsi="Times New Roman" w:cs="Times New Roman"/>
                <w:color w:val="000000"/>
                <w:sz w:val="20"/>
                <w:szCs w:val="20"/>
                <w:lang w:val="en-US"/>
              </w:rPr>
              <w:t>0</w:t>
            </w:r>
          </w:p>
        </w:tc>
        <w:tc>
          <w:tcPr>
            <w:tcW w:w="715" w:type="dxa"/>
            <w:tcBorders>
              <w:bottom w:val="single" w:sz="12" w:space="0" w:color="auto"/>
            </w:tcBorders>
            <w:tcMar>
              <w:left w:w="72" w:type="dxa"/>
              <w:right w:w="72" w:type="dxa"/>
            </w:tcMar>
            <w:vAlign w:val="bottom"/>
          </w:tcPr>
          <w:p w14:paraId="45BC1742" w14:textId="6186CAB5" w:rsidR="005611E7" w:rsidRPr="003B49D7" w:rsidRDefault="00732FF3" w:rsidP="00130322">
            <w:pPr>
              <w:spacing w:afterLines="20" w:after="48" w:line="240" w:lineRule="auto"/>
              <w:rPr>
                <w:rFonts w:ascii="Times New Roman" w:hAnsi="Times New Roman" w:cs="Times New Roman"/>
                <w:sz w:val="20"/>
                <w:szCs w:val="20"/>
                <w:lang w:val="en-US"/>
              </w:rPr>
            </w:pPr>
            <w:r w:rsidRPr="003B49D7">
              <w:rPr>
                <w:rFonts w:ascii="Times New Roman" w:hAnsi="Times New Roman" w:cs="Times New Roman"/>
                <w:sz w:val="20"/>
                <w:szCs w:val="20"/>
                <w:lang w:val="en-US"/>
              </w:rPr>
              <w:t>0</w:t>
            </w:r>
            <w:r w:rsidR="00281B83" w:rsidRPr="003B49D7">
              <w:rPr>
                <w:rFonts w:ascii="Times New Roman" w:hAnsi="Times New Roman" w:cs="Times New Roman"/>
                <w:sz w:val="20"/>
                <w:szCs w:val="20"/>
                <w:lang w:val="en-US"/>
              </w:rPr>
              <w:t>–</w:t>
            </w:r>
            <w:r w:rsidRPr="003B49D7">
              <w:rPr>
                <w:rFonts w:ascii="Times New Roman" w:hAnsi="Times New Roman" w:cs="Times New Roman"/>
                <w:sz w:val="20"/>
                <w:szCs w:val="20"/>
                <w:lang w:val="en-US"/>
              </w:rPr>
              <w:t>4</w:t>
            </w:r>
          </w:p>
        </w:tc>
        <w:tc>
          <w:tcPr>
            <w:tcW w:w="810" w:type="dxa"/>
            <w:tcBorders>
              <w:bottom w:val="single" w:sz="12" w:space="0" w:color="auto"/>
            </w:tcBorders>
            <w:tcMar>
              <w:left w:w="72" w:type="dxa"/>
              <w:right w:w="72" w:type="dxa"/>
            </w:tcMar>
            <w:vAlign w:val="bottom"/>
          </w:tcPr>
          <w:p w14:paraId="5BD52999" w14:textId="28B324D6" w:rsidR="005611E7" w:rsidRPr="003B49D7" w:rsidRDefault="000B365B" w:rsidP="00130322">
            <w:pPr>
              <w:spacing w:afterLines="20" w:after="48" w:line="240" w:lineRule="auto"/>
              <w:rPr>
                <w:rFonts w:ascii="Times New Roman" w:hAnsi="Times New Roman" w:cs="Times New Roman"/>
                <w:color w:val="000000"/>
                <w:sz w:val="20"/>
                <w:szCs w:val="20"/>
                <w:lang w:val="en-US"/>
              </w:rPr>
            </w:pPr>
            <w:r w:rsidRPr="003B49D7">
              <w:rPr>
                <w:rFonts w:ascii="Times New Roman" w:hAnsi="Times New Roman" w:cs="Times New Roman"/>
                <w:color w:val="000000"/>
                <w:sz w:val="20"/>
                <w:szCs w:val="20"/>
                <w:lang w:val="en-US"/>
              </w:rPr>
              <w:t>0</w:t>
            </w:r>
          </w:p>
        </w:tc>
        <w:tc>
          <w:tcPr>
            <w:tcW w:w="720" w:type="dxa"/>
            <w:tcBorders>
              <w:bottom w:val="single" w:sz="12" w:space="0" w:color="auto"/>
            </w:tcBorders>
            <w:tcMar>
              <w:left w:w="72" w:type="dxa"/>
              <w:right w:w="72" w:type="dxa"/>
            </w:tcMar>
            <w:vAlign w:val="bottom"/>
          </w:tcPr>
          <w:p w14:paraId="1BA9BEA2" w14:textId="1CC608C6" w:rsidR="005611E7" w:rsidRPr="003B49D7" w:rsidRDefault="00732FF3" w:rsidP="00130322">
            <w:pPr>
              <w:spacing w:afterLines="20" w:after="48" w:line="240" w:lineRule="auto"/>
              <w:rPr>
                <w:rFonts w:ascii="Times New Roman" w:hAnsi="Times New Roman" w:cs="Times New Roman"/>
                <w:sz w:val="20"/>
                <w:szCs w:val="20"/>
                <w:lang w:val="en-US"/>
              </w:rPr>
            </w:pPr>
            <w:r w:rsidRPr="003B49D7">
              <w:rPr>
                <w:rFonts w:ascii="Times New Roman" w:hAnsi="Times New Roman" w:cs="Times New Roman"/>
                <w:sz w:val="20"/>
                <w:szCs w:val="20"/>
                <w:lang w:val="en-US"/>
              </w:rPr>
              <w:t>0</w:t>
            </w:r>
            <w:r w:rsidR="00281B83" w:rsidRPr="003B49D7">
              <w:rPr>
                <w:rFonts w:ascii="Times New Roman" w:hAnsi="Times New Roman" w:cs="Times New Roman"/>
                <w:sz w:val="20"/>
                <w:szCs w:val="20"/>
                <w:lang w:val="en-US"/>
              </w:rPr>
              <w:t>–</w:t>
            </w:r>
            <w:r w:rsidRPr="003B49D7">
              <w:rPr>
                <w:rFonts w:ascii="Times New Roman" w:hAnsi="Times New Roman" w:cs="Times New Roman"/>
                <w:sz w:val="20"/>
                <w:szCs w:val="20"/>
                <w:lang w:val="en-US"/>
              </w:rPr>
              <w:t>1</w:t>
            </w:r>
          </w:p>
        </w:tc>
      </w:tr>
    </w:tbl>
    <w:p w14:paraId="6D9A8E49" w14:textId="37B55651" w:rsidR="00DA1FD6" w:rsidRPr="003B49D7" w:rsidRDefault="000B365B" w:rsidP="00130322">
      <w:pPr>
        <w:spacing w:before="120" w:after="0" w:line="480" w:lineRule="auto"/>
        <w:rPr>
          <w:rFonts w:ascii="Times New Roman" w:hAnsi="Times New Roman" w:cs="Times New Roman"/>
          <w:sz w:val="24"/>
          <w:szCs w:val="24"/>
          <w:lang w:val="en-US"/>
        </w:rPr>
      </w:pPr>
      <w:bookmarkStart w:id="2" w:name="_Hlk67522468"/>
      <w:r w:rsidRPr="003B49D7">
        <w:rPr>
          <w:rFonts w:ascii="Times New Roman" w:hAnsi="Times New Roman" w:cs="Times New Roman"/>
          <w:sz w:val="24"/>
          <w:szCs w:val="24"/>
          <w:lang w:val="en-US"/>
        </w:rPr>
        <w:t>LDC = left dorsal colon; LVC = left ventral colon; RDC = right dorsal colon; RVC = right ventral colon</w:t>
      </w:r>
      <w:r w:rsidR="00770F95" w:rsidRPr="003B49D7">
        <w:rPr>
          <w:rFonts w:ascii="Times New Roman" w:hAnsi="Times New Roman" w:cs="Times New Roman"/>
          <w:sz w:val="24"/>
          <w:szCs w:val="24"/>
          <w:lang w:val="en-US"/>
        </w:rPr>
        <w:t>; SC = small colon.</w:t>
      </w:r>
    </w:p>
    <w:p w14:paraId="49DC1D21" w14:textId="6386D0B7" w:rsidR="00275707" w:rsidRPr="003B49D7" w:rsidRDefault="00DA1FD6" w:rsidP="00130322">
      <w:pPr>
        <w:spacing w:after="0" w:line="480" w:lineRule="auto"/>
        <w:rPr>
          <w:rFonts w:ascii="Times New Roman" w:hAnsi="Times New Roman"/>
          <w:sz w:val="24"/>
          <w:lang w:val="en-US"/>
        </w:rPr>
      </w:pPr>
      <w:r w:rsidRPr="003B49D7">
        <w:rPr>
          <w:rFonts w:ascii="Times New Roman" w:hAnsi="Times New Roman" w:cs="Times New Roman"/>
          <w:sz w:val="24"/>
          <w:szCs w:val="24"/>
          <w:lang w:val="en-US"/>
        </w:rPr>
        <w:br w:type="page"/>
      </w:r>
      <w:bookmarkEnd w:id="2"/>
      <w:r w:rsidR="00275707" w:rsidRPr="003B49D7">
        <w:rPr>
          <w:rFonts w:ascii="Times New Roman" w:hAnsi="Times New Roman"/>
          <w:b/>
          <w:sz w:val="24"/>
          <w:lang w:val="en-US"/>
        </w:rPr>
        <w:lastRenderedPageBreak/>
        <w:t xml:space="preserve">Table </w:t>
      </w:r>
      <w:r w:rsidR="00275707" w:rsidRPr="003B49D7">
        <w:rPr>
          <w:rFonts w:ascii="Times New Roman" w:hAnsi="Times New Roman" w:cs="Times New Roman"/>
          <w:b/>
          <w:bCs/>
          <w:sz w:val="24"/>
          <w:szCs w:val="24"/>
          <w:lang w:val="en-US"/>
        </w:rPr>
        <w:t>4</w:t>
      </w:r>
      <w:r w:rsidR="009148E2" w:rsidRPr="003B49D7">
        <w:rPr>
          <w:rFonts w:ascii="Times New Roman" w:hAnsi="Times New Roman" w:cs="Times New Roman"/>
          <w:b/>
          <w:bCs/>
          <w:sz w:val="24"/>
          <w:szCs w:val="24"/>
          <w:lang w:val="en-US"/>
        </w:rPr>
        <w:t>.</w:t>
      </w:r>
      <w:r w:rsidR="00275707" w:rsidRPr="003B49D7">
        <w:rPr>
          <w:rFonts w:ascii="Times New Roman" w:hAnsi="Times New Roman"/>
          <w:sz w:val="24"/>
          <w:lang w:val="en-US"/>
        </w:rPr>
        <w:t xml:space="preserve"> Mean, SD</w:t>
      </w:r>
      <w:r w:rsidR="00F9192F" w:rsidRPr="003B49D7">
        <w:rPr>
          <w:rFonts w:ascii="Times New Roman" w:hAnsi="Times New Roman"/>
          <w:sz w:val="24"/>
          <w:lang w:val="en-US"/>
        </w:rPr>
        <w:t>,</w:t>
      </w:r>
      <w:r w:rsidR="00275707" w:rsidRPr="003B49D7">
        <w:rPr>
          <w:rFonts w:ascii="Times New Roman" w:hAnsi="Times New Roman"/>
          <w:sz w:val="24"/>
          <w:lang w:val="en-US"/>
        </w:rPr>
        <w:t xml:space="preserve"> and </w:t>
      </w:r>
      <w:r w:rsidR="00275707" w:rsidRPr="003B49D7">
        <w:rPr>
          <w:rFonts w:ascii="Times New Roman" w:hAnsi="Times New Roman" w:cs="Times New Roman"/>
          <w:iCs/>
          <w:sz w:val="24"/>
          <w:szCs w:val="24"/>
          <w:lang w:val="en-US"/>
        </w:rPr>
        <w:t>range</w:t>
      </w:r>
      <w:r w:rsidR="00275707" w:rsidRPr="003B49D7">
        <w:rPr>
          <w:rFonts w:ascii="Times New Roman" w:hAnsi="Times New Roman"/>
          <w:sz w:val="24"/>
          <w:lang w:val="en-US"/>
        </w:rPr>
        <w:t xml:space="preserve"> of </w:t>
      </w:r>
      <w:r w:rsidR="00275707" w:rsidRPr="003B49D7">
        <w:rPr>
          <w:rFonts w:ascii="Times New Roman" w:hAnsi="Times New Roman" w:cs="Times New Roman"/>
          <w:iCs/>
          <w:sz w:val="24"/>
          <w:szCs w:val="24"/>
          <w:lang w:val="en-US"/>
        </w:rPr>
        <w:t>vill</w:t>
      </w:r>
      <w:r w:rsidR="00733B6D" w:rsidRPr="003B49D7">
        <w:rPr>
          <w:rFonts w:ascii="Times New Roman" w:hAnsi="Times New Roman" w:cs="Times New Roman"/>
          <w:iCs/>
          <w:sz w:val="24"/>
          <w:szCs w:val="24"/>
          <w:lang w:val="en-US"/>
        </w:rPr>
        <w:t>us</w:t>
      </w:r>
      <w:r w:rsidR="00275707" w:rsidRPr="003B49D7">
        <w:rPr>
          <w:rFonts w:ascii="Times New Roman" w:hAnsi="Times New Roman" w:cs="Times New Roman"/>
          <w:iCs/>
          <w:sz w:val="24"/>
          <w:szCs w:val="24"/>
          <w:lang w:val="en-US"/>
        </w:rPr>
        <w:t xml:space="preserve"> height</w:t>
      </w:r>
      <w:r w:rsidR="000B365B" w:rsidRPr="003B49D7">
        <w:rPr>
          <w:rFonts w:ascii="Times New Roman" w:hAnsi="Times New Roman" w:cs="Times New Roman"/>
          <w:iCs/>
          <w:sz w:val="24"/>
          <w:szCs w:val="24"/>
          <w:lang w:val="en-US"/>
        </w:rPr>
        <w:t xml:space="preserve"> and</w:t>
      </w:r>
      <w:r w:rsidR="00275707" w:rsidRPr="003B49D7">
        <w:rPr>
          <w:rFonts w:ascii="Times New Roman" w:hAnsi="Times New Roman" w:cs="Times New Roman"/>
          <w:iCs/>
          <w:sz w:val="24"/>
          <w:szCs w:val="24"/>
          <w:lang w:val="en-US"/>
        </w:rPr>
        <w:t xml:space="preserve"> width</w:t>
      </w:r>
      <w:r w:rsidR="00FF5449" w:rsidRPr="003B49D7">
        <w:rPr>
          <w:rFonts w:ascii="Times New Roman" w:hAnsi="Times New Roman" w:cs="Times New Roman"/>
          <w:iCs/>
          <w:sz w:val="24"/>
          <w:szCs w:val="24"/>
          <w:lang w:val="en-US"/>
        </w:rPr>
        <w:t>, for</w:t>
      </w:r>
      <w:r w:rsidR="00FF5449" w:rsidRPr="003B49D7">
        <w:rPr>
          <w:rFonts w:ascii="Times New Roman" w:hAnsi="Times New Roman"/>
          <w:sz w:val="24"/>
          <w:lang w:val="en-US"/>
        </w:rPr>
        <w:t xml:space="preserve"> each </w:t>
      </w:r>
      <w:r w:rsidR="00FF5449" w:rsidRPr="003B49D7">
        <w:rPr>
          <w:rFonts w:ascii="Times New Roman" w:hAnsi="Times New Roman" w:cs="Times New Roman"/>
          <w:iCs/>
          <w:sz w:val="24"/>
          <w:szCs w:val="24"/>
          <w:lang w:val="en-US"/>
        </w:rPr>
        <w:t xml:space="preserve">small </w:t>
      </w:r>
      <w:r w:rsidR="00FF5449" w:rsidRPr="003B49D7">
        <w:rPr>
          <w:rFonts w:ascii="Times New Roman" w:hAnsi="Times New Roman"/>
          <w:sz w:val="24"/>
          <w:lang w:val="en-US"/>
        </w:rPr>
        <w:t>intestinal segment</w:t>
      </w:r>
      <w:r w:rsidR="00275707" w:rsidRPr="003B49D7">
        <w:rPr>
          <w:rFonts w:ascii="Times New Roman" w:hAnsi="Times New Roman"/>
          <w:sz w:val="24"/>
          <w:lang w:val="en-US"/>
        </w:rPr>
        <w: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403"/>
        <w:gridCol w:w="1445"/>
        <w:gridCol w:w="1136"/>
        <w:gridCol w:w="1445"/>
        <w:gridCol w:w="1016"/>
      </w:tblGrid>
      <w:tr w:rsidR="00130322" w:rsidRPr="003B49D7" w14:paraId="0E7A5345" w14:textId="77777777" w:rsidTr="007C626D">
        <w:trPr>
          <w:trHeight w:val="43"/>
        </w:trPr>
        <w:tc>
          <w:tcPr>
            <w:tcW w:w="1403" w:type="dxa"/>
            <w:vMerge w:val="restart"/>
            <w:tcBorders>
              <w:top w:val="single" w:sz="12" w:space="0" w:color="auto"/>
              <w:bottom w:val="single" w:sz="12" w:space="0" w:color="auto"/>
            </w:tcBorders>
            <w:vAlign w:val="bottom"/>
          </w:tcPr>
          <w:p w14:paraId="365B80C0" w14:textId="77777777" w:rsidR="00130322" w:rsidRPr="003B49D7" w:rsidRDefault="00130322" w:rsidP="00130322">
            <w:pPr>
              <w:pStyle w:val="ListParagraph"/>
              <w:spacing w:after="20" w:line="240" w:lineRule="auto"/>
              <w:ind w:left="0"/>
              <w:contextualSpacing w:val="0"/>
              <w:rPr>
                <w:rFonts w:ascii="Times New Roman" w:hAnsi="Times New Roman" w:cs="Times New Roman"/>
                <w:sz w:val="24"/>
                <w:szCs w:val="24"/>
                <w:lang w:val="en-US"/>
              </w:rPr>
            </w:pPr>
            <w:r w:rsidRPr="003B49D7">
              <w:rPr>
                <w:rFonts w:ascii="Times New Roman" w:hAnsi="Times New Roman" w:cs="Times New Roman"/>
                <w:sz w:val="24"/>
                <w:szCs w:val="24"/>
                <w:lang w:val="en-US"/>
              </w:rPr>
              <w:t>Segment</w:t>
            </w:r>
          </w:p>
        </w:tc>
        <w:tc>
          <w:tcPr>
            <w:tcW w:w="2581" w:type="dxa"/>
            <w:gridSpan w:val="2"/>
            <w:tcBorders>
              <w:top w:val="single" w:sz="12" w:space="0" w:color="auto"/>
              <w:bottom w:val="single" w:sz="12" w:space="0" w:color="auto"/>
            </w:tcBorders>
            <w:vAlign w:val="bottom"/>
          </w:tcPr>
          <w:p w14:paraId="6F671BB1" w14:textId="77777777" w:rsidR="00130322" w:rsidRPr="003B49D7" w:rsidRDefault="00130322" w:rsidP="00130322">
            <w:pPr>
              <w:pStyle w:val="ListParagraph"/>
              <w:spacing w:after="20" w:line="240" w:lineRule="auto"/>
              <w:ind w:left="0"/>
              <w:contextualSpacing w:val="0"/>
              <w:rPr>
                <w:rFonts w:ascii="Times New Roman" w:hAnsi="Times New Roman" w:cs="Times New Roman"/>
                <w:sz w:val="24"/>
                <w:szCs w:val="24"/>
                <w:lang w:val="en-US"/>
              </w:rPr>
            </w:pPr>
            <w:r w:rsidRPr="003B49D7">
              <w:rPr>
                <w:rFonts w:ascii="Times New Roman" w:hAnsi="Times New Roman" w:cs="Times New Roman"/>
                <w:sz w:val="24"/>
                <w:szCs w:val="24"/>
                <w:lang w:val="en-US"/>
              </w:rPr>
              <w:t>Villus height</w:t>
            </w:r>
          </w:p>
        </w:tc>
        <w:tc>
          <w:tcPr>
            <w:tcW w:w="2461" w:type="dxa"/>
            <w:gridSpan w:val="2"/>
            <w:tcBorders>
              <w:top w:val="single" w:sz="12" w:space="0" w:color="auto"/>
              <w:bottom w:val="single" w:sz="12" w:space="0" w:color="auto"/>
            </w:tcBorders>
            <w:vAlign w:val="bottom"/>
          </w:tcPr>
          <w:p w14:paraId="619E3C40" w14:textId="77777777" w:rsidR="00130322" w:rsidRPr="003B49D7" w:rsidRDefault="00130322" w:rsidP="00130322">
            <w:pPr>
              <w:pStyle w:val="ListParagraph"/>
              <w:spacing w:after="20" w:line="240" w:lineRule="auto"/>
              <w:ind w:left="0"/>
              <w:contextualSpacing w:val="0"/>
              <w:rPr>
                <w:rFonts w:ascii="Times New Roman" w:hAnsi="Times New Roman" w:cs="Times New Roman"/>
                <w:sz w:val="24"/>
                <w:szCs w:val="24"/>
                <w:lang w:val="en-US"/>
              </w:rPr>
            </w:pPr>
            <w:r w:rsidRPr="003B49D7">
              <w:rPr>
                <w:rFonts w:ascii="Times New Roman" w:hAnsi="Times New Roman" w:cs="Times New Roman"/>
                <w:sz w:val="24"/>
                <w:szCs w:val="24"/>
                <w:lang w:val="en-US"/>
              </w:rPr>
              <w:t>Villus width</w:t>
            </w:r>
          </w:p>
        </w:tc>
      </w:tr>
      <w:tr w:rsidR="00130322" w:rsidRPr="003B49D7" w14:paraId="7567C9F1" w14:textId="77777777" w:rsidTr="007C626D">
        <w:trPr>
          <w:trHeight w:val="43"/>
        </w:trPr>
        <w:tc>
          <w:tcPr>
            <w:tcW w:w="1403" w:type="dxa"/>
            <w:vMerge/>
            <w:tcBorders>
              <w:top w:val="single" w:sz="12" w:space="0" w:color="auto"/>
              <w:bottom w:val="single" w:sz="12" w:space="0" w:color="auto"/>
            </w:tcBorders>
            <w:vAlign w:val="bottom"/>
          </w:tcPr>
          <w:p w14:paraId="73E9D8A9" w14:textId="77777777" w:rsidR="00130322" w:rsidRPr="003B49D7" w:rsidRDefault="00130322" w:rsidP="00130322">
            <w:pPr>
              <w:pStyle w:val="ListParagraph"/>
              <w:spacing w:after="20" w:line="240" w:lineRule="auto"/>
              <w:ind w:left="0"/>
              <w:contextualSpacing w:val="0"/>
              <w:rPr>
                <w:rFonts w:ascii="Times New Roman" w:hAnsi="Times New Roman" w:cs="Times New Roman"/>
                <w:sz w:val="24"/>
                <w:szCs w:val="24"/>
                <w:lang w:val="en-US"/>
              </w:rPr>
            </w:pPr>
          </w:p>
        </w:tc>
        <w:tc>
          <w:tcPr>
            <w:tcW w:w="1445" w:type="dxa"/>
            <w:tcBorders>
              <w:top w:val="single" w:sz="12" w:space="0" w:color="auto"/>
              <w:bottom w:val="single" w:sz="12" w:space="0" w:color="auto"/>
            </w:tcBorders>
            <w:vAlign w:val="bottom"/>
          </w:tcPr>
          <w:p w14:paraId="6D29B856" w14:textId="0FAE5306" w:rsidR="00130322" w:rsidRPr="003B49D7" w:rsidRDefault="00130322" w:rsidP="00130322">
            <w:pPr>
              <w:pStyle w:val="ListParagraph"/>
              <w:spacing w:after="20" w:line="240" w:lineRule="auto"/>
              <w:ind w:left="0"/>
              <w:contextualSpacing w:val="0"/>
              <w:rPr>
                <w:rFonts w:ascii="Times New Roman" w:hAnsi="Times New Roman" w:cs="Times New Roman"/>
                <w:sz w:val="24"/>
                <w:szCs w:val="24"/>
                <w:lang w:val="en-US"/>
              </w:rPr>
            </w:pPr>
            <w:r w:rsidRPr="003B49D7">
              <w:rPr>
                <w:rFonts w:ascii="Times New Roman" w:hAnsi="Times New Roman" w:cs="Times New Roman"/>
                <w:sz w:val="24"/>
                <w:szCs w:val="24"/>
                <w:lang w:val="en-US"/>
              </w:rPr>
              <w:t xml:space="preserve">Mean </w:t>
            </w:r>
            <w:r w:rsidRPr="003B49D7">
              <w:rPr>
                <w:rFonts w:ascii="Times New Roman" w:hAnsi="Times New Roman" w:cs="Times New Roman"/>
                <w:color w:val="000000"/>
                <w:sz w:val="20"/>
                <w:szCs w:val="20"/>
                <w:lang w:val="en-US"/>
              </w:rPr>
              <w:t>±</w:t>
            </w:r>
            <w:r w:rsidRPr="003B49D7">
              <w:rPr>
                <w:rFonts w:ascii="Times New Roman" w:hAnsi="Times New Roman" w:cs="Times New Roman"/>
                <w:sz w:val="24"/>
                <w:szCs w:val="24"/>
                <w:lang w:val="en-US"/>
              </w:rPr>
              <w:t xml:space="preserve"> SD</w:t>
            </w:r>
          </w:p>
        </w:tc>
        <w:tc>
          <w:tcPr>
            <w:tcW w:w="1136" w:type="dxa"/>
            <w:tcBorders>
              <w:top w:val="single" w:sz="12" w:space="0" w:color="auto"/>
              <w:bottom w:val="single" w:sz="12" w:space="0" w:color="auto"/>
            </w:tcBorders>
            <w:vAlign w:val="bottom"/>
          </w:tcPr>
          <w:p w14:paraId="7491BFA3" w14:textId="77777777" w:rsidR="00130322" w:rsidRPr="003B49D7" w:rsidRDefault="00130322" w:rsidP="00130322">
            <w:pPr>
              <w:pStyle w:val="ListParagraph"/>
              <w:spacing w:after="20" w:line="240" w:lineRule="auto"/>
              <w:ind w:left="0"/>
              <w:contextualSpacing w:val="0"/>
              <w:rPr>
                <w:rFonts w:ascii="Times New Roman" w:hAnsi="Times New Roman" w:cs="Times New Roman"/>
                <w:sz w:val="24"/>
                <w:szCs w:val="24"/>
                <w:lang w:val="en-US"/>
              </w:rPr>
            </w:pPr>
            <w:r w:rsidRPr="003B49D7">
              <w:rPr>
                <w:rFonts w:ascii="Times New Roman" w:hAnsi="Times New Roman" w:cs="Times New Roman"/>
                <w:sz w:val="24"/>
                <w:szCs w:val="24"/>
                <w:lang w:val="en-US"/>
              </w:rPr>
              <w:t>Range</w:t>
            </w:r>
          </w:p>
        </w:tc>
        <w:tc>
          <w:tcPr>
            <w:tcW w:w="1445" w:type="dxa"/>
            <w:tcBorders>
              <w:top w:val="single" w:sz="12" w:space="0" w:color="auto"/>
              <w:bottom w:val="single" w:sz="12" w:space="0" w:color="auto"/>
            </w:tcBorders>
            <w:vAlign w:val="bottom"/>
          </w:tcPr>
          <w:p w14:paraId="1671CEEC" w14:textId="11D5298D" w:rsidR="00130322" w:rsidRPr="003B49D7" w:rsidRDefault="00130322" w:rsidP="00130322">
            <w:pPr>
              <w:pStyle w:val="ListParagraph"/>
              <w:spacing w:after="20" w:line="240" w:lineRule="auto"/>
              <w:ind w:left="0"/>
              <w:contextualSpacing w:val="0"/>
              <w:rPr>
                <w:rFonts w:ascii="Times New Roman" w:hAnsi="Times New Roman" w:cs="Times New Roman"/>
                <w:sz w:val="24"/>
                <w:szCs w:val="24"/>
                <w:lang w:val="en-US"/>
              </w:rPr>
            </w:pPr>
            <w:r w:rsidRPr="003B49D7">
              <w:rPr>
                <w:rFonts w:ascii="Times New Roman" w:hAnsi="Times New Roman" w:cs="Times New Roman"/>
                <w:sz w:val="24"/>
                <w:szCs w:val="24"/>
                <w:lang w:val="en-US"/>
              </w:rPr>
              <w:t xml:space="preserve">Mean </w:t>
            </w:r>
            <w:r w:rsidRPr="003B49D7">
              <w:rPr>
                <w:rFonts w:ascii="Times New Roman" w:hAnsi="Times New Roman" w:cs="Times New Roman"/>
                <w:color w:val="000000"/>
                <w:sz w:val="20"/>
                <w:szCs w:val="20"/>
                <w:lang w:val="en-US"/>
              </w:rPr>
              <w:t>±</w:t>
            </w:r>
            <w:r w:rsidRPr="003B49D7">
              <w:rPr>
                <w:rFonts w:ascii="Times New Roman" w:hAnsi="Times New Roman" w:cs="Times New Roman"/>
                <w:sz w:val="24"/>
                <w:szCs w:val="24"/>
                <w:lang w:val="en-US"/>
              </w:rPr>
              <w:t xml:space="preserve"> SD</w:t>
            </w:r>
          </w:p>
        </w:tc>
        <w:tc>
          <w:tcPr>
            <w:tcW w:w="1016" w:type="dxa"/>
            <w:tcBorders>
              <w:top w:val="single" w:sz="12" w:space="0" w:color="auto"/>
              <w:bottom w:val="single" w:sz="12" w:space="0" w:color="auto"/>
            </w:tcBorders>
            <w:vAlign w:val="bottom"/>
          </w:tcPr>
          <w:p w14:paraId="271BED35" w14:textId="77777777" w:rsidR="00130322" w:rsidRPr="003B49D7" w:rsidRDefault="00130322" w:rsidP="00130322">
            <w:pPr>
              <w:pStyle w:val="ListParagraph"/>
              <w:spacing w:after="20" w:line="240" w:lineRule="auto"/>
              <w:ind w:left="0"/>
              <w:contextualSpacing w:val="0"/>
              <w:rPr>
                <w:rFonts w:ascii="Times New Roman" w:hAnsi="Times New Roman" w:cs="Times New Roman"/>
                <w:sz w:val="24"/>
                <w:szCs w:val="24"/>
                <w:lang w:val="en-US"/>
              </w:rPr>
            </w:pPr>
            <w:r w:rsidRPr="003B49D7">
              <w:rPr>
                <w:rFonts w:ascii="Times New Roman" w:hAnsi="Times New Roman" w:cs="Times New Roman"/>
                <w:sz w:val="24"/>
                <w:szCs w:val="24"/>
                <w:lang w:val="en-US"/>
              </w:rPr>
              <w:t>Range</w:t>
            </w:r>
          </w:p>
        </w:tc>
      </w:tr>
      <w:tr w:rsidR="00130322" w:rsidRPr="003B49D7" w14:paraId="493B3B3D" w14:textId="77777777" w:rsidTr="007C626D">
        <w:trPr>
          <w:trHeight w:val="269"/>
        </w:trPr>
        <w:tc>
          <w:tcPr>
            <w:tcW w:w="1403" w:type="dxa"/>
            <w:tcBorders>
              <w:top w:val="single" w:sz="12" w:space="0" w:color="auto"/>
            </w:tcBorders>
            <w:vAlign w:val="bottom"/>
          </w:tcPr>
          <w:p w14:paraId="42188ACD" w14:textId="77777777" w:rsidR="0033705E" w:rsidRPr="003B49D7" w:rsidRDefault="0033705E" w:rsidP="00130322">
            <w:pPr>
              <w:pStyle w:val="ListParagraph"/>
              <w:spacing w:after="20" w:line="240" w:lineRule="auto"/>
              <w:ind w:left="0"/>
              <w:contextualSpacing w:val="0"/>
              <w:rPr>
                <w:rFonts w:ascii="Times New Roman" w:hAnsi="Times New Roman" w:cs="Times New Roman"/>
                <w:sz w:val="24"/>
                <w:szCs w:val="24"/>
                <w:lang w:val="en-US"/>
              </w:rPr>
            </w:pPr>
            <w:r w:rsidRPr="003B49D7">
              <w:rPr>
                <w:rFonts w:ascii="Times New Roman" w:hAnsi="Times New Roman" w:cs="Times New Roman"/>
                <w:sz w:val="24"/>
                <w:szCs w:val="24"/>
                <w:lang w:val="en-US"/>
              </w:rPr>
              <w:t>Duodenum</w:t>
            </w:r>
          </w:p>
        </w:tc>
        <w:tc>
          <w:tcPr>
            <w:tcW w:w="1445" w:type="dxa"/>
            <w:tcBorders>
              <w:top w:val="single" w:sz="12" w:space="0" w:color="auto"/>
            </w:tcBorders>
            <w:vAlign w:val="bottom"/>
          </w:tcPr>
          <w:p w14:paraId="4291BA15" w14:textId="6493B775" w:rsidR="0033705E" w:rsidRPr="003B49D7" w:rsidRDefault="0033705E" w:rsidP="00130322">
            <w:pPr>
              <w:pStyle w:val="ListParagraph"/>
              <w:spacing w:after="20" w:line="240" w:lineRule="auto"/>
              <w:ind w:left="0"/>
              <w:contextualSpacing w:val="0"/>
              <w:rPr>
                <w:rFonts w:ascii="Times New Roman" w:hAnsi="Times New Roman" w:cs="Times New Roman"/>
                <w:sz w:val="24"/>
                <w:szCs w:val="24"/>
                <w:lang w:val="en-US"/>
              </w:rPr>
            </w:pPr>
            <w:r w:rsidRPr="003B49D7">
              <w:rPr>
                <w:rFonts w:ascii="Times New Roman" w:hAnsi="Times New Roman" w:cs="Times New Roman"/>
                <w:sz w:val="24"/>
                <w:szCs w:val="24"/>
                <w:lang w:val="en-US"/>
              </w:rPr>
              <w:t xml:space="preserve">337 </w:t>
            </w:r>
            <w:r w:rsidR="00130322" w:rsidRPr="003B49D7">
              <w:rPr>
                <w:rFonts w:ascii="Times New Roman" w:hAnsi="Times New Roman" w:cs="Times New Roman"/>
                <w:color w:val="000000"/>
                <w:sz w:val="20"/>
                <w:szCs w:val="20"/>
                <w:lang w:val="en-US"/>
              </w:rPr>
              <w:t>±</w:t>
            </w:r>
            <w:r w:rsidRPr="003B49D7">
              <w:rPr>
                <w:rFonts w:ascii="Times New Roman" w:hAnsi="Times New Roman" w:cs="Times New Roman"/>
                <w:sz w:val="24"/>
                <w:szCs w:val="24"/>
                <w:lang w:val="en-US"/>
              </w:rPr>
              <w:t xml:space="preserve"> 116</w:t>
            </w:r>
          </w:p>
        </w:tc>
        <w:tc>
          <w:tcPr>
            <w:tcW w:w="1136" w:type="dxa"/>
            <w:tcBorders>
              <w:top w:val="single" w:sz="12" w:space="0" w:color="auto"/>
            </w:tcBorders>
            <w:vAlign w:val="bottom"/>
          </w:tcPr>
          <w:p w14:paraId="6B9C88C6" w14:textId="72AFC60A" w:rsidR="0033705E" w:rsidRPr="003B49D7" w:rsidRDefault="0033705E" w:rsidP="00130322">
            <w:pPr>
              <w:pStyle w:val="ListParagraph"/>
              <w:tabs>
                <w:tab w:val="left" w:pos="1290"/>
              </w:tabs>
              <w:spacing w:after="20" w:line="240" w:lineRule="auto"/>
              <w:ind w:left="0"/>
              <w:contextualSpacing w:val="0"/>
              <w:rPr>
                <w:rFonts w:ascii="Times New Roman" w:hAnsi="Times New Roman" w:cs="Times New Roman"/>
                <w:sz w:val="24"/>
                <w:szCs w:val="24"/>
                <w:lang w:val="en-US"/>
              </w:rPr>
            </w:pPr>
            <w:r w:rsidRPr="003B49D7">
              <w:rPr>
                <w:rFonts w:ascii="Times New Roman" w:hAnsi="Times New Roman" w:cs="Times New Roman"/>
                <w:color w:val="000000"/>
                <w:sz w:val="24"/>
                <w:szCs w:val="24"/>
                <w:lang w:val="en-US"/>
              </w:rPr>
              <w:t>162</w:t>
            </w:r>
            <w:r w:rsidR="00281B83" w:rsidRPr="003B49D7">
              <w:rPr>
                <w:rFonts w:ascii="Times New Roman" w:hAnsi="Times New Roman" w:cs="Times New Roman"/>
                <w:color w:val="000000"/>
                <w:sz w:val="24"/>
                <w:szCs w:val="24"/>
                <w:lang w:val="en-US"/>
              </w:rPr>
              <w:t>–</w:t>
            </w:r>
            <w:r w:rsidRPr="003B49D7">
              <w:rPr>
                <w:rFonts w:ascii="Times New Roman" w:hAnsi="Times New Roman" w:cs="Times New Roman"/>
                <w:color w:val="000000"/>
                <w:sz w:val="24"/>
                <w:szCs w:val="24"/>
                <w:lang w:val="en-US"/>
              </w:rPr>
              <w:t>637</w:t>
            </w:r>
          </w:p>
        </w:tc>
        <w:tc>
          <w:tcPr>
            <w:tcW w:w="1445" w:type="dxa"/>
            <w:tcBorders>
              <w:top w:val="single" w:sz="12" w:space="0" w:color="auto"/>
            </w:tcBorders>
            <w:vAlign w:val="bottom"/>
          </w:tcPr>
          <w:p w14:paraId="6F380944" w14:textId="76770C90" w:rsidR="0033705E" w:rsidRPr="003B49D7" w:rsidRDefault="0033705E" w:rsidP="00130322">
            <w:pPr>
              <w:spacing w:after="20" w:line="240" w:lineRule="auto"/>
              <w:rPr>
                <w:rFonts w:ascii="Times New Roman" w:hAnsi="Times New Roman" w:cs="Times New Roman"/>
                <w:color w:val="000000"/>
                <w:sz w:val="24"/>
                <w:szCs w:val="24"/>
                <w:lang w:val="en-US"/>
              </w:rPr>
            </w:pPr>
            <w:r w:rsidRPr="003B49D7">
              <w:rPr>
                <w:rFonts w:ascii="Times New Roman" w:hAnsi="Times New Roman" w:cs="Times New Roman"/>
                <w:color w:val="000000"/>
                <w:sz w:val="24"/>
                <w:szCs w:val="24"/>
                <w:lang w:val="en-US"/>
              </w:rPr>
              <w:t xml:space="preserve">67 </w:t>
            </w:r>
            <w:r w:rsidR="00130322" w:rsidRPr="003B49D7">
              <w:rPr>
                <w:rFonts w:ascii="Times New Roman" w:hAnsi="Times New Roman" w:cs="Times New Roman"/>
                <w:color w:val="000000"/>
                <w:sz w:val="20"/>
                <w:szCs w:val="20"/>
                <w:lang w:val="en-US"/>
              </w:rPr>
              <w:t>±</w:t>
            </w:r>
            <w:r w:rsidRPr="003B49D7">
              <w:rPr>
                <w:rFonts w:ascii="Times New Roman" w:hAnsi="Times New Roman" w:cs="Times New Roman"/>
                <w:color w:val="000000"/>
                <w:sz w:val="24"/>
                <w:szCs w:val="24"/>
                <w:lang w:val="en-US"/>
              </w:rPr>
              <w:t xml:space="preserve"> 13</w:t>
            </w:r>
          </w:p>
        </w:tc>
        <w:tc>
          <w:tcPr>
            <w:tcW w:w="1016" w:type="dxa"/>
            <w:tcBorders>
              <w:top w:val="single" w:sz="12" w:space="0" w:color="auto"/>
            </w:tcBorders>
            <w:vAlign w:val="bottom"/>
          </w:tcPr>
          <w:p w14:paraId="53C860ED" w14:textId="21FCD699" w:rsidR="0033705E" w:rsidRPr="003B49D7" w:rsidRDefault="0033705E" w:rsidP="00130322">
            <w:pPr>
              <w:spacing w:after="20" w:line="240" w:lineRule="auto"/>
              <w:rPr>
                <w:rFonts w:ascii="Times New Roman" w:hAnsi="Times New Roman" w:cs="Times New Roman"/>
                <w:color w:val="000000"/>
                <w:sz w:val="24"/>
                <w:szCs w:val="24"/>
                <w:lang w:val="en-US"/>
              </w:rPr>
            </w:pPr>
            <w:r w:rsidRPr="003B49D7">
              <w:rPr>
                <w:rFonts w:ascii="Times New Roman" w:hAnsi="Times New Roman" w:cs="Times New Roman"/>
                <w:color w:val="000000"/>
                <w:sz w:val="24"/>
                <w:szCs w:val="24"/>
                <w:lang w:val="en-US"/>
              </w:rPr>
              <w:t>42</w:t>
            </w:r>
            <w:r w:rsidR="00281B83" w:rsidRPr="003B49D7">
              <w:rPr>
                <w:rFonts w:ascii="Times New Roman" w:hAnsi="Times New Roman" w:cs="Times New Roman"/>
                <w:color w:val="000000"/>
                <w:sz w:val="24"/>
                <w:szCs w:val="24"/>
                <w:lang w:val="en-US"/>
              </w:rPr>
              <w:t>–</w:t>
            </w:r>
            <w:r w:rsidRPr="003B49D7">
              <w:rPr>
                <w:rFonts w:ascii="Times New Roman" w:hAnsi="Times New Roman" w:cs="Times New Roman"/>
                <w:color w:val="000000"/>
                <w:sz w:val="24"/>
                <w:szCs w:val="24"/>
                <w:lang w:val="en-US"/>
              </w:rPr>
              <w:t>100</w:t>
            </w:r>
          </w:p>
        </w:tc>
      </w:tr>
      <w:tr w:rsidR="00130322" w:rsidRPr="003B49D7" w14:paraId="6889B4D9" w14:textId="77777777" w:rsidTr="007C626D">
        <w:trPr>
          <w:trHeight w:val="53"/>
        </w:trPr>
        <w:tc>
          <w:tcPr>
            <w:tcW w:w="1403" w:type="dxa"/>
            <w:tcBorders>
              <w:bottom w:val="single" w:sz="4" w:space="0" w:color="auto"/>
            </w:tcBorders>
            <w:vAlign w:val="bottom"/>
          </w:tcPr>
          <w:p w14:paraId="7C3C2B81" w14:textId="77777777" w:rsidR="0033705E" w:rsidRPr="003B49D7" w:rsidRDefault="0033705E" w:rsidP="00130322">
            <w:pPr>
              <w:pStyle w:val="ListParagraph"/>
              <w:spacing w:after="20" w:line="240" w:lineRule="auto"/>
              <w:ind w:left="0"/>
              <w:contextualSpacing w:val="0"/>
              <w:rPr>
                <w:rFonts w:ascii="Times New Roman" w:hAnsi="Times New Roman" w:cs="Times New Roman"/>
                <w:sz w:val="24"/>
                <w:szCs w:val="24"/>
                <w:lang w:val="en-US"/>
              </w:rPr>
            </w:pPr>
            <w:r w:rsidRPr="003B49D7">
              <w:rPr>
                <w:rFonts w:ascii="Times New Roman" w:hAnsi="Times New Roman" w:cs="Times New Roman"/>
                <w:sz w:val="24"/>
                <w:szCs w:val="24"/>
                <w:lang w:val="en-US"/>
              </w:rPr>
              <w:t>Jejunum</w:t>
            </w:r>
          </w:p>
        </w:tc>
        <w:tc>
          <w:tcPr>
            <w:tcW w:w="1445" w:type="dxa"/>
            <w:tcBorders>
              <w:bottom w:val="single" w:sz="4" w:space="0" w:color="auto"/>
            </w:tcBorders>
            <w:vAlign w:val="bottom"/>
          </w:tcPr>
          <w:p w14:paraId="2B5DF557" w14:textId="0C5CCA3D" w:rsidR="0033705E" w:rsidRPr="003B49D7" w:rsidRDefault="0033705E" w:rsidP="00130322">
            <w:pPr>
              <w:spacing w:after="20" w:line="240" w:lineRule="auto"/>
              <w:rPr>
                <w:rFonts w:ascii="Times New Roman" w:hAnsi="Times New Roman" w:cs="Times New Roman"/>
                <w:color w:val="000000"/>
                <w:sz w:val="24"/>
                <w:szCs w:val="24"/>
                <w:lang w:val="en-US"/>
              </w:rPr>
            </w:pPr>
            <w:r w:rsidRPr="003B49D7">
              <w:rPr>
                <w:rFonts w:ascii="Times New Roman" w:hAnsi="Times New Roman" w:cs="Times New Roman"/>
                <w:color w:val="000000"/>
                <w:sz w:val="24"/>
                <w:szCs w:val="24"/>
                <w:lang w:val="en-US"/>
              </w:rPr>
              <w:t xml:space="preserve">479 </w:t>
            </w:r>
            <w:r w:rsidR="00130322" w:rsidRPr="003B49D7">
              <w:rPr>
                <w:rFonts w:ascii="Times New Roman" w:hAnsi="Times New Roman" w:cs="Times New Roman"/>
                <w:color w:val="000000"/>
                <w:sz w:val="20"/>
                <w:szCs w:val="20"/>
                <w:lang w:val="en-US"/>
              </w:rPr>
              <w:t>±</w:t>
            </w:r>
            <w:r w:rsidRPr="003B49D7">
              <w:rPr>
                <w:rFonts w:ascii="Times New Roman" w:hAnsi="Times New Roman" w:cs="Times New Roman"/>
                <w:color w:val="000000"/>
                <w:sz w:val="24"/>
                <w:szCs w:val="24"/>
                <w:lang w:val="en-US"/>
              </w:rPr>
              <w:t xml:space="preserve"> 112</w:t>
            </w:r>
          </w:p>
        </w:tc>
        <w:tc>
          <w:tcPr>
            <w:tcW w:w="1136" w:type="dxa"/>
            <w:tcBorders>
              <w:bottom w:val="single" w:sz="4" w:space="0" w:color="auto"/>
            </w:tcBorders>
            <w:vAlign w:val="bottom"/>
          </w:tcPr>
          <w:p w14:paraId="4E99DFA6" w14:textId="454BA9E8" w:rsidR="0033705E" w:rsidRPr="003B49D7" w:rsidRDefault="0033705E" w:rsidP="00130322">
            <w:pPr>
              <w:spacing w:after="20" w:line="240" w:lineRule="auto"/>
              <w:rPr>
                <w:rFonts w:ascii="Times New Roman" w:hAnsi="Times New Roman" w:cs="Times New Roman"/>
                <w:color w:val="000000"/>
                <w:sz w:val="24"/>
                <w:szCs w:val="24"/>
                <w:lang w:val="en-US"/>
              </w:rPr>
            </w:pPr>
            <w:r w:rsidRPr="003B49D7">
              <w:rPr>
                <w:rFonts w:ascii="Times New Roman" w:hAnsi="Times New Roman" w:cs="Times New Roman"/>
                <w:color w:val="000000"/>
                <w:sz w:val="24"/>
                <w:szCs w:val="24"/>
                <w:lang w:val="en-US"/>
              </w:rPr>
              <w:t>255</w:t>
            </w:r>
            <w:r w:rsidR="00281B83" w:rsidRPr="003B49D7">
              <w:rPr>
                <w:rFonts w:ascii="Times New Roman" w:hAnsi="Times New Roman" w:cs="Times New Roman"/>
                <w:color w:val="000000"/>
                <w:sz w:val="24"/>
                <w:szCs w:val="24"/>
                <w:lang w:val="en-US"/>
              </w:rPr>
              <w:t>–</w:t>
            </w:r>
            <w:r w:rsidRPr="003B49D7">
              <w:rPr>
                <w:rFonts w:ascii="Times New Roman" w:hAnsi="Times New Roman" w:cs="Times New Roman"/>
                <w:color w:val="000000"/>
                <w:sz w:val="24"/>
                <w:szCs w:val="24"/>
                <w:lang w:val="en-US"/>
              </w:rPr>
              <w:t>712</w:t>
            </w:r>
          </w:p>
        </w:tc>
        <w:tc>
          <w:tcPr>
            <w:tcW w:w="1445" w:type="dxa"/>
            <w:tcBorders>
              <w:bottom w:val="single" w:sz="4" w:space="0" w:color="auto"/>
            </w:tcBorders>
            <w:vAlign w:val="bottom"/>
          </w:tcPr>
          <w:p w14:paraId="0025C35E" w14:textId="51140144" w:rsidR="0033705E" w:rsidRPr="003B49D7" w:rsidRDefault="0033705E" w:rsidP="00130322">
            <w:pPr>
              <w:spacing w:after="20" w:line="240" w:lineRule="auto"/>
              <w:rPr>
                <w:rFonts w:ascii="Times New Roman" w:hAnsi="Times New Roman" w:cs="Times New Roman"/>
                <w:color w:val="000000"/>
                <w:sz w:val="24"/>
                <w:szCs w:val="24"/>
                <w:lang w:val="en-US"/>
              </w:rPr>
            </w:pPr>
            <w:r w:rsidRPr="003B49D7">
              <w:rPr>
                <w:rFonts w:ascii="Times New Roman" w:hAnsi="Times New Roman" w:cs="Times New Roman"/>
                <w:color w:val="000000"/>
                <w:sz w:val="24"/>
                <w:szCs w:val="24"/>
                <w:lang w:val="en-US"/>
              </w:rPr>
              <w:t xml:space="preserve">109 </w:t>
            </w:r>
            <w:r w:rsidR="00130322" w:rsidRPr="003B49D7">
              <w:rPr>
                <w:rFonts w:ascii="Times New Roman" w:hAnsi="Times New Roman" w:cs="Times New Roman"/>
                <w:color w:val="000000"/>
                <w:sz w:val="20"/>
                <w:szCs w:val="20"/>
                <w:lang w:val="en-US"/>
              </w:rPr>
              <w:t>±</w:t>
            </w:r>
            <w:r w:rsidRPr="003B49D7">
              <w:rPr>
                <w:rFonts w:ascii="Times New Roman" w:hAnsi="Times New Roman" w:cs="Times New Roman"/>
                <w:color w:val="000000"/>
                <w:sz w:val="24"/>
                <w:szCs w:val="24"/>
                <w:lang w:val="en-US"/>
              </w:rPr>
              <w:t xml:space="preserve"> 31</w:t>
            </w:r>
          </w:p>
        </w:tc>
        <w:tc>
          <w:tcPr>
            <w:tcW w:w="1016" w:type="dxa"/>
            <w:tcBorders>
              <w:bottom w:val="single" w:sz="4" w:space="0" w:color="auto"/>
            </w:tcBorders>
            <w:vAlign w:val="bottom"/>
          </w:tcPr>
          <w:p w14:paraId="43C49B61" w14:textId="65246EC8" w:rsidR="0033705E" w:rsidRPr="003B49D7" w:rsidRDefault="0033705E" w:rsidP="00130322">
            <w:pPr>
              <w:spacing w:after="20" w:line="240" w:lineRule="auto"/>
              <w:rPr>
                <w:rFonts w:ascii="Times New Roman" w:hAnsi="Times New Roman" w:cs="Times New Roman"/>
                <w:color w:val="000000"/>
                <w:sz w:val="24"/>
                <w:szCs w:val="24"/>
                <w:lang w:val="en-US"/>
              </w:rPr>
            </w:pPr>
            <w:r w:rsidRPr="003B49D7">
              <w:rPr>
                <w:rFonts w:ascii="Times New Roman" w:hAnsi="Times New Roman" w:cs="Times New Roman"/>
                <w:color w:val="000000"/>
                <w:sz w:val="24"/>
                <w:szCs w:val="24"/>
                <w:lang w:val="en-US"/>
              </w:rPr>
              <w:t>52</w:t>
            </w:r>
            <w:r w:rsidR="00281B83" w:rsidRPr="003B49D7">
              <w:rPr>
                <w:rFonts w:ascii="Times New Roman" w:hAnsi="Times New Roman" w:cs="Times New Roman"/>
                <w:color w:val="000000"/>
                <w:sz w:val="24"/>
                <w:szCs w:val="24"/>
                <w:lang w:val="en-US"/>
              </w:rPr>
              <w:t>–</w:t>
            </w:r>
            <w:r w:rsidRPr="003B49D7">
              <w:rPr>
                <w:rFonts w:ascii="Times New Roman" w:hAnsi="Times New Roman" w:cs="Times New Roman"/>
                <w:color w:val="000000"/>
                <w:sz w:val="24"/>
                <w:szCs w:val="24"/>
                <w:lang w:val="en-US"/>
              </w:rPr>
              <w:t>187</w:t>
            </w:r>
          </w:p>
        </w:tc>
      </w:tr>
      <w:tr w:rsidR="00130322" w:rsidRPr="003B49D7" w14:paraId="2295D9BD" w14:textId="77777777" w:rsidTr="007C626D">
        <w:trPr>
          <w:trHeight w:val="43"/>
        </w:trPr>
        <w:tc>
          <w:tcPr>
            <w:tcW w:w="1403" w:type="dxa"/>
            <w:tcBorders>
              <w:bottom w:val="single" w:sz="12" w:space="0" w:color="auto"/>
            </w:tcBorders>
            <w:vAlign w:val="bottom"/>
          </w:tcPr>
          <w:p w14:paraId="6A9397C0" w14:textId="77777777" w:rsidR="0033705E" w:rsidRPr="003B49D7" w:rsidRDefault="0033705E" w:rsidP="00130322">
            <w:pPr>
              <w:pStyle w:val="ListParagraph"/>
              <w:spacing w:after="20" w:line="240" w:lineRule="auto"/>
              <w:ind w:left="0"/>
              <w:contextualSpacing w:val="0"/>
              <w:rPr>
                <w:rFonts w:ascii="Times New Roman" w:hAnsi="Times New Roman" w:cs="Times New Roman"/>
                <w:sz w:val="24"/>
                <w:szCs w:val="24"/>
                <w:lang w:val="en-US"/>
              </w:rPr>
            </w:pPr>
            <w:r w:rsidRPr="003B49D7">
              <w:rPr>
                <w:rFonts w:ascii="Times New Roman" w:hAnsi="Times New Roman" w:cs="Times New Roman"/>
                <w:sz w:val="24"/>
                <w:szCs w:val="24"/>
                <w:lang w:val="en-US"/>
              </w:rPr>
              <w:t>Ileum</w:t>
            </w:r>
          </w:p>
        </w:tc>
        <w:tc>
          <w:tcPr>
            <w:tcW w:w="1445" w:type="dxa"/>
            <w:tcBorders>
              <w:bottom w:val="single" w:sz="12" w:space="0" w:color="auto"/>
            </w:tcBorders>
            <w:vAlign w:val="bottom"/>
          </w:tcPr>
          <w:p w14:paraId="3B3191BE" w14:textId="12BB614E" w:rsidR="0033705E" w:rsidRPr="003B49D7" w:rsidRDefault="0033705E" w:rsidP="00130322">
            <w:pPr>
              <w:spacing w:after="20" w:line="240" w:lineRule="auto"/>
              <w:rPr>
                <w:rFonts w:ascii="Times New Roman" w:hAnsi="Times New Roman" w:cs="Times New Roman"/>
                <w:color w:val="000000"/>
                <w:sz w:val="24"/>
                <w:szCs w:val="24"/>
                <w:lang w:val="en-US"/>
              </w:rPr>
            </w:pPr>
            <w:r w:rsidRPr="003B49D7">
              <w:rPr>
                <w:rFonts w:ascii="Times New Roman" w:hAnsi="Times New Roman" w:cs="Times New Roman"/>
                <w:color w:val="000000"/>
                <w:sz w:val="24"/>
                <w:szCs w:val="24"/>
                <w:lang w:val="en-US"/>
              </w:rPr>
              <w:t xml:space="preserve">465 </w:t>
            </w:r>
            <w:r w:rsidR="00130322" w:rsidRPr="003B49D7">
              <w:rPr>
                <w:rFonts w:ascii="Times New Roman" w:hAnsi="Times New Roman" w:cs="Times New Roman"/>
                <w:color w:val="000000"/>
                <w:sz w:val="20"/>
                <w:szCs w:val="20"/>
                <w:lang w:val="en-US"/>
              </w:rPr>
              <w:t>±</w:t>
            </w:r>
            <w:r w:rsidRPr="003B49D7">
              <w:rPr>
                <w:rFonts w:ascii="Times New Roman" w:hAnsi="Times New Roman" w:cs="Times New Roman"/>
                <w:color w:val="000000"/>
                <w:sz w:val="24"/>
                <w:szCs w:val="24"/>
                <w:lang w:val="en-US"/>
              </w:rPr>
              <w:t xml:space="preserve"> 112</w:t>
            </w:r>
          </w:p>
        </w:tc>
        <w:tc>
          <w:tcPr>
            <w:tcW w:w="1136" w:type="dxa"/>
            <w:tcBorders>
              <w:bottom w:val="single" w:sz="12" w:space="0" w:color="auto"/>
            </w:tcBorders>
            <w:vAlign w:val="bottom"/>
          </w:tcPr>
          <w:p w14:paraId="77B0FC90" w14:textId="373D06B5" w:rsidR="0033705E" w:rsidRPr="003B49D7" w:rsidRDefault="0033705E" w:rsidP="00130322">
            <w:pPr>
              <w:spacing w:after="20" w:line="240" w:lineRule="auto"/>
              <w:rPr>
                <w:rFonts w:ascii="Times New Roman" w:hAnsi="Times New Roman" w:cs="Times New Roman"/>
                <w:color w:val="000000"/>
                <w:sz w:val="24"/>
                <w:szCs w:val="24"/>
                <w:lang w:val="en-US"/>
              </w:rPr>
            </w:pPr>
            <w:r w:rsidRPr="003B49D7">
              <w:rPr>
                <w:rFonts w:ascii="Times New Roman" w:hAnsi="Times New Roman" w:cs="Times New Roman"/>
                <w:color w:val="000000"/>
                <w:sz w:val="24"/>
                <w:szCs w:val="24"/>
                <w:lang w:val="en-US"/>
              </w:rPr>
              <w:t>299</w:t>
            </w:r>
            <w:r w:rsidR="00281B83" w:rsidRPr="003B49D7">
              <w:rPr>
                <w:rFonts w:ascii="Times New Roman" w:hAnsi="Times New Roman" w:cs="Times New Roman"/>
                <w:color w:val="000000"/>
                <w:sz w:val="24"/>
                <w:szCs w:val="24"/>
                <w:lang w:val="en-US"/>
              </w:rPr>
              <w:t>–</w:t>
            </w:r>
            <w:r w:rsidRPr="003B49D7">
              <w:rPr>
                <w:rFonts w:ascii="Times New Roman" w:hAnsi="Times New Roman" w:cs="Times New Roman"/>
                <w:color w:val="000000"/>
                <w:sz w:val="24"/>
                <w:szCs w:val="24"/>
                <w:lang w:val="en-US"/>
              </w:rPr>
              <w:t>845</w:t>
            </w:r>
          </w:p>
        </w:tc>
        <w:tc>
          <w:tcPr>
            <w:tcW w:w="1445" w:type="dxa"/>
            <w:tcBorders>
              <w:bottom w:val="single" w:sz="12" w:space="0" w:color="auto"/>
            </w:tcBorders>
            <w:vAlign w:val="bottom"/>
          </w:tcPr>
          <w:p w14:paraId="5BD618A5" w14:textId="09D9267E" w:rsidR="0033705E" w:rsidRPr="003B49D7" w:rsidRDefault="0033705E" w:rsidP="00130322">
            <w:pPr>
              <w:spacing w:after="20" w:line="240" w:lineRule="auto"/>
              <w:rPr>
                <w:rFonts w:ascii="Times New Roman" w:hAnsi="Times New Roman" w:cs="Times New Roman"/>
                <w:color w:val="000000"/>
                <w:sz w:val="24"/>
                <w:szCs w:val="24"/>
                <w:lang w:val="en-US"/>
              </w:rPr>
            </w:pPr>
            <w:r w:rsidRPr="003B49D7">
              <w:rPr>
                <w:rFonts w:ascii="Times New Roman" w:hAnsi="Times New Roman" w:cs="Times New Roman"/>
                <w:color w:val="000000"/>
                <w:sz w:val="24"/>
                <w:szCs w:val="24"/>
                <w:lang w:val="en-US"/>
              </w:rPr>
              <w:t xml:space="preserve">97 </w:t>
            </w:r>
            <w:r w:rsidR="00130322" w:rsidRPr="003B49D7">
              <w:rPr>
                <w:rFonts w:ascii="Times New Roman" w:hAnsi="Times New Roman" w:cs="Times New Roman"/>
                <w:color w:val="000000"/>
                <w:sz w:val="20"/>
                <w:szCs w:val="20"/>
                <w:lang w:val="en-US"/>
              </w:rPr>
              <w:t>±</w:t>
            </w:r>
            <w:r w:rsidRPr="003B49D7">
              <w:rPr>
                <w:rFonts w:ascii="Times New Roman" w:hAnsi="Times New Roman" w:cs="Times New Roman"/>
                <w:color w:val="000000"/>
                <w:sz w:val="24"/>
                <w:szCs w:val="24"/>
                <w:lang w:val="en-US"/>
              </w:rPr>
              <w:t xml:space="preserve"> 27</w:t>
            </w:r>
          </w:p>
        </w:tc>
        <w:tc>
          <w:tcPr>
            <w:tcW w:w="1016" w:type="dxa"/>
            <w:tcBorders>
              <w:bottom w:val="single" w:sz="12" w:space="0" w:color="auto"/>
            </w:tcBorders>
            <w:vAlign w:val="bottom"/>
          </w:tcPr>
          <w:p w14:paraId="3F7C675B" w14:textId="3C570D4A" w:rsidR="0033705E" w:rsidRPr="003B49D7" w:rsidRDefault="0033705E" w:rsidP="00130322">
            <w:pPr>
              <w:spacing w:after="20" w:line="240" w:lineRule="auto"/>
              <w:rPr>
                <w:rFonts w:ascii="Times New Roman" w:hAnsi="Times New Roman" w:cs="Times New Roman"/>
                <w:color w:val="000000"/>
                <w:sz w:val="24"/>
                <w:szCs w:val="24"/>
                <w:lang w:val="en-US"/>
              </w:rPr>
            </w:pPr>
            <w:r w:rsidRPr="003B49D7">
              <w:rPr>
                <w:rFonts w:ascii="Times New Roman" w:hAnsi="Times New Roman" w:cs="Times New Roman"/>
                <w:color w:val="000000"/>
                <w:sz w:val="24"/>
                <w:szCs w:val="24"/>
                <w:lang w:val="en-US"/>
              </w:rPr>
              <w:t>46</w:t>
            </w:r>
            <w:r w:rsidR="00281B83" w:rsidRPr="003B49D7">
              <w:rPr>
                <w:rFonts w:ascii="Times New Roman" w:hAnsi="Times New Roman" w:cs="Times New Roman"/>
                <w:color w:val="000000"/>
                <w:sz w:val="24"/>
                <w:szCs w:val="24"/>
                <w:lang w:val="en-US"/>
              </w:rPr>
              <w:t>–</w:t>
            </w:r>
            <w:r w:rsidRPr="003B49D7">
              <w:rPr>
                <w:rFonts w:ascii="Times New Roman" w:hAnsi="Times New Roman" w:cs="Times New Roman"/>
                <w:color w:val="000000"/>
                <w:sz w:val="24"/>
                <w:szCs w:val="24"/>
                <w:lang w:val="en-US"/>
              </w:rPr>
              <w:t>167</w:t>
            </w:r>
          </w:p>
        </w:tc>
      </w:tr>
    </w:tbl>
    <w:p w14:paraId="1C56495E" w14:textId="252FB00E" w:rsidR="009148E2" w:rsidRPr="003B49D7" w:rsidRDefault="009148E2" w:rsidP="00130322">
      <w:pPr>
        <w:pStyle w:val="ListParagraph"/>
        <w:spacing w:after="0" w:line="480" w:lineRule="auto"/>
        <w:ind w:left="0"/>
        <w:contextualSpacing w:val="0"/>
        <w:rPr>
          <w:rFonts w:ascii="Times New Roman" w:hAnsi="Times New Roman" w:cs="Times New Roman"/>
          <w:sz w:val="24"/>
          <w:szCs w:val="24"/>
          <w:lang w:val="en-US"/>
        </w:rPr>
      </w:pPr>
    </w:p>
    <w:p w14:paraId="1BF287C8" w14:textId="7F815827" w:rsidR="00281B83" w:rsidRPr="003B49D7" w:rsidRDefault="009148E2" w:rsidP="00130322">
      <w:pPr>
        <w:spacing w:after="0" w:line="480" w:lineRule="auto"/>
        <w:ind w:firstLine="720"/>
        <w:rPr>
          <w:rFonts w:ascii="Times New Roman" w:hAnsi="Times New Roman" w:cs="Times New Roman"/>
          <w:sz w:val="24"/>
          <w:szCs w:val="24"/>
          <w:lang w:val="en-US"/>
        </w:rPr>
      </w:pPr>
      <w:r w:rsidRPr="003B49D7">
        <w:rPr>
          <w:rFonts w:ascii="Times New Roman" w:hAnsi="Times New Roman" w:cs="Times New Roman"/>
          <w:sz w:val="24"/>
          <w:szCs w:val="24"/>
          <w:lang w:val="en-US"/>
        </w:rPr>
        <w:br w:type="page"/>
      </w:r>
      <w:r w:rsidR="00DB3FE6" w:rsidRPr="003B49D7">
        <w:rPr>
          <w:rFonts w:ascii="Times New Roman" w:hAnsi="Times New Roman"/>
          <w:b/>
          <w:sz w:val="24"/>
          <w:lang w:val="en-US"/>
        </w:rPr>
        <w:lastRenderedPageBreak/>
        <w:t xml:space="preserve">Figure </w:t>
      </w:r>
      <w:r w:rsidR="00DB3FE6" w:rsidRPr="003B49D7">
        <w:rPr>
          <w:rFonts w:ascii="Times New Roman" w:hAnsi="Times New Roman" w:cs="Times New Roman"/>
          <w:b/>
          <w:sz w:val="24"/>
          <w:szCs w:val="24"/>
          <w:lang w:val="en-US"/>
        </w:rPr>
        <w:t>1</w:t>
      </w:r>
      <w:r w:rsidR="00EC540D" w:rsidRPr="003B49D7">
        <w:rPr>
          <w:rFonts w:ascii="Times New Roman" w:hAnsi="Times New Roman" w:cs="Times New Roman"/>
          <w:b/>
          <w:sz w:val="24"/>
          <w:szCs w:val="24"/>
          <w:lang w:val="en-US"/>
        </w:rPr>
        <w:t>.</w:t>
      </w:r>
      <w:r w:rsidR="00CA6A97" w:rsidRPr="003B49D7">
        <w:rPr>
          <w:rFonts w:ascii="Times New Roman" w:hAnsi="Times New Roman" w:cs="Times New Roman"/>
          <w:sz w:val="24"/>
          <w:szCs w:val="24"/>
          <w:lang w:val="en-US"/>
        </w:rPr>
        <w:t xml:space="preserve"> </w:t>
      </w:r>
      <w:r w:rsidR="006D7AE2" w:rsidRPr="003B49D7">
        <w:rPr>
          <w:rFonts w:ascii="Times New Roman" w:hAnsi="Times New Roman" w:cs="Times New Roman"/>
          <w:sz w:val="24"/>
          <w:szCs w:val="24"/>
          <w:lang w:val="en-US"/>
        </w:rPr>
        <w:t>Intestinal m</w:t>
      </w:r>
      <w:r w:rsidR="00CA6A97" w:rsidRPr="003B49D7">
        <w:rPr>
          <w:rFonts w:ascii="Times New Roman" w:hAnsi="Times New Roman" w:cs="Times New Roman"/>
          <w:sz w:val="24"/>
          <w:szCs w:val="24"/>
          <w:lang w:val="en-US"/>
        </w:rPr>
        <w:t>ucosal histomorphometric analysis</w:t>
      </w:r>
      <w:r w:rsidR="006D7AE2" w:rsidRPr="003B49D7">
        <w:rPr>
          <w:rFonts w:ascii="Times New Roman" w:hAnsi="Times New Roman" w:cs="Times New Roman"/>
          <w:sz w:val="24"/>
          <w:szCs w:val="24"/>
          <w:lang w:val="en-US"/>
        </w:rPr>
        <w:t xml:space="preserve"> in a normal Thoroughbred horse</w:t>
      </w:r>
      <w:r w:rsidR="00CA6A97" w:rsidRPr="003B49D7">
        <w:rPr>
          <w:rFonts w:ascii="Times New Roman" w:hAnsi="Times New Roman" w:cs="Times New Roman"/>
          <w:sz w:val="24"/>
          <w:szCs w:val="24"/>
          <w:lang w:val="en-US"/>
        </w:rPr>
        <w:t xml:space="preserve">. </w:t>
      </w:r>
      <w:r w:rsidR="00FC50BF" w:rsidRPr="003B49D7">
        <w:rPr>
          <w:rFonts w:ascii="Times New Roman" w:hAnsi="Times New Roman" w:cs="Times New Roman"/>
          <w:sz w:val="24"/>
          <w:szCs w:val="24"/>
          <w:lang w:val="en-US"/>
        </w:rPr>
        <w:t>The rectangle represent</w:t>
      </w:r>
      <w:r w:rsidR="00981361" w:rsidRPr="003B49D7">
        <w:rPr>
          <w:rFonts w:ascii="Times New Roman" w:hAnsi="Times New Roman" w:cs="Times New Roman"/>
          <w:sz w:val="24"/>
          <w:szCs w:val="24"/>
          <w:lang w:val="en-US"/>
        </w:rPr>
        <w:t>s</w:t>
      </w:r>
      <w:r w:rsidR="00FC50BF" w:rsidRPr="003B49D7">
        <w:rPr>
          <w:rFonts w:ascii="Times New Roman" w:hAnsi="Times New Roman" w:cs="Times New Roman"/>
          <w:sz w:val="24"/>
          <w:szCs w:val="24"/>
          <w:lang w:val="en-US"/>
        </w:rPr>
        <w:t xml:space="preserve"> an area of interest (</w:t>
      </w:r>
      <w:r w:rsidR="00CA6A97" w:rsidRPr="003B49D7">
        <w:rPr>
          <w:rFonts w:ascii="Times New Roman" w:hAnsi="Times New Roman" w:cs="Times New Roman"/>
          <w:sz w:val="24"/>
          <w:szCs w:val="24"/>
          <w:lang w:val="en-US"/>
        </w:rPr>
        <w:t>AOI</w:t>
      </w:r>
      <w:r w:rsidR="00FC50BF" w:rsidRPr="003B49D7">
        <w:rPr>
          <w:rFonts w:ascii="Times New Roman" w:hAnsi="Times New Roman" w:cs="Times New Roman"/>
          <w:sz w:val="24"/>
          <w:szCs w:val="24"/>
          <w:lang w:val="en-US"/>
        </w:rPr>
        <w:t xml:space="preserve">; </w:t>
      </w:r>
      <w:r w:rsidR="00CA6A97" w:rsidRPr="003B49D7">
        <w:rPr>
          <w:rFonts w:ascii="Times New Roman" w:hAnsi="Times New Roman" w:cs="Times New Roman"/>
          <w:sz w:val="24"/>
          <w:szCs w:val="24"/>
          <w:lang w:val="en-US"/>
        </w:rPr>
        <w:t>17</w:t>
      </w:r>
      <w:r w:rsidR="008B6434" w:rsidRPr="003B49D7">
        <w:rPr>
          <w:rFonts w:ascii="Times New Roman" w:hAnsi="Times New Roman" w:cs="Times New Roman"/>
          <w:sz w:val="24"/>
          <w:szCs w:val="24"/>
          <w:lang w:val="en-US"/>
        </w:rPr>
        <w:t>,</w:t>
      </w:r>
      <w:r w:rsidR="00CA6A97" w:rsidRPr="003B49D7">
        <w:rPr>
          <w:rFonts w:ascii="Times New Roman" w:hAnsi="Times New Roman" w:cs="Times New Roman"/>
          <w:sz w:val="24"/>
          <w:szCs w:val="24"/>
          <w:lang w:val="en-US"/>
        </w:rPr>
        <w:t>600 µm</w:t>
      </w:r>
      <w:r w:rsidR="00CA6A97" w:rsidRPr="003B49D7">
        <w:rPr>
          <w:rFonts w:ascii="Times New Roman" w:hAnsi="Times New Roman" w:cs="Times New Roman"/>
          <w:sz w:val="24"/>
          <w:szCs w:val="24"/>
          <w:vertAlign w:val="superscript"/>
          <w:lang w:val="en-US"/>
        </w:rPr>
        <w:t>2</w:t>
      </w:r>
      <w:r w:rsidR="00295210" w:rsidRPr="003B49D7">
        <w:rPr>
          <w:rFonts w:ascii="Times New Roman" w:hAnsi="Times New Roman" w:cs="Times New Roman"/>
          <w:sz w:val="24"/>
          <w:szCs w:val="24"/>
          <w:lang w:val="en-US"/>
        </w:rPr>
        <w:t>);</w:t>
      </w:r>
      <w:r w:rsidR="00CA6A97" w:rsidRPr="003B49D7">
        <w:rPr>
          <w:rFonts w:ascii="Times New Roman" w:hAnsi="Times New Roman" w:cs="Times New Roman"/>
          <w:sz w:val="24"/>
          <w:szCs w:val="24"/>
          <w:lang w:val="en-US"/>
        </w:rPr>
        <w:t xml:space="preserve"> H</w:t>
      </w:r>
      <w:r w:rsidR="00FE2F3E">
        <w:rPr>
          <w:rFonts w:ascii="Times New Roman" w:hAnsi="Times New Roman" w:cs="Times New Roman"/>
          <w:sz w:val="24"/>
          <w:szCs w:val="24"/>
          <w:lang w:val="en-US"/>
        </w:rPr>
        <w:t xml:space="preserve"> </w:t>
      </w:r>
      <w:r w:rsidR="00CA6A97" w:rsidRPr="003B49D7">
        <w:rPr>
          <w:rFonts w:ascii="Times New Roman" w:hAnsi="Times New Roman" w:cs="Times New Roman"/>
          <w:sz w:val="24"/>
          <w:szCs w:val="24"/>
          <w:lang w:val="en-US"/>
        </w:rPr>
        <w:t xml:space="preserve">= </w:t>
      </w:r>
      <w:r w:rsidR="008B6434" w:rsidRPr="003B49D7">
        <w:rPr>
          <w:rFonts w:ascii="Times New Roman" w:hAnsi="Times New Roman" w:cs="Times New Roman"/>
          <w:sz w:val="24"/>
          <w:szCs w:val="24"/>
          <w:lang w:val="en-US"/>
        </w:rPr>
        <w:t>v</w:t>
      </w:r>
      <w:r w:rsidR="00CA6A97" w:rsidRPr="003B49D7">
        <w:rPr>
          <w:rFonts w:ascii="Times New Roman" w:hAnsi="Times New Roman" w:cs="Times New Roman"/>
          <w:sz w:val="24"/>
          <w:szCs w:val="24"/>
          <w:lang w:val="en-US"/>
        </w:rPr>
        <w:t>illus height; W</w:t>
      </w:r>
      <w:r w:rsidR="00FE2F3E">
        <w:rPr>
          <w:rFonts w:ascii="Times New Roman" w:hAnsi="Times New Roman" w:cs="Times New Roman"/>
          <w:sz w:val="24"/>
          <w:szCs w:val="24"/>
          <w:lang w:val="en-US"/>
        </w:rPr>
        <w:t xml:space="preserve"> </w:t>
      </w:r>
      <w:r w:rsidR="00CA6A97" w:rsidRPr="003B49D7">
        <w:rPr>
          <w:rFonts w:ascii="Times New Roman" w:hAnsi="Times New Roman" w:cs="Times New Roman"/>
          <w:sz w:val="24"/>
          <w:szCs w:val="24"/>
          <w:lang w:val="en-US"/>
        </w:rPr>
        <w:t xml:space="preserve">= </w:t>
      </w:r>
      <w:r w:rsidR="008B6434" w:rsidRPr="003B49D7">
        <w:rPr>
          <w:rFonts w:ascii="Times New Roman" w:hAnsi="Times New Roman" w:cs="Times New Roman"/>
          <w:sz w:val="24"/>
          <w:szCs w:val="24"/>
          <w:lang w:val="en-US"/>
        </w:rPr>
        <w:t>v</w:t>
      </w:r>
      <w:r w:rsidR="00CA6A97" w:rsidRPr="003B49D7">
        <w:rPr>
          <w:rFonts w:ascii="Times New Roman" w:hAnsi="Times New Roman" w:cs="Times New Roman"/>
          <w:sz w:val="24"/>
          <w:szCs w:val="24"/>
          <w:lang w:val="en-US"/>
        </w:rPr>
        <w:t>illus width</w:t>
      </w:r>
      <w:r w:rsidR="000902B1" w:rsidRPr="003B49D7">
        <w:rPr>
          <w:rFonts w:ascii="Times New Roman" w:hAnsi="Times New Roman" w:cs="Times New Roman"/>
          <w:sz w:val="24"/>
          <w:szCs w:val="24"/>
          <w:lang w:val="en-US"/>
        </w:rPr>
        <w:t>. H</w:t>
      </w:r>
      <w:r w:rsidR="008B6434" w:rsidRPr="003B49D7">
        <w:rPr>
          <w:rFonts w:ascii="Times New Roman" w:hAnsi="Times New Roman" w:cs="Times New Roman"/>
          <w:sz w:val="24"/>
          <w:szCs w:val="24"/>
          <w:lang w:val="en-US"/>
        </w:rPr>
        <w:t>&amp;</w:t>
      </w:r>
      <w:r w:rsidR="000902B1" w:rsidRPr="003B49D7">
        <w:rPr>
          <w:rFonts w:ascii="Times New Roman" w:hAnsi="Times New Roman" w:cs="Times New Roman"/>
          <w:sz w:val="24"/>
          <w:szCs w:val="24"/>
          <w:lang w:val="en-US"/>
        </w:rPr>
        <w:t>E.</w:t>
      </w:r>
    </w:p>
    <w:p w14:paraId="06906C45" w14:textId="0AD20CED" w:rsidR="00281B83" w:rsidRPr="003B49D7" w:rsidRDefault="00DB3FE6" w:rsidP="00130322">
      <w:pPr>
        <w:pStyle w:val="ListParagraph"/>
        <w:spacing w:after="0" w:line="480" w:lineRule="auto"/>
        <w:ind w:left="0" w:firstLine="720"/>
        <w:contextualSpacing w:val="0"/>
        <w:rPr>
          <w:rFonts w:ascii="Times New Roman" w:hAnsi="Times New Roman" w:cs="Times New Roman"/>
          <w:sz w:val="24"/>
          <w:szCs w:val="24"/>
          <w:lang w:val="en-US"/>
        </w:rPr>
      </w:pPr>
      <w:r w:rsidRPr="003B49D7">
        <w:rPr>
          <w:rFonts w:ascii="Times New Roman" w:hAnsi="Times New Roman" w:cs="Times New Roman"/>
          <w:b/>
          <w:sz w:val="24"/>
          <w:szCs w:val="24"/>
          <w:lang w:val="en-US"/>
        </w:rPr>
        <w:t>Figure 2</w:t>
      </w:r>
      <w:r w:rsidR="00EC540D" w:rsidRPr="003B49D7">
        <w:rPr>
          <w:rFonts w:ascii="Times New Roman" w:hAnsi="Times New Roman" w:cs="Times New Roman"/>
          <w:b/>
          <w:sz w:val="24"/>
          <w:szCs w:val="24"/>
          <w:lang w:val="en-US"/>
        </w:rPr>
        <w:t>.</w:t>
      </w:r>
      <w:r w:rsidR="009F3566" w:rsidRPr="003B49D7">
        <w:rPr>
          <w:rFonts w:ascii="Times New Roman" w:hAnsi="Times New Roman" w:cs="Times New Roman"/>
          <w:sz w:val="24"/>
          <w:szCs w:val="24"/>
          <w:lang w:val="en-US"/>
        </w:rPr>
        <w:t xml:space="preserve"> </w:t>
      </w:r>
      <w:r w:rsidR="00F33333" w:rsidRPr="003B49D7">
        <w:rPr>
          <w:rFonts w:ascii="Times New Roman" w:hAnsi="Times New Roman" w:cs="Times New Roman"/>
          <w:sz w:val="24"/>
          <w:szCs w:val="24"/>
          <w:lang w:val="en-US"/>
        </w:rPr>
        <w:t>M</w:t>
      </w:r>
      <w:r w:rsidR="009F3566" w:rsidRPr="003B49D7">
        <w:rPr>
          <w:rFonts w:ascii="Times New Roman" w:hAnsi="Times New Roman" w:cs="Times New Roman"/>
          <w:sz w:val="24"/>
          <w:szCs w:val="24"/>
          <w:lang w:val="en-US"/>
        </w:rPr>
        <w:t>ean</w:t>
      </w:r>
      <w:r w:rsidR="00F33333" w:rsidRPr="003B49D7">
        <w:rPr>
          <w:rFonts w:ascii="Times New Roman" w:hAnsi="Times New Roman" w:cs="Times New Roman"/>
          <w:sz w:val="24"/>
          <w:szCs w:val="24"/>
          <w:lang w:val="en-US"/>
        </w:rPr>
        <w:t xml:space="preserve"> number of leukocytes</w:t>
      </w:r>
      <w:r w:rsidR="00D1207C" w:rsidRPr="003B49D7">
        <w:rPr>
          <w:rFonts w:ascii="Times New Roman" w:hAnsi="Times New Roman" w:cs="Times New Roman"/>
          <w:sz w:val="24"/>
          <w:szCs w:val="24"/>
          <w:lang w:val="en-US"/>
        </w:rPr>
        <w:t xml:space="preserve"> </w:t>
      </w:r>
      <w:r w:rsidR="00874EDB" w:rsidRPr="003B49D7">
        <w:rPr>
          <w:rFonts w:ascii="Times New Roman" w:hAnsi="Times New Roman" w:cs="Times New Roman"/>
          <w:sz w:val="24"/>
          <w:szCs w:val="24"/>
          <w:lang w:val="en-US"/>
        </w:rPr>
        <w:t>± 1</w:t>
      </w:r>
      <w:r w:rsidR="00CC5C88">
        <w:rPr>
          <w:rFonts w:ascii="Times New Roman" w:hAnsi="Times New Roman" w:cs="Times New Roman"/>
          <w:sz w:val="24"/>
          <w:szCs w:val="24"/>
          <w:lang w:val="en-US"/>
        </w:rPr>
        <w:t xml:space="preserve"> </w:t>
      </w:r>
      <w:r w:rsidR="00271BAE" w:rsidRPr="003B49D7">
        <w:rPr>
          <w:rFonts w:ascii="Times New Roman" w:hAnsi="Times New Roman" w:cs="Times New Roman"/>
          <w:sz w:val="24"/>
          <w:szCs w:val="24"/>
          <w:lang w:val="en-US"/>
        </w:rPr>
        <w:t>SD</w:t>
      </w:r>
      <w:r w:rsidR="00250687" w:rsidRPr="003B49D7">
        <w:rPr>
          <w:rFonts w:ascii="Times New Roman" w:hAnsi="Times New Roman" w:cs="Times New Roman"/>
          <w:sz w:val="24"/>
          <w:szCs w:val="24"/>
          <w:lang w:val="en-US"/>
        </w:rPr>
        <w:t xml:space="preserve"> </w:t>
      </w:r>
      <w:r w:rsidR="00D1207C" w:rsidRPr="003B49D7">
        <w:rPr>
          <w:rFonts w:ascii="Times New Roman" w:hAnsi="Times New Roman" w:cs="Times New Roman"/>
          <w:sz w:val="24"/>
          <w:szCs w:val="24"/>
          <w:lang w:val="en-US"/>
        </w:rPr>
        <w:t xml:space="preserve">in the </w:t>
      </w:r>
      <w:r w:rsidR="004017A1" w:rsidRPr="003B49D7">
        <w:rPr>
          <w:rFonts w:ascii="Times New Roman" w:hAnsi="Times New Roman" w:cs="Times New Roman"/>
          <w:sz w:val="24"/>
          <w:szCs w:val="24"/>
          <w:lang w:val="en-US"/>
        </w:rPr>
        <w:t>villus</w:t>
      </w:r>
      <w:r w:rsidR="009F3566" w:rsidRPr="003B49D7">
        <w:rPr>
          <w:rFonts w:ascii="Times New Roman" w:hAnsi="Times New Roman" w:cs="Times New Roman"/>
          <w:sz w:val="24"/>
          <w:szCs w:val="24"/>
          <w:lang w:val="en-US"/>
        </w:rPr>
        <w:t xml:space="preserve"> lamina propria </w:t>
      </w:r>
      <w:r w:rsidR="00FF5449" w:rsidRPr="003B49D7">
        <w:rPr>
          <w:rFonts w:ascii="Times New Roman" w:hAnsi="Times New Roman" w:cs="Times New Roman"/>
          <w:sz w:val="24"/>
          <w:szCs w:val="24"/>
          <w:lang w:val="en-US"/>
        </w:rPr>
        <w:t>in</w:t>
      </w:r>
      <w:r w:rsidR="000902B1" w:rsidRPr="003B49D7">
        <w:rPr>
          <w:rFonts w:ascii="Times New Roman" w:hAnsi="Times New Roman" w:cs="Times New Roman"/>
          <w:sz w:val="24"/>
          <w:szCs w:val="24"/>
          <w:lang w:val="en-US"/>
        </w:rPr>
        <w:t xml:space="preserve"> </w:t>
      </w:r>
      <w:r w:rsidR="004017A1" w:rsidRPr="003B49D7">
        <w:rPr>
          <w:rFonts w:ascii="Times New Roman" w:hAnsi="Times New Roman" w:cs="Times New Roman"/>
          <w:sz w:val="24"/>
          <w:szCs w:val="24"/>
          <w:lang w:val="en-US"/>
        </w:rPr>
        <w:t>small</w:t>
      </w:r>
      <w:r w:rsidR="000902B1" w:rsidRPr="003B49D7">
        <w:rPr>
          <w:rFonts w:ascii="Times New Roman" w:hAnsi="Times New Roman" w:cs="Times New Roman"/>
          <w:sz w:val="24"/>
          <w:szCs w:val="24"/>
          <w:lang w:val="en-US"/>
        </w:rPr>
        <w:t xml:space="preserve"> intestinal segments</w:t>
      </w:r>
      <w:r w:rsidR="004017A1" w:rsidRPr="003B49D7">
        <w:rPr>
          <w:rFonts w:ascii="Times New Roman" w:hAnsi="Times New Roman" w:cs="Times New Roman"/>
          <w:sz w:val="24"/>
          <w:szCs w:val="24"/>
          <w:lang w:val="en-US"/>
        </w:rPr>
        <w:t xml:space="preserve"> </w:t>
      </w:r>
      <w:r w:rsidR="00FF5449" w:rsidRPr="003B49D7">
        <w:rPr>
          <w:rFonts w:ascii="Times New Roman" w:hAnsi="Times New Roman" w:cs="Times New Roman"/>
          <w:sz w:val="24"/>
          <w:szCs w:val="24"/>
          <w:lang w:val="en-US"/>
        </w:rPr>
        <w:t>of</w:t>
      </w:r>
      <w:r w:rsidR="000902B1" w:rsidRPr="003B49D7">
        <w:rPr>
          <w:rFonts w:ascii="Times New Roman" w:hAnsi="Times New Roman" w:cs="Times New Roman"/>
          <w:sz w:val="24"/>
          <w:szCs w:val="24"/>
          <w:lang w:val="en-US"/>
        </w:rPr>
        <w:t xml:space="preserve"> horses with no clinical alimentary disease.</w:t>
      </w:r>
    </w:p>
    <w:p w14:paraId="06BDF7AF" w14:textId="3EE118FF" w:rsidR="00DE1D05" w:rsidRPr="003B49D7" w:rsidRDefault="004017A1" w:rsidP="00130322">
      <w:pPr>
        <w:spacing w:after="0" w:line="480" w:lineRule="auto"/>
        <w:ind w:firstLine="720"/>
        <w:rPr>
          <w:rFonts w:ascii="Times New Roman" w:hAnsi="Times New Roman"/>
          <w:sz w:val="24"/>
          <w:lang w:val="en-US"/>
        </w:rPr>
      </w:pPr>
      <w:r w:rsidRPr="003B49D7">
        <w:rPr>
          <w:rFonts w:ascii="Times New Roman" w:hAnsi="Times New Roman" w:cs="Times New Roman"/>
          <w:b/>
          <w:sz w:val="24"/>
          <w:szCs w:val="24"/>
          <w:lang w:val="en-US"/>
        </w:rPr>
        <w:t>Figure 3</w:t>
      </w:r>
      <w:r w:rsidR="00EC540D" w:rsidRPr="003B49D7">
        <w:rPr>
          <w:rFonts w:ascii="Times New Roman" w:hAnsi="Times New Roman" w:cs="Times New Roman"/>
          <w:b/>
          <w:sz w:val="24"/>
          <w:szCs w:val="24"/>
          <w:lang w:val="en-US"/>
        </w:rPr>
        <w:t>.</w:t>
      </w:r>
      <w:r w:rsidR="005F009A" w:rsidRPr="003B49D7">
        <w:rPr>
          <w:rFonts w:ascii="Times New Roman" w:hAnsi="Times New Roman" w:cs="Times New Roman"/>
          <w:sz w:val="24"/>
          <w:szCs w:val="24"/>
          <w:lang w:val="en-US"/>
        </w:rPr>
        <w:t xml:space="preserve"> </w:t>
      </w:r>
      <w:r w:rsidR="00DE1D05" w:rsidRPr="003B49D7">
        <w:rPr>
          <w:rFonts w:ascii="Times New Roman" w:hAnsi="Times New Roman" w:cs="Times New Roman"/>
          <w:sz w:val="24"/>
          <w:szCs w:val="24"/>
          <w:lang w:val="en-US"/>
        </w:rPr>
        <w:t>M</w:t>
      </w:r>
      <w:r w:rsidRPr="003B49D7">
        <w:rPr>
          <w:rFonts w:ascii="Times New Roman" w:hAnsi="Times New Roman" w:cs="Times New Roman"/>
          <w:sz w:val="24"/>
          <w:szCs w:val="24"/>
          <w:lang w:val="en-US"/>
        </w:rPr>
        <w:t>ean</w:t>
      </w:r>
      <w:r w:rsidR="00DE1D05" w:rsidRPr="003B49D7">
        <w:rPr>
          <w:rFonts w:ascii="Times New Roman" w:hAnsi="Times New Roman" w:cs="Times New Roman"/>
          <w:sz w:val="24"/>
          <w:szCs w:val="24"/>
          <w:lang w:val="en-US"/>
        </w:rPr>
        <w:t xml:space="preserve"> number of leukocytes</w:t>
      </w:r>
      <w:r w:rsidR="00250687" w:rsidRPr="003B49D7">
        <w:rPr>
          <w:rFonts w:ascii="Times New Roman" w:hAnsi="Times New Roman" w:cs="Times New Roman"/>
          <w:sz w:val="24"/>
          <w:szCs w:val="24"/>
          <w:lang w:val="en-US"/>
        </w:rPr>
        <w:t xml:space="preserve"> </w:t>
      </w:r>
      <w:r w:rsidR="00DE1D05" w:rsidRPr="003B49D7">
        <w:rPr>
          <w:rFonts w:ascii="Times New Roman" w:hAnsi="Times New Roman" w:cs="Times New Roman"/>
          <w:sz w:val="24"/>
          <w:szCs w:val="24"/>
          <w:lang w:val="en-US"/>
        </w:rPr>
        <w:t>± 1</w:t>
      </w:r>
      <w:r w:rsidR="00CC5C88">
        <w:rPr>
          <w:rFonts w:ascii="Times New Roman" w:hAnsi="Times New Roman" w:cs="Times New Roman"/>
          <w:sz w:val="24"/>
          <w:szCs w:val="24"/>
          <w:lang w:val="en-US"/>
        </w:rPr>
        <w:t xml:space="preserve"> </w:t>
      </w:r>
      <w:r w:rsidR="00271BAE" w:rsidRPr="003B49D7">
        <w:rPr>
          <w:rFonts w:ascii="Times New Roman" w:hAnsi="Times New Roman" w:cs="Times New Roman"/>
          <w:sz w:val="24"/>
          <w:szCs w:val="24"/>
          <w:lang w:val="en-US"/>
        </w:rPr>
        <w:t>SD</w:t>
      </w:r>
      <w:r w:rsidRPr="003B49D7">
        <w:rPr>
          <w:rFonts w:ascii="Times New Roman" w:hAnsi="Times New Roman" w:cs="Times New Roman"/>
          <w:sz w:val="24"/>
          <w:szCs w:val="24"/>
          <w:lang w:val="en-US"/>
        </w:rPr>
        <w:t xml:space="preserve"> of deep lamina propria of all intestinal segments </w:t>
      </w:r>
      <w:r w:rsidR="00FF5449" w:rsidRPr="003B49D7">
        <w:rPr>
          <w:rFonts w:ascii="Times New Roman" w:hAnsi="Times New Roman" w:cs="Times New Roman"/>
          <w:sz w:val="24"/>
          <w:szCs w:val="24"/>
          <w:lang w:val="en-US"/>
        </w:rPr>
        <w:t>of</w:t>
      </w:r>
      <w:r w:rsidRPr="003B49D7">
        <w:rPr>
          <w:rFonts w:ascii="Times New Roman" w:hAnsi="Times New Roman" w:cs="Times New Roman"/>
          <w:sz w:val="24"/>
          <w:szCs w:val="24"/>
          <w:lang w:val="en-US"/>
        </w:rPr>
        <w:t xml:space="preserve"> horses with no clinical alimentary disease. </w:t>
      </w:r>
      <w:r w:rsidR="00DE1D05" w:rsidRPr="003B49D7">
        <w:rPr>
          <w:rFonts w:ascii="Times New Roman" w:hAnsi="Times New Roman" w:cs="Times New Roman"/>
          <w:sz w:val="24"/>
          <w:szCs w:val="24"/>
          <w:lang w:val="en-US"/>
        </w:rPr>
        <w:t>LDC = left dorsal colon; LVC = left ventral colon; RDC = right dorsal colon; RVC = right ventral colon</w:t>
      </w:r>
      <w:r w:rsidR="006B690F" w:rsidRPr="003B49D7">
        <w:rPr>
          <w:rFonts w:ascii="Times New Roman" w:hAnsi="Times New Roman" w:cs="Times New Roman"/>
          <w:sz w:val="24"/>
          <w:szCs w:val="24"/>
          <w:lang w:val="en-US"/>
        </w:rPr>
        <w:t>; SC = small colon.</w:t>
      </w:r>
    </w:p>
    <w:p w14:paraId="07BC15F0" w14:textId="385876A8" w:rsidR="00862B16" w:rsidRPr="003B49D7" w:rsidRDefault="00DB3FE6" w:rsidP="00130322">
      <w:pPr>
        <w:pStyle w:val="ListParagraph"/>
        <w:spacing w:after="0" w:line="480" w:lineRule="auto"/>
        <w:ind w:left="0" w:firstLine="720"/>
        <w:contextualSpacing w:val="0"/>
        <w:rPr>
          <w:rFonts w:ascii="Times New Roman" w:hAnsi="Times New Roman" w:cs="Times New Roman"/>
          <w:sz w:val="24"/>
          <w:szCs w:val="24"/>
          <w:lang w:val="en-US"/>
        </w:rPr>
      </w:pPr>
      <w:r w:rsidRPr="003B49D7">
        <w:rPr>
          <w:rFonts w:ascii="Times New Roman" w:hAnsi="Times New Roman" w:cs="Times New Roman"/>
          <w:b/>
          <w:sz w:val="24"/>
          <w:szCs w:val="24"/>
          <w:lang w:val="en-US"/>
        </w:rPr>
        <w:t xml:space="preserve">Figure </w:t>
      </w:r>
      <w:r w:rsidR="004017A1" w:rsidRPr="003B49D7">
        <w:rPr>
          <w:rFonts w:ascii="Times New Roman" w:hAnsi="Times New Roman" w:cs="Times New Roman"/>
          <w:b/>
          <w:sz w:val="24"/>
          <w:szCs w:val="24"/>
          <w:lang w:val="en-US"/>
        </w:rPr>
        <w:t>4</w:t>
      </w:r>
      <w:r w:rsidR="00130322" w:rsidRPr="003B49D7">
        <w:rPr>
          <w:rFonts w:ascii="Times New Roman" w:hAnsi="Times New Roman" w:cs="Times New Roman"/>
          <w:b/>
          <w:sz w:val="24"/>
          <w:szCs w:val="24"/>
          <w:lang w:val="en-US"/>
        </w:rPr>
        <w:t xml:space="preserve">. </w:t>
      </w:r>
      <w:r w:rsidR="00873BF0" w:rsidRPr="003B49D7">
        <w:rPr>
          <w:rFonts w:ascii="Times New Roman" w:hAnsi="Times New Roman" w:cs="Times New Roman"/>
          <w:sz w:val="24"/>
          <w:szCs w:val="24"/>
          <w:lang w:val="en-US"/>
        </w:rPr>
        <w:t>Representative images of small and large intestinal mucosa</w:t>
      </w:r>
      <w:r w:rsidR="00B75D34" w:rsidRPr="003B49D7">
        <w:rPr>
          <w:rFonts w:ascii="Times New Roman" w:hAnsi="Times New Roman" w:cs="Times New Roman"/>
          <w:sz w:val="24"/>
          <w:szCs w:val="24"/>
          <w:lang w:val="en-US"/>
        </w:rPr>
        <w:t>, with mild autolysis</w:t>
      </w:r>
      <w:r w:rsidR="00873BF0" w:rsidRPr="003B49D7">
        <w:rPr>
          <w:rFonts w:ascii="Times New Roman" w:hAnsi="Times New Roman" w:cs="Times New Roman"/>
          <w:sz w:val="24"/>
          <w:szCs w:val="24"/>
          <w:lang w:val="en-US"/>
        </w:rPr>
        <w:t xml:space="preserve">. </w:t>
      </w:r>
      <w:r w:rsidR="00873BF0" w:rsidRPr="003B49D7">
        <w:rPr>
          <w:rFonts w:ascii="Times New Roman" w:hAnsi="Times New Roman" w:cs="Times New Roman"/>
          <w:b/>
          <w:sz w:val="24"/>
          <w:szCs w:val="24"/>
          <w:lang w:val="en-US"/>
        </w:rPr>
        <w:t>A</w:t>
      </w:r>
      <w:r w:rsidR="00873BF0" w:rsidRPr="003B49D7">
        <w:rPr>
          <w:rFonts w:ascii="Times New Roman" w:hAnsi="Times New Roman" w:cs="Times New Roman"/>
          <w:sz w:val="24"/>
          <w:szCs w:val="24"/>
          <w:lang w:val="en-US"/>
        </w:rPr>
        <w:t xml:space="preserve">. </w:t>
      </w:r>
      <w:r w:rsidR="00FC50BF" w:rsidRPr="003B49D7">
        <w:rPr>
          <w:rFonts w:ascii="Times New Roman" w:hAnsi="Times New Roman" w:cs="Times New Roman"/>
          <w:sz w:val="24"/>
          <w:szCs w:val="24"/>
          <w:lang w:val="en-US"/>
        </w:rPr>
        <w:t xml:space="preserve">Low magnification </w:t>
      </w:r>
      <w:r w:rsidR="00873BF0" w:rsidRPr="003B49D7">
        <w:rPr>
          <w:rFonts w:ascii="Times New Roman" w:hAnsi="Times New Roman" w:cs="Times New Roman"/>
          <w:sz w:val="24"/>
          <w:szCs w:val="24"/>
          <w:lang w:val="en-US"/>
        </w:rPr>
        <w:t xml:space="preserve">of </w:t>
      </w:r>
      <w:r w:rsidR="00FC50BF" w:rsidRPr="003B49D7">
        <w:rPr>
          <w:rFonts w:ascii="Times New Roman" w:hAnsi="Times New Roman" w:cs="Times New Roman"/>
          <w:sz w:val="24"/>
          <w:szCs w:val="24"/>
          <w:lang w:val="en-US"/>
        </w:rPr>
        <w:t>jejunal mucosa. H</w:t>
      </w:r>
      <w:r w:rsidR="00844576" w:rsidRPr="003B49D7">
        <w:rPr>
          <w:rFonts w:ascii="Times New Roman" w:hAnsi="Times New Roman" w:cs="Times New Roman"/>
          <w:sz w:val="24"/>
          <w:szCs w:val="24"/>
          <w:lang w:val="en-US"/>
        </w:rPr>
        <w:t>&amp;</w:t>
      </w:r>
      <w:r w:rsidR="00FC50BF" w:rsidRPr="003B49D7">
        <w:rPr>
          <w:rFonts w:ascii="Times New Roman" w:hAnsi="Times New Roman" w:cs="Times New Roman"/>
          <w:sz w:val="24"/>
          <w:szCs w:val="24"/>
          <w:lang w:val="en-US"/>
        </w:rPr>
        <w:t>E</w:t>
      </w:r>
      <w:r w:rsidR="00873BF0" w:rsidRPr="003B49D7">
        <w:rPr>
          <w:rFonts w:ascii="Times New Roman" w:hAnsi="Times New Roman" w:cs="Times New Roman"/>
          <w:sz w:val="24"/>
          <w:szCs w:val="24"/>
          <w:lang w:val="en-US"/>
        </w:rPr>
        <w:t xml:space="preserve">. </w:t>
      </w:r>
      <w:r w:rsidR="00873BF0" w:rsidRPr="003B49D7">
        <w:rPr>
          <w:rFonts w:ascii="Times New Roman" w:hAnsi="Times New Roman" w:cs="Times New Roman"/>
          <w:b/>
          <w:sz w:val="24"/>
          <w:szCs w:val="24"/>
          <w:lang w:val="en-US"/>
        </w:rPr>
        <w:t>B</w:t>
      </w:r>
      <w:r w:rsidR="00873BF0" w:rsidRPr="003B49D7">
        <w:rPr>
          <w:rFonts w:ascii="Times New Roman" w:hAnsi="Times New Roman" w:cs="Times New Roman"/>
          <w:sz w:val="24"/>
          <w:szCs w:val="24"/>
          <w:lang w:val="en-US"/>
        </w:rPr>
        <w:t xml:space="preserve">. </w:t>
      </w:r>
      <w:r w:rsidR="00FC50BF" w:rsidRPr="003B49D7">
        <w:rPr>
          <w:rFonts w:ascii="Times New Roman" w:hAnsi="Times New Roman" w:cs="Times New Roman"/>
          <w:sz w:val="24"/>
          <w:szCs w:val="24"/>
          <w:lang w:val="en-US"/>
        </w:rPr>
        <w:t>Low magnification o</w:t>
      </w:r>
      <w:r w:rsidR="00873BF0" w:rsidRPr="003B49D7">
        <w:rPr>
          <w:rFonts w:ascii="Times New Roman" w:hAnsi="Times New Roman" w:cs="Times New Roman"/>
          <w:sz w:val="24"/>
          <w:szCs w:val="24"/>
          <w:lang w:val="en-US"/>
        </w:rPr>
        <w:t>f l</w:t>
      </w:r>
      <w:r w:rsidR="00FC50BF" w:rsidRPr="003B49D7">
        <w:rPr>
          <w:rFonts w:ascii="Times New Roman" w:hAnsi="Times New Roman" w:cs="Times New Roman"/>
          <w:sz w:val="24"/>
          <w:szCs w:val="24"/>
          <w:lang w:val="en-US"/>
        </w:rPr>
        <w:t>eft ventral</w:t>
      </w:r>
      <w:r w:rsidR="00873BF0" w:rsidRPr="003B49D7">
        <w:rPr>
          <w:rFonts w:ascii="Times New Roman" w:hAnsi="Times New Roman" w:cs="Times New Roman"/>
          <w:sz w:val="24"/>
          <w:szCs w:val="24"/>
          <w:lang w:val="en-US"/>
        </w:rPr>
        <w:t xml:space="preserve"> colon</w:t>
      </w:r>
      <w:r w:rsidR="00FC50BF" w:rsidRPr="003B49D7">
        <w:rPr>
          <w:rFonts w:ascii="Times New Roman" w:hAnsi="Times New Roman" w:cs="Times New Roman"/>
          <w:sz w:val="24"/>
          <w:szCs w:val="24"/>
          <w:lang w:val="en-US"/>
        </w:rPr>
        <w:t xml:space="preserve">. </w:t>
      </w:r>
      <w:r w:rsidR="000C3AC4" w:rsidRPr="003B49D7">
        <w:rPr>
          <w:rFonts w:ascii="Times New Roman" w:hAnsi="Times New Roman" w:cs="Times New Roman"/>
          <w:sz w:val="24"/>
          <w:szCs w:val="24"/>
          <w:lang w:val="en-US"/>
        </w:rPr>
        <w:t>H&amp;</w:t>
      </w:r>
      <w:r w:rsidR="00FC50BF" w:rsidRPr="003B49D7">
        <w:rPr>
          <w:rFonts w:ascii="Times New Roman" w:hAnsi="Times New Roman" w:cs="Times New Roman"/>
          <w:sz w:val="24"/>
          <w:szCs w:val="24"/>
          <w:lang w:val="en-US"/>
        </w:rPr>
        <w:t>E.</w:t>
      </w:r>
      <w:r w:rsidR="00873BF0" w:rsidRPr="003B49D7">
        <w:rPr>
          <w:rFonts w:ascii="Times New Roman" w:hAnsi="Times New Roman" w:cs="Times New Roman"/>
          <w:sz w:val="24"/>
          <w:szCs w:val="24"/>
          <w:lang w:val="en-US"/>
        </w:rPr>
        <w:t xml:space="preserve"> </w:t>
      </w:r>
      <w:r w:rsidR="00873BF0" w:rsidRPr="003B49D7">
        <w:rPr>
          <w:rFonts w:ascii="Times New Roman" w:hAnsi="Times New Roman" w:cs="Times New Roman"/>
          <w:b/>
          <w:sz w:val="24"/>
          <w:szCs w:val="24"/>
          <w:lang w:val="en-US"/>
        </w:rPr>
        <w:t>C</w:t>
      </w:r>
      <w:r w:rsidR="00873BF0" w:rsidRPr="003B49D7">
        <w:rPr>
          <w:rFonts w:ascii="Times New Roman" w:hAnsi="Times New Roman" w:cs="Times New Roman"/>
          <w:sz w:val="24"/>
          <w:szCs w:val="24"/>
          <w:lang w:val="en-US"/>
        </w:rPr>
        <w:t xml:space="preserve">. </w:t>
      </w:r>
      <w:r w:rsidR="00FC50BF" w:rsidRPr="003B49D7">
        <w:rPr>
          <w:rFonts w:ascii="Times New Roman" w:hAnsi="Times New Roman" w:cs="Times New Roman"/>
          <w:sz w:val="24"/>
          <w:szCs w:val="24"/>
          <w:lang w:val="en-US"/>
        </w:rPr>
        <w:t>Hig</w:t>
      </w:r>
      <w:r w:rsidR="004017A1" w:rsidRPr="003B49D7">
        <w:rPr>
          <w:rFonts w:ascii="Times New Roman" w:hAnsi="Times New Roman" w:cs="Times New Roman"/>
          <w:sz w:val="24"/>
          <w:szCs w:val="24"/>
          <w:lang w:val="en-US"/>
        </w:rPr>
        <w:t>h</w:t>
      </w:r>
      <w:r w:rsidR="00FC50BF" w:rsidRPr="003B49D7">
        <w:rPr>
          <w:rFonts w:ascii="Times New Roman" w:hAnsi="Times New Roman" w:cs="Times New Roman"/>
          <w:sz w:val="24"/>
          <w:szCs w:val="24"/>
          <w:lang w:val="en-US"/>
        </w:rPr>
        <w:t xml:space="preserve"> magnification of the jejunal vill</w:t>
      </w:r>
      <w:r w:rsidR="000C3AC4" w:rsidRPr="003B49D7">
        <w:rPr>
          <w:rFonts w:ascii="Times New Roman" w:hAnsi="Times New Roman" w:cs="Times New Roman"/>
          <w:sz w:val="24"/>
          <w:szCs w:val="24"/>
          <w:lang w:val="en-US"/>
        </w:rPr>
        <w:t>us</w:t>
      </w:r>
      <w:r w:rsidR="00FC50BF" w:rsidRPr="003B49D7">
        <w:rPr>
          <w:rFonts w:ascii="Times New Roman" w:hAnsi="Times New Roman" w:cs="Times New Roman"/>
          <w:sz w:val="24"/>
          <w:szCs w:val="24"/>
          <w:lang w:val="en-US"/>
        </w:rPr>
        <w:t xml:space="preserve"> </w:t>
      </w:r>
      <w:r w:rsidR="00873BF0" w:rsidRPr="003B49D7">
        <w:rPr>
          <w:rFonts w:ascii="Times New Roman" w:hAnsi="Times New Roman" w:cs="Times New Roman"/>
          <w:sz w:val="24"/>
          <w:szCs w:val="24"/>
          <w:lang w:val="en-US"/>
        </w:rPr>
        <w:t xml:space="preserve">lamina propria. The </w:t>
      </w:r>
      <w:r w:rsidR="000C3AC4" w:rsidRPr="003B49D7">
        <w:rPr>
          <w:rFonts w:ascii="Times New Roman" w:hAnsi="Times New Roman" w:cs="Times New Roman"/>
          <w:sz w:val="24"/>
          <w:szCs w:val="24"/>
          <w:lang w:val="en-US"/>
        </w:rPr>
        <w:t>yello</w:t>
      </w:r>
      <w:r w:rsidR="00365CC4" w:rsidRPr="003B49D7">
        <w:rPr>
          <w:rFonts w:ascii="Times New Roman" w:hAnsi="Times New Roman" w:cs="Times New Roman"/>
          <w:sz w:val="24"/>
          <w:szCs w:val="24"/>
          <w:lang w:val="en-US"/>
        </w:rPr>
        <w:t>w</w:t>
      </w:r>
      <w:r w:rsidR="000C3AC4" w:rsidRPr="003B49D7">
        <w:rPr>
          <w:rFonts w:ascii="Times New Roman" w:hAnsi="Times New Roman" w:cs="Times New Roman"/>
          <w:sz w:val="24"/>
          <w:szCs w:val="24"/>
          <w:lang w:val="en-US"/>
        </w:rPr>
        <w:t xml:space="preserve"> </w:t>
      </w:r>
      <w:r w:rsidR="00873BF0" w:rsidRPr="003B49D7">
        <w:rPr>
          <w:rFonts w:ascii="Times New Roman" w:hAnsi="Times New Roman" w:cs="Times New Roman"/>
          <w:sz w:val="24"/>
          <w:szCs w:val="24"/>
          <w:lang w:val="en-US"/>
        </w:rPr>
        <w:t xml:space="preserve">rectangle </w:t>
      </w:r>
      <w:r w:rsidR="00365CC4" w:rsidRPr="003B49D7">
        <w:rPr>
          <w:rFonts w:ascii="Times New Roman" w:hAnsi="Times New Roman" w:cs="Times New Roman"/>
          <w:sz w:val="24"/>
          <w:szCs w:val="24"/>
          <w:lang w:val="en-US"/>
        </w:rPr>
        <w:t xml:space="preserve">is </w:t>
      </w:r>
      <w:r w:rsidR="00FC50BF" w:rsidRPr="003B49D7">
        <w:rPr>
          <w:rFonts w:ascii="Times New Roman" w:hAnsi="Times New Roman" w:cs="Times New Roman"/>
          <w:sz w:val="24"/>
          <w:szCs w:val="24"/>
          <w:lang w:val="en-US"/>
        </w:rPr>
        <w:t>an</w:t>
      </w:r>
      <w:r w:rsidR="00873BF0" w:rsidRPr="003B49D7">
        <w:rPr>
          <w:rFonts w:ascii="Times New Roman" w:hAnsi="Times New Roman" w:cs="Times New Roman"/>
          <w:sz w:val="24"/>
          <w:szCs w:val="24"/>
          <w:lang w:val="en-US"/>
        </w:rPr>
        <w:t xml:space="preserve"> area of inte</w:t>
      </w:r>
      <w:r w:rsidR="00FC50BF" w:rsidRPr="003B49D7">
        <w:rPr>
          <w:rFonts w:ascii="Times New Roman" w:hAnsi="Times New Roman" w:cs="Times New Roman"/>
          <w:sz w:val="24"/>
          <w:szCs w:val="24"/>
          <w:lang w:val="en-US"/>
        </w:rPr>
        <w:t>rest</w:t>
      </w:r>
      <w:r w:rsidR="00873BF0" w:rsidRPr="003B49D7">
        <w:rPr>
          <w:rFonts w:ascii="Times New Roman" w:hAnsi="Times New Roman" w:cs="Times New Roman"/>
          <w:sz w:val="24"/>
          <w:szCs w:val="24"/>
          <w:lang w:val="en-US"/>
        </w:rPr>
        <w:t>.</w:t>
      </w:r>
      <w:r w:rsidR="00FC50BF" w:rsidRPr="003B49D7">
        <w:rPr>
          <w:rFonts w:ascii="Times New Roman" w:hAnsi="Times New Roman" w:cs="Times New Roman"/>
          <w:sz w:val="24"/>
          <w:szCs w:val="24"/>
          <w:lang w:val="en-US"/>
        </w:rPr>
        <w:t xml:space="preserve"> H</w:t>
      </w:r>
      <w:r w:rsidR="00844576" w:rsidRPr="003B49D7">
        <w:rPr>
          <w:rFonts w:ascii="Times New Roman" w:hAnsi="Times New Roman" w:cs="Times New Roman"/>
          <w:sz w:val="24"/>
          <w:szCs w:val="24"/>
          <w:lang w:val="en-US"/>
        </w:rPr>
        <w:t>&amp;</w:t>
      </w:r>
      <w:r w:rsidR="00FC50BF" w:rsidRPr="003B49D7">
        <w:rPr>
          <w:rFonts w:ascii="Times New Roman" w:hAnsi="Times New Roman" w:cs="Times New Roman"/>
          <w:sz w:val="24"/>
          <w:szCs w:val="24"/>
          <w:lang w:val="en-US"/>
        </w:rPr>
        <w:t>E</w:t>
      </w:r>
      <w:r w:rsidR="00142288" w:rsidRPr="003B49D7">
        <w:rPr>
          <w:rFonts w:ascii="Times New Roman" w:hAnsi="Times New Roman" w:cs="Times New Roman"/>
          <w:sz w:val="24"/>
          <w:szCs w:val="24"/>
          <w:lang w:val="en-US"/>
        </w:rPr>
        <w:t>.</w:t>
      </w:r>
      <w:r w:rsidR="00873BF0" w:rsidRPr="003B49D7">
        <w:rPr>
          <w:rFonts w:ascii="Times New Roman" w:hAnsi="Times New Roman" w:cs="Times New Roman"/>
          <w:sz w:val="24"/>
          <w:szCs w:val="24"/>
          <w:lang w:val="en-US"/>
        </w:rPr>
        <w:t xml:space="preserve"> </w:t>
      </w:r>
      <w:r w:rsidR="00873BF0" w:rsidRPr="003B49D7">
        <w:rPr>
          <w:rFonts w:ascii="Times New Roman" w:hAnsi="Times New Roman" w:cs="Times New Roman"/>
          <w:b/>
          <w:sz w:val="24"/>
          <w:szCs w:val="24"/>
          <w:lang w:val="en-US"/>
        </w:rPr>
        <w:t>D</w:t>
      </w:r>
      <w:r w:rsidR="00873BF0" w:rsidRPr="003B49D7">
        <w:rPr>
          <w:rFonts w:ascii="Times New Roman" w:hAnsi="Times New Roman" w:cs="Times New Roman"/>
          <w:sz w:val="24"/>
          <w:szCs w:val="24"/>
          <w:lang w:val="en-US"/>
        </w:rPr>
        <w:t xml:space="preserve">. </w:t>
      </w:r>
      <w:r w:rsidR="00FC50BF" w:rsidRPr="003B49D7">
        <w:rPr>
          <w:rFonts w:ascii="Times New Roman" w:hAnsi="Times New Roman" w:cs="Times New Roman"/>
          <w:sz w:val="24"/>
          <w:szCs w:val="24"/>
          <w:lang w:val="en-US"/>
        </w:rPr>
        <w:t xml:space="preserve">High magnification of the </w:t>
      </w:r>
      <w:r w:rsidR="00873BF0" w:rsidRPr="003B49D7">
        <w:rPr>
          <w:rFonts w:ascii="Times New Roman" w:hAnsi="Times New Roman" w:cs="Times New Roman"/>
          <w:sz w:val="24"/>
          <w:szCs w:val="24"/>
          <w:lang w:val="en-US"/>
        </w:rPr>
        <w:t>deep lamina propria</w:t>
      </w:r>
      <w:r w:rsidR="00DE1596" w:rsidRPr="003B49D7">
        <w:rPr>
          <w:rFonts w:ascii="Times New Roman" w:hAnsi="Times New Roman" w:cs="Times New Roman"/>
          <w:sz w:val="24"/>
          <w:szCs w:val="24"/>
          <w:lang w:val="en-US"/>
        </w:rPr>
        <w:t xml:space="preserve"> of </w:t>
      </w:r>
      <w:r w:rsidR="00FC50BF" w:rsidRPr="003B49D7">
        <w:rPr>
          <w:rFonts w:ascii="Times New Roman" w:hAnsi="Times New Roman" w:cs="Times New Roman"/>
          <w:sz w:val="24"/>
          <w:szCs w:val="24"/>
          <w:lang w:val="en-US"/>
        </w:rPr>
        <w:t xml:space="preserve">the </w:t>
      </w:r>
      <w:r w:rsidR="00873BF0" w:rsidRPr="003B49D7">
        <w:rPr>
          <w:rFonts w:ascii="Times New Roman" w:hAnsi="Times New Roman" w:cs="Times New Roman"/>
          <w:sz w:val="24"/>
          <w:szCs w:val="24"/>
          <w:lang w:val="en-US"/>
        </w:rPr>
        <w:t xml:space="preserve">left ventral colon. The </w:t>
      </w:r>
      <w:r w:rsidR="00365CC4" w:rsidRPr="003B49D7">
        <w:rPr>
          <w:rFonts w:ascii="Times New Roman" w:hAnsi="Times New Roman" w:cs="Times New Roman"/>
          <w:sz w:val="24"/>
          <w:szCs w:val="24"/>
          <w:lang w:val="en-US"/>
        </w:rPr>
        <w:t xml:space="preserve">yellow </w:t>
      </w:r>
      <w:r w:rsidR="00873BF0" w:rsidRPr="003B49D7">
        <w:rPr>
          <w:rFonts w:ascii="Times New Roman" w:hAnsi="Times New Roman" w:cs="Times New Roman"/>
          <w:sz w:val="24"/>
          <w:szCs w:val="24"/>
          <w:lang w:val="en-US"/>
        </w:rPr>
        <w:t xml:space="preserve">rectangle </w:t>
      </w:r>
      <w:r w:rsidR="00365CC4" w:rsidRPr="003B49D7">
        <w:rPr>
          <w:rFonts w:ascii="Times New Roman" w:hAnsi="Times New Roman" w:cs="Times New Roman"/>
          <w:sz w:val="24"/>
          <w:szCs w:val="24"/>
          <w:lang w:val="en-US"/>
        </w:rPr>
        <w:t xml:space="preserve">is </w:t>
      </w:r>
      <w:r w:rsidR="00873BF0" w:rsidRPr="003B49D7">
        <w:rPr>
          <w:rFonts w:ascii="Times New Roman" w:hAnsi="Times New Roman" w:cs="Times New Roman"/>
          <w:sz w:val="24"/>
          <w:szCs w:val="24"/>
          <w:lang w:val="en-US"/>
        </w:rPr>
        <w:t>the area of interest.</w:t>
      </w:r>
      <w:r w:rsidR="00DE1596" w:rsidRPr="003B49D7">
        <w:rPr>
          <w:rFonts w:ascii="Times New Roman" w:hAnsi="Times New Roman" w:cs="Times New Roman"/>
          <w:sz w:val="24"/>
          <w:szCs w:val="24"/>
          <w:lang w:val="en-US"/>
        </w:rPr>
        <w:t xml:space="preserve"> Note the higher number of eosinophils</w:t>
      </w:r>
      <w:r w:rsidR="00DF0605" w:rsidRPr="003B49D7">
        <w:rPr>
          <w:rFonts w:ascii="Times New Roman" w:hAnsi="Times New Roman" w:cs="Times New Roman"/>
          <w:sz w:val="24"/>
          <w:szCs w:val="24"/>
          <w:lang w:val="en-US"/>
        </w:rPr>
        <w:t xml:space="preserve"> than in the </w:t>
      </w:r>
      <w:r w:rsidR="00401676" w:rsidRPr="003B49D7">
        <w:rPr>
          <w:rFonts w:ascii="Times New Roman" w:hAnsi="Times New Roman" w:cs="Times New Roman"/>
          <w:sz w:val="24"/>
          <w:szCs w:val="24"/>
          <w:lang w:val="en-US"/>
        </w:rPr>
        <w:t xml:space="preserve">jejunal </w:t>
      </w:r>
      <w:r w:rsidR="007A5D89" w:rsidRPr="003B49D7">
        <w:rPr>
          <w:rFonts w:ascii="Times New Roman" w:hAnsi="Times New Roman" w:cs="Times New Roman"/>
          <w:sz w:val="24"/>
          <w:szCs w:val="24"/>
          <w:lang w:val="en-US"/>
        </w:rPr>
        <w:t xml:space="preserve">deep </w:t>
      </w:r>
      <w:r w:rsidR="00D855F8" w:rsidRPr="003B49D7">
        <w:rPr>
          <w:rFonts w:ascii="Times New Roman" w:hAnsi="Times New Roman" w:cs="Times New Roman"/>
          <w:sz w:val="24"/>
          <w:szCs w:val="24"/>
          <w:lang w:val="en-US"/>
        </w:rPr>
        <w:t>lamina propria</w:t>
      </w:r>
      <w:r w:rsidR="00DE1596" w:rsidRPr="003B49D7">
        <w:rPr>
          <w:rFonts w:ascii="Times New Roman" w:hAnsi="Times New Roman" w:cs="Times New Roman"/>
          <w:sz w:val="24"/>
          <w:szCs w:val="24"/>
          <w:lang w:val="en-US"/>
        </w:rPr>
        <w:t>.</w:t>
      </w:r>
      <w:r w:rsidR="00873BF0" w:rsidRPr="003B49D7">
        <w:rPr>
          <w:rFonts w:ascii="Times New Roman" w:hAnsi="Times New Roman" w:cs="Times New Roman"/>
          <w:sz w:val="24"/>
          <w:szCs w:val="24"/>
          <w:lang w:val="en-US"/>
        </w:rPr>
        <w:t xml:space="preserve"> H&amp;E</w:t>
      </w:r>
      <w:r w:rsidR="00DE1596" w:rsidRPr="003B49D7">
        <w:rPr>
          <w:rFonts w:ascii="Times New Roman" w:hAnsi="Times New Roman" w:cs="Times New Roman"/>
          <w:sz w:val="24"/>
          <w:szCs w:val="24"/>
          <w:lang w:val="en-US"/>
        </w:rPr>
        <w:t>.</w:t>
      </w:r>
    </w:p>
    <w:p w14:paraId="15FC5B20" w14:textId="7522D221" w:rsidR="00130322" w:rsidRPr="003B49D7" w:rsidRDefault="00130322" w:rsidP="00130322">
      <w:pPr>
        <w:pStyle w:val="ListParagraph"/>
        <w:spacing w:after="0" w:line="480" w:lineRule="auto"/>
        <w:ind w:left="0" w:firstLine="720"/>
        <w:contextualSpacing w:val="0"/>
        <w:rPr>
          <w:rFonts w:ascii="Times New Roman" w:hAnsi="Times New Roman" w:cs="Times New Roman"/>
          <w:sz w:val="24"/>
          <w:szCs w:val="24"/>
          <w:lang w:val="en-US"/>
        </w:rPr>
      </w:pPr>
    </w:p>
    <w:p w14:paraId="53E43A94" w14:textId="6FED53FA" w:rsidR="00130322" w:rsidRPr="003B49D7" w:rsidRDefault="00130322" w:rsidP="00130322">
      <w:pPr>
        <w:pStyle w:val="ListParagraph"/>
        <w:spacing w:after="0" w:line="480" w:lineRule="auto"/>
        <w:ind w:left="0" w:firstLine="720"/>
        <w:contextualSpacing w:val="0"/>
        <w:rPr>
          <w:rFonts w:ascii="Times New Roman" w:hAnsi="Times New Roman"/>
          <w:b/>
          <w:bCs/>
          <w:sz w:val="24"/>
          <w:lang w:val="en-US"/>
        </w:rPr>
      </w:pPr>
      <w:r w:rsidRPr="003B49D7">
        <w:rPr>
          <w:rFonts w:ascii="Times New Roman" w:hAnsi="Times New Roman" w:cs="Times New Roman"/>
          <w:b/>
          <w:bCs/>
          <w:sz w:val="24"/>
          <w:szCs w:val="24"/>
          <w:lang w:val="en-US"/>
        </w:rPr>
        <w:t>Supplemental Tables 1, 2.</w:t>
      </w:r>
    </w:p>
    <w:sectPr w:rsidR="00130322" w:rsidRPr="003B49D7" w:rsidSect="005C668F">
      <w:footerReference w:type="default" r:id="rId8"/>
      <w:pgSz w:w="12240" w:h="15840" w:code="1"/>
      <w:pgMar w:top="1440" w:right="1440" w:bottom="1440" w:left="1440" w:header="720" w:footer="720"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1F4C1" w14:textId="77777777" w:rsidR="00290E09" w:rsidRDefault="00290E09" w:rsidP="00101D43">
      <w:pPr>
        <w:spacing w:after="0" w:line="240" w:lineRule="auto"/>
      </w:pPr>
      <w:r>
        <w:separator/>
      </w:r>
    </w:p>
  </w:endnote>
  <w:endnote w:type="continuationSeparator" w:id="0">
    <w:p w14:paraId="2D22B718" w14:textId="77777777" w:rsidR="00290E09" w:rsidRDefault="00290E09" w:rsidP="00101D43">
      <w:pPr>
        <w:spacing w:after="0" w:line="240" w:lineRule="auto"/>
      </w:pPr>
      <w:r>
        <w:continuationSeparator/>
      </w:r>
    </w:p>
  </w:endnote>
  <w:endnote w:type="continuationNotice" w:id="1">
    <w:p w14:paraId="794ADC4E" w14:textId="77777777" w:rsidR="00290E09" w:rsidRDefault="00290E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888651"/>
      <w:docPartObj>
        <w:docPartGallery w:val="Page Numbers (Bottom of Page)"/>
        <w:docPartUnique/>
      </w:docPartObj>
    </w:sdtPr>
    <w:sdtEndPr>
      <w:rPr>
        <w:rFonts w:ascii="Times New Roman" w:hAnsi="Times New Roman" w:cs="Times New Roman"/>
        <w:sz w:val="24"/>
        <w:szCs w:val="24"/>
      </w:rPr>
    </w:sdtEndPr>
    <w:sdtContent>
      <w:sdt>
        <w:sdtPr>
          <w:id w:val="1728636285"/>
          <w:docPartObj>
            <w:docPartGallery w:val="Page Numbers (Top of Page)"/>
            <w:docPartUnique/>
          </w:docPartObj>
        </w:sdtPr>
        <w:sdtEndPr>
          <w:rPr>
            <w:rFonts w:ascii="Times New Roman" w:hAnsi="Times New Roman" w:cs="Times New Roman"/>
            <w:sz w:val="24"/>
            <w:szCs w:val="24"/>
          </w:rPr>
        </w:sdtEndPr>
        <w:sdtContent>
          <w:p w14:paraId="62EC18AE" w14:textId="16B20949" w:rsidR="005C668F" w:rsidRPr="005C668F" w:rsidRDefault="005C668F">
            <w:pPr>
              <w:pStyle w:val="Footer"/>
              <w:jc w:val="center"/>
              <w:rPr>
                <w:rFonts w:ascii="Times New Roman" w:hAnsi="Times New Roman" w:cs="Times New Roman"/>
                <w:sz w:val="24"/>
                <w:szCs w:val="24"/>
              </w:rPr>
            </w:pPr>
            <w:r w:rsidRPr="005C668F">
              <w:rPr>
                <w:rFonts w:ascii="Times New Roman" w:hAnsi="Times New Roman" w:cs="Times New Roman"/>
                <w:sz w:val="24"/>
                <w:szCs w:val="24"/>
              </w:rPr>
              <w:t xml:space="preserve">Page </w:t>
            </w:r>
            <w:r w:rsidRPr="005C668F">
              <w:rPr>
                <w:rFonts w:ascii="Times New Roman" w:hAnsi="Times New Roman" w:cs="Times New Roman"/>
                <w:sz w:val="24"/>
                <w:szCs w:val="24"/>
              </w:rPr>
              <w:fldChar w:fldCharType="begin"/>
            </w:r>
            <w:r w:rsidRPr="005C668F">
              <w:rPr>
                <w:rFonts w:ascii="Times New Roman" w:hAnsi="Times New Roman" w:cs="Times New Roman"/>
                <w:sz w:val="24"/>
                <w:szCs w:val="24"/>
              </w:rPr>
              <w:instrText xml:space="preserve"> PAGE </w:instrText>
            </w:r>
            <w:r w:rsidRPr="005C668F">
              <w:rPr>
                <w:rFonts w:ascii="Times New Roman" w:hAnsi="Times New Roman" w:cs="Times New Roman"/>
                <w:sz w:val="24"/>
                <w:szCs w:val="24"/>
              </w:rPr>
              <w:fldChar w:fldCharType="separate"/>
            </w:r>
            <w:r w:rsidR="00566B77">
              <w:rPr>
                <w:rFonts w:ascii="Times New Roman" w:hAnsi="Times New Roman" w:cs="Times New Roman"/>
                <w:noProof/>
                <w:sz w:val="24"/>
                <w:szCs w:val="24"/>
              </w:rPr>
              <w:t>2</w:t>
            </w:r>
            <w:r w:rsidRPr="005C668F">
              <w:rPr>
                <w:rFonts w:ascii="Times New Roman" w:hAnsi="Times New Roman" w:cs="Times New Roman"/>
                <w:sz w:val="24"/>
                <w:szCs w:val="24"/>
              </w:rPr>
              <w:fldChar w:fldCharType="end"/>
            </w:r>
            <w:r w:rsidRPr="005C668F">
              <w:rPr>
                <w:rFonts w:ascii="Times New Roman" w:hAnsi="Times New Roman" w:cs="Times New Roman"/>
                <w:sz w:val="24"/>
                <w:szCs w:val="24"/>
              </w:rPr>
              <w:t xml:space="preserve"> of </w:t>
            </w:r>
            <w:r w:rsidRPr="005C668F">
              <w:rPr>
                <w:rFonts w:ascii="Times New Roman" w:hAnsi="Times New Roman" w:cs="Times New Roman"/>
                <w:sz w:val="24"/>
                <w:szCs w:val="24"/>
              </w:rPr>
              <w:fldChar w:fldCharType="begin"/>
            </w:r>
            <w:r w:rsidRPr="005C668F">
              <w:rPr>
                <w:rFonts w:ascii="Times New Roman" w:hAnsi="Times New Roman" w:cs="Times New Roman"/>
                <w:sz w:val="24"/>
                <w:szCs w:val="24"/>
              </w:rPr>
              <w:instrText xml:space="preserve"> NUMPAGES  </w:instrText>
            </w:r>
            <w:r w:rsidRPr="005C668F">
              <w:rPr>
                <w:rFonts w:ascii="Times New Roman" w:hAnsi="Times New Roman" w:cs="Times New Roman"/>
                <w:sz w:val="24"/>
                <w:szCs w:val="24"/>
              </w:rPr>
              <w:fldChar w:fldCharType="separate"/>
            </w:r>
            <w:r w:rsidR="00566B77">
              <w:rPr>
                <w:rFonts w:ascii="Times New Roman" w:hAnsi="Times New Roman" w:cs="Times New Roman"/>
                <w:noProof/>
                <w:sz w:val="24"/>
                <w:szCs w:val="24"/>
              </w:rPr>
              <w:t>18</w:t>
            </w:r>
            <w:r w:rsidRPr="005C668F">
              <w:rPr>
                <w:rFonts w:ascii="Times New Roman" w:hAnsi="Times New Roman" w:cs="Times New Roman"/>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6256F" w14:textId="77777777" w:rsidR="00290E09" w:rsidRDefault="00290E09" w:rsidP="00101D43">
      <w:pPr>
        <w:spacing w:after="0" w:line="240" w:lineRule="auto"/>
      </w:pPr>
      <w:r>
        <w:separator/>
      </w:r>
    </w:p>
  </w:footnote>
  <w:footnote w:type="continuationSeparator" w:id="0">
    <w:p w14:paraId="33379F93" w14:textId="77777777" w:rsidR="00290E09" w:rsidRDefault="00290E09" w:rsidP="00101D43">
      <w:pPr>
        <w:spacing w:after="0" w:line="240" w:lineRule="auto"/>
      </w:pPr>
      <w:r>
        <w:continuationSeparator/>
      </w:r>
    </w:p>
  </w:footnote>
  <w:footnote w:type="continuationNotice" w:id="1">
    <w:p w14:paraId="09C9CC22" w14:textId="77777777" w:rsidR="00290E09" w:rsidRDefault="00290E0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3932"/>
    <w:multiLevelType w:val="hybridMultilevel"/>
    <w:tmpl w:val="DB56F4FE"/>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5234462"/>
    <w:multiLevelType w:val="hybridMultilevel"/>
    <w:tmpl w:val="2390A416"/>
    <w:lvl w:ilvl="0" w:tplc="10090003">
      <w:start w:val="1"/>
      <w:numFmt w:val="bullet"/>
      <w:lvlText w:val="o"/>
      <w:lvlJc w:val="left"/>
      <w:pPr>
        <w:ind w:left="360" w:hanging="360"/>
      </w:pPr>
      <w:rPr>
        <w:rFonts w:ascii="Courier New" w:hAnsi="Courier New" w:cs="Courier New" w:hint="default"/>
      </w:rPr>
    </w:lvl>
    <w:lvl w:ilvl="1" w:tplc="7B48184E">
      <w:numFmt w:val="bullet"/>
      <w:lvlText w:val="-"/>
      <w:lvlJc w:val="left"/>
      <w:pPr>
        <w:ind w:left="1080" w:hanging="360"/>
      </w:pPr>
      <w:rPr>
        <w:rFonts w:ascii="Times New Roman" w:eastAsia="Times New Roman" w:hAnsi="Times New Roman" w:cs="Times New Roman"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26DC126F"/>
    <w:multiLevelType w:val="hybridMultilevel"/>
    <w:tmpl w:val="C8A87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A38344F"/>
    <w:multiLevelType w:val="hybridMultilevel"/>
    <w:tmpl w:val="DD162520"/>
    <w:lvl w:ilvl="0" w:tplc="D6A2C72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2F440CD"/>
    <w:multiLevelType w:val="hybridMultilevel"/>
    <w:tmpl w:val="60B8C8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C482607"/>
    <w:multiLevelType w:val="hybridMultilevel"/>
    <w:tmpl w:val="27AE85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1MDO0MDKyMDIwMjZW0lEKTi0uzszPAykwqgUAxG3sGSwAAAA="/>
    <w:docVar w:name="EN.InstantFormat" w:val="&lt;ENInstantFormat&gt;&lt;Enabled&gt;1&lt;/Enabled&gt;&lt;ScanUnformatted&gt;1&lt;/ScanUnformatted&gt;&lt;ScanChanges&gt;1&lt;/ScanChanges&gt;&lt;Suspended&gt;1&lt;/Suspended&gt;&lt;/ENInstantFormat&gt;"/>
  </w:docVars>
  <w:rsids>
    <w:rsidRoot w:val="00DB3FE6"/>
    <w:rsid w:val="0000695C"/>
    <w:rsid w:val="00007F07"/>
    <w:rsid w:val="00010652"/>
    <w:rsid w:val="00011481"/>
    <w:rsid w:val="00014D9E"/>
    <w:rsid w:val="0001793C"/>
    <w:rsid w:val="000216C1"/>
    <w:rsid w:val="00027435"/>
    <w:rsid w:val="000276BB"/>
    <w:rsid w:val="0004157C"/>
    <w:rsid w:val="000415F6"/>
    <w:rsid w:val="00043122"/>
    <w:rsid w:val="00046C5D"/>
    <w:rsid w:val="0004791E"/>
    <w:rsid w:val="00050808"/>
    <w:rsid w:val="00053541"/>
    <w:rsid w:val="00054CCF"/>
    <w:rsid w:val="00055B1C"/>
    <w:rsid w:val="000661C9"/>
    <w:rsid w:val="00074A45"/>
    <w:rsid w:val="0008317F"/>
    <w:rsid w:val="0008529D"/>
    <w:rsid w:val="00085B57"/>
    <w:rsid w:val="00087502"/>
    <w:rsid w:val="000902B1"/>
    <w:rsid w:val="000A1454"/>
    <w:rsid w:val="000A58B3"/>
    <w:rsid w:val="000A7F6F"/>
    <w:rsid w:val="000B365B"/>
    <w:rsid w:val="000C372B"/>
    <w:rsid w:val="000C3AC4"/>
    <w:rsid w:val="000D468C"/>
    <w:rsid w:val="000D7FDA"/>
    <w:rsid w:val="000E3709"/>
    <w:rsid w:val="000F078D"/>
    <w:rsid w:val="000F6D6F"/>
    <w:rsid w:val="000F7841"/>
    <w:rsid w:val="00101D43"/>
    <w:rsid w:val="00102999"/>
    <w:rsid w:val="001043F7"/>
    <w:rsid w:val="00107235"/>
    <w:rsid w:val="00125111"/>
    <w:rsid w:val="00125394"/>
    <w:rsid w:val="00126674"/>
    <w:rsid w:val="00130322"/>
    <w:rsid w:val="00132D24"/>
    <w:rsid w:val="0013372F"/>
    <w:rsid w:val="00134DA3"/>
    <w:rsid w:val="00135929"/>
    <w:rsid w:val="001360B4"/>
    <w:rsid w:val="001410D5"/>
    <w:rsid w:val="00142288"/>
    <w:rsid w:val="00143D4B"/>
    <w:rsid w:val="0015347C"/>
    <w:rsid w:val="001556E0"/>
    <w:rsid w:val="00157BAF"/>
    <w:rsid w:val="00163F1D"/>
    <w:rsid w:val="001645E5"/>
    <w:rsid w:val="00172331"/>
    <w:rsid w:val="00174EA7"/>
    <w:rsid w:val="00181109"/>
    <w:rsid w:val="00192FA9"/>
    <w:rsid w:val="001955B6"/>
    <w:rsid w:val="001977A9"/>
    <w:rsid w:val="001A002B"/>
    <w:rsid w:val="001A173F"/>
    <w:rsid w:val="001C1399"/>
    <w:rsid w:val="001C4062"/>
    <w:rsid w:val="001C4AB0"/>
    <w:rsid w:val="001C5978"/>
    <w:rsid w:val="001D4E25"/>
    <w:rsid w:val="001E2C20"/>
    <w:rsid w:val="001E5E00"/>
    <w:rsid w:val="001F2D65"/>
    <w:rsid w:val="001F4D11"/>
    <w:rsid w:val="001F7FA5"/>
    <w:rsid w:val="00207292"/>
    <w:rsid w:val="00214560"/>
    <w:rsid w:val="00214600"/>
    <w:rsid w:val="00222CE2"/>
    <w:rsid w:val="00231AE1"/>
    <w:rsid w:val="002461D2"/>
    <w:rsid w:val="00250687"/>
    <w:rsid w:val="0025140F"/>
    <w:rsid w:val="00260AD1"/>
    <w:rsid w:val="00261BFE"/>
    <w:rsid w:val="0026577E"/>
    <w:rsid w:val="00266EFD"/>
    <w:rsid w:val="00271A2B"/>
    <w:rsid w:val="00271BAE"/>
    <w:rsid w:val="00275707"/>
    <w:rsid w:val="00275B45"/>
    <w:rsid w:val="0027677F"/>
    <w:rsid w:val="00281B83"/>
    <w:rsid w:val="00284DF6"/>
    <w:rsid w:val="00287FA0"/>
    <w:rsid w:val="002909F6"/>
    <w:rsid w:val="00290E09"/>
    <w:rsid w:val="00295210"/>
    <w:rsid w:val="002953B9"/>
    <w:rsid w:val="00297465"/>
    <w:rsid w:val="002A4C79"/>
    <w:rsid w:val="002A69B6"/>
    <w:rsid w:val="002C5ECF"/>
    <w:rsid w:val="002D6142"/>
    <w:rsid w:val="002E33E7"/>
    <w:rsid w:val="00300050"/>
    <w:rsid w:val="003154B8"/>
    <w:rsid w:val="003169C2"/>
    <w:rsid w:val="003227E2"/>
    <w:rsid w:val="00323FF5"/>
    <w:rsid w:val="0032673B"/>
    <w:rsid w:val="00332D01"/>
    <w:rsid w:val="00333027"/>
    <w:rsid w:val="00335BEE"/>
    <w:rsid w:val="0033674C"/>
    <w:rsid w:val="0033705E"/>
    <w:rsid w:val="00337106"/>
    <w:rsid w:val="00343432"/>
    <w:rsid w:val="00346F5C"/>
    <w:rsid w:val="00354E8D"/>
    <w:rsid w:val="003562EE"/>
    <w:rsid w:val="00360338"/>
    <w:rsid w:val="0036133E"/>
    <w:rsid w:val="0036293D"/>
    <w:rsid w:val="00362E7E"/>
    <w:rsid w:val="00363EC1"/>
    <w:rsid w:val="00365CC4"/>
    <w:rsid w:val="003713FC"/>
    <w:rsid w:val="003766A4"/>
    <w:rsid w:val="00376FA2"/>
    <w:rsid w:val="00380CDF"/>
    <w:rsid w:val="00381876"/>
    <w:rsid w:val="0038275C"/>
    <w:rsid w:val="0038777E"/>
    <w:rsid w:val="00390FB6"/>
    <w:rsid w:val="0039570D"/>
    <w:rsid w:val="003A3243"/>
    <w:rsid w:val="003A6C9F"/>
    <w:rsid w:val="003B347A"/>
    <w:rsid w:val="003B49D7"/>
    <w:rsid w:val="003C20B2"/>
    <w:rsid w:val="003D1AA5"/>
    <w:rsid w:val="003D2D49"/>
    <w:rsid w:val="003D38DA"/>
    <w:rsid w:val="003D4681"/>
    <w:rsid w:val="003E0FE1"/>
    <w:rsid w:val="003E54E3"/>
    <w:rsid w:val="003E5A69"/>
    <w:rsid w:val="003E75AB"/>
    <w:rsid w:val="003E77F4"/>
    <w:rsid w:val="003F031B"/>
    <w:rsid w:val="003F5A39"/>
    <w:rsid w:val="003F5F40"/>
    <w:rsid w:val="003F717F"/>
    <w:rsid w:val="003F7651"/>
    <w:rsid w:val="00400A7D"/>
    <w:rsid w:val="00401676"/>
    <w:rsid w:val="004017A1"/>
    <w:rsid w:val="004060AC"/>
    <w:rsid w:val="00415D05"/>
    <w:rsid w:val="0042178D"/>
    <w:rsid w:val="00422235"/>
    <w:rsid w:val="004268E9"/>
    <w:rsid w:val="00427D1D"/>
    <w:rsid w:val="00442150"/>
    <w:rsid w:val="00463CA5"/>
    <w:rsid w:val="00471054"/>
    <w:rsid w:val="00471FF1"/>
    <w:rsid w:val="004812D0"/>
    <w:rsid w:val="0048515B"/>
    <w:rsid w:val="0049021D"/>
    <w:rsid w:val="0049061B"/>
    <w:rsid w:val="0049225A"/>
    <w:rsid w:val="00497C1F"/>
    <w:rsid w:val="004A1D9E"/>
    <w:rsid w:val="004B07B1"/>
    <w:rsid w:val="004B3569"/>
    <w:rsid w:val="004B576F"/>
    <w:rsid w:val="004C3984"/>
    <w:rsid w:val="004D6F36"/>
    <w:rsid w:val="004E546D"/>
    <w:rsid w:val="004E73C6"/>
    <w:rsid w:val="004F1BB8"/>
    <w:rsid w:val="004F2EB3"/>
    <w:rsid w:val="004F6042"/>
    <w:rsid w:val="00500A51"/>
    <w:rsid w:val="00504B51"/>
    <w:rsid w:val="0050547A"/>
    <w:rsid w:val="00514990"/>
    <w:rsid w:val="00516C04"/>
    <w:rsid w:val="0052526E"/>
    <w:rsid w:val="00527995"/>
    <w:rsid w:val="00533A9E"/>
    <w:rsid w:val="00534857"/>
    <w:rsid w:val="00540BF8"/>
    <w:rsid w:val="00547291"/>
    <w:rsid w:val="00551F8C"/>
    <w:rsid w:val="00552710"/>
    <w:rsid w:val="0055767F"/>
    <w:rsid w:val="005611E7"/>
    <w:rsid w:val="005636DD"/>
    <w:rsid w:val="00566B5A"/>
    <w:rsid w:val="00566B77"/>
    <w:rsid w:val="0057464C"/>
    <w:rsid w:val="00575EE7"/>
    <w:rsid w:val="00576C5A"/>
    <w:rsid w:val="00582305"/>
    <w:rsid w:val="00584CA3"/>
    <w:rsid w:val="00586847"/>
    <w:rsid w:val="005870A6"/>
    <w:rsid w:val="005879A6"/>
    <w:rsid w:val="00590A16"/>
    <w:rsid w:val="00591E9D"/>
    <w:rsid w:val="005947F4"/>
    <w:rsid w:val="005953C3"/>
    <w:rsid w:val="0059793A"/>
    <w:rsid w:val="005A2A34"/>
    <w:rsid w:val="005A4587"/>
    <w:rsid w:val="005C0255"/>
    <w:rsid w:val="005C668F"/>
    <w:rsid w:val="005D1941"/>
    <w:rsid w:val="005D24A8"/>
    <w:rsid w:val="005D3DC5"/>
    <w:rsid w:val="005D4795"/>
    <w:rsid w:val="005E53DB"/>
    <w:rsid w:val="005E6887"/>
    <w:rsid w:val="005F009A"/>
    <w:rsid w:val="005F329F"/>
    <w:rsid w:val="005F5211"/>
    <w:rsid w:val="00602AA3"/>
    <w:rsid w:val="00630160"/>
    <w:rsid w:val="00630524"/>
    <w:rsid w:val="00634BD8"/>
    <w:rsid w:val="0063566A"/>
    <w:rsid w:val="006427B2"/>
    <w:rsid w:val="00657CE6"/>
    <w:rsid w:val="00660A3B"/>
    <w:rsid w:val="00664A47"/>
    <w:rsid w:val="006677A0"/>
    <w:rsid w:val="00673640"/>
    <w:rsid w:val="006814DA"/>
    <w:rsid w:val="006932BC"/>
    <w:rsid w:val="00693815"/>
    <w:rsid w:val="00696CF4"/>
    <w:rsid w:val="006A25F0"/>
    <w:rsid w:val="006B282E"/>
    <w:rsid w:val="006B2F90"/>
    <w:rsid w:val="006B494B"/>
    <w:rsid w:val="006B690F"/>
    <w:rsid w:val="006C2627"/>
    <w:rsid w:val="006C33D1"/>
    <w:rsid w:val="006D2B4E"/>
    <w:rsid w:val="006D510F"/>
    <w:rsid w:val="006D6FCE"/>
    <w:rsid w:val="006D7AE2"/>
    <w:rsid w:val="006E1EA5"/>
    <w:rsid w:val="006E1F8B"/>
    <w:rsid w:val="006E2D2C"/>
    <w:rsid w:val="006E3B33"/>
    <w:rsid w:val="006F12B8"/>
    <w:rsid w:val="006F22DB"/>
    <w:rsid w:val="006F36D2"/>
    <w:rsid w:val="006F6EBF"/>
    <w:rsid w:val="007133C5"/>
    <w:rsid w:val="007208E8"/>
    <w:rsid w:val="00720F37"/>
    <w:rsid w:val="007241DC"/>
    <w:rsid w:val="0072497B"/>
    <w:rsid w:val="00727D39"/>
    <w:rsid w:val="007317C0"/>
    <w:rsid w:val="00732FF3"/>
    <w:rsid w:val="00733B6D"/>
    <w:rsid w:val="00737EB7"/>
    <w:rsid w:val="00741E97"/>
    <w:rsid w:val="00742A0D"/>
    <w:rsid w:val="00742D41"/>
    <w:rsid w:val="007444F3"/>
    <w:rsid w:val="007452CC"/>
    <w:rsid w:val="00746017"/>
    <w:rsid w:val="00752912"/>
    <w:rsid w:val="00755F79"/>
    <w:rsid w:val="00755FB6"/>
    <w:rsid w:val="00763F97"/>
    <w:rsid w:val="0076745A"/>
    <w:rsid w:val="00770F95"/>
    <w:rsid w:val="0077290D"/>
    <w:rsid w:val="00781630"/>
    <w:rsid w:val="007818F9"/>
    <w:rsid w:val="00782A0A"/>
    <w:rsid w:val="00787093"/>
    <w:rsid w:val="00790067"/>
    <w:rsid w:val="0079265F"/>
    <w:rsid w:val="007A424B"/>
    <w:rsid w:val="007A55E6"/>
    <w:rsid w:val="007A5D89"/>
    <w:rsid w:val="007B01BD"/>
    <w:rsid w:val="007B17A5"/>
    <w:rsid w:val="007B5CD0"/>
    <w:rsid w:val="007C2F9B"/>
    <w:rsid w:val="007C626D"/>
    <w:rsid w:val="007D2257"/>
    <w:rsid w:val="007D7CBF"/>
    <w:rsid w:val="007E11F9"/>
    <w:rsid w:val="007E2B81"/>
    <w:rsid w:val="007E5143"/>
    <w:rsid w:val="007E6C7C"/>
    <w:rsid w:val="007F50FE"/>
    <w:rsid w:val="007F75DD"/>
    <w:rsid w:val="0080270E"/>
    <w:rsid w:val="00811EAB"/>
    <w:rsid w:val="008120AD"/>
    <w:rsid w:val="00814EFC"/>
    <w:rsid w:val="008153D5"/>
    <w:rsid w:val="0081772B"/>
    <w:rsid w:val="00823F5B"/>
    <w:rsid w:val="00843D1B"/>
    <w:rsid w:val="00844576"/>
    <w:rsid w:val="008450F6"/>
    <w:rsid w:val="00850E9A"/>
    <w:rsid w:val="00851242"/>
    <w:rsid w:val="00857119"/>
    <w:rsid w:val="00857C70"/>
    <w:rsid w:val="00862B16"/>
    <w:rsid w:val="00862D42"/>
    <w:rsid w:val="0086631D"/>
    <w:rsid w:val="00866546"/>
    <w:rsid w:val="0086756E"/>
    <w:rsid w:val="008721E8"/>
    <w:rsid w:val="00873BF0"/>
    <w:rsid w:val="00873E5B"/>
    <w:rsid w:val="00874EDB"/>
    <w:rsid w:val="00883656"/>
    <w:rsid w:val="008869AF"/>
    <w:rsid w:val="0088757F"/>
    <w:rsid w:val="00894271"/>
    <w:rsid w:val="00894510"/>
    <w:rsid w:val="008949CA"/>
    <w:rsid w:val="00895962"/>
    <w:rsid w:val="00897216"/>
    <w:rsid w:val="008A05F6"/>
    <w:rsid w:val="008A2029"/>
    <w:rsid w:val="008A20AE"/>
    <w:rsid w:val="008A21E2"/>
    <w:rsid w:val="008A344A"/>
    <w:rsid w:val="008A3CFC"/>
    <w:rsid w:val="008A508A"/>
    <w:rsid w:val="008A659C"/>
    <w:rsid w:val="008B6434"/>
    <w:rsid w:val="008B762C"/>
    <w:rsid w:val="008C0B9F"/>
    <w:rsid w:val="008D0109"/>
    <w:rsid w:val="008E24BC"/>
    <w:rsid w:val="008E3737"/>
    <w:rsid w:val="008E3923"/>
    <w:rsid w:val="008E3AFB"/>
    <w:rsid w:val="008E50EE"/>
    <w:rsid w:val="008E7CDB"/>
    <w:rsid w:val="008F0E2B"/>
    <w:rsid w:val="008F1FBF"/>
    <w:rsid w:val="008F5DD2"/>
    <w:rsid w:val="00903DAD"/>
    <w:rsid w:val="0090761C"/>
    <w:rsid w:val="00912452"/>
    <w:rsid w:val="009146E7"/>
    <w:rsid w:val="009148E2"/>
    <w:rsid w:val="00924E38"/>
    <w:rsid w:val="0093433A"/>
    <w:rsid w:val="0094010E"/>
    <w:rsid w:val="00941B53"/>
    <w:rsid w:val="009422D2"/>
    <w:rsid w:val="00952172"/>
    <w:rsid w:val="00952186"/>
    <w:rsid w:val="0095728C"/>
    <w:rsid w:val="009657E5"/>
    <w:rsid w:val="0096753C"/>
    <w:rsid w:val="00981361"/>
    <w:rsid w:val="009829F7"/>
    <w:rsid w:val="00985D83"/>
    <w:rsid w:val="0099477E"/>
    <w:rsid w:val="00995018"/>
    <w:rsid w:val="009A3615"/>
    <w:rsid w:val="009A39FB"/>
    <w:rsid w:val="009A3D43"/>
    <w:rsid w:val="009B068A"/>
    <w:rsid w:val="009B14B0"/>
    <w:rsid w:val="009B15D2"/>
    <w:rsid w:val="009B2AF0"/>
    <w:rsid w:val="009B6431"/>
    <w:rsid w:val="009C26D3"/>
    <w:rsid w:val="009C36EA"/>
    <w:rsid w:val="009D19DA"/>
    <w:rsid w:val="009D4CF4"/>
    <w:rsid w:val="009E451B"/>
    <w:rsid w:val="009E6E19"/>
    <w:rsid w:val="009F0AD2"/>
    <w:rsid w:val="009F194F"/>
    <w:rsid w:val="009F3566"/>
    <w:rsid w:val="009F7E41"/>
    <w:rsid w:val="00A05EB2"/>
    <w:rsid w:val="00A0766A"/>
    <w:rsid w:val="00A1452F"/>
    <w:rsid w:val="00A24845"/>
    <w:rsid w:val="00A26D51"/>
    <w:rsid w:val="00A2711A"/>
    <w:rsid w:val="00A3097B"/>
    <w:rsid w:val="00A3389B"/>
    <w:rsid w:val="00A344AC"/>
    <w:rsid w:val="00A538E4"/>
    <w:rsid w:val="00A53BBA"/>
    <w:rsid w:val="00A564AA"/>
    <w:rsid w:val="00A67AF6"/>
    <w:rsid w:val="00A734B2"/>
    <w:rsid w:val="00A74938"/>
    <w:rsid w:val="00A778C9"/>
    <w:rsid w:val="00A8407C"/>
    <w:rsid w:val="00A86B08"/>
    <w:rsid w:val="00A87F1E"/>
    <w:rsid w:val="00AA0D24"/>
    <w:rsid w:val="00AA4DB5"/>
    <w:rsid w:val="00AA52D9"/>
    <w:rsid w:val="00AA5E28"/>
    <w:rsid w:val="00AA6644"/>
    <w:rsid w:val="00AC41C9"/>
    <w:rsid w:val="00AD688D"/>
    <w:rsid w:val="00AE0ED2"/>
    <w:rsid w:val="00AE202B"/>
    <w:rsid w:val="00AE2909"/>
    <w:rsid w:val="00AE350A"/>
    <w:rsid w:val="00AE4903"/>
    <w:rsid w:val="00AF250F"/>
    <w:rsid w:val="00AF4329"/>
    <w:rsid w:val="00AF4FBD"/>
    <w:rsid w:val="00AF6824"/>
    <w:rsid w:val="00B06F18"/>
    <w:rsid w:val="00B10C69"/>
    <w:rsid w:val="00B125B6"/>
    <w:rsid w:val="00B13639"/>
    <w:rsid w:val="00B23EDD"/>
    <w:rsid w:val="00B3707C"/>
    <w:rsid w:val="00B41E9E"/>
    <w:rsid w:val="00B41F51"/>
    <w:rsid w:val="00B42D3F"/>
    <w:rsid w:val="00B44437"/>
    <w:rsid w:val="00B532C6"/>
    <w:rsid w:val="00B538C5"/>
    <w:rsid w:val="00B57A63"/>
    <w:rsid w:val="00B75D34"/>
    <w:rsid w:val="00B96A5B"/>
    <w:rsid w:val="00BA124E"/>
    <w:rsid w:val="00BA41EA"/>
    <w:rsid w:val="00BB2004"/>
    <w:rsid w:val="00BB36D4"/>
    <w:rsid w:val="00BC6FB2"/>
    <w:rsid w:val="00BD0BC9"/>
    <w:rsid w:val="00BD18B4"/>
    <w:rsid w:val="00BD2114"/>
    <w:rsid w:val="00BD254F"/>
    <w:rsid w:val="00BD44CC"/>
    <w:rsid w:val="00BD67DC"/>
    <w:rsid w:val="00BD6944"/>
    <w:rsid w:val="00BE60B9"/>
    <w:rsid w:val="00BF1E6A"/>
    <w:rsid w:val="00BF3033"/>
    <w:rsid w:val="00BF38D1"/>
    <w:rsid w:val="00C00B8C"/>
    <w:rsid w:val="00C03563"/>
    <w:rsid w:val="00C07414"/>
    <w:rsid w:val="00C0743E"/>
    <w:rsid w:val="00C137A5"/>
    <w:rsid w:val="00C175E4"/>
    <w:rsid w:val="00C17664"/>
    <w:rsid w:val="00C221AB"/>
    <w:rsid w:val="00C22CE9"/>
    <w:rsid w:val="00C310FE"/>
    <w:rsid w:val="00C3243E"/>
    <w:rsid w:val="00C37100"/>
    <w:rsid w:val="00C430C8"/>
    <w:rsid w:val="00C435C7"/>
    <w:rsid w:val="00C43A2E"/>
    <w:rsid w:val="00C469FB"/>
    <w:rsid w:val="00C47281"/>
    <w:rsid w:val="00C538E9"/>
    <w:rsid w:val="00C55530"/>
    <w:rsid w:val="00C57AB3"/>
    <w:rsid w:val="00C614EB"/>
    <w:rsid w:val="00C626B9"/>
    <w:rsid w:val="00C65B7F"/>
    <w:rsid w:val="00C74A9D"/>
    <w:rsid w:val="00C75467"/>
    <w:rsid w:val="00C764FB"/>
    <w:rsid w:val="00C8421D"/>
    <w:rsid w:val="00C86287"/>
    <w:rsid w:val="00C91EEE"/>
    <w:rsid w:val="00C97288"/>
    <w:rsid w:val="00C979A2"/>
    <w:rsid w:val="00CA1E39"/>
    <w:rsid w:val="00CA409C"/>
    <w:rsid w:val="00CA6A97"/>
    <w:rsid w:val="00CB0DD9"/>
    <w:rsid w:val="00CC1649"/>
    <w:rsid w:val="00CC320D"/>
    <w:rsid w:val="00CC45DA"/>
    <w:rsid w:val="00CC5C88"/>
    <w:rsid w:val="00CC5D23"/>
    <w:rsid w:val="00CC6057"/>
    <w:rsid w:val="00CD080F"/>
    <w:rsid w:val="00CE529C"/>
    <w:rsid w:val="00CE5FF8"/>
    <w:rsid w:val="00CF0BED"/>
    <w:rsid w:val="00CF1BC1"/>
    <w:rsid w:val="00CF2879"/>
    <w:rsid w:val="00CF67D4"/>
    <w:rsid w:val="00CF6A7C"/>
    <w:rsid w:val="00D019D6"/>
    <w:rsid w:val="00D01ADB"/>
    <w:rsid w:val="00D054C1"/>
    <w:rsid w:val="00D07373"/>
    <w:rsid w:val="00D10795"/>
    <w:rsid w:val="00D1207C"/>
    <w:rsid w:val="00D15B2C"/>
    <w:rsid w:val="00D32F9C"/>
    <w:rsid w:val="00D33D69"/>
    <w:rsid w:val="00D37017"/>
    <w:rsid w:val="00D37C9B"/>
    <w:rsid w:val="00D4038C"/>
    <w:rsid w:val="00D40EFC"/>
    <w:rsid w:val="00D41709"/>
    <w:rsid w:val="00D44DE4"/>
    <w:rsid w:val="00D450D0"/>
    <w:rsid w:val="00D51A9D"/>
    <w:rsid w:val="00D552E2"/>
    <w:rsid w:val="00D55857"/>
    <w:rsid w:val="00D72E5E"/>
    <w:rsid w:val="00D84E1D"/>
    <w:rsid w:val="00D855F8"/>
    <w:rsid w:val="00D85A5B"/>
    <w:rsid w:val="00D90240"/>
    <w:rsid w:val="00D93330"/>
    <w:rsid w:val="00D960C3"/>
    <w:rsid w:val="00D9759E"/>
    <w:rsid w:val="00D97C8E"/>
    <w:rsid w:val="00DA1FD6"/>
    <w:rsid w:val="00DA6427"/>
    <w:rsid w:val="00DB1756"/>
    <w:rsid w:val="00DB3FE6"/>
    <w:rsid w:val="00DC348C"/>
    <w:rsid w:val="00DC57D9"/>
    <w:rsid w:val="00DC731E"/>
    <w:rsid w:val="00DD6AC8"/>
    <w:rsid w:val="00DE1596"/>
    <w:rsid w:val="00DE1D05"/>
    <w:rsid w:val="00DE3809"/>
    <w:rsid w:val="00DE42DA"/>
    <w:rsid w:val="00DF0605"/>
    <w:rsid w:val="00E0169D"/>
    <w:rsid w:val="00E03F5C"/>
    <w:rsid w:val="00E16B84"/>
    <w:rsid w:val="00E26B34"/>
    <w:rsid w:val="00E27808"/>
    <w:rsid w:val="00E4334B"/>
    <w:rsid w:val="00E43DAF"/>
    <w:rsid w:val="00E50F66"/>
    <w:rsid w:val="00E512AA"/>
    <w:rsid w:val="00E53680"/>
    <w:rsid w:val="00E53795"/>
    <w:rsid w:val="00E547E9"/>
    <w:rsid w:val="00E60094"/>
    <w:rsid w:val="00E6025D"/>
    <w:rsid w:val="00E60BB5"/>
    <w:rsid w:val="00E63F25"/>
    <w:rsid w:val="00E75E7B"/>
    <w:rsid w:val="00E770B8"/>
    <w:rsid w:val="00E7768C"/>
    <w:rsid w:val="00E83C01"/>
    <w:rsid w:val="00E874D8"/>
    <w:rsid w:val="00E97D35"/>
    <w:rsid w:val="00EB1D45"/>
    <w:rsid w:val="00EB49E5"/>
    <w:rsid w:val="00EC540D"/>
    <w:rsid w:val="00ED1850"/>
    <w:rsid w:val="00ED566B"/>
    <w:rsid w:val="00ED5A00"/>
    <w:rsid w:val="00ED782B"/>
    <w:rsid w:val="00ED7F86"/>
    <w:rsid w:val="00EE2D42"/>
    <w:rsid w:val="00EE54EB"/>
    <w:rsid w:val="00EE66A8"/>
    <w:rsid w:val="00EF4A95"/>
    <w:rsid w:val="00EF63EE"/>
    <w:rsid w:val="00EF7604"/>
    <w:rsid w:val="00F04CBC"/>
    <w:rsid w:val="00F05317"/>
    <w:rsid w:val="00F071F1"/>
    <w:rsid w:val="00F07E7C"/>
    <w:rsid w:val="00F14D80"/>
    <w:rsid w:val="00F33333"/>
    <w:rsid w:val="00F33801"/>
    <w:rsid w:val="00F34D4D"/>
    <w:rsid w:val="00F369EB"/>
    <w:rsid w:val="00F41850"/>
    <w:rsid w:val="00F41FB9"/>
    <w:rsid w:val="00F45B46"/>
    <w:rsid w:val="00F467D6"/>
    <w:rsid w:val="00F5295F"/>
    <w:rsid w:val="00F6648D"/>
    <w:rsid w:val="00F72FA9"/>
    <w:rsid w:val="00F76C0D"/>
    <w:rsid w:val="00F80352"/>
    <w:rsid w:val="00F84F17"/>
    <w:rsid w:val="00F8556F"/>
    <w:rsid w:val="00F9192F"/>
    <w:rsid w:val="00F94264"/>
    <w:rsid w:val="00FA056B"/>
    <w:rsid w:val="00FA18EF"/>
    <w:rsid w:val="00FA71C5"/>
    <w:rsid w:val="00FB4783"/>
    <w:rsid w:val="00FC50BF"/>
    <w:rsid w:val="00FD1BCC"/>
    <w:rsid w:val="00FD4555"/>
    <w:rsid w:val="00FD4DB0"/>
    <w:rsid w:val="00FE2F3E"/>
    <w:rsid w:val="00FE47B1"/>
    <w:rsid w:val="00FF2865"/>
    <w:rsid w:val="00FF2ED0"/>
    <w:rsid w:val="00FF5449"/>
    <w:rsid w:val="00FF7302"/>
    <w:rsid w:val="00FF7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9B6D5"/>
  <w15:chartTrackingRefBased/>
  <w15:docId w15:val="{2BCEBDB5-CB37-414F-BFE1-CB96D9F55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FE6"/>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DB3FE6"/>
  </w:style>
  <w:style w:type="paragraph" w:styleId="ListParagraph">
    <w:name w:val="List Paragraph"/>
    <w:basedOn w:val="Normal"/>
    <w:link w:val="ListParagraphChar"/>
    <w:uiPriority w:val="34"/>
    <w:qFormat/>
    <w:rsid w:val="00DB3FE6"/>
    <w:pPr>
      <w:ind w:left="720"/>
      <w:contextualSpacing/>
    </w:pPr>
  </w:style>
  <w:style w:type="character" w:styleId="CommentReference">
    <w:name w:val="annotation reference"/>
    <w:basedOn w:val="DefaultParagraphFont"/>
    <w:uiPriority w:val="99"/>
    <w:semiHidden/>
    <w:unhideWhenUsed/>
    <w:rsid w:val="00DB3FE6"/>
    <w:rPr>
      <w:sz w:val="16"/>
      <w:szCs w:val="16"/>
    </w:rPr>
  </w:style>
  <w:style w:type="paragraph" w:styleId="CommentText">
    <w:name w:val="annotation text"/>
    <w:basedOn w:val="Normal"/>
    <w:link w:val="CommentTextChar"/>
    <w:uiPriority w:val="99"/>
    <w:unhideWhenUsed/>
    <w:rsid w:val="008E50EE"/>
    <w:pPr>
      <w:spacing w:line="240" w:lineRule="auto"/>
    </w:pPr>
    <w:rPr>
      <w:sz w:val="20"/>
      <w:szCs w:val="20"/>
      <w:lang w:val="en-US"/>
    </w:rPr>
  </w:style>
  <w:style w:type="character" w:customStyle="1" w:styleId="CommentTextChar">
    <w:name w:val="Comment Text Char"/>
    <w:basedOn w:val="DefaultParagraphFont"/>
    <w:link w:val="CommentText"/>
    <w:uiPriority w:val="99"/>
    <w:rsid w:val="008E50EE"/>
    <w:rPr>
      <w:sz w:val="20"/>
      <w:szCs w:val="20"/>
      <w:lang w:val="en-US"/>
    </w:rPr>
  </w:style>
  <w:style w:type="paragraph" w:styleId="CommentSubject">
    <w:name w:val="annotation subject"/>
    <w:basedOn w:val="CommentText"/>
    <w:next w:val="CommentText"/>
    <w:link w:val="CommentSubjectChar"/>
    <w:uiPriority w:val="99"/>
    <w:semiHidden/>
    <w:unhideWhenUsed/>
    <w:rsid w:val="00DB3FE6"/>
    <w:rPr>
      <w:b/>
      <w:bCs/>
    </w:rPr>
  </w:style>
  <w:style w:type="character" w:customStyle="1" w:styleId="CommentSubjectChar">
    <w:name w:val="Comment Subject Char"/>
    <w:basedOn w:val="CommentTextChar"/>
    <w:link w:val="CommentSubject"/>
    <w:uiPriority w:val="99"/>
    <w:semiHidden/>
    <w:rsid w:val="00DB3FE6"/>
    <w:rPr>
      <w:b/>
      <w:bCs/>
      <w:sz w:val="20"/>
      <w:szCs w:val="20"/>
      <w:lang w:val="it-IT"/>
    </w:rPr>
  </w:style>
  <w:style w:type="paragraph" w:styleId="BalloonText">
    <w:name w:val="Balloon Text"/>
    <w:basedOn w:val="Normal"/>
    <w:link w:val="BalloonTextChar"/>
    <w:uiPriority w:val="99"/>
    <w:semiHidden/>
    <w:unhideWhenUsed/>
    <w:rsid w:val="00DB3F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FE6"/>
    <w:rPr>
      <w:rFonts w:ascii="Segoe UI" w:hAnsi="Segoe UI" w:cs="Segoe UI"/>
      <w:sz w:val="18"/>
      <w:szCs w:val="18"/>
      <w:lang w:val="it-IT"/>
    </w:rPr>
  </w:style>
  <w:style w:type="paragraph" w:customStyle="1" w:styleId="EndNoteBibliographyTitle">
    <w:name w:val="EndNote Bibliography Title"/>
    <w:basedOn w:val="Normal"/>
    <w:link w:val="EndNoteBibliographyTitleChar"/>
    <w:rsid w:val="00DB3FE6"/>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B3FE6"/>
    <w:rPr>
      <w:rFonts w:ascii="Calibri" w:hAnsi="Calibri" w:cs="Calibri"/>
      <w:noProof/>
      <w:lang w:val="en-US"/>
    </w:rPr>
  </w:style>
  <w:style w:type="paragraph" w:customStyle="1" w:styleId="EndNoteBibliography">
    <w:name w:val="EndNote Bibliography"/>
    <w:basedOn w:val="Normal"/>
    <w:link w:val="EndNoteBibliographyChar"/>
    <w:rsid w:val="00DB3FE6"/>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DB3FE6"/>
    <w:rPr>
      <w:rFonts w:ascii="Calibri" w:hAnsi="Calibri" w:cs="Calibri"/>
      <w:noProof/>
      <w:lang w:val="en-US"/>
    </w:rPr>
  </w:style>
  <w:style w:type="character" w:styleId="Hyperlink">
    <w:name w:val="Hyperlink"/>
    <w:basedOn w:val="DefaultParagraphFont"/>
    <w:uiPriority w:val="99"/>
    <w:unhideWhenUsed/>
    <w:rsid w:val="00DB3FE6"/>
    <w:rPr>
      <w:color w:val="0563C1" w:themeColor="hyperlink"/>
      <w:u w:val="single"/>
    </w:rPr>
  </w:style>
  <w:style w:type="character" w:customStyle="1" w:styleId="UnresolvedMention1">
    <w:name w:val="Unresolved Mention1"/>
    <w:basedOn w:val="DefaultParagraphFont"/>
    <w:uiPriority w:val="99"/>
    <w:semiHidden/>
    <w:unhideWhenUsed/>
    <w:rsid w:val="00DB3FE6"/>
    <w:rPr>
      <w:color w:val="605E5C"/>
      <w:shd w:val="clear" w:color="auto" w:fill="E1DFDD"/>
    </w:rPr>
  </w:style>
  <w:style w:type="paragraph" w:styleId="Header">
    <w:name w:val="header"/>
    <w:basedOn w:val="Normal"/>
    <w:link w:val="HeaderChar"/>
    <w:uiPriority w:val="99"/>
    <w:unhideWhenUsed/>
    <w:rsid w:val="00DB3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FE6"/>
    <w:rPr>
      <w:lang w:val="it-IT"/>
    </w:rPr>
  </w:style>
  <w:style w:type="paragraph" w:styleId="Footer">
    <w:name w:val="footer"/>
    <w:basedOn w:val="Normal"/>
    <w:link w:val="FooterChar"/>
    <w:uiPriority w:val="99"/>
    <w:unhideWhenUsed/>
    <w:rsid w:val="00DB3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FE6"/>
    <w:rPr>
      <w:lang w:val="it-IT"/>
    </w:rPr>
  </w:style>
  <w:style w:type="paragraph" w:customStyle="1" w:styleId="EndNoteCategoryHeading">
    <w:name w:val="EndNote Category Heading"/>
    <w:basedOn w:val="Normal"/>
    <w:link w:val="EndNoteCategoryHeadingChar"/>
    <w:rsid w:val="00DB3FE6"/>
    <w:pPr>
      <w:spacing w:before="120" w:after="120"/>
    </w:pPr>
    <w:rPr>
      <w:b/>
      <w:noProof/>
      <w:lang w:val="en-US"/>
    </w:rPr>
  </w:style>
  <w:style w:type="character" w:customStyle="1" w:styleId="ListParagraphChar">
    <w:name w:val="List Paragraph Char"/>
    <w:basedOn w:val="DefaultParagraphFont"/>
    <w:link w:val="ListParagraph"/>
    <w:uiPriority w:val="34"/>
    <w:rsid w:val="00DB3FE6"/>
    <w:rPr>
      <w:lang w:val="it-IT"/>
    </w:rPr>
  </w:style>
  <w:style w:type="character" w:customStyle="1" w:styleId="EndNoteCategoryHeadingChar">
    <w:name w:val="EndNote Category Heading Char"/>
    <w:basedOn w:val="ListParagraphChar"/>
    <w:link w:val="EndNoteCategoryHeading"/>
    <w:rsid w:val="00DB3FE6"/>
    <w:rPr>
      <w:b/>
      <w:noProof/>
      <w:lang w:val="en-US"/>
    </w:rPr>
  </w:style>
  <w:style w:type="paragraph" w:styleId="Caption">
    <w:name w:val="caption"/>
    <w:basedOn w:val="Normal"/>
    <w:next w:val="Normal"/>
    <w:uiPriority w:val="35"/>
    <w:unhideWhenUsed/>
    <w:qFormat/>
    <w:rsid w:val="00101D43"/>
    <w:pPr>
      <w:spacing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101D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1D43"/>
    <w:rPr>
      <w:sz w:val="20"/>
      <w:szCs w:val="20"/>
      <w:lang w:val="it-IT"/>
    </w:rPr>
  </w:style>
  <w:style w:type="character" w:styleId="FootnoteReference">
    <w:name w:val="footnote reference"/>
    <w:basedOn w:val="DefaultParagraphFont"/>
    <w:uiPriority w:val="99"/>
    <w:semiHidden/>
    <w:unhideWhenUsed/>
    <w:rsid w:val="00101D43"/>
    <w:rPr>
      <w:vertAlign w:val="superscript"/>
    </w:rPr>
  </w:style>
  <w:style w:type="table" w:styleId="TableGrid">
    <w:name w:val="Table Grid"/>
    <w:basedOn w:val="TableNormal"/>
    <w:uiPriority w:val="39"/>
    <w:rsid w:val="00101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532C6"/>
    <w:rPr>
      <w:b/>
      <w:bCs/>
    </w:rPr>
  </w:style>
  <w:style w:type="paragraph" w:styleId="Revision">
    <w:name w:val="Revision"/>
    <w:hidden/>
    <w:uiPriority w:val="99"/>
    <w:semiHidden/>
    <w:rsid w:val="008A344A"/>
    <w:pPr>
      <w:spacing w:after="0" w:line="240" w:lineRule="auto"/>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336">
      <w:bodyDiv w:val="1"/>
      <w:marLeft w:val="0"/>
      <w:marRight w:val="0"/>
      <w:marTop w:val="0"/>
      <w:marBottom w:val="0"/>
      <w:divBdr>
        <w:top w:val="none" w:sz="0" w:space="0" w:color="auto"/>
        <w:left w:val="none" w:sz="0" w:space="0" w:color="auto"/>
        <w:bottom w:val="none" w:sz="0" w:space="0" w:color="auto"/>
        <w:right w:val="none" w:sz="0" w:space="0" w:color="auto"/>
      </w:divBdr>
    </w:div>
    <w:div w:id="70129145">
      <w:bodyDiv w:val="1"/>
      <w:marLeft w:val="0"/>
      <w:marRight w:val="0"/>
      <w:marTop w:val="0"/>
      <w:marBottom w:val="0"/>
      <w:divBdr>
        <w:top w:val="none" w:sz="0" w:space="0" w:color="auto"/>
        <w:left w:val="none" w:sz="0" w:space="0" w:color="auto"/>
        <w:bottom w:val="none" w:sz="0" w:space="0" w:color="auto"/>
        <w:right w:val="none" w:sz="0" w:space="0" w:color="auto"/>
      </w:divBdr>
    </w:div>
    <w:div w:id="113714921">
      <w:bodyDiv w:val="1"/>
      <w:marLeft w:val="0"/>
      <w:marRight w:val="0"/>
      <w:marTop w:val="0"/>
      <w:marBottom w:val="0"/>
      <w:divBdr>
        <w:top w:val="none" w:sz="0" w:space="0" w:color="auto"/>
        <w:left w:val="none" w:sz="0" w:space="0" w:color="auto"/>
        <w:bottom w:val="none" w:sz="0" w:space="0" w:color="auto"/>
        <w:right w:val="none" w:sz="0" w:space="0" w:color="auto"/>
      </w:divBdr>
    </w:div>
    <w:div w:id="138806140">
      <w:bodyDiv w:val="1"/>
      <w:marLeft w:val="0"/>
      <w:marRight w:val="0"/>
      <w:marTop w:val="0"/>
      <w:marBottom w:val="0"/>
      <w:divBdr>
        <w:top w:val="none" w:sz="0" w:space="0" w:color="auto"/>
        <w:left w:val="none" w:sz="0" w:space="0" w:color="auto"/>
        <w:bottom w:val="none" w:sz="0" w:space="0" w:color="auto"/>
        <w:right w:val="none" w:sz="0" w:space="0" w:color="auto"/>
      </w:divBdr>
    </w:div>
    <w:div w:id="170919722">
      <w:bodyDiv w:val="1"/>
      <w:marLeft w:val="0"/>
      <w:marRight w:val="0"/>
      <w:marTop w:val="0"/>
      <w:marBottom w:val="0"/>
      <w:divBdr>
        <w:top w:val="none" w:sz="0" w:space="0" w:color="auto"/>
        <w:left w:val="none" w:sz="0" w:space="0" w:color="auto"/>
        <w:bottom w:val="none" w:sz="0" w:space="0" w:color="auto"/>
        <w:right w:val="none" w:sz="0" w:space="0" w:color="auto"/>
      </w:divBdr>
    </w:div>
    <w:div w:id="187647692">
      <w:bodyDiv w:val="1"/>
      <w:marLeft w:val="0"/>
      <w:marRight w:val="0"/>
      <w:marTop w:val="0"/>
      <w:marBottom w:val="0"/>
      <w:divBdr>
        <w:top w:val="none" w:sz="0" w:space="0" w:color="auto"/>
        <w:left w:val="none" w:sz="0" w:space="0" w:color="auto"/>
        <w:bottom w:val="none" w:sz="0" w:space="0" w:color="auto"/>
        <w:right w:val="none" w:sz="0" w:space="0" w:color="auto"/>
      </w:divBdr>
    </w:div>
    <w:div w:id="230431673">
      <w:bodyDiv w:val="1"/>
      <w:marLeft w:val="0"/>
      <w:marRight w:val="0"/>
      <w:marTop w:val="0"/>
      <w:marBottom w:val="0"/>
      <w:divBdr>
        <w:top w:val="none" w:sz="0" w:space="0" w:color="auto"/>
        <w:left w:val="none" w:sz="0" w:space="0" w:color="auto"/>
        <w:bottom w:val="none" w:sz="0" w:space="0" w:color="auto"/>
        <w:right w:val="none" w:sz="0" w:space="0" w:color="auto"/>
      </w:divBdr>
    </w:div>
    <w:div w:id="255987010">
      <w:bodyDiv w:val="1"/>
      <w:marLeft w:val="0"/>
      <w:marRight w:val="0"/>
      <w:marTop w:val="0"/>
      <w:marBottom w:val="0"/>
      <w:divBdr>
        <w:top w:val="none" w:sz="0" w:space="0" w:color="auto"/>
        <w:left w:val="none" w:sz="0" w:space="0" w:color="auto"/>
        <w:bottom w:val="none" w:sz="0" w:space="0" w:color="auto"/>
        <w:right w:val="none" w:sz="0" w:space="0" w:color="auto"/>
      </w:divBdr>
    </w:div>
    <w:div w:id="290208389">
      <w:bodyDiv w:val="1"/>
      <w:marLeft w:val="0"/>
      <w:marRight w:val="0"/>
      <w:marTop w:val="0"/>
      <w:marBottom w:val="0"/>
      <w:divBdr>
        <w:top w:val="none" w:sz="0" w:space="0" w:color="auto"/>
        <w:left w:val="none" w:sz="0" w:space="0" w:color="auto"/>
        <w:bottom w:val="none" w:sz="0" w:space="0" w:color="auto"/>
        <w:right w:val="none" w:sz="0" w:space="0" w:color="auto"/>
      </w:divBdr>
    </w:div>
    <w:div w:id="324209830">
      <w:bodyDiv w:val="1"/>
      <w:marLeft w:val="0"/>
      <w:marRight w:val="0"/>
      <w:marTop w:val="0"/>
      <w:marBottom w:val="0"/>
      <w:divBdr>
        <w:top w:val="none" w:sz="0" w:space="0" w:color="auto"/>
        <w:left w:val="none" w:sz="0" w:space="0" w:color="auto"/>
        <w:bottom w:val="none" w:sz="0" w:space="0" w:color="auto"/>
        <w:right w:val="none" w:sz="0" w:space="0" w:color="auto"/>
      </w:divBdr>
    </w:div>
    <w:div w:id="325327319">
      <w:bodyDiv w:val="1"/>
      <w:marLeft w:val="0"/>
      <w:marRight w:val="0"/>
      <w:marTop w:val="0"/>
      <w:marBottom w:val="0"/>
      <w:divBdr>
        <w:top w:val="none" w:sz="0" w:space="0" w:color="auto"/>
        <w:left w:val="none" w:sz="0" w:space="0" w:color="auto"/>
        <w:bottom w:val="none" w:sz="0" w:space="0" w:color="auto"/>
        <w:right w:val="none" w:sz="0" w:space="0" w:color="auto"/>
      </w:divBdr>
    </w:div>
    <w:div w:id="329798935">
      <w:bodyDiv w:val="1"/>
      <w:marLeft w:val="0"/>
      <w:marRight w:val="0"/>
      <w:marTop w:val="0"/>
      <w:marBottom w:val="0"/>
      <w:divBdr>
        <w:top w:val="none" w:sz="0" w:space="0" w:color="auto"/>
        <w:left w:val="none" w:sz="0" w:space="0" w:color="auto"/>
        <w:bottom w:val="none" w:sz="0" w:space="0" w:color="auto"/>
        <w:right w:val="none" w:sz="0" w:space="0" w:color="auto"/>
      </w:divBdr>
    </w:div>
    <w:div w:id="341662347">
      <w:bodyDiv w:val="1"/>
      <w:marLeft w:val="0"/>
      <w:marRight w:val="0"/>
      <w:marTop w:val="0"/>
      <w:marBottom w:val="0"/>
      <w:divBdr>
        <w:top w:val="none" w:sz="0" w:space="0" w:color="auto"/>
        <w:left w:val="none" w:sz="0" w:space="0" w:color="auto"/>
        <w:bottom w:val="none" w:sz="0" w:space="0" w:color="auto"/>
        <w:right w:val="none" w:sz="0" w:space="0" w:color="auto"/>
      </w:divBdr>
    </w:div>
    <w:div w:id="377514718">
      <w:bodyDiv w:val="1"/>
      <w:marLeft w:val="0"/>
      <w:marRight w:val="0"/>
      <w:marTop w:val="0"/>
      <w:marBottom w:val="0"/>
      <w:divBdr>
        <w:top w:val="none" w:sz="0" w:space="0" w:color="auto"/>
        <w:left w:val="none" w:sz="0" w:space="0" w:color="auto"/>
        <w:bottom w:val="none" w:sz="0" w:space="0" w:color="auto"/>
        <w:right w:val="none" w:sz="0" w:space="0" w:color="auto"/>
      </w:divBdr>
    </w:div>
    <w:div w:id="404956998">
      <w:bodyDiv w:val="1"/>
      <w:marLeft w:val="0"/>
      <w:marRight w:val="0"/>
      <w:marTop w:val="0"/>
      <w:marBottom w:val="0"/>
      <w:divBdr>
        <w:top w:val="none" w:sz="0" w:space="0" w:color="auto"/>
        <w:left w:val="none" w:sz="0" w:space="0" w:color="auto"/>
        <w:bottom w:val="none" w:sz="0" w:space="0" w:color="auto"/>
        <w:right w:val="none" w:sz="0" w:space="0" w:color="auto"/>
      </w:divBdr>
    </w:div>
    <w:div w:id="420640987">
      <w:bodyDiv w:val="1"/>
      <w:marLeft w:val="0"/>
      <w:marRight w:val="0"/>
      <w:marTop w:val="0"/>
      <w:marBottom w:val="0"/>
      <w:divBdr>
        <w:top w:val="none" w:sz="0" w:space="0" w:color="auto"/>
        <w:left w:val="none" w:sz="0" w:space="0" w:color="auto"/>
        <w:bottom w:val="none" w:sz="0" w:space="0" w:color="auto"/>
        <w:right w:val="none" w:sz="0" w:space="0" w:color="auto"/>
      </w:divBdr>
    </w:div>
    <w:div w:id="440607955">
      <w:bodyDiv w:val="1"/>
      <w:marLeft w:val="0"/>
      <w:marRight w:val="0"/>
      <w:marTop w:val="0"/>
      <w:marBottom w:val="0"/>
      <w:divBdr>
        <w:top w:val="none" w:sz="0" w:space="0" w:color="auto"/>
        <w:left w:val="none" w:sz="0" w:space="0" w:color="auto"/>
        <w:bottom w:val="none" w:sz="0" w:space="0" w:color="auto"/>
        <w:right w:val="none" w:sz="0" w:space="0" w:color="auto"/>
      </w:divBdr>
    </w:div>
    <w:div w:id="462164192">
      <w:bodyDiv w:val="1"/>
      <w:marLeft w:val="0"/>
      <w:marRight w:val="0"/>
      <w:marTop w:val="0"/>
      <w:marBottom w:val="0"/>
      <w:divBdr>
        <w:top w:val="none" w:sz="0" w:space="0" w:color="auto"/>
        <w:left w:val="none" w:sz="0" w:space="0" w:color="auto"/>
        <w:bottom w:val="none" w:sz="0" w:space="0" w:color="auto"/>
        <w:right w:val="none" w:sz="0" w:space="0" w:color="auto"/>
      </w:divBdr>
    </w:div>
    <w:div w:id="480314977">
      <w:bodyDiv w:val="1"/>
      <w:marLeft w:val="0"/>
      <w:marRight w:val="0"/>
      <w:marTop w:val="0"/>
      <w:marBottom w:val="0"/>
      <w:divBdr>
        <w:top w:val="none" w:sz="0" w:space="0" w:color="auto"/>
        <w:left w:val="none" w:sz="0" w:space="0" w:color="auto"/>
        <w:bottom w:val="none" w:sz="0" w:space="0" w:color="auto"/>
        <w:right w:val="none" w:sz="0" w:space="0" w:color="auto"/>
      </w:divBdr>
    </w:div>
    <w:div w:id="504439388">
      <w:bodyDiv w:val="1"/>
      <w:marLeft w:val="0"/>
      <w:marRight w:val="0"/>
      <w:marTop w:val="0"/>
      <w:marBottom w:val="0"/>
      <w:divBdr>
        <w:top w:val="none" w:sz="0" w:space="0" w:color="auto"/>
        <w:left w:val="none" w:sz="0" w:space="0" w:color="auto"/>
        <w:bottom w:val="none" w:sz="0" w:space="0" w:color="auto"/>
        <w:right w:val="none" w:sz="0" w:space="0" w:color="auto"/>
      </w:divBdr>
    </w:div>
    <w:div w:id="620264105">
      <w:bodyDiv w:val="1"/>
      <w:marLeft w:val="0"/>
      <w:marRight w:val="0"/>
      <w:marTop w:val="0"/>
      <w:marBottom w:val="0"/>
      <w:divBdr>
        <w:top w:val="none" w:sz="0" w:space="0" w:color="auto"/>
        <w:left w:val="none" w:sz="0" w:space="0" w:color="auto"/>
        <w:bottom w:val="none" w:sz="0" w:space="0" w:color="auto"/>
        <w:right w:val="none" w:sz="0" w:space="0" w:color="auto"/>
      </w:divBdr>
    </w:div>
    <w:div w:id="639114902">
      <w:bodyDiv w:val="1"/>
      <w:marLeft w:val="0"/>
      <w:marRight w:val="0"/>
      <w:marTop w:val="0"/>
      <w:marBottom w:val="0"/>
      <w:divBdr>
        <w:top w:val="none" w:sz="0" w:space="0" w:color="auto"/>
        <w:left w:val="none" w:sz="0" w:space="0" w:color="auto"/>
        <w:bottom w:val="none" w:sz="0" w:space="0" w:color="auto"/>
        <w:right w:val="none" w:sz="0" w:space="0" w:color="auto"/>
      </w:divBdr>
    </w:div>
    <w:div w:id="683481456">
      <w:bodyDiv w:val="1"/>
      <w:marLeft w:val="0"/>
      <w:marRight w:val="0"/>
      <w:marTop w:val="0"/>
      <w:marBottom w:val="0"/>
      <w:divBdr>
        <w:top w:val="none" w:sz="0" w:space="0" w:color="auto"/>
        <w:left w:val="none" w:sz="0" w:space="0" w:color="auto"/>
        <w:bottom w:val="none" w:sz="0" w:space="0" w:color="auto"/>
        <w:right w:val="none" w:sz="0" w:space="0" w:color="auto"/>
      </w:divBdr>
    </w:div>
    <w:div w:id="694765757">
      <w:bodyDiv w:val="1"/>
      <w:marLeft w:val="0"/>
      <w:marRight w:val="0"/>
      <w:marTop w:val="0"/>
      <w:marBottom w:val="0"/>
      <w:divBdr>
        <w:top w:val="none" w:sz="0" w:space="0" w:color="auto"/>
        <w:left w:val="none" w:sz="0" w:space="0" w:color="auto"/>
        <w:bottom w:val="none" w:sz="0" w:space="0" w:color="auto"/>
        <w:right w:val="none" w:sz="0" w:space="0" w:color="auto"/>
      </w:divBdr>
    </w:div>
    <w:div w:id="696976197">
      <w:bodyDiv w:val="1"/>
      <w:marLeft w:val="0"/>
      <w:marRight w:val="0"/>
      <w:marTop w:val="0"/>
      <w:marBottom w:val="0"/>
      <w:divBdr>
        <w:top w:val="none" w:sz="0" w:space="0" w:color="auto"/>
        <w:left w:val="none" w:sz="0" w:space="0" w:color="auto"/>
        <w:bottom w:val="none" w:sz="0" w:space="0" w:color="auto"/>
        <w:right w:val="none" w:sz="0" w:space="0" w:color="auto"/>
      </w:divBdr>
    </w:div>
    <w:div w:id="709064136">
      <w:bodyDiv w:val="1"/>
      <w:marLeft w:val="0"/>
      <w:marRight w:val="0"/>
      <w:marTop w:val="0"/>
      <w:marBottom w:val="0"/>
      <w:divBdr>
        <w:top w:val="none" w:sz="0" w:space="0" w:color="auto"/>
        <w:left w:val="none" w:sz="0" w:space="0" w:color="auto"/>
        <w:bottom w:val="none" w:sz="0" w:space="0" w:color="auto"/>
        <w:right w:val="none" w:sz="0" w:space="0" w:color="auto"/>
      </w:divBdr>
    </w:div>
    <w:div w:id="715742263">
      <w:bodyDiv w:val="1"/>
      <w:marLeft w:val="0"/>
      <w:marRight w:val="0"/>
      <w:marTop w:val="0"/>
      <w:marBottom w:val="0"/>
      <w:divBdr>
        <w:top w:val="none" w:sz="0" w:space="0" w:color="auto"/>
        <w:left w:val="none" w:sz="0" w:space="0" w:color="auto"/>
        <w:bottom w:val="none" w:sz="0" w:space="0" w:color="auto"/>
        <w:right w:val="none" w:sz="0" w:space="0" w:color="auto"/>
      </w:divBdr>
    </w:div>
    <w:div w:id="731930900">
      <w:bodyDiv w:val="1"/>
      <w:marLeft w:val="0"/>
      <w:marRight w:val="0"/>
      <w:marTop w:val="0"/>
      <w:marBottom w:val="0"/>
      <w:divBdr>
        <w:top w:val="none" w:sz="0" w:space="0" w:color="auto"/>
        <w:left w:val="none" w:sz="0" w:space="0" w:color="auto"/>
        <w:bottom w:val="none" w:sz="0" w:space="0" w:color="auto"/>
        <w:right w:val="none" w:sz="0" w:space="0" w:color="auto"/>
      </w:divBdr>
    </w:div>
    <w:div w:id="743574025">
      <w:bodyDiv w:val="1"/>
      <w:marLeft w:val="0"/>
      <w:marRight w:val="0"/>
      <w:marTop w:val="0"/>
      <w:marBottom w:val="0"/>
      <w:divBdr>
        <w:top w:val="none" w:sz="0" w:space="0" w:color="auto"/>
        <w:left w:val="none" w:sz="0" w:space="0" w:color="auto"/>
        <w:bottom w:val="none" w:sz="0" w:space="0" w:color="auto"/>
        <w:right w:val="none" w:sz="0" w:space="0" w:color="auto"/>
      </w:divBdr>
    </w:div>
    <w:div w:id="796726134">
      <w:bodyDiv w:val="1"/>
      <w:marLeft w:val="0"/>
      <w:marRight w:val="0"/>
      <w:marTop w:val="0"/>
      <w:marBottom w:val="0"/>
      <w:divBdr>
        <w:top w:val="none" w:sz="0" w:space="0" w:color="auto"/>
        <w:left w:val="none" w:sz="0" w:space="0" w:color="auto"/>
        <w:bottom w:val="none" w:sz="0" w:space="0" w:color="auto"/>
        <w:right w:val="none" w:sz="0" w:space="0" w:color="auto"/>
      </w:divBdr>
    </w:div>
    <w:div w:id="797574875">
      <w:bodyDiv w:val="1"/>
      <w:marLeft w:val="0"/>
      <w:marRight w:val="0"/>
      <w:marTop w:val="0"/>
      <w:marBottom w:val="0"/>
      <w:divBdr>
        <w:top w:val="none" w:sz="0" w:space="0" w:color="auto"/>
        <w:left w:val="none" w:sz="0" w:space="0" w:color="auto"/>
        <w:bottom w:val="none" w:sz="0" w:space="0" w:color="auto"/>
        <w:right w:val="none" w:sz="0" w:space="0" w:color="auto"/>
      </w:divBdr>
    </w:div>
    <w:div w:id="799498661">
      <w:bodyDiv w:val="1"/>
      <w:marLeft w:val="0"/>
      <w:marRight w:val="0"/>
      <w:marTop w:val="0"/>
      <w:marBottom w:val="0"/>
      <w:divBdr>
        <w:top w:val="none" w:sz="0" w:space="0" w:color="auto"/>
        <w:left w:val="none" w:sz="0" w:space="0" w:color="auto"/>
        <w:bottom w:val="none" w:sz="0" w:space="0" w:color="auto"/>
        <w:right w:val="none" w:sz="0" w:space="0" w:color="auto"/>
      </w:divBdr>
    </w:div>
    <w:div w:id="807286406">
      <w:bodyDiv w:val="1"/>
      <w:marLeft w:val="0"/>
      <w:marRight w:val="0"/>
      <w:marTop w:val="0"/>
      <w:marBottom w:val="0"/>
      <w:divBdr>
        <w:top w:val="none" w:sz="0" w:space="0" w:color="auto"/>
        <w:left w:val="none" w:sz="0" w:space="0" w:color="auto"/>
        <w:bottom w:val="none" w:sz="0" w:space="0" w:color="auto"/>
        <w:right w:val="none" w:sz="0" w:space="0" w:color="auto"/>
      </w:divBdr>
    </w:div>
    <w:div w:id="810635720">
      <w:bodyDiv w:val="1"/>
      <w:marLeft w:val="0"/>
      <w:marRight w:val="0"/>
      <w:marTop w:val="0"/>
      <w:marBottom w:val="0"/>
      <w:divBdr>
        <w:top w:val="none" w:sz="0" w:space="0" w:color="auto"/>
        <w:left w:val="none" w:sz="0" w:space="0" w:color="auto"/>
        <w:bottom w:val="none" w:sz="0" w:space="0" w:color="auto"/>
        <w:right w:val="none" w:sz="0" w:space="0" w:color="auto"/>
      </w:divBdr>
    </w:div>
    <w:div w:id="811875271">
      <w:bodyDiv w:val="1"/>
      <w:marLeft w:val="0"/>
      <w:marRight w:val="0"/>
      <w:marTop w:val="0"/>
      <w:marBottom w:val="0"/>
      <w:divBdr>
        <w:top w:val="none" w:sz="0" w:space="0" w:color="auto"/>
        <w:left w:val="none" w:sz="0" w:space="0" w:color="auto"/>
        <w:bottom w:val="none" w:sz="0" w:space="0" w:color="auto"/>
        <w:right w:val="none" w:sz="0" w:space="0" w:color="auto"/>
      </w:divBdr>
    </w:div>
    <w:div w:id="839005124">
      <w:bodyDiv w:val="1"/>
      <w:marLeft w:val="0"/>
      <w:marRight w:val="0"/>
      <w:marTop w:val="0"/>
      <w:marBottom w:val="0"/>
      <w:divBdr>
        <w:top w:val="none" w:sz="0" w:space="0" w:color="auto"/>
        <w:left w:val="none" w:sz="0" w:space="0" w:color="auto"/>
        <w:bottom w:val="none" w:sz="0" w:space="0" w:color="auto"/>
        <w:right w:val="none" w:sz="0" w:space="0" w:color="auto"/>
      </w:divBdr>
    </w:div>
    <w:div w:id="845173567">
      <w:bodyDiv w:val="1"/>
      <w:marLeft w:val="0"/>
      <w:marRight w:val="0"/>
      <w:marTop w:val="0"/>
      <w:marBottom w:val="0"/>
      <w:divBdr>
        <w:top w:val="none" w:sz="0" w:space="0" w:color="auto"/>
        <w:left w:val="none" w:sz="0" w:space="0" w:color="auto"/>
        <w:bottom w:val="none" w:sz="0" w:space="0" w:color="auto"/>
        <w:right w:val="none" w:sz="0" w:space="0" w:color="auto"/>
      </w:divBdr>
    </w:div>
    <w:div w:id="859781784">
      <w:bodyDiv w:val="1"/>
      <w:marLeft w:val="0"/>
      <w:marRight w:val="0"/>
      <w:marTop w:val="0"/>
      <w:marBottom w:val="0"/>
      <w:divBdr>
        <w:top w:val="none" w:sz="0" w:space="0" w:color="auto"/>
        <w:left w:val="none" w:sz="0" w:space="0" w:color="auto"/>
        <w:bottom w:val="none" w:sz="0" w:space="0" w:color="auto"/>
        <w:right w:val="none" w:sz="0" w:space="0" w:color="auto"/>
      </w:divBdr>
    </w:div>
    <w:div w:id="884869518">
      <w:bodyDiv w:val="1"/>
      <w:marLeft w:val="0"/>
      <w:marRight w:val="0"/>
      <w:marTop w:val="0"/>
      <w:marBottom w:val="0"/>
      <w:divBdr>
        <w:top w:val="none" w:sz="0" w:space="0" w:color="auto"/>
        <w:left w:val="none" w:sz="0" w:space="0" w:color="auto"/>
        <w:bottom w:val="none" w:sz="0" w:space="0" w:color="auto"/>
        <w:right w:val="none" w:sz="0" w:space="0" w:color="auto"/>
      </w:divBdr>
    </w:div>
    <w:div w:id="916524632">
      <w:bodyDiv w:val="1"/>
      <w:marLeft w:val="0"/>
      <w:marRight w:val="0"/>
      <w:marTop w:val="0"/>
      <w:marBottom w:val="0"/>
      <w:divBdr>
        <w:top w:val="none" w:sz="0" w:space="0" w:color="auto"/>
        <w:left w:val="none" w:sz="0" w:space="0" w:color="auto"/>
        <w:bottom w:val="none" w:sz="0" w:space="0" w:color="auto"/>
        <w:right w:val="none" w:sz="0" w:space="0" w:color="auto"/>
      </w:divBdr>
    </w:div>
    <w:div w:id="931351974">
      <w:bodyDiv w:val="1"/>
      <w:marLeft w:val="0"/>
      <w:marRight w:val="0"/>
      <w:marTop w:val="0"/>
      <w:marBottom w:val="0"/>
      <w:divBdr>
        <w:top w:val="none" w:sz="0" w:space="0" w:color="auto"/>
        <w:left w:val="none" w:sz="0" w:space="0" w:color="auto"/>
        <w:bottom w:val="none" w:sz="0" w:space="0" w:color="auto"/>
        <w:right w:val="none" w:sz="0" w:space="0" w:color="auto"/>
      </w:divBdr>
    </w:div>
    <w:div w:id="933709240">
      <w:bodyDiv w:val="1"/>
      <w:marLeft w:val="0"/>
      <w:marRight w:val="0"/>
      <w:marTop w:val="0"/>
      <w:marBottom w:val="0"/>
      <w:divBdr>
        <w:top w:val="none" w:sz="0" w:space="0" w:color="auto"/>
        <w:left w:val="none" w:sz="0" w:space="0" w:color="auto"/>
        <w:bottom w:val="none" w:sz="0" w:space="0" w:color="auto"/>
        <w:right w:val="none" w:sz="0" w:space="0" w:color="auto"/>
      </w:divBdr>
    </w:div>
    <w:div w:id="1017657121">
      <w:bodyDiv w:val="1"/>
      <w:marLeft w:val="0"/>
      <w:marRight w:val="0"/>
      <w:marTop w:val="0"/>
      <w:marBottom w:val="0"/>
      <w:divBdr>
        <w:top w:val="none" w:sz="0" w:space="0" w:color="auto"/>
        <w:left w:val="none" w:sz="0" w:space="0" w:color="auto"/>
        <w:bottom w:val="none" w:sz="0" w:space="0" w:color="auto"/>
        <w:right w:val="none" w:sz="0" w:space="0" w:color="auto"/>
      </w:divBdr>
    </w:div>
    <w:div w:id="1029181662">
      <w:bodyDiv w:val="1"/>
      <w:marLeft w:val="0"/>
      <w:marRight w:val="0"/>
      <w:marTop w:val="0"/>
      <w:marBottom w:val="0"/>
      <w:divBdr>
        <w:top w:val="none" w:sz="0" w:space="0" w:color="auto"/>
        <w:left w:val="none" w:sz="0" w:space="0" w:color="auto"/>
        <w:bottom w:val="none" w:sz="0" w:space="0" w:color="auto"/>
        <w:right w:val="none" w:sz="0" w:space="0" w:color="auto"/>
      </w:divBdr>
    </w:div>
    <w:div w:id="1030106536">
      <w:bodyDiv w:val="1"/>
      <w:marLeft w:val="0"/>
      <w:marRight w:val="0"/>
      <w:marTop w:val="0"/>
      <w:marBottom w:val="0"/>
      <w:divBdr>
        <w:top w:val="none" w:sz="0" w:space="0" w:color="auto"/>
        <w:left w:val="none" w:sz="0" w:space="0" w:color="auto"/>
        <w:bottom w:val="none" w:sz="0" w:space="0" w:color="auto"/>
        <w:right w:val="none" w:sz="0" w:space="0" w:color="auto"/>
      </w:divBdr>
    </w:div>
    <w:div w:id="1054081382">
      <w:bodyDiv w:val="1"/>
      <w:marLeft w:val="0"/>
      <w:marRight w:val="0"/>
      <w:marTop w:val="0"/>
      <w:marBottom w:val="0"/>
      <w:divBdr>
        <w:top w:val="none" w:sz="0" w:space="0" w:color="auto"/>
        <w:left w:val="none" w:sz="0" w:space="0" w:color="auto"/>
        <w:bottom w:val="none" w:sz="0" w:space="0" w:color="auto"/>
        <w:right w:val="none" w:sz="0" w:space="0" w:color="auto"/>
      </w:divBdr>
    </w:div>
    <w:div w:id="1061169646">
      <w:bodyDiv w:val="1"/>
      <w:marLeft w:val="0"/>
      <w:marRight w:val="0"/>
      <w:marTop w:val="0"/>
      <w:marBottom w:val="0"/>
      <w:divBdr>
        <w:top w:val="none" w:sz="0" w:space="0" w:color="auto"/>
        <w:left w:val="none" w:sz="0" w:space="0" w:color="auto"/>
        <w:bottom w:val="none" w:sz="0" w:space="0" w:color="auto"/>
        <w:right w:val="none" w:sz="0" w:space="0" w:color="auto"/>
      </w:divBdr>
    </w:div>
    <w:div w:id="1108307308">
      <w:bodyDiv w:val="1"/>
      <w:marLeft w:val="0"/>
      <w:marRight w:val="0"/>
      <w:marTop w:val="0"/>
      <w:marBottom w:val="0"/>
      <w:divBdr>
        <w:top w:val="none" w:sz="0" w:space="0" w:color="auto"/>
        <w:left w:val="none" w:sz="0" w:space="0" w:color="auto"/>
        <w:bottom w:val="none" w:sz="0" w:space="0" w:color="auto"/>
        <w:right w:val="none" w:sz="0" w:space="0" w:color="auto"/>
      </w:divBdr>
    </w:div>
    <w:div w:id="1120875217">
      <w:bodyDiv w:val="1"/>
      <w:marLeft w:val="0"/>
      <w:marRight w:val="0"/>
      <w:marTop w:val="0"/>
      <w:marBottom w:val="0"/>
      <w:divBdr>
        <w:top w:val="none" w:sz="0" w:space="0" w:color="auto"/>
        <w:left w:val="none" w:sz="0" w:space="0" w:color="auto"/>
        <w:bottom w:val="none" w:sz="0" w:space="0" w:color="auto"/>
        <w:right w:val="none" w:sz="0" w:space="0" w:color="auto"/>
      </w:divBdr>
    </w:div>
    <w:div w:id="1136987961">
      <w:bodyDiv w:val="1"/>
      <w:marLeft w:val="0"/>
      <w:marRight w:val="0"/>
      <w:marTop w:val="0"/>
      <w:marBottom w:val="0"/>
      <w:divBdr>
        <w:top w:val="none" w:sz="0" w:space="0" w:color="auto"/>
        <w:left w:val="none" w:sz="0" w:space="0" w:color="auto"/>
        <w:bottom w:val="none" w:sz="0" w:space="0" w:color="auto"/>
        <w:right w:val="none" w:sz="0" w:space="0" w:color="auto"/>
      </w:divBdr>
    </w:div>
    <w:div w:id="1175994602">
      <w:bodyDiv w:val="1"/>
      <w:marLeft w:val="0"/>
      <w:marRight w:val="0"/>
      <w:marTop w:val="0"/>
      <w:marBottom w:val="0"/>
      <w:divBdr>
        <w:top w:val="none" w:sz="0" w:space="0" w:color="auto"/>
        <w:left w:val="none" w:sz="0" w:space="0" w:color="auto"/>
        <w:bottom w:val="none" w:sz="0" w:space="0" w:color="auto"/>
        <w:right w:val="none" w:sz="0" w:space="0" w:color="auto"/>
      </w:divBdr>
    </w:div>
    <w:div w:id="1208296921">
      <w:bodyDiv w:val="1"/>
      <w:marLeft w:val="0"/>
      <w:marRight w:val="0"/>
      <w:marTop w:val="0"/>
      <w:marBottom w:val="0"/>
      <w:divBdr>
        <w:top w:val="none" w:sz="0" w:space="0" w:color="auto"/>
        <w:left w:val="none" w:sz="0" w:space="0" w:color="auto"/>
        <w:bottom w:val="none" w:sz="0" w:space="0" w:color="auto"/>
        <w:right w:val="none" w:sz="0" w:space="0" w:color="auto"/>
      </w:divBdr>
    </w:div>
    <w:div w:id="1218280047">
      <w:bodyDiv w:val="1"/>
      <w:marLeft w:val="0"/>
      <w:marRight w:val="0"/>
      <w:marTop w:val="0"/>
      <w:marBottom w:val="0"/>
      <w:divBdr>
        <w:top w:val="none" w:sz="0" w:space="0" w:color="auto"/>
        <w:left w:val="none" w:sz="0" w:space="0" w:color="auto"/>
        <w:bottom w:val="none" w:sz="0" w:space="0" w:color="auto"/>
        <w:right w:val="none" w:sz="0" w:space="0" w:color="auto"/>
      </w:divBdr>
    </w:div>
    <w:div w:id="1234320279">
      <w:bodyDiv w:val="1"/>
      <w:marLeft w:val="0"/>
      <w:marRight w:val="0"/>
      <w:marTop w:val="0"/>
      <w:marBottom w:val="0"/>
      <w:divBdr>
        <w:top w:val="none" w:sz="0" w:space="0" w:color="auto"/>
        <w:left w:val="none" w:sz="0" w:space="0" w:color="auto"/>
        <w:bottom w:val="none" w:sz="0" w:space="0" w:color="auto"/>
        <w:right w:val="none" w:sz="0" w:space="0" w:color="auto"/>
      </w:divBdr>
    </w:div>
    <w:div w:id="1243443666">
      <w:bodyDiv w:val="1"/>
      <w:marLeft w:val="0"/>
      <w:marRight w:val="0"/>
      <w:marTop w:val="0"/>
      <w:marBottom w:val="0"/>
      <w:divBdr>
        <w:top w:val="none" w:sz="0" w:space="0" w:color="auto"/>
        <w:left w:val="none" w:sz="0" w:space="0" w:color="auto"/>
        <w:bottom w:val="none" w:sz="0" w:space="0" w:color="auto"/>
        <w:right w:val="none" w:sz="0" w:space="0" w:color="auto"/>
      </w:divBdr>
    </w:div>
    <w:div w:id="1263608953">
      <w:bodyDiv w:val="1"/>
      <w:marLeft w:val="0"/>
      <w:marRight w:val="0"/>
      <w:marTop w:val="0"/>
      <w:marBottom w:val="0"/>
      <w:divBdr>
        <w:top w:val="none" w:sz="0" w:space="0" w:color="auto"/>
        <w:left w:val="none" w:sz="0" w:space="0" w:color="auto"/>
        <w:bottom w:val="none" w:sz="0" w:space="0" w:color="auto"/>
        <w:right w:val="none" w:sz="0" w:space="0" w:color="auto"/>
      </w:divBdr>
    </w:div>
    <w:div w:id="1280333369">
      <w:bodyDiv w:val="1"/>
      <w:marLeft w:val="0"/>
      <w:marRight w:val="0"/>
      <w:marTop w:val="0"/>
      <w:marBottom w:val="0"/>
      <w:divBdr>
        <w:top w:val="none" w:sz="0" w:space="0" w:color="auto"/>
        <w:left w:val="none" w:sz="0" w:space="0" w:color="auto"/>
        <w:bottom w:val="none" w:sz="0" w:space="0" w:color="auto"/>
        <w:right w:val="none" w:sz="0" w:space="0" w:color="auto"/>
      </w:divBdr>
    </w:div>
    <w:div w:id="1290748376">
      <w:bodyDiv w:val="1"/>
      <w:marLeft w:val="0"/>
      <w:marRight w:val="0"/>
      <w:marTop w:val="0"/>
      <w:marBottom w:val="0"/>
      <w:divBdr>
        <w:top w:val="none" w:sz="0" w:space="0" w:color="auto"/>
        <w:left w:val="none" w:sz="0" w:space="0" w:color="auto"/>
        <w:bottom w:val="none" w:sz="0" w:space="0" w:color="auto"/>
        <w:right w:val="none" w:sz="0" w:space="0" w:color="auto"/>
      </w:divBdr>
    </w:div>
    <w:div w:id="1311062005">
      <w:bodyDiv w:val="1"/>
      <w:marLeft w:val="0"/>
      <w:marRight w:val="0"/>
      <w:marTop w:val="0"/>
      <w:marBottom w:val="0"/>
      <w:divBdr>
        <w:top w:val="none" w:sz="0" w:space="0" w:color="auto"/>
        <w:left w:val="none" w:sz="0" w:space="0" w:color="auto"/>
        <w:bottom w:val="none" w:sz="0" w:space="0" w:color="auto"/>
        <w:right w:val="none" w:sz="0" w:space="0" w:color="auto"/>
      </w:divBdr>
    </w:div>
    <w:div w:id="1314486557">
      <w:bodyDiv w:val="1"/>
      <w:marLeft w:val="0"/>
      <w:marRight w:val="0"/>
      <w:marTop w:val="0"/>
      <w:marBottom w:val="0"/>
      <w:divBdr>
        <w:top w:val="none" w:sz="0" w:space="0" w:color="auto"/>
        <w:left w:val="none" w:sz="0" w:space="0" w:color="auto"/>
        <w:bottom w:val="none" w:sz="0" w:space="0" w:color="auto"/>
        <w:right w:val="none" w:sz="0" w:space="0" w:color="auto"/>
      </w:divBdr>
    </w:div>
    <w:div w:id="1336882733">
      <w:bodyDiv w:val="1"/>
      <w:marLeft w:val="0"/>
      <w:marRight w:val="0"/>
      <w:marTop w:val="0"/>
      <w:marBottom w:val="0"/>
      <w:divBdr>
        <w:top w:val="none" w:sz="0" w:space="0" w:color="auto"/>
        <w:left w:val="none" w:sz="0" w:space="0" w:color="auto"/>
        <w:bottom w:val="none" w:sz="0" w:space="0" w:color="auto"/>
        <w:right w:val="none" w:sz="0" w:space="0" w:color="auto"/>
      </w:divBdr>
    </w:div>
    <w:div w:id="1338269748">
      <w:bodyDiv w:val="1"/>
      <w:marLeft w:val="0"/>
      <w:marRight w:val="0"/>
      <w:marTop w:val="0"/>
      <w:marBottom w:val="0"/>
      <w:divBdr>
        <w:top w:val="none" w:sz="0" w:space="0" w:color="auto"/>
        <w:left w:val="none" w:sz="0" w:space="0" w:color="auto"/>
        <w:bottom w:val="none" w:sz="0" w:space="0" w:color="auto"/>
        <w:right w:val="none" w:sz="0" w:space="0" w:color="auto"/>
      </w:divBdr>
    </w:div>
    <w:div w:id="1338533567">
      <w:bodyDiv w:val="1"/>
      <w:marLeft w:val="0"/>
      <w:marRight w:val="0"/>
      <w:marTop w:val="0"/>
      <w:marBottom w:val="0"/>
      <w:divBdr>
        <w:top w:val="none" w:sz="0" w:space="0" w:color="auto"/>
        <w:left w:val="none" w:sz="0" w:space="0" w:color="auto"/>
        <w:bottom w:val="none" w:sz="0" w:space="0" w:color="auto"/>
        <w:right w:val="none" w:sz="0" w:space="0" w:color="auto"/>
      </w:divBdr>
    </w:div>
    <w:div w:id="1339384487">
      <w:bodyDiv w:val="1"/>
      <w:marLeft w:val="0"/>
      <w:marRight w:val="0"/>
      <w:marTop w:val="0"/>
      <w:marBottom w:val="0"/>
      <w:divBdr>
        <w:top w:val="none" w:sz="0" w:space="0" w:color="auto"/>
        <w:left w:val="none" w:sz="0" w:space="0" w:color="auto"/>
        <w:bottom w:val="none" w:sz="0" w:space="0" w:color="auto"/>
        <w:right w:val="none" w:sz="0" w:space="0" w:color="auto"/>
      </w:divBdr>
    </w:div>
    <w:div w:id="1356073415">
      <w:bodyDiv w:val="1"/>
      <w:marLeft w:val="0"/>
      <w:marRight w:val="0"/>
      <w:marTop w:val="0"/>
      <w:marBottom w:val="0"/>
      <w:divBdr>
        <w:top w:val="none" w:sz="0" w:space="0" w:color="auto"/>
        <w:left w:val="none" w:sz="0" w:space="0" w:color="auto"/>
        <w:bottom w:val="none" w:sz="0" w:space="0" w:color="auto"/>
        <w:right w:val="none" w:sz="0" w:space="0" w:color="auto"/>
      </w:divBdr>
    </w:div>
    <w:div w:id="1389567272">
      <w:bodyDiv w:val="1"/>
      <w:marLeft w:val="0"/>
      <w:marRight w:val="0"/>
      <w:marTop w:val="0"/>
      <w:marBottom w:val="0"/>
      <w:divBdr>
        <w:top w:val="none" w:sz="0" w:space="0" w:color="auto"/>
        <w:left w:val="none" w:sz="0" w:space="0" w:color="auto"/>
        <w:bottom w:val="none" w:sz="0" w:space="0" w:color="auto"/>
        <w:right w:val="none" w:sz="0" w:space="0" w:color="auto"/>
      </w:divBdr>
    </w:div>
    <w:div w:id="1392727476">
      <w:bodyDiv w:val="1"/>
      <w:marLeft w:val="0"/>
      <w:marRight w:val="0"/>
      <w:marTop w:val="0"/>
      <w:marBottom w:val="0"/>
      <w:divBdr>
        <w:top w:val="none" w:sz="0" w:space="0" w:color="auto"/>
        <w:left w:val="none" w:sz="0" w:space="0" w:color="auto"/>
        <w:bottom w:val="none" w:sz="0" w:space="0" w:color="auto"/>
        <w:right w:val="none" w:sz="0" w:space="0" w:color="auto"/>
      </w:divBdr>
    </w:div>
    <w:div w:id="1409155539">
      <w:bodyDiv w:val="1"/>
      <w:marLeft w:val="0"/>
      <w:marRight w:val="0"/>
      <w:marTop w:val="0"/>
      <w:marBottom w:val="0"/>
      <w:divBdr>
        <w:top w:val="none" w:sz="0" w:space="0" w:color="auto"/>
        <w:left w:val="none" w:sz="0" w:space="0" w:color="auto"/>
        <w:bottom w:val="none" w:sz="0" w:space="0" w:color="auto"/>
        <w:right w:val="none" w:sz="0" w:space="0" w:color="auto"/>
      </w:divBdr>
    </w:div>
    <w:div w:id="1415318097">
      <w:bodyDiv w:val="1"/>
      <w:marLeft w:val="0"/>
      <w:marRight w:val="0"/>
      <w:marTop w:val="0"/>
      <w:marBottom w:val="0"/>
      <w:divBdr>
        <w:top w:val="none" w:sz="0" w:space="0" w:color="auto"/>
        <w:left w:val="none" w:sz="0" w:space="0" w:color="auto"/>
        <w:bottom w:val="none" w:sz="0" w:space="0" w:color="auto"/>
        <w:right w:val="none" w:sz="0" w:space="0" w:color="auto"/>
      </w:divBdr>
    </w:div>
    <w:div w:id="1421217607">
      <w:bodyDiv w:val="1"/>
      <w:marLeft w:val="0"/>
      <w:marRight w:val="0"/>
      <w:marTop w:val="0"/>
      <w:marBottom w:val="0"/>
      <w:divBdr>
        <w:top w:val="none" w:sz="0" w:space="0" w:color="auto"/>
        <w:left w:val="none" w:sz="0" w:space="0" w:color="auto"/>
        <w:bottom w:val="none" w:sz="0" w:space="0" w:color="auto"/>
        <w:right w:val="none" w:sz="0" w:space="0" w:color="auto"/>
      </w:divBdr>
    </w:div>
    <w:div w:id="1458374155">
      <w:bodyDiv w:val="1"/>
      <w:marLeft w:val="0"/>
      <w:marRight w:val="0"/>
      <w:marTop w:val="0"/>
      <w:marBottom w:val="0"/>
      <w:divBdr>
        <w:top w:val="none" w:sz="0" w:space="0" w:color="auto"/>
        <w:left w:val="none" w:sz="0" w:space="0" w:color="auto"/>
        <w:bottom w:val="none" w:sz="0" w:space="0" w:color="auto"/>
        <w:right w:val="none" w:sz="0" w:space="0" w:color="auto"/>
      </w:divBdr>
    </w:div>
    <w:div w:id="1505584115">
      <w:bodyDiv w:val="1"/>
      <w:marLeft w:val="0"/>
      <w:marRight w:val="0"/>
      <w:marTop w:val="0"/>
      <w:marBottom w:val="0"/>
      <w:divBdr>
        <w:top w:val="none" w:sz="0" w:space="0" w:color="auto"/>
        <w:left w:val="none" w:sz="0" w:space="0" w:color="auto"/>
        <w:bottom w:val="none" w:sz="0" w:space="0" w:color="auto"/>
        <w:right w:val="none" w:sz="0" w:space="0" w:color="auto"/>
      </w:divBdr>
    </w:div>
    <w:div w:id="1537697807">
      <w:bodyDiv w:val="1"/>
      <w:marLeft w:val="0"/>
      <w:marRight w:val="0"/>
      <w:marTop w:val="0"/>
      <w:marBottom w:val="0"/>
      <w:divBdr>
        <w:top w:val="none" w:sz="0" w:space="0" w:color="auto"/>
        <w:left w:val="none" w:sz="0" w:space="0" w:color="auto"/>
        <w:bottom w:val="none" w:sz="0" w:space="0" w:color="auto"/>
        <w:right w:val="none" w:sz="0" w:space="0" w:color="auto"/>
      </w:divBdr>
    </w:div>
    <w:div w:id="1538200806">
      <w:bodyDiv w:val="1"/>
      <w:marLeft w:val="0"/>
      <w:marRight w:val="0"/>
      <w:marTop w:val="0"/>
      <w:marBottom w:val="0"/>
      <w:divBdr>
        <w:top w:val="none" w:sz="0" w:space="0" w:color="auto"/>
        <w:left w:val="none" w:sz="0" w:space="0" w:color="auto"/>
        <w:bottom w:val="none" w:sz="0" w:space="0" w:color="auto"/>
        <w:right w:val="none" w:sz="0" w:space="0" w:color="auto"/>
      </w:divBdr>
    </w:div>
    <w:div w:id="1559433836">
      <w:bodyDiv w:val="1"/>
      <w:marLeft w:val="0"/>
      <w:marRight w:val="0"/>
      <w:marTop w:val="0"/>
      <w:marBottom w:val="0"/>
      <w:divBdr>
        <w:top w:val="none" w:sz="0" w:space="0" w:color="auto"/>
        <w:left w:val="none" w:sz="0" w:space="0" w:color="auto"/>
        <w:bottom w:val="none" w:sz="0" w:space="0" w:color="auto"/>
        <w:right w:val="none" w:sz="0" w:space="0" w:color="auto"/>
      </w:divBdr>
    </w:div>
    <w:div w:id="1582366928">
      <w:bodyDiv w:val="1"/>
      <w:marLeft w:val="0"/>
      <w:marRight w:val="0"/>
      <w:marTop w:val="0"/>
      <w:marBottom w:val="0"/>
      <w:divBdr>
        <w:top w:val="none" w:sz="0" w:space="0" w:color="auto"/>
        <w:left w:val="none" w:sz="0" w:space="0" w:color="auto"/>
        <w:bottom w:val="none" w:sz="0" w:space="0" w:color="auto"/>
        <w:right w:val="none" w:sz="0" w:space="0" w:color="auto"/>
      </w:divBdr>
    </w:div>
    <w:div w:id="1584099392">
      <w:bodyDiv w:val="1"/>
      <w:marLeft w:val="0"/>
      <w:marRight w:val="0"/>
      <w:marTop w:val="0"/>
      <w:marBottom w:val="0"/>
      <w:divBdr>
        <w:top w:val="none" w:sz="0" w:space="0" w:color="auto"/>
        <w:left w:val="none" w:sz="0" w:space="0" w:color="auto"/>
        <w:bottom w:val="none" w:sz="0" w:space="0" w:color="auto"/>
        <w:right w:val="none" w:sz="0" w:space="0" w:color="auto"/>
      </w:divBdr>
    </w:div>
    <w:div w:id="1586036796">
      <w:bodyDiv w:val="1"/>
      <w:marLeft w:val="0"/>
      <w:marRight w:val="0"/>
      <w:marTop w:val="0"/>
      <w:marBottom w:val="0"/>
      <w:divBdr>
        <w:top w:val="none" w:sz="0" w:space="0" w:color="auto"/>
        <w:left w:val="none" w:sz="0" w:space="0" w:color="auto"/>
        <w:bottom w:val="none" w:sz="0" w:space="0" w:color="auto"/>
        <w:right w:val="none" w:sz="0" w:space="0" w:color="auto"/>
      </w:divBdr>
    </w:div>
    <w:div w:id="1588996277">
      <w:bodyDiv w:val="1"/>
      <w:marLeft w:val="0"/>
      <w:marRight w:val="0"/>
      <w:marTop w:val="0"/>
      <w:marBottom w:val="0"/>
      <w:divBdr>
        <w:top w:val="none" w:sz="0" w:space="0" w:color="auto"/>
        <w:left w:val="none" w:sz="0" w:space="0" w:color="auto"/>
        <w:bottom w:val="none" w:sz="0" w:space="0" w:color="auto"/>
        <w:right w:val="none" w:sz="0" w:space="0" w:color="auto"/>
      </w:divBdr>
    </w:div>
    <w:div w:id="1650397500">
      <w:bodyDiv w:val="1"/>
      <w:marLeft w:val="0"/>
      <w:marRight w:val="0"/>
      <w:marTop w:val="0"/>
      <w:marBottom w:val="0"/>
      <w:divBdr>
        <w:top w:val="none" w:sz="0" w:space="0" w:color="auto"/>
        <w:left w:val="none" w:sz="0" w:space="0" w:color="auto"/>
        <w:bottom w:val="none" w:sz="0" w:space="0" w:color="auto"/>
        <w:right w:val="none" w:sz="0" w:space="0" w:color="auto"/>
      </w:divBdr>
    </w:div>
    <w:div w:id="1655334028">
      <w:bodyDiv w:val="1"/>
      <w:marLeft w:val="0"/>
      <w:marRight w:val="0"/>
      <w:marTop w:val="0"/>
      <w:marBottom w:val="0"/>
      <w:divBdr>
        <w:top w:val="none" w:sz="0" w:space="0" w:color="auto"/>
        <w:left w:val="none" w:sz="0" w:space="0" w:color="auto"/>
        <w:bottom w:val="none" w:sz="0" w:space="0" w:color="auto"/>
        <w:right w:val="none" w:sz="0" w:space="0" w:color="auto"/>
      </w:divBdr>
    </w:div>
    <w:div w:id="1708212311">
      <w:bodyDiv w:val="1"/>
      <w:marLeft w:val="0"/>
      <w:marRight w:val="0"/>
      <w:marTop w:val="0"/>
      <w:marBottom w:val="0"/>
      <w:divBdr>
        <w:top w:val="none" w:sz="0" w:space="0" w:color="auto"/>
        <w:left w:val="none" w:sz="0" w:space="0" w:color="auto"/>
        <w:bottom w:val="none" w:sz="0" w:space="0" w:color="auto"/>
        <w:right w:val="none" w:sz="0" w:space="0" w:color="auto"/>
      </w:divBdr>
    </w:div>
    <w:div w:id="1720595868">
      <w:bodyDiv w:val="1"/>
      <w:marLeft w:val="0"/>
      <w:marRight w:val="0"/>
      <w:marTop w:val="0"/>
      <w:marBottom w:val="0"/>
      <w:divBdr>
        <w:top w:val="none" w:sz="0" w:space="0" w:color="auto"/>
        <w:left w:val="none" w:sz="0" w:space="0" w:color="auto"/>
        <w:bottom w:val="none" w:sz="0" w:space="0" w:color="auto"/>
        <w:right w:val="none" w:sz="0" w:space="0" w:color="auto"/>
      </w:divBdr>
    </w:div>
    <w:div w:id="1721980243">
      <w:bodyDiv w:val="1"/>
      <w:marLeft w:val="0"/>
      <w:marRight w:val="0"/>
      <w:marTop w:val="0"/>
      <w:marBottom w:val="0"/>
      <w:divBdr>
        <w:top w:val="none" w:sz="0" w:space="0" w:color="auto"/>
        <w:left w:val="none" w:sz="0" w:space="0" w:color="auto"/>
        <w:bottom w:val="none" w:sz="0" w:space="0" w:color="auto"/>
        <w:right w:val="none" w:sz="0" w:space="0" w:color="auto"/>
      </w:divBdr>
    </w:div>
    <w:div w:id="1722631851">
      <w:bodyDiv w:val="1"/>
      <w:marLeft w:val="0"/>
      <w:marRight w:val="0"/>
      <w:marTop w:val="0"/>
      <w:marBottom w:val="0"/>
      <w:divBdr>
        <w:top w:val="none" w:sz="0" w:space="0" w:color="auto"/>
        <w:left w:val="none" w:sz="0" w:space="0" w:color="auto"/>
        <w:bottom w:val="none" w:sz="0" w:space="0" w:color="auto"/>
        <w:right w:val="none" w:sz="0" w:space="0" w:color="auto"/>
      </w:divBdr>
    </w:div>
    <w:div w:id="1765178880">
      <w:bodyDiv w:val="1"/>
      <w:marLeft w:val="0"/>
      <w:marRight w:val="0"/>
      <w:marTop w:val="0"/>
      <w:marBottom w:val="0"/>
      <w:divBdr>
        <w:top w:val="none" w:sz="0" w:space="0" w:color="auto"/>
        <w:left w:val="none" w:sz="0" w:space="0" w:color="auto"/>
        <w:bottom w:val="none" w:sz="0" w:space="0" w:color="auto"/>
        <w:right w:val="none" w:sz="0" w:space="0" w:color="auto"/>
      </w:divBdr>
    </w:div>
    <w:div w:id="1769544848">
      <w:bodyDiv w:val="1"/>
      <w:marLeft w:val="0"/>
      <w:marRight w:val="0"/>
      <w:marTop w:val="0"/>
      <w:marBottom w:val="0"/>
      <w:divBdr>
        <w:top w:val="none" w:sz="0" w:space="0" w:color="auto"/>
        <w:left w:val="none" w:sz="0" w:space="0" w:color="auto"/>
        <w:bottom w:val="none" w:sz="0" w:space="0" w:color="auto"/>
        <w:right w:val="none" w:sz="0" w:space="0" w:color="auto"/>
      </w:divBdr>
    </w:div>
    <w:div w:id="1789274870">
      <w:bodyDiv w:val="1"/>
      <w:marLeft w:val="0"/>
      <w:marRight w:val="0"/>
      <w:marTop w:val="0"/>
      <w:marBottom w:val="0"/>
      <w:divBdr>
        <w:top w:val="none" w:sz="0" w:space="0" w:color="auto"/>
        <w:left w:val="none" w:sz="0" w:space="0" w:color="auto"/>
        <w:bottom w:val="none" w:sz="0" w:space="0" w:color="auto"/>
        <w:right w:val="none" w:sz="0" w:space="0" w:color="auto"/>
      </w:divBdr>
    </w:div>
    <w:div w:id="1810509421">
      <w:bodyDiv w:val="1"/>
      <w:marLeft w:val="0"/>
      <w:marRight w:val="0"/>
      <w:marTop w:val="0"/>
      <w:marBottom w:val="0"/>
      <w:divBdr>
        <w:top w:val="none" w:sz="0" w:space="0" w:color="auto"/>
        <w:left w:val="none" w:sz="0" w:space="0" w:color="auto"/>
        <w:bottom w:val="none" w:sz="0" w:space="0" w:color="auto"/>
        <w:right w:val="none" w:sz="0" w:space="0" w:color="auto"/>
      </w:divBdr>
    </w:div>
    <w:div w:id="1816994963">
      <w:bodyDiv w:val="1"/>
      <w:marLeft w:val="0"/>
      <w:marRight w:val="0"/>
      <w:marTop w:val="0"/>
      <w:marBottom w:val="0"/>
      <w:divBdr>
        <w:top w:val="none" w:sz="0" w:space="0" w:color="auto"/>
        <w:left w:val="none" w:sz="0" w:space="0" w:color="auto"/>
        <w:bottom w:val="none" w:sz="0" w:space="0" w:color="auto"/>
        <w:right w:val="none" w:sz="0" w:space="0" w:color="auto"/>
      </w:divBdr>
    </w:div>
    <w:div w:id="1858496990">
      <w:bodyDiv w:val="1"/>
      <w:marLeft w:val="0"/>
      <w:marRight w:val="0"/>
      <w:marTop w:val="0"/>
      <w:marBottom w:val="0"/>
      <w:divBdr>
        <w:top w:val="none" w:sz="0" w:space="0" w:color="auto"/>
        <w:left w:val="none" w:sz="0" w:space="0" w:color="auto"/>
        <w:bottom w:val="none" w:sz="0" w:space="0" w:color="auto"/>
        <w:right w:val="none" w:sz="0" w:space="0" w:color="auto"/>
      </w:divBdr>
    </w:div>
    <w:div w:id="1873687527">
      <w:bodyDiv w:val="1"/>
      <w:marLeft w:val="0"/>
      <w:marRight w:val="0"/>
      <w:marTop w:val="0"/>
      <w:marBottom w:val="0"/>
      <w:divBdr>
        <w:top w:val="none" w:sz="0" w:space="0" w:color="auto"/>
        <w:left w:val="none" w:sz="0" w:space="0" w:color="auto"/>
        <w:bottom w:val="none" w:sz="0" w:space="0" w:color="auto"/>
        <w:right w:val="none" w:sz="0" w:space="0" w:color="auto"/>
      </w:divBdr>
    </w:div>
    <w:div w:id="1896115553">
      <w:bodyDiv w:val="1"/>
      <w:marLeft w:val="0"/>
      <w:marRight w:val="0"/>
      <w:marTop w:val="0"/>
      <w:marBottom w:val="0"/>
      <w:divBdr>
        <w:top w:val="none" w:sz="0" w:space="0" w:color="auto"/>
        <w:left w:val="none" w:sz="0" w:space="0" w:color="auto"/>
        <w:bottom w:val="none" w:sz="0" w:space="0" w:color="auto"/>
        <w:right w:val="none" w:sz="0" w:space="0" w:color="auto"/>
      </w:divBdr>
    </w:div>
    <w:div w:id="1898590760">
      <w:bodyDiv w:val="1"/>
      <w:marLeft w:val="0"/>
      <w:marRight w:val="0"/>
      <w:marTop w:val="0"/>
      <w:marBottom w:val="0"/>
      <w:divBdr>
        <w:top w:val="none" w:sz="0" w:space="0" w:color="auto"/>
        <w:left w:val="none" w:sz="0" w:space="0" w:color="auto"/>
        <w:bottom w:val="none" w:sz="0" w:space="0" w:color="auto"/>
        <w:right w:val="none" w:sz="0" w:space="0" w:color="auto"/>
      </w:divBdr>
    </w:div>
    <w:div w:id="1901936567">
      <w:bodyDiv w:val="1"/>
      <w:marLeft w:val="0"/>
      <w:marRight w:val="0"/>
      <w:marTop w:val="0"/>
      <w:marBottom w:val="0"/>
      <w:divBdr>
        <w:top w:val="none" w:sz="0" w:space="0" w:color="auto"/>
        <w:left w:val="none" w:sz="0" w:space="0" w:color="auto"/>
        <w:bottom w:val="none" w:sz="0" w:space="0" w:color="auto"/>
        <w:right w:val="none" w:sz="0" w:space="0" w:color="auto"/>
      </w:divBdr>
    </w:div>
    <w:div w:id="1969817197">
      <w:bodyDiv w:val="1"/>
      <w:marLeft w:val="0"/>
      <w:marRight w:val="0"/>
      <w:marTop w:val="0"/>
      <w:marBottom w:val="0"/>
      <w:divBdr>
        <w:top w:val="none" w:sz="0" w:space="0" w:color="auto"/>
        <w:left w:val="none" w:sz="0" w:space="0" w:color="auto"/>
        <w:bottom w:val="none" w:sz="0" w:space="0" w:color="auto"/>
        <w:right w:val="none" w:sz="0" w:space="0" w:color="auto"/>
      </w:divBdr>
    </w:div>
    <w:div w:id="1983851560">
      <w:bodyDiv w:val="1"/>
      <w:marLeft w:val="0"/>
      <w:marRight w:val="0"/>
      <w:marTop w:val="0"/>
      <w:marBottom w:val="0"/>
      <w:divBdr>
        <w:top w:val="none" w:sz="0" w:space="0" w:color="auto"/>
        <w:left w:val="none" w:sz="0" w:space="0" w:color="auto"/>
        <w:bottom w:val="none" w:sz="0" w:space="0" w:color="auto"/>
        <w:right w:val="none" w:sz="0" w:space="0" w:color="auto"/>
      </w:divBdr>
    </w:div>
    <w:div w:id="1987541082">
      <w:bodyDiv w:val="1"/>
      <w:marLeft w:val="0"/>
      <w:marRight w:val="0"/>
      <w:marTop w:val="0"/>
      <w:marBottom w:val="0"/>
      <w:divBdr>
        <w:top w:val="none" w:sz="0" w:space="0" w:color="auto"/>
        <w:left w:val="none" w:sz="0" w:space="0" w:color="auto"/>
        <w:bottom w:val="none" w:sz="0" w:space="0" w:color="auto"/>
        <w:right w:val="none" w:sz="0" w:space="0" w:color="auto"/>
      </w:divBdr>
    </w:div>
    <w:div w:id="1995990655">
      <w:bodyDiv w:val="1"/>
      <w:marLeft w:val="0"/>
      <w:marRight w:val="0"/>
      <w:marTop w:val="0"/>
      <w:marBottom w:val="0"/>
      <w:divBdr>
        <w:top w:val="none" w:sz="0" w:space="0" w:color="auto"/>
        <w:left w:val="none" w:sz="0" w:space="0" w:color="auto"/>
        <w:bottom w:val="none" w:sz="0" w:space="0" w:color="auto"/>
        <w:right w:val="none" w:sz="0" w:space="0" w:color="auto"/>
      </w:divBdr>
    </w:div>
    <w:div w:id="2076078491">
      <w:bodyDiv w:val="1"/>
      <w:marLeft w:val="0"/>
      <w:marRight w:val="0"/>
      <w:marTop w:val="0"/>
      <w:marBottom w:val="0"/>
      <w:divBdr>
        <w:top w:val="none" w:sz="0" w:space="0" w:color="auto"/>
        <w:left w:val="none" w:sz="0" w:space="0" w:color="auto"/>
        <w:bottom w:val="none" w:sz="0" w:space="0" w:color="auto"/>
        <w:right w:val="none" w:sz="0" w:space="0" w:color="auto"/>
      </w:divBdr>
    </w:div>
    <w:div w:id="2084449152">
      <w:bodyDiv w:val="1"/>
      <w:marLeft w:val="0"/>
      <w:marRight w:val="0"/>
      <w:marTop w:val="0"/>
      <w:marBottom w:val="0"/>
      <w:divBdr>
        <w:top w:val="none" w:sz="0" w:space="0" w:color="auto"/>
        <w:left w:val="none" w:sz="0" w:space="0" w:color="auto"/>
        <w:bottom w:val="none" w:sz="0" w:space="0" w:color="auto"/>
        <w:right w:val="none" w:sz="0" w:space="0" w:color="auto"/>
      </w:divBdr>
    </w:div>
    <w:div w:id="2113813597">
      <w:bodyDiv w:val="1"/>
      <w:marLeft w:val="0"/>
      <w:marRight w:val="0"/>
      <w:marTop w:val="0"/>
      <w:marBottom w:val="0"/>
      <w:divBdr>
        <w:top w:val="none" w:sz="0" w:space="0" w:color="auto"/>
        <w:left w:val="none" w:sz="0" w:space="0" w:color="auto"/>
        <w:bottom w:val="none" w:sz="0" w:space="0" w:color="auto"/>
        <w:right w:val="none" w:sz="0" w:space="0" w:color="auto"/>
      </w:divBdr>
    </w:div>
    <w:div w:id="2118863979">
      <w:bodyDiv w:val="1"/>
      <w:marLeft w:val="0"/>
      <w:marRight w:val="0"/>
      <w:marTop w:val="0"/>
      <w:marBottom w:val="0"/>
      <w:divBdr>
        <w:top w:val="none" w:sz="0" w:space="0" w:color="auto"/>
        <w:left w:val="none" w:sz="0" w:space="0" w:color="auto"/>
        <w:bottom w:val="none" w:sz="0" w:space="0" w:color="auto"/>
        <w:right w:val="none" w:sz="0" w:space="0" w:color="auto"/>
      </w:divBdr>
    </w:div>
    <w:div w:id="214473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59585-B86E-4388-87D6-66A451CD2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3844</Words>
  <Characters>21917</Characters>
  <Application>Microsoft Office Word</Application>
  <DocSecurity>0</DocSecurity>
  <Lines>182</Lines>
  <Paragraphs>51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The University of Liverpool</Company>
  <LinksUpToDate>false</LinksUpToDate>
  <CharactersWithSpaces>25710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Rocchigiani, Guido</dc:creator>
  <cp:keywords/>
  <dc:description/>
  <cp:lastModifiedBy>Alucard ornitier</cp:lastModifiedBy>
  <cp:revision>5</cp:revision>
  <cp:lastPrinted>2021-01-13T16:50:00Z</cp:lastPrinted>
  <dcterms:created xsi:type="dcterms:W3CDTF">2021-06-24T16:48:00Z</dcterms:created>
  <dcterms:modified xsi:type="dcterms:W3CDTF">2022-03-15T21:01:00Z</dcterms:modified>
</cp:coreProperties>
</file>