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D6B131" w14:textId="77777777" w:rsidR="00E11ECF" w:rsidRPr="00642433" w:rsidRDefault="00E11ECF" w:rsidP="00E11ECF">
      <w:pPr>
        <w:spacing w:line="360" w:lineRule="auto"/>
        <w:rPr>
          <w:rFonts w:ascii="Arial" w:hAnsi="Arial" w:cs="Arial"/>
          <w:b/>
        </w:rPr>
      </w:pPr>
      <w:r w:rsidRPr="00642433">
        <w:rPr>
          <w:rFonts w:ascii="Arial" w:hAnsi="Arial" w:cs="Arial"/>
          <w:b/>
        </w:rPr>
        <w:t xml:space="preserve">Risk factors for a first episode of primary uveitis in the UK and proportion of cases that experience recurrence following this first episode </w:t>
      </w:r>
    </w:p>
    <w:p w14:paraId="7F586520" w14:textId="77777777" w:rsidR="00E11ECF" w:rsidRDefault="00E11ECF" w:rsidP="00E11ECF">
      <w:pPr>
        <w:spacing w:line="360" w:lineRule="auto"/>
        <w:rPr>
          <w:rFonts w:ascii="Arial" w:hAnsi="Arial" w:cs="Arial"/>
          <w:bCs/>
          <w:color w:val="FF0000"/>
        </w:rPr>
      </w:pPr>
    </w:p>
    <w:p w14:paraId="7D2C6748" w14:textId="77777777" w:rsidR="00E11ECF" w:rsidRPr="00BC6EE6" w:rsidRDefault="00E11ECF" w:rsidP="00E11ECF">
      <w:pPr>
        <w:spacing w:line="360" w:lineRule="auto"/>
        <w:rPr>
          <w:rFonts w:ascii="Arial" w:hAnsi="Arial" w:cs="Arial"/>
          <w:bCs/>
        </w:rPr>
      </w:pPr>
      <w:r w:rsidRPr="00BC6EE6">
        <w:rPr>
          <w:rFonts w:ascii="Arial" w:hAnsi="Arial" w:cs="Arial"/>
          <w:bCs/>
        </w:rPr>
        <w:t>F. Malalana*, J. L. Ireland, G.L. Pinchbeck, C.M. McGowan</w:t>
      </w:r>
    </w:p>
    <w:p w14:paraId="2B8337E8" w14:textId="77777777" w:rsidR="00E11ECF" w:rsidRPr="00BC6EE6" w:rsidRDefault="00E11ECF" w:rsidP="00E11ECF">
      <w:pPr>
        <w:spacing w:line="360" w:lineRule="auto"/>
        <w:rPr>
          <w:rFonts w:ascii="Arial" w:hAnsi="Arial" w:cs="Arial"/>
          <w:bCs/>
        </w:rPr>
      </w:pPr>
    </w:p>
    <w:p w14:paraId="640497C5" w14:textId="77777777" w:rsidR="00E11ECF" w:rsidRPr="00BC6EE6" w:rsidRDefault="00E11ECF" w:rsidP="00E11ECF">
      <w:pPr>
        <w:spacing w:line="360" w:lineRule="auto"/>
        <w:rPr>
          <w:rFonts w:ascii="Arial" w:hAnsi="Arial" w:cs="Arial"/>
          <w:bCs/>
        </w:rPr>
      </w:pPr>
      <w:r>
        <w:rPr>
          <w:rFonts w:ascii="Arial" w:hAnsi="Arial" w:cs="Arial"/>
          <w:bCs/>
        </w:rPr>
        <w:t>I</w:t>
      </w:r>
      <w:r w:rsidRPr="00BC6EE6">
        <w:rPr>
          <w:rFonts w:ascii="Arial" w:hAnsi="Arial" w:cs="Arial"/>
          <w:bCs/>
        </w:rPr>
        <w:t xml:space="preserve">nstitute of </w:t>
      </w:r>
      <w:r>
        <w:rPr>
          <w:rFonts w:ascii="Arial" w:hAnsi="Arial" w:cs="Arial"/>
          <w:bCs/>
        </w:rPr>
        <w:t xml:space="preserve">Infection, </w:t>
      </w:r>
      <w:r w:rsidRPr="00BC6EE6">
        <w:rPr>
          <w:rFonts w:ascii="Arial" w:hAnsi="Arial" w:cs="Arial"/>
          <w:bCs/>
        </w:rPr>
        <w:t xml:space="preserve">Veterinary </w:t>
      </w:r>
      <w:r>
        <w:rPr>
          <w:rFonts w:ascii="Arial" w:hAnsi="Arial" w:cs="Arial"/>
          <w:bCs/>
        </w:rPr>
        <w:t xml:space="preserve">and Ecological </w:t>
      </w:r>
      <w:r w:rsidRPr="00BC6EE6">
        <w:rPr>
          <w:rFonts w:ascii="Arial" w:hAnsi="Arial" w:cs="Arial"/>
          <w:bCs/>
        </w:rPr>
        <w:t>Science</w:t>
      </w:r>
      <w:r>
        <w:rPr>
          <w:rFonts w:ascii="Arial" w:hAnsi="Arial" w:cs="Arial"/>
          <w:bCs/>
        </w:rPr>
        <w:t>s</w:t>
      </w:r>
      <w:r w:rsidRPr="00BC6EE6">
        <w:rPr>
          <w:rFonts w:ascii="Arial" w:hAnsi="Arial" w:cs="Arial"/>
          <w:bCs/>
        </w:rPr>
        <w:t>, University of Liverpool, Leahurst campus, Neston, UK</w:t>
      </w:r>
    </w:p>
    <w:p w14:paraId="1F3F4E44" w14:textId="77777777" w:rsidR="00E11ECF" w:rsidRPr="00BC6EE6" w:rsidRDefault="00E11ECF" w:rsidP="00E11ECF">
      <w:pPr>
        <w:spacing w:line="360" w:lineRule="auto"/>
        <w:rPr>
          <w:rFonts w:ascii="Arial" w:hAnsi="Arial" w:cs="Arial"/>
          <w:bCs/>
        </w:rPr>
      </w:pPr>
    </w:p>
    <w:p w14:paraId="5AAA372E" w14:textId="77777777" w:rsidR="00E11ECF" w:rsidRPr="00BC6EE6" w:rsidRDefault="00E11ECF" w:rsidP="00E11ECF">
      <w:pPr>
        <w:spacing w:line="360" w:lineRule="auto"/>
        <w:rPr>
          <w:rFonts w:ascii="Arial" w:hAnsi="Arial" w:cs="Arial"/>
          <w:bCs/>
        </w:rPr>
      </w:pPr>
      <w:r w:rsidRPr="00BC6EE6">
        <w:rPr>
          <w:rFonts w:ascii="Arial" w:hAnsi="Arial" w:cs="Arial"/>
          <w:bCs/>
        </w:rPr>
        <w:t>* Corresponding author email: f.malalana@liverpool.ac.uk</w:t>
      </w:r>
    </w:p>
    <w:p w14:paraId="4F13CD8E" w14:textId="77777777" w:rsidR="00E11ECF" w:rsidRPr="00BC6EE6" w:rsidRDefault="00E11ECF" w:rsidP="00E11ECF">
      <w:pPr>
        <w:spacing w:line="360" w:lineRule="auto"/>
        <w:rPr>
          <w:rFonts w:ascii="Arial" w:hAnsi="Arial" w:cs="Arial"/>
          <w:bCs/>
        </w:rPr>
      </w:pPr>
    </w:p>
    <w:p w14:paraId="45C1A55D" w14:textId="77777777" w:rsidR="00E11ECF" w:rsidRPr="00BC6EE6" w:rsidRDefault="00E11ECF" w:rsidP="00E11ECF">
      <w:pPr>
        <w:spacing w:line="360" w:lineRule="auto"/>
        <w:rPr>
          <w:rFonts w:ascii="Arial" w:hAnsi="Arial" w:cs="Arial"/>
          <w:bCs/>
        </w:rPr>
      </w:pPr>
      <w:r w:rsidRPr="00642433">
        <w:rPr>
          <w:rFonts w:ascii="Arial" w:hAnsi="Arial" w:cs="Arial"/>
          <w:b/>
        </w:rPr>
        <w:t>Keywords</w:t>
      </w:r>
      <w:r w:rsidRPr="00BC6EE6">
        <w:rPr>
          <w:rFonts w:ascii="Arial" w:hAnsi="Arial" w:cs="Arial"/>
          <w:bCs/>
        </w:rPr>
        <w:t xml:space="preserve">: </w:t>
      </w:r>
      <w:r>
        <w:rPr>
          <w:rFonts w:ascii="Arial" w:hAnsi="Arial" w:cs="Arial"/>
          <w:bCs/>
        </w:rPr>
        <w:t xml:space="preserve">horse, ocular, </w:t>
      </w:r>
      <w:r w:rsidRPr="00642433">
        <w:rPr>
          <w:rFonts w:ascii="Arial" w:hAnsi="Arial" w:cs="Arial"/>
          <w:bCs/>
          <w:i/>
          <w:iCs/>
        </w:rPr>
        <w:t>Leptospira</w:t>
      </w:r>
      <w:r>
        <w:rPr>
          <w:rFonts w:ascii="Arial" w:hAnsi="Arial" w:cs="Arial"/>
          <w:bCs/>
        </w:rPr>
        <w:t>, ERU</w:t>
      </w:r>
    </w:p>
    <w:p w14:paraId="30F1C664" w14:textId="77777777" w:rsidR="00E11ECF" w:rsidRPr="00BC6EE6" w:rsidRDefault="00E11ECF" w:rsidP="00E11ECF">
      <w:pPr>
        <w:spacing w:line="360" w:lineRule="auto"/>
        <w:rPr>
          <w:rFonts w:ascii="Arial" w:hAnsi="Arial" w:cs="Arial"/>
          <w:bCs/>
        </w:rPr>
      </w:pPr>
    </w:p>
    <w:p w14:paraId="4654A97E" w14:textId="77777777" w:rsidR="00E11ECF" w:rsidRPr="00BC6EE6" w:rsidRDefault="00E11ECF" w:rsidP="00E11ECF">
      <w:pPr>
        <w:spacing w:line="360" w:lineRule="auto"/>
        <w:rPr>
          <w:rFonts w:ascii="Arial" w:hAnsi="Arial" w:cs="Arial"/>
          <w:bCs/>
        </w:rPr>
      </w:pPr>
      <w:r w:rsidRPr="00642433">
        <w:rPr>
          <w:rFonts w:ascii="Arial" w:hAnsi="Arial" w:cs="Arial"/>
          <w:b/>
        </w:rPr>
        <w:t>Word count</w:t>
      </w:r>
      <w:r w:rsidRPr="00BC6EE6">
        <w:rPr>
          <w:rFonts w:ascii="Arial" w:hAnsi="Arial" w:cs="Arial"/>
          <w:bCs/>
        </w:rPr>
        <w:t xml:space="preserve">: </w:t>
      </w:r>
      <w:r>
        <w:rPr>
          <w:rFonts w:ascii="Arial" w:hAnsi="Arial" w:cs="Arial"/>
          <w:bCs/>
        </w:rPr>
        <w:t>4859</w:t>
      </w:r>
    </w:p>
    <w:p w14:paraId="38F72555" w14:textId="77777777" w:rsidR="00E11ECF" w:rsidRPr="00BC6EE6" w:rsidRDefault="00E11ECF" w:rsidP="00E11ECF">
      <w:pPr>
        <w:spacing w:line="360" w:lineRule="auto"/>
        <w:rPr>
          <w:rFonts w:ascii="Arial" w:hAnsi="Arial" w:cs="Arial"/>
          <w:bCs/>
        </w:rPr>
      </w:pPr>
    </w:p>
    <w:p w14:paraId="7C60108E" w14:textId="77777777" w:rsidR="00E11ECF" w:rsidRPr="00642433" w:rsidRDefault="00E11ECF" w:rsidP="00E11ECF">
      <w:pPr>
        <w:spacing w:line="360" w:lineRule="auto"/>
        <w:rPr>
          <w:rFonts w:ascii="Arial" w:hAnsi="Arial" w:cs="Arial"/>
          <w:b/>
        </w:rPr>
      </w:pPr>
      <w:r w:rsidRPr="00642433">
        <w:rPr>
          <w:rFonts w:ascii="Arial" w:hAnsi="Arial" w:cs="Arial"/>
          <w:b/>
        </w:rPr>
        <w:t>Authors’ declaration of interests</w:t>
      </w:r>
    </w:p>
    <w:p w14:paraId="0C682042" w14:textId="77777777" w:rsidR="00E11ECF" w:rsidRPr="00BC6EE6" w:rsidRDefault="00E11ECF" w:rsidP="00E11ECF">
      <w:pPr>
        <w:spacing w:line="360" w:lineRule="auto"/>
        <w:rPr>
          <w:rFonts w:ascii="Arial" w:hAnsi="Arial" w:cs="Arial"/>
          <w:bCs/>
        </w:rPr>
      </w:pPr>
      <w:r w:rsidRPr="00BC6EE6">
        <w:rPr>
          <w:rFonts w:ascii="Arial" w:hAnsi="Arial" w:cs="Arial"/>
          <w:bCs/>
        </w:rPr>
        <w:t>No competing interests have been declared</w:t>
      </w:r>
    </w:p>
    <w:p w14:paraId="11AA4372" w14:textId="77777777" w:rsidR="00E11ECF" w:rsidRPr="00BC6EE6" w:rsidRDefault="00E11ECF" w:rsidP="00E11ECF">
      <w:pPr>
        <w:spacing w:line="360" w:lineRule="auto"/>
        <w:rPr>
          <w:rFonts w:ascii="Arial" w:hAnsi="Arial" w:cs="Arial"/>
          <w:bCs/>
        </w:rPr>
      </w:pPr>
    </w:p>
    <w:p w14:paraId="4BEA1A1F" w14:textId="77777777" w:rsidR="00E11ECF" w:rsidRPr="00642433" w:rsidRDefault="00E11ECF" w:rsidP="00E11ECF">
      <w:pPr>
        <w:spacing w:line="360" w:lineRule="auto"/>
        <w:rPr>
          <w:rFonts w:ascii="Arial" w:hAnsi="Arial" w:cs="Arial"/>
          <w:b/>
        </w:rPr>
      </w:pPr>
      <w:r w:rsidRPr="00642433">
        <w:rPr>
          <w:rFonts w:ascii="Arial" w:hAnsi="Arial" w:cs="Arial"/>
          <w:b/>
        </w:rPr>
        <w:t>Ethical animal research</w:t>
      </w:r>
    </w:p>
    <w:p w14:paraId="6EF8E975" w14:textId="77777777" w:rsidR="00E11ECF" w:rsidRPr="00BC6EE6" w:rsidRDefault="00E11ECF" w:rsidP="00E11ECF">
      <w:pPr>
        <w:spacing w:line="360" w:lineRule="auto"/>
        <w:rPr>
          <w:rFonts w:ascii="Arial" w:hAnsi="Arial" w:cs="Arial"/>
          <w:bCs/>
        </w:rPr>
      </w:pPr>
      <w:r w:rsidRPr="00BC6EE6">
        <w:rPr>
          <w:rFonts w:ascii="Arial" w:hAnsi="Arial" w:cs="Arial"/>
          <w:bCs/>
        </w:rPr>
        <w:t>Ethical approval was obtained by the University of Liverpool Veterinary Ethics Committee reference number VREC150</w:t>
      </w:r>
    </w:p>
    <w:p w14:paraId="5E21114F" w14:textId="77777777" w:rsidR="00E11ECF" w:rsidRPr="00BC6EE6" w:rsidRDefault="00E11ECF" w:rsidP="00E11ECF">
      <w:pPr>
        <w:spacing w:line="360" w:lineRule="auto"/>
        <w:rPr>
          <w:rFonts w:ascii="Arial" w:hAnsi="Arial" w:cs="Arial"/>
          <w:bCs/>
        </w:rPr>
      </w:pPr>
    </w:p>
    <w:p w14:paraId="35A1DB71" w14:textId="77777777" w:rsidR="00E11ECF" w:rsidRPr="00642433" w:rsidRDefault="00E11ECF" w:rsidP="00E11ECF">
      <w:pPr>
        <w:spacing w:line="360" w:lineRule="auto"/>
        <w:rPr>
          <w:rFonts w:ascii="Arial" w:hAnsi="Arial" w:cs="Arial"/>
          <w:b/>
        </w:rPr>
      </w:pPr>
      <w:r w:rsidRPr="00642433">
        <w:rPr>
          <w:rFonts w:ascii="Arial" w:hAnsi="Arial" w:cs="Arial"/>
          <w:b/>
        </w:rPr>
        <w:t>Sources of funding</w:t>
      </w:r>
    </w:p>
    <w:p w14:paraId="1D6C4C6E" w14:textId="77777777" w:rsidR="00E11ECF" w:rsidRPr="00BC6EE6" w:rsidRDefault="00E11ECF" w:rsidP="00E11ECF">
      <w:pPr>
        <w:spacing w:line="360" w:lineRule="auto"/>
        <w:rPr>
          <w:rFonts w:ascii="Arial" w:hAnsi="Arial" w:cs="Arial"/>
          <w:bCs/>
        </w:rPr>
      </w:pPr>
      <w:r>
        <w:rPr>
          <w:rFonts w:ascii="Arial" w:hAnsi="Arial" w:cs="Arial"/>
          <w:bCs/>
        </w:rPr>
        <w:t>None</w:t>
      </w:r>
    </w:p>
    <w:p w14:paraId="5EBCCB49" w14:textId="77777777" w:rsidR="00E11ECF" w:rsidRPr="00BC6EE6" w:rsidRDefault="00E11ECF" w:rsidP="00E11ECF">
      <w:pPr>
        <w:spacing w:line="360" w:lineRule="auto"/>
        <w:rPr>
          <w:rFonts w:ascii="Arial" w:hAnsi="Arial" w:cs="Arial"/>
          <w:bCs/>
        </w:rPr>
      </w:pPr>
    </w:p>
    <w:p w14:paraId="0BCF999F" w14:textId="77777777" w:rsidR="00E11ECF" w:rsidRPr="00642433" w:rsidRDefault="00E11ECF" w:rsidP="00E11ECF">
      <w:pPr>
        <w:spacing w:line="360" w:lineRule="auto"/>
        <w:rPr>
          <w:rFonts w:ascii="Arial" w:hAnsi="Arial" w:cs="Arial"/>
          <w:b/>
        </w:rPr>
      </w:pPr>
      <w:r w:rsidRPr="00642433">
        <w:rPr>
          <w:rFonts w:ascii="Arial" w:hAnsi="Arial" w:cs="Arial"/>
          <w:b/>
        </w:rPr>
        <w:t>Acknowledgements</w:t>
      </w:r>
    </w:p>
    <w:p w14:paraId="36452408" w14:textId="77777777" w:rsidR="00E11ECF" w:rsidRPr="00BC6EE6" w:rsidRDefault="00E11ECF" w:rsidP="00E11ECF">
      <w:pPr>
        <w:spacing w:line="360" w:lineRule="auto"/>
        <w:rPr>
          <w:rFonts w:ascii="Arial" w:hAnsi="Arial" w:cs="Arial"/>
          <w:bCs/>
        </w:rPr>
      </w:pPr>
      <w:r w:rsidRPr="00BC6EE6">
        <w:rPr>
          <w:rFonts w:ascii="Arial" w:hAnsi="Arial" w:cs="Arial"/>
          <w:bCs/>
        </w:rPr>
        <w:t xml:space="preserve">The authors are grateful to </w:t>
      </w:r>
      <w:r>
        <w:rPr>
          <w:rFonts w:ascii="Arial" w:hAnsi="Arial" w:cs="Arial"/>
          <w:bCs/>
        </w:rPr>
        <w:t xml:space="preserve">the </w:t>
      </w:r>
      <w:r w:rsidRPr="00BC6EE6">
        <w:rPr>
          <w:rFonts w:ascii="Arial" w:hAnsi="Arial" w:cs="Arial"/>
          <w:bCs/>
        </w:rPr>
        <w:t xml:space="preserve">referring vets who reported cases for this study and </w:t>
      </w:r>
      <w:r>
        <w:rPr>
          <w:rFonts w:ascii="Arial" w:hAnsi="Arial" w:cs="Arial"/>
          <w:bCs/>
        </w:rPr>
        <w:t>to</w:t>
      </w:r>
      <w:r w:rsidRPr="00BC6EE6">
        <w:rPr>
          <w:rFonts w:ascii="Arial" w:hAnsi="Arial" w:cs="Arial"/>
          <w:bCs/>
        </w:rPr>
        <w:t xml:space="preserve"> the horse owners that consented to participate in our research</w:t>
      </w:r>
    </w:p>
    <w:p w14:paraId="15841463" w14:textId="77777777" w:rsidR="00E11ECF" w:rsidRPr="00642433" w:rsidRDefault="00E11ECF" w:rsidP="00E11ECF">
      <w:pPr>
        <w:spacing w:line="360" w:lineRule="auto"/>
        <w:rPr>
          <w:rFonts w:ascii="Arial" w:hAnsi="Arial" w:cs="Arial"/>
          <w:b/>
        </w:rPr>
      </w:pPr>
      <w:r w:rsidRPr="00642433">
        <w:rPr>
          <w:rFonts w:ascii="Arial" w:hAnsi="Arial" w:cs="Arial"/>
          <w:b/>
        </w:rPr>
        <w:lastRenderedPageBreak/>
        <w:t>Authorship</w:t>
      </w:r>
    </w:p>
    <w:p w14:paraId="070EC667" w14:textId="77777777" w:rsidR="00E11ECF" w:rsidRPr="00BC6EE6" w:rsidRDefault="00E11ECF" w:rsidP="00E11ECF">
      <w:pPr>
        <w:spacing w:after="0" w:line="480" w:lineRule="auto"/>
        <w:rPr>
          <w:rFonts w:ascii="Arial" w:hAnsi="Arial" w:cs="Arial"/>
          <w:bCs/>
        </w:rPr>
      </w:pPr>
      <w:r w:rsidRPr="00BC6EE6">
        <w:rPr>
          <w:rFonts w:ascii="Arial" w:hAnsi="Arial" w:cs="Arial"/>
          <w:bCs/>
        </w:rPr>
        <w:t>F. Malalana contributed to study design, data analysis and interpretation, preparation and approval of the manuscript. J.L. Ireland contributed to study design, data analysis and interpretation, preparation and approval of the manuscript G. L. Pinchbeck contributed to study design, data analysis and interpretation, preparation and approval of the manuscript. C. M. McGowan contributed to study design, data collection, analysis and interpretation, preparation and approval of the manuscript.</w:t>
      </w:r>
      <w:r>
        <w:rPr>
          <w:rFonts w:ascii="Arial" w:hAnsi="Arial" w:cs="Arial"/>
          <w:bCs/>
        </w:rPr>
        <w:t xml:space="preserve"> F. Malalana has </w:t>
      </w:r>
      <w:r w:rsidRPr="00364807">
        <w:rPr>
          <w:rFonts w:ascii="Arial" w:hAnsi="Arial" w:cs="Arial"/>
          <w:bCs/>
        </w:rPr>
        <w:t>full access to all the data in the study and takes responsibility for the integrity of the data and the accuracy of the data analysis.</w:t>
      </w:r>
    </w:p>
    <w:p w14:paraId="5CDE05E1" w14:textId="77777777" w:rsidR="00E11ECF" w:rsidRDefault="00E11ECF" w:rsidP="00E11ECF"/>
    <w:p w14:paraId="2B81F0BD" w14:textId="7CC45469" w:rsidR="00E11ECF" w:rsidRDefault="00E11ECF" w:rsidP="00BC6EE6">
      <w:pPr>
        <w:spacing w:line="360" w:lineRule="auto"/>
        <w:rPr>
          <w:rFonts w:ascii="Arial" w:hAnsi="Arial" w:cs="Arial"/>
          <w:b/>
        </w:rPr>
      </w:pPr>
    </w:p>
    <w:p w14:paraId="12E72D51" w14:textId="68DDBAD1" w:rsidR="00E11ECF" w:rsidRDefault="00E11ECF" w:rsidP="00BC6EE6">
      <w:pPr>
        <w:spacing w:line="360" w:lineRule="auto"/>
        <w:rPr>
          <w:rFonts w:ascii="Arial" w:hAnsi="Arial" w:cs="Arial"/>
          <w:b/>
        </w:rPr>
      </w:pPr>
    </w:p>
    <w:p w14:paraId="1D54C329" w14:textId="751FEFD7" w:rsidR="00E11ECF" w:rsidRDefault="00E11ECF" w:rsidP="00BC6EE6">
      <w:pPr>
        <w:spacing w:line="360" w:lineRule="auto"/>
        <w:rPr>
          <w:rFonts w:ascii="Arial" w:hAnsi="Arial" w:cs="Arial"/>
          <w:b/>
        </w:rPr>
      </w:pPr>
    </w:p>
    <w:p w14:paraId="654100F7" w14:textId="106CF55A" w:rsidR="00E11ECF" w:rsidRDefault="00E11ECF" w:rsidP="00BC6EE6">
      <w:pPr>
        <w:spacing w:line="360" w:lineRule="auto"/>
        <w:rPr>
          <w:rFonts w:ascii="Arial" w:hAnsi="Arial" w:cs="Arial"/>
          <w:b/>
        </w:rPr>
      </w:pPr>
    </w:p>
    <w:p w14:paraId="3F0D390A" w14:textId="681BC089" w:rsidR="00E11ECF" w:rsidRDefault="00E11ECF" w:rsidP="00BC6EE6">
      <w:pPr>
        <w:spacing w:line="360" w:lineRule="auto"/>
        <w:rPr>
          <w:rFonts w:ascii="Arial" w:hAnsi="Arial" w:cs="Arial"/>
          <w:b/>
        </w:rPr>
      </w:pPr>
    </w:p>
    <w:p w14:paraId="0BB64940" w14:textId="6D25AA4C" w:rsidR="00E11ECF" w:rsidRDefault="00E11ECF" w:rsidP="00BC6EE6">
      <w:pPr>
        <w:spacing w:line="360" w:lineRule="auto"/>
        <w:rPr>
          <w:rFonts w:ascii="Arial" w:hAnsi="Arial" w:cs="Arial"/>
          <w:b/>
        </w:rPr>
      </w:pPr>
    </w:p>
    <w:p w14:paraId="590323B6" w14:textId="190CDAD5" w:rsidR="00E11ECF" w:rsidRDefault="00E11ECF" w:rsidP="00BC6EE6">
      <w:pPr>
        <w:spacing w:line="360" w:lineRule="auto"/>
        <w:rPr>
          <w:rFonts w:ascii="Arial" w:hAnsi="Arial" w:cs="Arial"/>
          <w:b/>
        </w:rPr>
      </w:pPr>
    </w:p>
    <w:p w14:paraId="1D33D1FB" w14:textId="6901F328" w:rsidR="00E11ECF" w:rsidRDefault="00E11ECF" w:rsidP="00BC6EE6">
      <w:pPr>
        <w:spacing w:line="360" w:lineRule="auto"/>
        <w:rPr>
          <w:rFonts w:ascii="Arial" w:hAnsi="Arial" w:cs="Arial"/>
          <w:b/>
        </w:rPr>
      </w:pPr>
    </w:p>
    <w:p w14:paraId="0ADA3F38" w14:textId="3D92107D" w:rsidR="00E11ECF" w:rsidRDefault="00E11ECF" w:rsidP="00BC6EE6">
      <w:pPr>
        <w:spacing w:line="360" w:lineRule="auto"/>
        <w:rPr>
          <w:rFonts w:ascii="Arial" w:hAnsi="Arial" w:cs="Arial"/>
          <w:b/>
        </w:rPr>
      </w:pPr>
    </w:p>
    <w:p w14:paraId="278F6879" w14:textId="39EADDE5" w:rsidR="00E11ECF" w:rsidRDefault="00E11ECF" w:rsidP="00BC6EE6">
      <w:pPr>
        <w:spacing w:line="360" w:lineRule="auto"/>
        <w:rPr>
          <w:rFonts w:ascii="Arial" w:hAnsi="Arial" w:cs="Arial"/>
          <w:b/>
        </w:rPr>
      </w:pPr>
    </w:p>
    <w:p w14:paraId="024F5D55" w14:textId="0C73A5A3" w:rsidR="00E11ECF" w:rsidRDefault="00E11ECF" w:rsidP="00BC6EE6">
      <w:pPr>
        <w:spacing w:line="360" w:lineRule="auto"/>
        <w:rPr>
          <w:rFonts w:ascii="Arial" w:hAnsi="Arial" w:cs="Arial"/>
          <w:b/>
        </w:rPr>
      </w:pPr>
    </w:p>
    <w:p w14:paraId="4BA620C0" w14:textId="382D41D9" w:rsidR="00E11ECF" w:rsidRDefault="00E11ECF" w:rsidP="00BC6EE6">
      <w:pPr>
        <w:spacing w:line="360" w:lineRule="auto"/>
        <w:rPr>
          <w:rFonts w:ascii="Arial" w:hAnsi="Arial" w:cs="Arial"/>
          <w:b/>
        </w:rPr>
      </w:pPr>
    </w:p>
    <w:p w14:paraId="3B43EDBC" w14:textId="3FFF737E" w:rsidR="00E11ECF" w:rsidRDefault="00E11ECF" w:rsidP="00BC6EE6">
      <w:pPr>
        <w:spacing w:line="360" w:lineRule="auto"/>
        <w:rPr>
          <w:rFonts w:ascii="Arial" w:hAnsi="Arial" w:cs="Arial"/>
          <w:b/>
        </w:rPr>
      </w:pPr>
    </w:p>
    <w:p w14:paraId="45FE8409" w14:textId="01FB36BB" w:rsidR="00E11ECF" w:rsidRDefault="00E11ECF" w:rsidP="00BC6EE6">
      <w:pPr>
        <w:spacing w:line="360" w:lineRule="auto"/>
        <w:rPr>
          <w:rFonts w:ascii="Arial" w:hAnsi="Arial" w:cs="Arial"/>
          <w:b/>
        </w:rPr>
      </w:pPr>
    </w:p>
    <w:p w14:paraId="1D6F43A1" w14:textId="77777777" w:rsidR="00E11ECF" w:rsidRDefault="00E11ECF" w:rsidP="00BC6EE6">
      <w:pPr>
        <w:spacing w:line="360" w:lineRule="auto"/>
        <w:rPr>
          <w:rFonts w:ascii="Arial" w:hAnsi="Arial" w:cs="Arial"/>
          <w:b/>
        </w:rPr>
      </w:pPr>
    </w:p>
    <w:p w14:paraId="2706B3FB" w14:textId="77777777" w:rsidR="00E11ECF" w:rsidRDefault="00E11ECF" w:rsidP="00BC6EE6">
      <w:pPr>
        <w:spacing w:line="360" w:lineRule="auto"/>
        <w:rPr>
          <w:rFonts w:ascii="Arial" w:hAnsi="Arial" w:cs="Arial"/>
          <w:b/>
        </w:rPr>
      </w:pPr>
    </w:p>
    <w:p w14:paraId="635F610E" w14:textId="61AF8ED0" w:rsidR="00BC6EE6" w:rsidRPr="00134E8A" w:rsidRDefault="00BC6EE6" w:rsidP="00BC6EE6">
      <w:pPr>
        <w:spacing w:line="360" w:lineRule="auto"/>
        <w:rPr>
          <w:rFonts w:ascii="Arial" w:hAnsi="Arial" w:cs="Arial"/>
          <w:b/>
        </w:rPr>
      </w:pPr>
      <w:r w:rsidRPr="00134E8A">
        <w:rPr>
          <w:rFonts w:ascii="Arial" w:hAnsi="Arial" w:cs="Arial"/>
          <w:b/>
        </w:rPr>
        <w:lastRenderedPageBreak/>
        <w:t xml:space="preserve">Risk factors for a first episode of primary uveitis in the UK and proportion of cases that experience recurrence following this first episode </w:t>
      </w:r>
    </w:p>
    <w:p w14:paraId="2C5B9CAB" w14:textId="519629EE" w:rsidR="00BC6EE6" w:rsidRDefault="00BC6EE6" w:rsidP="00BC6EE6">
      <w:pPr>
        <w:spacing w:line="360" w:lineRule="auto"/>
        <w:rPr>
          <w:rFonts w:ascii="Arial" w:hAnsi="Arial" w:cs="Arial"/>
          <w:bCs/>
          <w:color w:val="FF0000"/>
        </w:rPr>
      </w:pPr>
    </w:p>
    <w:p w14:paraId="06CF5202" w14:textId="2FB83305" w:rsidR="00BC6EE6" w:rsidRDefault="00BC6EE6" w:rsidP="00BC6EE6">
      <w:pPr>
        <w:spacing w:line="360" w:lineRule="auto"/>
        <w:rPr>
          <w:rFonts w:ascii="Arial" w:hAnsi="Arial" w:cs="Arial"/>
        </w:rPr>
      </w:pPr>
      <w:r w:rsidRPr="00321FF5">
        <w:rPr>
          <w:rFonts w:ascii="Arial" w:hAnsi="Arial" w:cs="Arial"/>
          <w:b/>
        </w:rPr>
        <w:t>Summary</w:t>
      </w:r>
      <w:r w:rsidRPr="00321FF5">
        <w:rPr>
          <w:rFonts w:ascii="Arial" w:hAnsi="Arial" w:cs="Arial"/>
        </w:rPr>
        <w:t xml:space="preserve"> </w:t>
      </w:r>
    </w:p>
    <w:p w14:paraId="5A89C8B4" w14:textId="77777777" w:rsidR="00BC6EE6" w:rsidRPr="00321FF5" w:rsidRDefault="00BC6EE6" w:rsidP="00BC6EE6">
      <w:pPr>
        <w:spacing w:line="360" w:lineRule="auto"/>
        <w:rPr>
          <w:rFonts w:ascii="Arial" w:hAnsi="Arial" w:cs="Arial"/>
        </w:rPr>
      </w:pPr>
    </w:p>
    <w:p w14:paraId="72E58125" w14:textId="0586FEE4" w:rsidR="00BC6EE6" w:rsidRPr="003F490C" w:rsidRDefault="00BC6EE6" w:rsidP="00BC6EE6">
      <w:pPr>
        <w:spacing w:line="360" w:lineRule="auto"/>
        <w:rPr>
          <w:rFonts w:ascii="Arial" w:hAnsi="Arial" w:cs="Arial"/>
        </w:rPr>
      </w:pPr>
      <w:r w:rsidRPr="00321FF5">
        <w:rPr>
          <w:rFonts w:ascii="Arial" w:hAnsi="Arial" w:cs="Arial"/>
          <w:b/>
        </w:rPr>
        <w:t xml:space="preserve">Background: </w:t>
      </w:r>
      <w:r w:rsidRPr="00321FF5">
        <w:rPr>
          <w:rFonts w:ascii="Arial" w:hAnsi="Arial" w:cs="Arial"/>
        </w:rPr>
        <w:t xml:space="preserve">risk factors for a first episode of </w:t>
      </w:r>
      <w:r w:rsidRPr="003F490C">
        <w:rPr>
          <w:rFonts w:ascii="Arial" w:hAnsi="Arial" w:cs="Arial"/>
        </w:rPr>
        <w:t>primary uveitis in horses have not been determined. In addition, disease progression and the proportion of horses that develop recurrence following the original episode is not known.</w:t>
      </w:r>
    </w:p>
    <w:p w14:paraId="69986DE3" w14:textId="4F66B98C" w:rsidR="00BC6EE6" w:rsidRPr="003F490C" w:rsidRDefault="00BC6EE6" w:rsidP="00BC6EE6">
      <w:pPr>
        <w:spacing w:line="360" w:lineRule="auto"/>
        <w:rPr>
          <w:rFonts w:ascii="Arial" w:hAnsi="Arial" w:cs="Arial"/>
        </w:rPr>
      </w:pPr>
      <w:r w:rsidRPr="003F490C">
        <w:rPr>
          <w:rFonts w:ascii="Arial" w:hAnsi="Arial" w:cs="Arial"/>
          <w:b/>
        </w:rPr>
        <w:t xml:space="preserve">Objectives:  </w:t>
      </w:r>
      <w:r w:rsidRPr="003F490C">
        <w:rPr>
          <w:rFonts w:ascii="Arial" w:hAnsi="Arial" w:cs="Arial"/>
        </w:rPr>
        <w:t>to determine risk factors for the development of a first episode of primary uveitis in horses in the UK and to document the proportion of cases that experience recurrence following this first episode.</w:t>
      </w:r>
    </w:p>
    <w:p w14:paraId="17BC8AA3" w14:textId="044D46E2" w:rsidR="00BC6EE6" w:rsidRPr="00321FF5" w:rsidRDefault="00BC6EE6" w:rsidP="00BC6EE6">
      <w:pPr>
        <w:spacing w:line="360" w:lineRule="auto"/>
        <w:rPr>
          <w:rFonts w:ascii="Arial" w:hAnsi="Arial" w:cs="Arial"/>
        </w:rPr>
      </w:pPr>
      <w:r w:rsidRPr="00321FF5">
        <w:rPr>
          <w:rFonts w:ascii="Arial" w:hAnsi="Arial" w:cs="Arial"/>
          <w:b/>
        </w:rPr>
        <w:t xml:space="preserve">Study design: </w:t>
      </w:r>
      <w:r w:rsidR="00D149F3" w:rsidRPr="00D149F3">
        <w:rPr>
          <w:rFonts w:ascii="Arial" w:hAnsi="Arial" w:cs="Arial"/>
        </w:rPr>
        <w:t>prospective case-control longitudinal study</w:t>
      </w:r>
      <w:r>
        <w:rPr>
          <w:rFonts w:ascii="Arial" w:hAnsi="Arial" w:cs="Arial"/>
        </w:rPr>
        <w:t>.</w:t>
      </w:r>
    </w:p>
    <w:p w14:paraId="371F5BA4" w14:textId="77777777" w:rsidR="00BC6EE6" w:rsidRPr="00321FF5" w:rsidRDefault="00BC6EE6" w:rsidP="00BC6EE6">
      <w:pPr>
        <w:spacing w:line="360" w:lineRule="auto"/>
        <w:rPr>
          <w:rFonts w:ascii="Arial" w:hAnsi="Arial" w:cs="Arial"/>
        </w:rPr>
      </w:pPr>
      <w:r w:rsidRPr="00321FF5">
        <w:rPr>
          <w:rFonts w:ascii="Arial" w:hAnsi="Arial" w:cs="Arial"/>
          <w:b/>
        </w:rPr>
        <w:t xml:space="preserve">Methods: </w:t>
      </w:r>
      <w:r w:rsidRPr="00321FF5">
        <w:rPr>
          <w:rFonts w:ascii="Arial" w:hAnsi="Arial" w:cs="Arial"/>
        </w:rPr>
        <w:t>horses with a first episode of primary uveitis between July 2014 and August 2018 were recruited to the study. For each case, two controls were selected. A questionnaire was completed for each horse and multivariable logistic regression analysis carried out to identify associations between horse and management-level variables and the risk of uveitis. Each case was then followed longitudinally to determine the rate of recurrence of uveitis.</w:t>
      </w:r>
    </w:p>
    <w:p w14:paraId="490B86E8" w14:textId="77777777" w:rsidR="00BC6EE6" w:rsidRPr="003F490C" w:rsidRDefault="00BC6EE6" w:rsidP="00BC6EE6">
      <w:pPr>
        <w:spacing w:line="360" w:lineRule="auto"/>
        <w:rPr>
          <w:rFonts w:ascii="Arial" w:hAnsi="Arial" w:cs="Arial"/>
        </w:rPr>
      </w:pPr>
      <w:r w:rsidRPr="00321FF5">
        <w:rPr>
          <w:rFonts w:ascii="Arial" w:hAnsi="Arial" w:cs="Arial"/>
          <w:b/>
        </w:rPr>
        <w:t xml:space="preserve">Results: </w:t>
      </w:r>
      <w:r w:rsidRPr="00321FF5">
        <w:rPr>
          <w:rFonts w:ascii="Arial" w:hAnsi="Arial" w:cs="Arial"/>
        </w:rPr>
        <w:t xml:space="preserve">23 cases and 46 controls were recruited to the study. Being close to a pig farm (OR 27.8, CI 1.31-592.06) and a recent history of flooding of the pasture (OR 15.43, CI 2.80-84.98) were associated with increased risk of uveitis. Being in the same owner’s possession for a longer amount of time had a protective effect (OR 0.79, CI 0.68-0.93). Horses recovered uneventfully following treatment and showed no evidence of recurrence in 59.1% of the cases (n=13). In five horses (22.7%) the initial episode of uveitis could not be controlled and required surgical therapy. Recurrence was observed in </w:t>
      </w:r>
      <w:r w:rsidRPr="003F490C">
        <w:rPr>
          <w:rFonts w:ascii="Arial" w:hAnsi="Arial" w:cs="Arial"/>
        </w:rPr>
        <w:t>four horses (18.2%).</w:t>
      </w:r>
    </w:p>
    <w:p w14:paraId="5A435470" w14:textId="3CAFC846" w:rsidR="00BC6EE6" w:rsidRPr="003F490C" w:rsidRDefault="00BC6EE6" w:rsidP="00BC6EE6">
      <w:pPr>
        <w:spacing w:line="360" w:lineRule="auto"/>
        <w:rPr>
          <w:rFonts w:ascii="Arial" w:hAnsi="Arial" w:cs="Arial"/>
          <w:b/>
        </w:rPr>
      </w:pPr>
      <w:r w:rsidRPr="003F490C">
        <w:rPr>
          <w:rFonts w:ascii="Arial" w:hAnsi="Arial" w:cs="Arial"/>
          <w:b/>
        </w:rPr>
        <w:t xml:space="preserve">Main limitations: </w:t>
      </w:r>
      <w:r w:rsidRPr="003F490C">
        <w:rPr>
          <w:rFonts w:ascii="Arial" w:hAnsi="Arial" w:cs="Arial"/>
        </w:rPr>
        <w:t>Small sample size. Recall bias from owners for some of the data. Possibility of selection bias.</w:t>
      </w:r>
    </w:p>
    <w:p w14:paraId="640B2494" w14:textId="54B5161C" w:rsidR="00BC6EE6" w:rsidRPr="003F490C" w:rsidRDefault="00BC6EE6" w:rsidP="00BC6EE6">
      <w:pPr>
        <w:spacing w:line="360" w:lineRule="auto"/>
        <w:rPr>
          <w:rFonts w:ascii="Arial" w:hAnsi="Arial" w:cs="Arial"/>
          <w:b/>
        </w:rPr>
      </w:pPr>
      <w:r w:rsidRPr="003F490C">
        <w:rPr>
          <w:rFonts w:ascii="Arial" w:hAnsi="Arial" w:cs="Arial"/>
          <w:b/>
        </w:rPr>
        <w:t xml:space="preserve">Conclusions: </w:t>
      </w:r>
      <w:r w:rsidRPr="003F490C">
        <w:rPr>
          <w:rFonts w:ascii="Arial" w:hAnsi="Arial" w:cs="Arial"/>
        </w:rPr>
        <w:t>clinicians can use this information to identify horses with increased risk of uveitis and provide advice to the owners of these horses. The proportion of cases that experience recurrence appears low in the UK.</w:t>
      </w:r>
    </w:p>
    <w:p w14:paraId="1A871E14" w14:textId="77777777" w:rsidR="00BC6EE6" w:rsidRPr="003F490C" w:rsidRDefault="00BC6EE6" w:rsidP="00BC6EE6">
      <w:pPr>
        <w:spacing w:line="360" w:lineRule="auto"/>
        <w:rPr>
          <w:rFonts w:ascii="Arial" w:hAnsi="Arial" w:cs="Arial"/>
        </w:rPr>
      </w:pPr>
    </w:p>
    <w:p w14:paraId="5E97DB13" w14:textId="77777777" w:rsidR="00901BB8" w:rsidRDefault="00901BB8" w:rsidP="00BC6EE6">
      <w:pPr>
        <w:spacing w:line="360" w:lineRule="auto"/>
        <w:rPr>
          <w:rFonts w:ascii="Arial" w:hAnsi="Arial" w:cs="Arial"/>
          <w:b/>
        </w:rPr>
      </w:pPr>
    </w:p>
    <w:p w14:paraId="5622AB29" w14:textId="3894A8BE" w:rsidR="00BC6EE6" w:rsidRPr="003F490C" w:rsidRDefault="00BC6EE6" w:rsidP="00BC6EE6">
      <w:pPr>
        <w:spacing w:line="360" w:lineRule="auto"/>
        <w:rPr>
          <w:rFonts w:ascii="Arial" w:hAnsi="Arial" w:cs="Arial"/>
          <w:b/>
        </w:rPr>
      </w:pPr>
      <w:r w:rsidRPr="003F490C">
        <w:rPr>
          <w:rFonts w:ascii="Arial" w:hAnsi="Arial" w:cs="Arial"/>
          <w:b/>
        </w:rPr>
        <w:lastRenderedPageBreak/>
        <w:t>Introduction</w:t>
      </w:r>
    </w:p>
    <w:p w14:paraId="0B0D206F" w14:textId="2BDBC29A" w:rsidR="00BC6EE6" w:rsidRPr="00083019" w:rsidRDefault="00083019" w:rsidP="00BC6EE6">
      <w:pPr>
        <w:spacing w:line="360" w:lineRule="auto"/>
        <w:rPr>
          <w:rFonts w:ascii="Arial" w:eastAsia="Calibri" w:hAnsi="Arial" w:cs="Arial"/>
        </w:rPr>
      </w:pPr>
      <w:r w:rsidRPr="00083019">
        <w:rPr>
          <w:rFonts w:ascii="Arial" w:eastAsia="Calibri" w:hAnsi="Arial" w:cs="Arial"/>
        </w:rPr>
        <w:t xml:space="preserve">Uveitis refers to inflammation of the uveal tract (iris, ciliary body and choroid) of the eye </w:t>
      </w:r>
      <w:r w:rsidRPr="003F490C">
        <w:rPr>
          <w:rFonts w:ascii="Arial" w:eastAsia="Calibri" w:hAnsi="Arial" w:cs="Arial"/>
        </w:rPr>
        <w:t>[1]</w:t>
      </w:r>
      <w:r w:rsidRPr="00083019">
        <w:rPr>
          <w:rFonts w:ascii="Arial" w:eastAsia="Calibri" w:hAnsi="Arial" w:cs="Arial"/>
        </w:rPr>
        <w:t xml:space="preserve">. Uveitis can be classified as primary (endogenous) or secondary to injury, insult or abnormality, either ocular or systemic </w:t>
      </w:r>
      <w:r w:rsidRPr="003F490C">
        <w:rPr>
          <w:rFonts w:ascii="Arial" w:eastAsia="Calibri" w:hAnsi="Arial" w:cs="Arial"/>
        </w:rPr>
        <w:t>[1]</w:t>
      </w:r>
      <w:r w:rsidRPr="00083019">
        <w:rPr>
          <w:rFonts w:ascii="Arial" w:eastAsia="Calibri" w:hAnsi="Arial" w:cs="Arial"/>
        </w:rPr>
        <w:t xml:space="preserve">. This inflammation can be acute in onset, chronic (unresolved) or recurrent (equine recurrent uveitis; ERU). ERU has been classified into three distinctive clinical forms: (1) classic; (2) insidious and (3) posterior </w:t>
      </w:r>
      <w:r>
        <w:rPr>
          <w:rFonts w:ascii="Arial" w:eastAsia="Calibri" w:hAnsi="Arial" w:cs="Arial"/>
        </w:rPr>
        <w:t>[2]</w:t>
      </w:r>
      <w:r w:rsidRPr="00083019">
        <w:rPr>
          <w:rFonts w:ascii="Arial" w:eastAsia="Calibri" w:hAnsi="Arial" w:cs="Arial"/>
        </w:rPr>
        <w:t>. Classic ERU is characterised by episodes of active intraocular inflammation followed by periods of quiescence with each inflammatory phase frequently showing increased severity. Insidious ERU is the form most commonly seen in the Appaloosa and is characterised by persistent, low grade inflammation, with very few external signs but with a cumulative destructive effect. Posterior uveitis affects mainly the vitreous, choroid and retina and is the most common form seen in Warmbloods and in horses in continental Europe</w:t>
      </w:r>
      <w:r w:rsidR="00D149F3">
        <w:rPr>
          <w:rFonts w:ascii="Arial" w:eastAsia="Calibri" w:hAnsi="Arial" w:cs="Arial"/>
        </w:rPr>
        <w:t xml:space="preserve"> [2]</w:t>
      </w:r>
      <w:r w:rsidRPr="00083019">
        <w:rPr>
          <w:rFonts w:ascii="Arial" w:eastAsia="Calibri" w:hAnsi="Arial" w:cs="Arial"/>
        </w:rPr>
        <w:t>.</w:t>
      </w:r>
      <w:r>
        <w:rPr>
          <w:rFonts w:ascii="Arial" w:eastAsia="Calibri" w:hAnsi="Arial" w:cs="Arial"/>
        </w:rPr>
        <w:t xml:space="preserve"> </w:t>
      </w:r>
      <w:r w:rsidR="00BC6EE6" w:rsidRPr="00321FF5">
        <w:rPr>
          <w:rFonts w:ascii="Arial" w:hAnsi="Arial" w:cs="Arial"/>
        </w:rPr>
        <w:t xml:space="preserve">ERU generally develops after an initial episode of primary uveitis but not every case of initial uveitis will develop into ERU </w:t>
      </w:r>
      <w:r w:rsidR="00B42FDD">
        <w:rPr>
          <w:rFonts w:ascii="Arial" w:hAnsi="Arial" w:cs="Arial"/>
        </w:rPr>
        <w:t>[</w:t>
      </w:r>
      <w:r>
        <w:rPr>
          <w:rFonts w:ascii="Arial" w:hAnsi="Arial" w:cs="Arial"/>
        </w:rPr>
        <w:t>1</w:t>
      </w:r>
      <w:r w:rsidR="00B42FDD">
        <w:rPr>
          <w:rFonts w:ascii="Arial" w:hAnsi="Arial" w:cs="Arial"/>
        </w:rPr>
        <w:t>]</w:t>
      </w:r>
      <w:r w:rsidR="00BC6EE6" w:rsidRPr="00321FF5">
        <w:rPr>
          <w:rFonts w:ascii="Arial" w:hAnsi="Arial" w:cs="Arial"/>
        </w:rPr>
        <w:t>. The reasons why some cases of primary uveitis go on to become recurrent in nature are not clear and probably include immunological, genetic and microbial factors. In addition, there have been no epidemiological studies carried out to determine the number of horses in which their initial episode becomes a recurrent condition.</w:t>
      </w:r>
    </w:p>
    <w:p w14:paraId="11A20251" w14:textId="46E856B2" w:rsidR="00BC6EE6" w:rsidRPr="00B52E89" w:rsidRDefault="00BC6EE6" w:rsidP="00BC6EE6">
      <w:pPr>
        <w:spacing w:line="360" w:lineRule="auto"/>
        <w:rPr>
          <w:rFonts w:ascii="Arial" w:hAnsi="Arial" w:cs="Arial"/>
        </w:rPr>
      </w:pPr>
      <w:r w:rsidRPr="00321FF5">
        <w:rPr>
          <w:rFonts w:ascii="Arial" w:hAnsi="Arial" w:cs="Arial"/>
        </w:rPr>
        <w:t>Likewise</w:t>
      </w:r>
      <w:r w:rsidR="005463C4">
        <w:rPr>
          <w:rFonts w:ascii="Arial" w:hAnsi="Arial" w:cs="Arial"/>
        </w:rPr>
        <w:t>,</w:t>
      </w:r>
      <w:r w:rsidRPr="00321FF5">
        <w:rPr>
          <w:rFonts w:ascii="Arial" w:hAnsi="Arial" w:cs="Arial"/>
        </w:rPr>
        <w:t xml:space="preserve"> no clear risk factors have been associated with the </w:t>
      </w:r>
      <w:r>
        <w:rPr>
          <w:rFonts w:ascii="Arial" w:hAnsi="Arial" w:cs="Arial"/>
        </w:rPr>
        <w:t xml:space="preserve">initial </w:t>
      </w:r>
      <w:r w:rsidRPr="00321FF5">
        <w:rPr>
          <w:rFonts w:ascii="Arial" w:hAnsi="Arial" w:cs="Arial"/>
        </w:rPr>
        <w:t xml:space="preserve">development of </w:t>
      </w:r>
      <w:r w:rsidRPr="003F490C">
        <w:rPr>
          <w:rFonts w:ascii="Arial" w:hAnsi="Arial" w:cs="Arial"/>
        </w:rPr>
        <w:t>primary</w:t>
      </w:r>
      <w:r>
        <w:rPr>
          <w:rFonts w:ascii="Arial" w:hAnsi="Arial" w:cs="Arial"/>
        </w:rPr>
        <w:t xml:space="preserve"> </w:t>
      </w:r>
      <w:r w:rsidRPr="00321FF5">
        <w:rPr>
          <w:rFonts w:ascii="Arial" w:hAnsi="Arial" w:cs="Arial"/>
        </w:rPr>
        <w:t xml:space="preserve">uveitis although an association has been reported in some cases with the recent administration of </w:t>
      </w:r>
      <w:r w:rsidR="00B52E89" w:rsidRPr="00321FF5">
        <w:rPr>
          <w:rFonts w:ascii="Arial" w:hAnsi="Arial" w:cs="Arial"/>
        </w:rPr>
        <w:t>sulphonamides</w:t>
      </w:r>
      <w:r w:rsidRPr="00321FF5">
        <w:rPr>
          <w:rFonts w:ascii="Arial" w:hAnsi="Arial" w:cs="Arial"/>
        </w:rPr>
        <w:t xml:space="preserve"> or vaccination in a number of reports in human ophthalmology </w:t>
      </w:r>
      <w:r w:rsidR="00B42FDD">
        <w:rPr>
          <w:rFonts w:ascii="Arial" w:hAnsi="Arial" w:cs="Arial"/>
        </w:rPr>
        <w:t>[3, 4]</w:t>
      </w:r>
      <w:r w:rsidRPr="00321FF5">
        <w:rPr>
          <w:rFonts w:ascii="Arial" w:hAnsi="Arial" w:cs="Arial"/>
        </w:rPr>
        <w:t xml:space="preserve">. One study found a higher prevalence of ERU in geldings compared to mares and stallions </w:t>
      </w:r>
      <w:r w:rsidR="00B42FDD">
        <w:rPr>
          <w:rFonts w:ascii="Arial" w:hAnsi="Arial" w:cs="Arial"/>
        </w:rPr>
        <w:t xml:space="preserve">[5]. </w:t>
      </w:r>
      <w:r w:rsidRPr="00321FF5">
        <w:rPr>
          <w:rFonts w:ascii="Arial" w:hAnsi="Arial" w:cs="Arial"/>
        </w:rPr>
        <w:t xml:space="preserve">However, this finding has not been shown in other studies </w:t>
      </w:r>
      <w:r w:rsidR="00083019">
        <w:rPr>
          <w:rFonts w:ascii="Arial" w:hAnsi="Arial" w:cs="Arial"/>
        </w:rPr>
        <w:t>[6, 7]</w:t>
      </w:r>
      <w:r w:rsidRPr="00321FF5">
        <w:rPr>
          <w:rFonts w:ascii="Arial" w:hAnsi="Arial" w:cs="Arial"/>
        </w:rPr>
        <w:t xml:space="preserve"> and therefore may </w:t>
      </w:r>
      <w:proofErr w:type="gramStart"/>
      <w:r w:rsidRPr="00321FF5">
        <w:rPr>
          <w:rFonts w:ascii="Arial" w:hAnsi="Arial" w:cs="Arial"/>
        </w:rPr>
        <w:t>be a reflection of</w:t>
      </w:r>
      <w:proofErr w:type="gramEnd"/>
      <w:r w:rsidRPr="00321FF5">
        <w:rPr>
          <w:rFonts w:ascii="Arial" w:hAnsi="Arial" w:cs="Arial"/>
        </w:rPr>
        <w:t xml:space="preserve"> the general sex distribution in that particular horse population rather than a true sex-specific distribution. Anecdotally, the prevalence of </w:t>
      </w:r>
      <w:r w:rsidRPr="00B52E89">
        <w:rPr>
          <w:rFonts w:ascii="Arial" w:hAnsi="Arial" w:cs="Arial"/>
        </w:rPr>
        <w:t>ERU is believed to be higher in areas of continental Europe prone to flooding</w:t>
      </w:r>
      <w:r w:rsidR="009A4E82" w:rsidRPr="00B52E89">
        <w:rPr>
          <w:rFonts w:ascii="Arial" w:hAnsi="Arial" w:cs="Arial"/>
        </w:rPr>
        <w:t xml:space="preserve"> [8]</w:t>
      </w:r>
      <w:r w:rsidRPr="00B52E89">
        <w:rPr>
          <w:rFonts w:ascii="Arial" w:hAnsi="Arial" w:cs="Arial"/>
        </w:rPr>
        <w:t>. An increased risk of development of ERU has also been associated with certain breeds and other genetic factors</w:t>
      </w:r>
      <w:r w:rsidR="009A4E82" w:rsidRPr="00B52E89">
        <w:rPr>
          <w:rFonts w:ascii="Arial" w:hAnsi="Arial" w:cs="Arial"/>
        </w:rPr>
        <w:t xml:space="preserve"> [9</w:t>
      </w:r>
      <w:r w:rsidR="00834543">
        <w:rPr>
          <w:rFonts w:ascii="Arial" w:hAnsi="Arial" w:cs="Arial"/>
        </w:rPr>
        <w:t>-</w:t>
      </w:r>
      <w:r w:rsidR="009A4E82" w:rsidRPr="00B52E89">
        <w:rPr>
          <w:rFonts w:ascii="Arial" w:hAnsi="Arial" w:cs="Arial"/>
        </w:rPr>
        <w:t>13].</w:t>
      </w:r>
    </w:p>
    <w:p w14:paraId="0F3F958D" w14:textId="77777777" w:rsidR="00BC6EE6" w:rsidRPr="00B52E89" w:rsidRDefault="00BC6EE6" w:rsidP="00BC6EE6">
      <w:pPr>
        <w:spacing w:line="360" w:lineRule="auto"/>
        <w:rPr>
          <w:rFonts w:ascii="Arial" w:hAnsi="Arial" w:cs="Arial"/>
        </w:rPr>
      </w:pPr>
      <w:r w:rsidRPr="00B52E89">
        <w:rPr>
          <w:rFonts w:ascii="Arial" w:hAnsi="Arial" w:cs="Arial"/>
        </w:rPr>
        <w:t>The aims of this study were to:</w:t>
      </w:r>
    </w:p>
    <w:p w14:paraId="1558F793" w14:textId="77777777" w:rsidR="00BC6EE6" w:rsidRDefault="00BC6EE6" w:rsidP="00BC6EE6">
      <w:pPr>
        <w:pStyle w:val="ListParagraph"/>
        <w:numPr>
          <w:ilvl w:val="0"/>
          <w:numId w:val="1"/>
        </w:numPr>
        <w:spacing w:line="360" w:lineRule="auto"/>
        <w:rPr>
          <w:rFonts w:ascii="Arial" w:hAnsi="Arial" w:cs="Arial"/>
        </w:rPr>
      </w:pPr>
      <w:r w:rsidRPr="00B52E89">
        <w:rPr>
          <w:rFonts w:ascii="Arial" w:hAnsi="Arial" w:cs="Arial"/>
        </w:rPr>
        <w:t>Determine the risk factors for the development of a first episode of primary u</w:t>
      </w:r>
      <w:r w:rsidRPr="00321FF5">
        <w:rPr>
          <w:rFonts w:ascii="Arial" w:hAnsi="Arial" w:cs="Arial"/>
        </w:rPr>
        <w:t>veitis in horses in the UK</w:t>
      </w:r>
    </w:p>
    <w:p w14:paraId="5A7FF4AF" w14:textId="77777777" w:rsidR="00BC6EE6" w:rsidRPr="003F490C" w:rsidRDefault="00BC6EE6" w:rsidP="00BC6EE6">
      <w:pPr>
        <w:pStyle w:val="ListParagraph"/>
        <w:numPr>
          <w:ilvl w:val="0"/>
          <w:numId w:val="1"/>
        </w:numPr>
        <w:spacing w:line="360" w:lineRule="auto"/>
        <w:rPr>
          <w:rFonts w:ascii="Arial" w:hAnsi="Arial" w:cs="Arial"/>
          <w:b/>
        </w:rPr>
      </w:pPr>
      <w:r w:rsidRPr="003F490C">
        <w:rPr>
          <w:rFonts w:ascii="Arial" w:hAnsi="Arial" w:cs="Arial"/>
        </w:rPr>
        <w:t>Document the proportion of cases that experience recurrence following this first episode</w:t>
      </w:r>
    </w:p>
    <w:p w14:paraId="582A3A96" w14:textId="30F92E57" w:rsidR="00BC6EE6" w:rsidRDefault="00BC6EE6" w:rsidP="00BC6EE6">
      <w:pPr>
        <w:spacing w:line="360" w:lineRule="auto"/>
        <w:rPr>
          <w:rFonts w:ascii="Arial" w:hAnsi="Arial" w:cs="Arial"/>
          <w:b/>
        </w:rPr>
      </w:pPr>
    </w:p>
    <w:p w14:paraId="62739552" w14:textId="77777777" w:rsidR="00901BB8" w:rsidRDefault="00901BB8" w:rsidP="00BC6EE6">
      <w:pPr>
        <w:spacing w:line="360" w:lineRule="auto"/>
        <w:rPr>
          <w:rFonts w:ascii="Arial" w:hAnsi="Arial" w:cs="Arial"/>
          <w:b/>
        </w:rPr>
      </w:pPr>
    </w:p>
    <w:p w14:paraId="67167551" w14:textId="77777777" w:rsidR="00BC6EE6" w:rsidRPr="00321FF5" w:rsidRDefault="00BC6EE6" w:rsidP="00BC6EE6">
      <w:pPr>
        <w:spacing w:line="360" w:lineRule="auto"/>
        <w:rPr>
          <w:rFonts w:ascii="Arial" w:hAnsi="Arial" w:cs="Arial"/>
          <w:b/>
        </w:rPr>
      </w:pPr>
      <w:r w:rsidRPr="00321FF5">
        <w:rPr>
          <w:rFonts w:ascii="Arial" w:hAnsi="Arial" w:cs="Arial"/>
          <w:b/>
        </w:rPr>
        <w:lastRenderedPageBreak/>
        <w:t>Materials and methods</w:t>
      </w:r>
    </w:p>
    <w:p w14:paraId="639F82AF" w14:textId="77777777" w:rsidR="00BC6EE6" w:rsidRPr="00321FF5" w:rsidRDefault="00BC6EE6" w:rsidP="00BC6EE6">
      <w:pPr>
        <w:spacing w:line="360" w:lineRule="auto"/>
        <w:rPr>
          <w:rFonts w:ascii="Arial" w:hAnsi="Arial" w:cs="Arial"/>
          <w:i/>
        </w:rPr>
      </w:pPr>
      <w:r w:rsidRPr="00321FF5">
        <w:rPr>
          <w:rFonts w:ascii="Arial" w:hAnsi="Arial" w:cs="Arial"/>
          <w:i/>
        </w:rPr>
        <w:t>Study design</w:t>
      </w:r>
    </w:p>
    <w:p w14:paraId="796560BE" w14:textId="7E1699F8" w:rsidR="00BC6EE6" w:rsidRPr="00321FF5" w:rsidRDefault="00BC6EE6" w:rsidP="00BC6EE6">
      <w:pPr>
        <w:spacing w:line="360" w:lineRule="auto"/>
        <w:rPr>
          <w:rFonts w:ascii="Arial" w:hAnsi="Arial" w:cs="Arial"/>
        </w:rPr>
      </w:pPr>
      <w:r w:rsidRPr="00321FF5">
        <w:rPr>
          <w:rFonts w:ascii="Arial" w:hAnsi="Arial" w:cs="Arial"/>
        </w:rPr>
        <w:t xml:space="preserve">A prospective case-control study was conducted to identify associations between horse and management-level variables and uveitis. </w:t>
      </w:r>
      <w:r w:rsidRPr="003F490C">
        <w:rPr>
          <w:rFonts w:ascii="Arial" w:hAnsi="Arial" w:cs="Arial"/>
        </w:rPr>
        <w:t xml:space="preserve">Prior to data collection, the study was approved by the </w:t>
      </w:r>
      <w:bookmarkStart w:id="0" w:name="_Hlk86223218"/>
      <w:r w:rsidR="006801D8">
        <w:rPr>
          <w:rFonts w:ascii="Arial" w:hAnsi="Arial" w:cs="Arial"/>
          <w:iCs/>
        </w:rPr>
        <w:t>University of Liverpool</w:t>
      </w:r>
      <w:r w:rsidRPr="00B52E89">
        <w:rPr>
          <w:rFonts w:ascii="Arial" w:hAnsi="Arial" w:cs="Arial"/>
        </w:rPr>
        <w:t xml:space="preserve"> </w:t>
      </w:r>
      <w:bookmarkEnd w:id="0"/>
      <w:r w:rsidRPr="003F490C">
        <w:rPr>
          <w:rFonts w:ascii="Arial" w:hAnsi="Arial" w:cs="Arial"/>
        </w:rPr>
        <w:t>ethics committee (VREC150</w:t>
      </w:r>
      <w:r w:rsidRPr="003F490C">
        <w:rPr>
          <w:rFonts w:cs="Arial"/>
        </w:rPr>
        <w:t>)</w:t>
      </w:r>
      <w:r w:rsidRPr="003F490C">
        <w:rPr>
          <w:rFonts w:ascii="Arial" w:hAnsi="Arial" w:cs="Arial"/>
        </w:rPr>
        <w:t xml:space="preserve">. </w:t>
      </w:r>
      <w:r w:rsidRPr="00321FF5">
        <w:rPr>
          <w:rFonts w:ascii="Arial" w:hAnsi="Arial" w:cs="Arial"/>
        </w:rPr>
        <w:t xml:space="preserve">Horses reported by referring veterinarians or those admitted to the </w:t>
      </w:r>
      <w:r w:rsidR="006801D8" w:rsidRPr="006801D8">
        <w:rPr>
          <w:rFonts w:ascii="Arial" w:hAnsi="Arial" w:cs="Arial"/>
          <w:iCs/>
        </w:rPr>
        <w:t>Philip Leverhulme Equine Hospital</w:t>
      </w:r>
      <w:bookmarkStart w:id="1" w:name="_GoBack"/>
      <w:bookmarkEnd w:id="1"/>
      <w:r w:rsidR="00B52E89" w:rsidRPr="006801D8">
        <w:rPr>
          <w:rFonts w:ascii="Arial" w:hAnsi="Arial" w:cs="Arial"/>
        </w:rPr>
        <w:t xml:space="preserve"> </w:t>
      </w:r>
      <w:r w:rsidRPr="00321FF5">
        <w:rPr>
          <w:rFonts w:ascii="Arial" w:hAnsi="Arial" w:cs="Arial"/>
        </w:rPr>
        <w:t xml:space="preserve">with a first episode of primary, spontaneous </w:t>
      </w:r>
      <w:r w:rsidR="00786228">
        <w:rPr>
          <w:rFonts w:ascii="Arial" w:hAnsi="Arial" w:cs="Arial"/>
        </w:rPr>
        <w:t xml:space="preserve">(i.e. with no identified trigger) </w:t>
      </w:r>
      <w:r w:rsidRPr="00321FF5">
        <w:rPr>
          <w:rFonts w:ascii="Arial" w:hAnsi="Arial" w:cs="Arial"/>
        </w:rPr>
        <w:t xml:space="preserve">uveitis between July 2014 and August 2018 were recruited to the study. For each case, two controls were selected. </w:t>
      </w:r>
    </w:p>
    <w:p w14:paraId="413D4BD0" w14:textId="05DFFDA8" w:rsidR="00BC6EE6" w:rsidRPr="003F490C" w:rsidRDefault="00BC6EE6" w:rsidP="00BC6EE6">
      <w:pPr>
        <w:spacing w:line="360" w:lineRule="auto"/>
        <w:rPr>
          <w:rFonts w:ascii="Arial" w:hAnsi="Arial" w:cs="Arial"/>
        </w:rPr>
      </w:pPr>
      <w:r w:rsidRPr="00321FF5">
        <w:rPr>
          <w:rFonts w:ascii="Arial" w:hAnsi="Arial" w:cs="Arial"/>
        </w:rPr>
        <w:t xml:space="preserve">Each case was then followed longitudinally </w:t>
      </w:r>
      <w:r w:rsidR="00786228">
        <w:rPr>
          <w:rFonts w:ascii="Arial" w:hAnsi="Arial" w:cs="Arial"/>
        </w:rPr>
        <w:t xml:space="preserve">for the duration of the study </w:t>
      </w:r>
      <w:r w:rsidRPr="00321FF5">
        <w:rPr>
          <w:rFonts w:ascii="Arial" w:hAnsi="Arial" w:cs="Arial"/>
        </w:rPr>
        <w:t xml:space="preserve">to determine the </w:t>
      </w:r>
      <w:r w:rsidRPr="003F490C">
        <w:rPr>
          <w:rFonts w:ascii="Arial" w:hAnsi="Arial" w:cs="Arial"/>
        </w:rPr>
        <w:t>proportion of cases that experience recurrence following this first episode</w:t>
      </w:r>
      <w:r w:rsidR="00527A0F">
        <w:rPr>
          <w:rFonts w:ascii="Arial" w:hAnsi="Arial" w:cs="Arial"/>
        </w:rPr>
        <w:t xml:space="preserve"> (Supplementary Item 1)</w:t>
      </w:r>
      <w:r w:rsidRPr="003F490C">
        <w:rPr>
          <w:rFonts w:ascii="Arial" w:hAnsi="Arial" w:cs="Arial"/>
        </w:rPr>
        <w:t>.</w:t>
      </w:r>
    </w:p>
    <w:p w14:paraId="67924EE4" w14:textId="77777777" w:rsidR="00BC6EE6" w:rsidRDefault="00BC6EE6" w:rsidP="00BC6EE6">
      <w:pPr>
        <w:spacing w:line="360" w:lineRule="auto"/>
        <w:rPr>
          <w:rFonts w:ascii="Arial" w:hAnsi="Arial" w:cs="Arial"/>
          <w:i/>
        </w:rPr>
      </w:pPr>
    </w:p>
    <w:p w14:paraId="72E962FB" w14:textId="77777777" w:rsidR="00BC6EE6" w:rsidRPr="00321FF5" w:rsidRDefault="00BC6EE6" w:rsidP="00BC6EE6">
      <w:pPr>
        <w:spacing w:line="360" w:lineRule="auto"/>
        <w:rPr>
          <w:rFonts w:ascii="Arial" w:hAnsi="Arial" w:cs="Arial"/>
          <w:i/>
        </w:rPr>
      </w:pPr>
      <w:r w:rsidRPr="00321FF5">
        <w:rPr>
          <w:rFonts w:ascii="Arial" w:hAnsi="Arial" w:cs="Arial"/>
          <w:i/>
        </w:rPr>
        <w:t>Case and control definition and selection</w:t>
      </w:r>
    </w:p>
    <w:p w14:paraId="7E87356F" w14:textId="7D259A4C" w:rsidR="00BC6EE6" w:rsidRPr="003F490C" w:rsidRDefault="00BC6EE6" w:rsidP="00BC6EE6">
      <w:pPr>
        <w:spacing w:line="360" w:lineRule="auto"/>
        <w:rPr>
          <w:rFonts w:ascii="Arial" w:hAnsi="Arial" w:cs="Arial"/>
        </w:rPr>
      </w:pPr>
      <w:r w:rsidRPr="003F490C">
        <w:rPr>
          <w:rFonts w:ascii="Arial" w:hAnsi="Arial" w:cs="Arial"/>
        </w:rPr>
        <w:t>All referring veterinary practices involved in recruitment of cases for the study were contacted and briefed on the details of the study. These practices were visited by the author and all veterinarians in these practices received training to help identify and correctly diagnose horses with primary uveitis</w:t>
      </w:r>
      <w:r w:rsidR="005F3C54">
        <w:rPr>
          <w:rFonts w:ascii="Arial" w:hAnsi="Arial" w:cs="Arial"/>
        </w:rPr>
        <w:t xml:space="preserve"> and to discuss appropriate treatment options</w:t>
      </w:r>
      <w:r w:rsidR="00406453">
        <w:rPr>
          <w:rFonts w:ascii="Arial" w:hAnsi="Arial" w:cs="Arial"/>
        </w:rPr>
        <w:t xml:space="preserve"> as previously described [1]</w:t>
      </w:r>
      <w:r w:rsidRPr="003F490C">
        <w:rPr>
          <w:rFonts w:ascii="Arial" w:hAnsi="Arial" w:cs="Arial"/>
        </w:rPr>
        <w:t xml:space="preserve">. After this training had taken place, cases of primary uveitis diagnosed following an ocular examination by these trained veterinarians were recruited onto the study. Cases were identified and included in the study if they were showing signs consistent with acute primary uveitis. These included ocular pain, blepharospasm, lacrimation, chemosis, corneal changes (oedema, vascularisation, cellular infiltrate, </w:t>
      </w:r>
      <w:proofErr w:type="spellStart"/>
      <w:r w:rsidRPr="003F490C">
        <w:rPr>
          <w:rFonts w:ascii="Arial" w:hAnsi="Arial" w:cs="Arial"/>
        </w:rPr>
        <w:t>keratic</w:t>
      </w:r>
      <w:proofErr w:type="spellEnd"/>
      <w:r w:rsidRPr="003F490C">
        <w:rPr>
          <w:rFonts w:ascii="Arial" w:hAnsi="Arial" w:cs="Arial"/>
        </w:rPr>
        <w:t xml:space="preserve"> precipitates), aqueous flare, hypopyon, </w:t>
      </w:r>
      <w:proofErr w:type="spellStart"/>
      <w:r w:rsidRPr="003F490C">
        <w:rPr>
          <w:rFonts w:ascii="Arial" w:hAnsi="Arial" w:cs="Arial"/>
        </w:rPr>
        <w:t>hyphaema</w:t>
      </w:r>
      <w:proofErr w:type="spellEnd"/>
      <w:r w:rsidRPr="003F490C">
        <w:rPr>
          <w:rFonts w:ascii="Arial" w:hAnsi="Arial" w:cs="Arial"/>
        </w:rPr>
        <w:t>, miosis and iris colour changes</w:t>
      </w:r>
      <w:r w:rsidR="00A66185">
        <w:rPr>
          <w:rFonts w:ascii="Arial" w:hAnsi="Arial" w:cs="Arial"/>
        </w:rPr>
        <w:t xml:space="preserve">, </w:t>
      </w:r>
      <w:proofErr w:type="spellStart"/>
      <w:r w:rsidR="00A66185">
        <w:rPr>
          <w:rFonts w:ascii="Arial" w:hAnsi="Arial" w:cs="Arial"/>
        </w:rPr>
        <w:t>vitritis</w:t>
      </w:r>
      <w:proofErr w:type="spellEnd"/>
      <w:r w:rsidR="00A66185">
        <w:rPr>
          <w:rFonts w:ascii="Arial" w:hAnsi="Arial" w:cs="Arial"/>
        </w:rPr>
        <w:t xml:space="preserve"> and retinal inflammation</w:t>
      </w:r>
      <w:r w:rsidRPr="003F490C">
        <w:rPr>
          <w:rFonts w:ascii="Arial" w:hAnsi="Arial" w:cs="Arial"/>
        </w:rPr>
        <w:t xml:space="preserve"> </w:t>
      </w:r>
      <w:r w:rsidR="00D149F3">
        <w:rPr>
          <w:rFonts w:ascii="Arial" w:hAnsi="Arial" w:cs="Arial"/>
        </w:rPr>
        <w:t>[1]</w:t>
      </w:r>
      <w:r w:rsidRPr="003F490C">
        <w:rPr>
          <w:rFonts w:ascii="Arial" w:hAnsi="Arial" w:cs="Arial"/>
        </w:rPr>
        <w:t>. Horses with a known cause for the uveitis (for example, secondary to trauma or systemic disease) or those with reflex uveitis associated with another ocular condition were excluded. Likewise, horses were excluded if they had suffered previous episodes of uveitis in the past</w:t>
      </w:r>
      <w:r w:rsidR="00222630">
        <w:rPr>
          <w:rFonts w:ascii="Arial" w:hAnsi="Arial" w:cs="Arial"/>
        </w:rPr>
        <w:t xml:space="preserve"> or if they had signs consistent with prior events of intraocular inflammation</w:t>
      </w:r>
      <w:r w:rsidRPr="003F490C">
        <w:rPr>
          <w:rFonts w:ascii="Arial" w:hAnsi="Arial" w:cs="Arial"/>
        </w:rPr>
        <w:t>. After being notified of a case and, if the owner was willing to participate, they were contacted by the author by telephone to complete a questionnaire as soon as possible after the case was first diagnosed. This questionnaire was designed to gather data on signalment, history, management and observed clinical signs of the affected horses (</w:t>
      </w:r>
      <w:r w:rsidR="00D449E5">
        <w:rPr>
          <w:rFonts w:ascii="Arial" w:hAnsi="Arial" w:cs="Arial"/>
        </w:rPr>
        <w:t>S</w:t>
      </w:r>
      <w:r w:rsidR="003F490C" w:rsidRPr="003F490C">
        <w:rPr>
          <w:rFonts w:ascii="Arial" w:hAnsi="Arial" w:cs="Arial"/>
        </w:rPr>
        <w:t xml:space="preserve">upplementary item </w:t>
      </w:r>
      <w:r w:rsidR="00527A0F">
        <w:rPr>
          <w:rFonts w:ascii="Arial" w:hAnsi="Arial" w:cs="Arial"/>
        </w:rPr>
        <w:t>2</w:t>
      </w:r>
      <w:r w:rsidRPr="003F490C">
        <w:rPr>
          <w:rFonts w:ascii="Arial" w:hAnsi="Arial" w:cs="Arial"/>
        </w:rPr>
        <w:t xml:space="preserve">). </w:t>
      </w:r>
      <w:r w:rsidR="005463C4">
        <w:rPr>
          <w:rFonts w:ascii="Arial" w:hAnsi="Arial" w:cs="Arial"/>
        </w:rPr>
        <w:t xml:space="preserve">Control horses were also recruited to </w:t>
      </w:r>
      <w:r w:rsidR="005463C4" w:rsidRPr="005463C4">
        <w:rPr>
          <w:rFonts w:ascii="Arial" w:hAnsi="Arial" w:cs="Arial"/>
        </w:rPr>
        <w:t>compare how frequently the exposure to a risk factor is present in each group to determine the relationship between the risk factor and the disease.</w:t>
      </w:r>
      <w:r w:rsidR="005463C4">
        <w:rPr>
          <w:rFonts w:ascii="Arial" w:hAnsi="Arial" w:cs="Arial"/>
        </w:rPr>
        <w:t xml:space="preserve"> </w:t>
      </w:r>
      <w:r w:rsidRPr="003F490C">
        <w:rPr>
          <w:rFonts w:ascii="Arial" w:hAnsi="Arial" w:cs="Arial"/>
        </w:rPr>
        <w:t xml:space="preserve">For each case, two control horses were selected. </w:t>
      </w:r>
      <w:r w:rsidRPr="003F490C">
        <w:rPr>
          <w:rFonts w:ascii="Arial" w:hAnsi="Arial" w:cs="Arial"/>
        </w:rPr>
        <w:lastRenderedPageBreak/>
        <w:t xml:space="preserve">These two horses were from a related geographical location to the case (registered with the same veterinary practice) but different premises. The controls were chosen as the next two appointments for the referring veterinarian that had referred the matching uveitis case whose owners were willing to take part in the study. </w:t>
      </w:r>
      <w:r w:rsidR="00F80C55" w:rsidRPr="00F80C55">
        <w:rPr>
          <w:rFonts w:ascii="Arial" w:hAnsi="Arial" w:cs="Arial"/>
        </w:rPr>
        <w:t xml:space="preserve">Once enrolled in the study, one of the authors (FM) visited the premises where the control horses were stabled within 7 days to carry out a detail ophthalmic examination including direct and indirect ophthalmoscopy. Horses with evidence of prior ocular damage that might be attributable to uveitis would have been removed from the study however, </w:t>
      </w:r>
      <w:r w:rsidR="00F80C55">
        <w:rPr>
          <w:rFonts w:ascii="Arial" w:hAnsi="Arial" w:cs="Arial"/>
        </w:rPr>
        <w:t>n</w:t>
      </w:r>
      <w:r w:rsidRPr="003F490C">
        <w:rPr>
          <w:rFonts w:ascii="Arial" w:hAnsi="Arial" w:cs="Arial"/>
        </w:rPr>
        <w:t>one of the controls had any history of previous ocular disease and ophthalmic examination was unremarkable</w:t>
      </w:r>
      <w:r w:rsidR="00F80C55">
        <w:rPr>
          <w:rFonts w:ascii="Arial" w:hAnsi="Arial" w:cs="Arial"/>
        </w:rPr>
        <w:t xml:space="preserve"> in all cases</w:t>
      </w:r>
      <w:r w:rsidRPr="003F490C">
        <w:rPr>
          <w:rFonts w:ascii="Arial" w:hAnsi="Arial" w:cs="Arial"/>
        </w:rPr>
        <w:t>.</w:t>
      </w:r>
    </w:p>
    <w:p w14:paraId="2419E613" w14:textId="77777777" w:rsidR="00BC6EE6" w:rsidRDefault="00BC6EE6" w:rsidP="00BC6EE6">
      <w:pPr>
        <w:spacing w:line="360" w:lineRule="auto"/>
        <w:rPr>
          <w:rFonts w:ascii="Arial" w:hAnsi="Arial" w:cs="Arial"/>
          <w:i/>
        </w:rPr>
      </w:pPr>
    </w:p>
    <w:p w14:paraId="109C3F65" w14:textId="77777777" w:rsidR="00BC6EE6" w:rsidRPr="00321FF5" w:rsidRDefault="00BC6EE6" w:rsidP="00BC6EE6">
      <w:pPr>
        <w:spacing w:line="360" w:lineRule="auto"/>
        <w:rPr>
          <w:rFonts w:ascii="Arial" w:hAnsi="Arial" w:cs="Arial"/>
          <w:i/>
        </w:rPr>
      </w:pPr>
      <w:r w:rsidRPr="00321FF5">
        <w:rPr>
          <w:rFonts w:ascii="Arial" w:hAnsi="Arial" w:cs="Arial"/>
          <w:i/>
        </w:rPr>
        <w:t>Follow up data</w:t>
      </w:r>
    </w:p>
    <w:p w14:paraId="5538CD06" w14:textId="7C87832A" w:rsidR="00BC6EE6" w:rsidRPr="00321FF5" w:rsidRDefault="00BC6EE6" w:rsidP="00BC6EE6">
      <w:pPr>
        <w:spacing w:line="360" w:lineRule="auto"/>
        <w:rPr>
          <w:rFonts w:ascii="Arial" w:hAnsi="Arial" w:cs="Arial"/>
        </w:rPr>
      </w:pPr>
      <w:r w:rsidRPr="00321FF5">
        <w:rPr>
          <w:rFonts w:ascii="Arial" w:hAnsi="Arial" w:cs="Arial"/>
        </w:rPr>
        <w:t xml:space="preserve">The referring veterinarians were contacted </w:t>
      </w:r>
      <w:r w:rsidR="00D149F3">
        <w:rPr>
          <w:rFonts w:ascii="Arial" w:hAnsi="Arial" w:cs="Arial"/>
        </w:rPr>
        <w:t>every 6 months</w:t>
      </w:r>
      <w:r w:rsidRPr="00321FF5">
        <w:rPr>
          <w:rFonts w:ascii="Arial" w:hAnsi="Arial" w:cs="Arial"/>
        </w:rPr>
        <w:t xml:space="preserve"> to ascertain whether the cases had been attended for </w:t>
      </w:r>
      <w:r w:rsidRPr="003F490C">
        <w:rPr>
          <w:rFonts w:ascii="Arial" w:hAnsi="Arial" w:cs="Arial"/>
        </w:rPr>
        <w:t xml:space="preserve">repeat episodes of </w:t>
      </w:r>
      <w:r w:rsidRPr="00321FF5">
        <w:rPr>
          <w:rFonts w:ascii="Arial" w:hAnsi="Arial" w:cs="Arial"/>
        </w:rPr>
        <w:t>uveitis since the initial enrolment. A recurrence was defined as a new episode of uveitis at least six weeks after cessation of clinical signs from the original episode as long as the appropriate therapy for this original episode had been instigated. Re-appearance of signs within six weeks of an episode was not considered a recurrence but rather a continuation of an incompletely treated event</w:t>
      </w:r>
      <w:r w:rsidR="009A4E82">
        <w:rPr>
          <w:rFonts w:ascii="Arial" w:hAnsi="Arial" w:cs="Arial"/>
        </w:rPr>
        <w:t xml:space="preserve"> [14]</w:t>
      </w:r>
      <w:r w:rsidRPr="00321FF5">
        <w:rPr>
          <w:rFonts w:ascii="Arial" w:hAnsi="Arial" w:cs="Arial"/>
        </w:rPr>
        <w:t xml:space="preserve">. In addition, the owner of these horses </w:t>
      </w:r>
      <w:proofErr w:type="gramStart"/>
      <w:r w:rsidRPr="00321FF5">
        <w:rPr>
          <w:rFonts w:ascii="Arial" w:hAnsi="Arial" w:cs="Arial"/>
        </w:rPr>
        <w:t>were</w:t>
      </w:r>
      <w:proofErr w:type="gramEnd"/>
      <w:r w:rsidRPr="00321FF5">
        <w:rPr>
          <w:rFonts w:ascii="Arial" w:hAnsi="Arial" w:cs="Arial"/>
        </w:rPr>
        <w:t xml:space="preserve"> also contacted </w:t>
      </w:r>
      <w:r w:rsidR="00D149F3">
        <w:rPr>
          <w:rFonts w:ascii="Arial" w:hAnsi="Arial" w:cs="Arial"/>
        </w:rPr>
        <w:t>every 6 months</w:t>
      </w:r>
      <w:r w:rsidRPr="00321FF5">
        <w:rPr>
          <w:rFonts w:ascii="Arial" w:hAnsi="Arial" w:cs="Arial"/>
        </w:rPr>
        <w:t xml:space="preserve"> to determine whether any perceived recurrence or episode of ocular disease had occurred for which veterinary advice had not been obtained.</w:t>
      </w:r>
    </w:p>
    <w:p w14:paraId="7F1E3605" w14:textId="77777777" w:rsidR="00BC6EE6" w:rsidRDefault="00BC6EE6" w:rsidP="00BC6EE6">
      <w:pPr>
        <w:spacing w:line="360" w:lineRule="auto"/>
        <w:rPr>
          <w:rFonts w:ascii="Arial" w:hAnsi="Arial" w:cs="Arial"/>
          <w:i/>
        </w:rPr>
      </w:pPr>
    </w:p>
    <w:p w14:paraId="450B4BA9" w14:textId="77777777" w:rsidR="00BC6EE6" w:rsidRPr="00321FF5" w:rsidRDefault="00BC6EE6" w:rsidP="00BC6EE6">
      <w:pPr>
        <w:spacing w:line="360" w:lineRule="auto"/>
        <w:rPr>
          <w:rFonts w:ascii="Arial" w:hAnsi="Arial" w:cs="Arial"/>
          <w:i/>
        </w:rPr>
      </w:pPr>
      <w:r w:rsidRPr="00321FF5">
        <w:rPr>
          <w:rFonts w:ascii="Arial" w:hAnsi="Arial" w:cs="Arial"/>
          <w:i/>
        </w:rPr>
        <w:t>Data analysis</w:t>
      </w:r>
    </w:p>
    <w:p w14:paraId="5D627752" w14:textId="77777777" w:rsidR="00BC6EE6" w:rsidRPr="00321FF5" w:rsidRDefault="00BC6EE6" w:rsidP="00BC6EE6">
      <w:pPr>
        <w:spacing w:line="360" w:lineRule="auto"/>
        <w:rPr>
          <w:rFonts w:ascii="Arial" w:hAnsi="Arial" w:cs="Arial"/>
        </w:rPr>
      </w:pPr>
      <w:r w:rsidRPr="00321FF5">
        <w:rPr>
          <w:rFonts w:ascii="Arial" w:hAnsi="Arial" w:cs="Arial"/>
        </w:rPr>
        <w:t>Data were managed in Microsoft Excel</w:t>
      </w:r>
      <w:r w:rsidRPr="00321FF5">
        <w:rPr>
          <w:rFonts w:ascii="Arial" w:hAnsi="Arial" w:cs="Arial"/>
          <w:vertAlign w:val="superscript"/>
        </w:rPr>
        <w:t>1</w:t>
      </w:r>
      <w:r w:rsidRPr="00321FF5">
        <w:rPr>
          <w:rFonts w:ascii="Arial" w:hAnsi="Arial" w:cs="Arial"/>
        </w:rPr>
        <w:t>. IBM SPSS Statistics for windows version 24.0 was used for the statistical analysis</w:t>
      </w:r>
      <w:r w:rsidRPr="00321FF5">
        <w:rPr>
          <w:rFonts w:ascii="Arial" w:hAnsi="Arial" w:cs="Arial"/>
          <w:vertAlign w:val="superscript"/>
        </w:rPr>
        <w:t>2</w:t>
      </w:r>
      <w:r w:rsidRPr="00321FF5">
        <w:rPr>
          <w:rFonts w:ascii="Arial" w:hAnsi="Arial" w:cs="Arial"/>
        </w:rPr>
        <w:t>.</w:t>
      </w:r>
    </w:p>
    <w:p w14:paraId="25887855" w14:textId="75BFEEF8" w:rsidR="00BC6EE6" w:rsidRPr="00321FF5" w:rsidRDefault="00BC6EE6" w:rsidP="00BC6EE6">
      <w:pPr>
        <w:spacing w:line="360" w:lineRule="auto"/>
        <w:rPr>
          <w:rFonts w:ascii="Arial" w:hAnsi="Arial" w:cs="Arial"/>
        </w:rPr>
      </w:pPr>
      <w:r w:rsidRPr="00321FF5">
        <w:rPr>
          <w:rFonts w:ascii="Arial" w:hAnsi="Arial" w:cs="Arial"/>
        </w:rPr>
        <w:t xml:space="preserve">Associations between signalment, history, management and observed clinical signs were examined with logistic regression analysis. Continuous variables were assessed for linearity. Variables with p≤ 0.25 in the univariable analysis were included in the multivariable logistic regression models which were constructed using a </w:t>
      </w:r>
      <w:r w:rsidR="00F11F79" w:rsidRPr="00F11F79">
        <w:rPr>
          <w:rFonts w:ascii="Arial" w:hAnsi="Arial" w:cs="Arial"/>
        </w:rPr>
        <w:t>backward step-wise</w:t>
      </w:r>
      <w:r w:rsidR="00F11F79" w:rsidRPr="00F11F79" w:rsidDel="00F11F79">
        <w:rPr>
          <w:rFonts w:ascii="Arial" w:hAnsi="Arial" w:cs="Arial"/>
        </w:rPr>
        <w:t xml:space="preserve"> </w:t>
      </w:r>
      <w:r w:rsidRPr="00321FF5">
        <w:rPr>
          <w:rFonts w:ascii="Arial" w:hAnsi="Arial" w:cs="Arial"/>
        </w:rPr>
        <w:t>elimination procedure. Prior to multivariable analysis, all variables were assessed for correlation using Spearman's rank correlation coefficients. Where Spearman's rank correlation coefficient was &gt;0.8 the most statistically significant or biologically plausible variable was selected. The goodness of fit of the final models was assessed using the Hosmer-</w:t>
      </w:r>
      <w:proofErr w:type="spellStart"/>
      <w:r w:rsidRPr="00321FF5">
        <w:rPr>
          <w:rFonts w:ascii="Arial" w:hAnsi="Arial" w:cs="Arial"/>
        </w:rPr>
        <w:t>Lemeshow</w:t>
      </w:r>
      <w:proofErr w:type="spellEnd"/>
      <w:r w:rsidRPr="00321FF5">
        <w:rPr>
          <w:rFonts w:ascii="Arial" w:hAnsi="Arial" w:cs="Arial"/>
        </w:rPr>
        <w:t xml:space="preserve"> test statistic and the area under the receiver operating characteristic (ROC) curve. The distribution and outlier values of the standardized residuals (difference between the model predicted and </w:t>
      </w:r>
      <w:r w:rsidRPr="00321FF5">
        <w:rPr>
          <w:rFonts w:ascii="Arial" w:hAnsi="Arial" w:cs="Arial"/>
        </w:rPr>
        <w:lastRenderedPageBreak/>
        <w:t>actual outcome values) from each model were also assessed. The final models were repeated excluding observations with standardised residual values of &lt;-2.0 or &gt;2.0. Statistical significance was set at a value of p&lt;0.05.</w:t>
      </w:r>
    </w:p>
    <w:p w14:paraId="7F7D0BCC" w14:textId="77777777" w:rsidR="00BC6EE6" w:rsidRPr="00321FF5" w:rsidRDefault="00BC6EE6" w:rsidP="00BC6EE6">
      <w:pPr>
        <w:spacing w:line="360" w:lineRule="auto"/>
        <w:rPr>
          <w:rFonts w:ascii="Arial" w:hAnsi="Arial" w:cs="Arial"/>
        </w:rPr>
      </w:pPr>
      <w:r w:rsidRPr="00321FF5">
        <w:rPr>
          <w:rFonts w:ascii="Arial" w:hAnsi="Arial" w:cs="Arial"/>
        </w:rPr>
        <w:t>The normality of continuous data was analysed with a Kolmogorov-Smirnov test. Continuous data are described as mean and standard deviation for normally distributed data and as median and interquartile range (IQR) for skewed data. Categorical data are described as proportions with 95% confidence intervals (CI).</w:t>
      </w:r>
    </w:p>
    <w:p w14:paraId="7B3A96C7" w14:textId="77777777" w:rsidR="00BC6EE6" w:rsidRPr="00321FF5" w:rsidRDefault="00BC6EE6" w:rsidP="00BC6EE6">
      <w:pPr>
        <w:spacing w:line="360" w:lineRule="auto"/>
        <w:rPr>
          <w:rFonts w:ascii="Arial" w:hAnsi="Arial" w:cs="Arial"/>
        </w:rPr>
      </w:pPr>
      <w:r w:rsidRPr="00321FF5">
        <w:rPr>
          <w:rFonts w:ascii="Arial" w:hAnsi="Arial" w:cs="Arial"/>
        </w:rPr>
        <w:t>Time to event analysis was used to construct a Kaplan-Meier plot of cumulative probability of non-recurrence.</w:t>
      </w:r>
    </w:p>
    <w:p w14:paraId="11B7524C" w14:textId="77777777" w:rsidR="00BC6EE6" w:rsidRPr="00321FF5" w:rsidRDefault="00BC6EE6" w:rsidP="00BC6EE6">
      <w:pPr>
        <w:spacing w:line="360" w:lineRule="auto"/>
        <w:rPr>
          <w:rFonts w:ascii="Arial" w:hAnsi="Arial" w:cs="Arial"/>
          <w:b/>
        </w:rPr>
      </w:pPr>
    </w:p>
    <w:p w14:paraId="40DCE6C8" w14:textId="77777777" w:rsidR="00BC6EE6" w:rsidRPr="00321FF5" w:rsidRDefault="00BC6EE6" w:rsidP="00BC6EE6">
      <w:pPr>
        <w:spacing w:line="360" w:lineRule="auto"/>
        <w:rPr>
          <w:rFonts w:ascii="Arial" w:hAnsi="Arial" w:cs="Arial"/>
          <w:b/>
        </w:rPr>
      </w:pPr>
      <w:r w:rsidRPr="00321FF5">
        <w:rPr>
          <w:rFonts w:ascii="Arial" w:hAnsi="Arial" w:cs="Arial"/>
          <w:b/>
        </w:rPr>
        <w:t>Results</w:t>
      </w:r>
    </w:p>
    <w:p w14:paraId="758E50D5" w14:textId="78132AAE" w:rsidR="00BC6EE6" w:rsidRPr="00321FF5" w:rsidRDefault="00BC6EE6" w:rsidP="00BC6EE6">
      <w:pPr>
        <w:spacing w:line="360" w:lineRule="auto"/>
        <w:rPr>
          <w:rFonts w:ascii="Arial" w:hAnsi="Arial" w:cs="Arial"/>
        </w:rPr>
      </w:pPr>
      <w:r w:rsidRPr="00321FF5">
        <w:rPr>
          <w:rFonts w:ascii="Arial" w:hAnsi="Arial" w:cs="Arial"/>
        </w:rPr>
        <w:t xml:space="preserve">During the period between July 2014 and August 2018 </w:t>
      </w:r>
      <w:r>
        <w:rPr>
          <w:rFonts w:ascii="Arial" w:hAnsi="Arial" w:cs="Arial"/>
        </w:rPr>
        <w:t>23</w:t>
      </w:r>
      <w:r w:rsidRPr="00321FF5">
        <w:rPr>
          <w:rFonts w:ascii="Arial" w:hAnsi="Arial" w:cs="Arial"/>
        </w:rPr>
        <w:t xml:space="preserve"> cases were recruited to the study (</w:t>
      </w:r>
      <w:r w:rsidR="00D449E5">
        <w:rPr>
          <w:rFonts w:ascii="Arial" w:hAnsi="Arial" w:cs="Arial"/>
        </w:rPr>
        <w:t>T</w:t>
      </w:r>
      <w:r w:rsidRPr="00321FF5">
        <w:rPr>
          <w:rFonts w:ascii="Arial" w:hAnsi="Arial" w:cs="Arial"/>
        </w:rPr>
        <w:t>able 1). In addition, 46 control horses were obtained for comparison</w:t>
      </w:r>
      <w:r w:rsidR="005F3C54">
        <w:rPr>
          <w:rFonts w:ascii="Arial" w:hAnsi="Arial" w:cs="Arial"/>
        </w:rPr>
        <w:t xml:space="preserve"> (Supplementary item 3)</w:t>
      </w:r>
      <w:r w:rsidRPr="00321FF5">
        <w:rPr>
          <w:rFonts w:ascii="Arial" w:hAnsi="Arial" w:cs="Arial"/>
        </w:rPr>
        <w:t xml:space="preserve">. </w:t>
      </w:r>
    </w:p>
    <w:p w14:paraId="05F73ECE" w14:textId="3E9FD8E6" w:rsidR="00BC6EE6" w:rsidRPr="00321FF5" w:rsidRDefault="00BC6EE6" w:rsidP="00BC6EE6">
      <w:pPr>
        <w:spacing w:line="360" w:lineRule="auto"/>
        <w:rPr>
          <w:rFonts w:ascii="Arial" w:hAnsi="Arial" w:cs="Arial"/>
          <w:sz w:val="18"/>
          <w:szCs w:val="18"/>
        </w:rPr>
      </w:pPr>
    </w:p>
    <w:p w14:paraId="79310D5E" w14:textId="77777777" w:rsidR="00BC6EE6" w:rsidRPr="00321FF5" w:rsidRDefault="00BC6EE6" w:rsidP="00BC6EE6">
      <w:pPr>
        <w:spacing w:line="360" w:lineRule="auto"/>
        <w:rPr>
          <w:rFonts w:ascii="Arial" w:hAnsi="Arial" w:cs="Arial"/>
          <w:i/>
        </w:rPr>
      </w:pPr>
      <w:r w:rsidRPr="00321FF5">
        <w:rPr>
          <w:rFonts w:ascii="Arial" w:hAnsi="Arial" w:cs="Arial"/>
          <w:i/>
        </w:rPr>
        <w:t>Univariable and multivariable analysis</w:t>
      </w:r>
    </w:p>
    <w:p w14:paraId="69DAD99D" w14:textId="77C6E88F" w:rsidR="00BC6EE6" w:rsidRPr="00321FF5" w:rsidRDefault="00BC6EE6" w:rsidP="00BC6EE6">
      <w:pPr>
        <w:spacing w:line="360" w:lineRule="auto"/>
        <w:rPr>
          <w:rFonts w:ascii="Arial" w:hAnsi="Arial" w:cs="Arial"/>
        </w:rPr>
      </w:pPr>
      <w:r w:rsidRPr="00321FF5">
        <w:rPr>
          <w:rFonts w:ascii="Arial" w:hAnsi="Arial" w:cs="Arial"/>
        </w:rPr>
        <w:t xml:space="preserve">Univariable analyses identified a large number of variables that were significantly associated with a first episode of uveitis and are shown in </w:t>
      </w:r>
      <w:r w:rsidR="00D449E5">
        <w:rPr>
          <w:rFonts w:ascii="Arial" w:hAnsi="Arial" w:cs="Arial"/>
        </w:rPr>
        <w:t xml:space="preserve">Supplementary item </w:t>
      </w:r>
      <w:r w:rsidR="005F3C54">
        <w:rPr>
          <w:rFonts w:ascii="Arial" w:hAnsi="Arial" w:cs="Arial"/>
        </w:rPr>
        <w:t>4</w:t>
      </w:r>
      <w:r w:rsidRPr="00321FF5">
        <w:rPr>
          <w:rFonts w:ascii="Arial" w:hAnsi="Arial" w:cs="Arial"/>
        </w:rPr>
        <w:t xml:space="preserve">. The final multivariable logistic regression model is shown in </w:t>
      </w:r>
      <w:r w:rsidR="00D449E5">
        <w:rPr>
          <w:rFonts w:ascii="Arial" w:hAnsi="Arial" w:cs="Arial"/>
        </w:rPr>
        <w:t>T</w:t>
      </w:r>
      <w:r w:rsidRPr="00321FF5">
        <w:rPr>
          <w:rFonts w:ascii="Arial" w:hAnsi="Arial" w:cs="Arial"/>
        </w:rPr>
        <w:t xml:space="preserve">able </w:t>
      </w:r>
      <w:r w:rsidR="00D449E5">
        <w:rPr>
          <w:rFonts w:ascii="Arial" w:hAnsi="Arial" w:cs="Arial"/>
        </w:rPr>
        <w:t>2</w:t>
      </w:r>
      <w:r w:rsidRPr="00321FF5">
        <w:rPr>
          <w:rFonts w:ascii="Arial" w:hAnsi="Arial" w:cs="Arial"/>
        </w:rPr>
        <w:t xml:space="preserve">. For every year that horses had been in their owner’s possession they were less likely to suffer </w:t>
      </w:r>
      <w:r w:rsidRPr="003F490C">
        <w:rPr>
          <w:rFonts w:ascii="Arial" w:hAnsi="Arial" w:cs="Arial"/>
        </w:rPr>
        <w:t xml:space="preserve">a first episode of primary </w:t>
      </w:r>
      <w:r w:rsidRPr="00321FF5">
        <w:rPr>
          <w:rFonts w:ascii="Arial" w:hAnsi="Arial" w:cs="Arial"/>
        </w:rPr>
        <w:t xml:space="preserve">uveitis. In contrast, being close to a pig farm or a history of flooding of the field where the horses </w:t>
      </w:r>
      <w:r w:rsidR="00F33810">
        <w:rPr>
          <w:rFonts w:ascii="Arial" w:hAnsi="Arial" w:cs="Arial"/>
        </w:rPr>
        <w:t>spent time</w:t>
      </w:r>
      <w:r w:rsidR="00F33810" w:rsidRPr="00321FF5">
        <w:rPr>
          <w:rFonts w:ascii="Arial" w:hAnsi="Arial" w:cs="Arial"/>
        </w:rPr>
        <w:t xml:space="preserve"> </w:t>
      </w:r>
      <w:r w:rsidRPr="00321FF5">
        <w:rPr>
          <w:rFonts w:ascii="Arial" w:hAnsi="Arial" w:cs="Arial"/>
        </w:rPr>
        <w:t xml:space="preserve">turned out </w:t>
      </w:r>
      <w:r w:rsidR="00F33810">
        <w:rPr>
          <w:rFonts w:ascii="Arial" w:hAnsi="Arial" w:cs="Arial"/>
        </w:rPr>
        <w:t xml:space="preserve">within the previous 12 months </w:t>
      </w:r>
      <w:r w:rsidRPr="00321FF5">
        <w:rPr>
          <w:rFonts w:ascii="Arial" w:hAnsi="Arial" w:cs="Arial"/>
        </w:rPr>
        <w:t xml:space="preserve">were associated with increased odds of a horse suffering a first </w:t>
      </w:r>
      <w:r w:rsidRPr="003F490C">
        <w:rPr>
          <w:rFonts w:ascii="Arial" w:hAnsi="Arial" w:cs="Arial"/>
        </w:rPr>
        <w:t xml:space="preserve">episode of primary </w:t>
      </w:r>
      <w:r w:rsidRPr="00321FF5">
        <w:rPr>
          <w:rFonts w:ascii="Arial" w:hAnsi="Arial" w:cs="Arial"/>
        </w:rPr>
        <w:t>uveitis.</w:t>
      </w:r>
    </w:p>
    <w:p w14:paraId="152E60D2" w14:textId="77777777" w:rsidR="00BC6EE6" w:rsidRDefault="00BC6EE6" w:rsidP="00BC6EE6">
      <w:pPr>
        <w:spacing w:line="360" w:lineRule="auto"/>
        <w:rPr>
          <w:rFonts w:ascii="Arial" w:hAnsi="Arial" w:cs="Arial"/>
        </w:rPr>
      </w:pPr>
    </w:p>
    <w:p w14:paraId="234D8A66" w14:textId="77777777" w:rsidR="00BC6EE6" w:rsidRPr="00321FF5" w:rsidRDefault="00BC6EE6" w:rsidP="00BC6EE6">
      <w:pPr>
        <w:spacing w:line="360" w:lineRule="auto"/>
        <w:rPr>
          <w:rFonts w:ascii="Arial" w:hAnsi="Arial" w:cs="Arial"/>
          <w:i/>
        </w:rPr>
      </w:pPr>
      <w:r w:rsidRPr="00321FF5">
        <w:rPr>
          <w:rFonts w:ascii="Arial" w:hAnsi="Arial" w:cs="Arial"/>
          <w:i/>
        </w:rPr>
        <w:t>Follow up data</w:t>
      </w:r>
    </w:p>
    <w:p w14:paraId="70C32499" w14:textId="77777777" w:rsidR="00BC6EE6" w:rsidRPr="00321FF5" w:rsidRDefault="00BC6EE6" w:rsidP="00BC6EE6">
      <w:pPr>
        <w:spacing w:line="360" w:lineRule="auto"/>
        <w:rPr>
          <w:rFonts w:ascii="Arial" w:hAnsi="Arial" w:cs="Arial"/>
        </w:rPr>
      </w:pPr>
      <w:r w:rsidRPr="00321FF5">
        <w:rPr>
          <w:rFonts w:ascii="Arial" w:hAnsi="Arial" w:cs="Arial"/>
        </w:rPr>
        <w:t xml:space="preserve">One horse was lost to follow up. Follow up time ranged from 8 to 63 months (median 41 months, IQR 26). Thirteen of the 22 horses for which follow up was available resolved uneventfully following treatment and showed no further episodes of uveitis (59.1%, CI 38.7-76.7). In five horses (22.7%, CI 10.1- 43.4) the initial episode could not be controlled. Three of these horses required enucleation of the affected eye (horses 6, 12 and 14); another one underwent pars plana vitrectomy (horse 13) and the fifth horse had a cyclosporine implant placed (horse 17). </w:t>
      </w:r>
    </w:p>
    <w:p w14:paraId="0F17548E" w14:textId="6F7CF341" w:rsidR="00BC6EE6" w:rsidRDefault="00BC6EE6" w:rsidP="00BC6EE6">
      <w:pPr>
        <w:spacing w:line="360" w:lineRule="auto"/>
        <w:rPr>
          <w:rFonts w:ascii="Arial" w:hAnsi="Arial" w:cs="Arial"/>
          <w:b/>
        </w:rPr>
      </w:pPr>
      <w:r w:rsidRPr="00321FF5">
        <w:rPr>
          <w:rFonts w:ascii="Arial" w:hAnsi="Arial" w:cs="Arial"/>
        </w:rPr>
        <w:lastRenderedPageBreak/>
        <w:t xml:space="preserve">Recurrence </w:t>
      </w:r>
      <w:r w:rsidR="00F80C55">
        <w:rPr>
          <w:rFonts w:ascii="Arial" w:hAnsi="Arial" w:cs="Arial"/>
        </w:rPr>
        <w:t xml:space="preserve">in the same eye </w:t>
      </w:r>
      <w:r w:rsidRPr="00321FF5">
        <w:rPr>
          <w:rFonts w:ascii="Arial" w:hAnsi="Arial" w:cs="Arial"/>
        </w:rPr>
        <w:t xml:space="preserve">occurred in </w:t>
      </w:r>
      <w:r w:rsidRPr="003F490C">
        <w:rPr>
          <w:rFonts w:ascii="Arial" w:hAnsi="Arial" w:cs="Arial"/>
        </w:rPr>
        <w:t>four</w:t>
      </w:r>
      <w:r w:rsidRPr="00321FF5">
        <w:rPr>
          <w:rFonts w:ascii="Arial" w:hAnsi="Arial" w:cs="Arial"/>
        </w:rPr>
        <w:t xml:space="preserve"> horses (18.2%, CI 7.3-38.5) (Table </w:t>
      </w:r>
      <w:r w:rsidR="00D449E5">
        <w:rPr>
          <w:rFonts w:ascii="Arial" w:hAnsi="Arial" w:cs="Arial"/>
        </w:rPr>
        <w:t>3</w:t>
      </w:r>
      <w:r w:rsidRPr="00321FF5">
        <w:rPr>
          <w:rFonts w:ascii="Arial" w:hAnsi="Arial" w:cs="Arial"/>
        </w:rPr>
        <w:t>). One horse had a single recurrence three months after the initial episode, but no further episodes after that (horse 16). Another horse also had a recurrence episode three months initial presentation; this horse had a cyclosporine implant placed and did not show any further episodes of uveitis (horse 11). The third horse suffered five further episodes of intraocular inflammation (3, 5, 8, 10 and 18 months after the first event) before the affected eye was eventually enucleated (horse 18). The fourth horse suffered three episodes of recurrence (12, 15 and 33 months after the first episode) (horse 15). A Kaplan-Meier estimation of non-recurrence is shown in Figure 1.</w:t>
      </w:r>
    </w:p>
    <w:p w14:paraId="129AD5F2" w14:textId="77777777" w:rsidR="00901BB8" w:rsidRDefault="00901BB8" w:rsidP="00BC6EE6">
      <w:pPr>
        <w:spacing w:line="360" w:lineRule="auto"/>
        <w:rPr>
          <w:rFonts w:ascii="Arial" w:hAnsi="Arial" w:cs="Arial"/>
          <w:b/>
        </w:rPr>
      </w:pPr>
    </w:p>
    <w:p w14:paraId="33460ECD" w14:textId="639CD4C1" w:rsidR="00BC6EE6" w:rsidRPr="00321FF5" w:rsidRDefault="00BC6EE6" w:rsidP="00BC6EE6">
      <w:pPr>
        <w:spacing w:line="360" w:lineRule="auto"/>
        <w:rPr>
          <w:rFonts w:ascii="Arial" w:hAnsi="Arial" w:cs="Arial"/>
          <w:b/>
        </w:rPr>
      </w:pPr>
      <w:r w:rsidRPr="00321FF5">
        <w:rPr>
          <w:rFonts w:ascii="Arial" w:hAnsi="Arial" w:cs="Arial"/>
          <w:b/>
        </w:rPr>
        <w:t>Discussion</w:t>
      </w:r>
    </w:p>
    <w:p w14:paraId="21B2AF82" w14:textId="24D4BCBF" w:rsidR="00BC6EE6" w:rsidRPr="00321FF5" w:rsidRDefault="00BC6EE6" w:rsidP="00BC6EE6">
      <w:pPr>
        <w:spacing w:line="360" w:lineRule="auto"/>
        <w:rPr>
          <w:rFonts w:ascii="Arial" w:hAnsi="Arial" w:cs="Arial"/>
          <w:color w:val="FF0000"/>
        </w:rPr>
      </w:pPr>
      <w:r w:rsidRPr="00321FF5">
        <w:rPr>
          <w:rFonts w:ascii="Arial" w:hAnsi="Arial" w:cs="Arial"/>
        </w:rPr>
        <w:t xml:space="preserve">This is the first study carried out to determine potential risk factors associated with the development of primary spontaneous uveitis. Two variables, a history of recent flooding of the field where the horse is turned out and being in close proximity to a pig farm, were found to be associated with an increase in the risk of uveitis, </w:t>
      </w:r>
      <w:r w:rsidRPr="00D449E5">
        <w:rPr>
          <w:rFonts w:ascii="Arial" w:hAnsi="Arial" w:cs="Arial"/>
        </w:rPr>
        <w:t xml:space="preserve">although some of these associations may be due to selection bias in the design of the study. </w:t>
      </w:r>
      <w:bookmarkStart w:id="2" w:name="_Hlk92972514"/>
      <w:r w:rsidRPr="00D449E5">
        <w:rPr>
          <w:rFonts w:ascii="Arial" w:hAnsi="Arial" w:cs="Arial"/>
        </w:rPr>
        <w:t xml:space="preserve">In addition, </w:t>
      </w:r>
      <w:r w:rsidRPr="00321FF5">
        <w:rPr>
          <w:rFonts w:ascii="Arial" w:hAnsi="Arial" w:cs="Arial"/>
        </w:rPr>
        <w:t xml:space="preserve">due to the wide confidence intervals these </w:t>
      </w:r>
      <w:r>
        <w:rPr>
          <w:rFonts w:ascii="Arial" w:hAnsi="Arial" w:cs="Arial"/>
        </w:rPr>
        <w:t xml:space="preserve">results </w:t>
      </w:r>
      <w:r w:rsidRPr="00321FF5">
        <w:rPr>
          <w:rFonts w:ascii="Arial" w:hAnsi="Arial" w:cs="Arial"/>
        </w:rPr>
        <w:t>should be interpreted with caution</w:t>
      </w:r>
      <w:bookmarkEnd w:id="2"/>
      <w:r>
        <w:rPr>
          <w:rFonts w:ascii="Arial" w:hAnsi="Arial" w:cs="Arial"/>
        </w:rPr>
        <w:t>.</w:t>
      </w:r>
      <w:r w:rsidRPr="00321FF5">
        <w:rPr>
          <w:rFonts w:ascii="Arial" w:hAnsi="Arial" w:cs="Arial"/>
        </w:rPr>
        <w:t xml:space="preserve"> </w:t>
      </w:r>
      <w:r w:rsidR="00F33810" w:rsidRPr="00F33810">
        <w:rPr>
          <w:rFonts w:ascii="Arial" w:hAnsi="Arial" w:cs="Arial"/>
        </w:rPr>
        <w:t xml:space="preserve">In the case of flooding, this would have occurred within the previous 12 months </w:t>
      </w:r>
      <w:r w:rsidR="00F33810">
        <w:rPr>
          <w:rFonts w:ascii="Arial" w:hAnsi="Arial" w:cs="Arial"/>
        </w:rPr>
        <w:t xml:space="preserve">of the first episode of uveitis </w:t>
      </w:r>
      <w:r w:rsidR="00F33810" w:rsidRPr="00F33810">
        <w:rPr>
          <w:rFonts w:ascii="Arial" w:hAnsi="Arial" w:cs="Arial"/>
        </w:rPr>
        <w:t>and the horses wo</w:t>
      </w:r>
      <w:r w:rsidR="00F33810">
        <w:rPr>
          <w:rFonts w:ascii="Arial" w:hAnsi="Arial" w:cs="Arial"/>
        </w:rPr>
        <w:t>u</w:t>
      </w:r>
      <w:r w:rsidR="00F33810" w:rsidRPr="00F33810">
        <w:rPr>
          <w:rFonts w:ascii="Arial" w:hAnsi="Arial" w:cs="Arial"/>
        </w:rPr>
        <w:t xml:space="preserve">ld have spent </w:t>
      </w:r>
      <w:r w:rsidR="00F33810">
        <w:rPr>
          <w:rFonts w:ascii="Arial" w:hAnsi="Arial" w:cs="Arial"/>
        </w:rPr>
        <w:t>t</w:t>
      </w:r>
      <w:r w:rsidR="00F33810" w:rsidRPr="00F33810">
        <w:rPr>
          <w:rFonts w:ascii="Arial" w:hAnsi="Arial" w:cs="Arial"/>
        </w:rPr>
        <w:t xml:space="preserve">ime turned out in that field </w:t>
      </w:r>
      <w:r w:rsidR="00F33810">
        <w:rPr>
          <w:rFonts w:ascii="Arial" w:hAnsi="Arial" w:cs="Arial"/>
        </w:rPr>
        <w:t xml:space="preserve">following the flooding event </w:t>
      </w:r>
      <w:r w:rsidR="00F33810" w:rsidRPr="00F33810">
        <w:rPr>
          <w:rFonts w:ascii="Arial" w:hAnsi="Arial" w:cs="Arial"/>
        </w:rPr>
        <w:t xml:space="preserve">although not necessarily at the time of the flood. </w:t>
      </w:r>
      <w:r w:rsidR="00D410D9">
        <w:rPr>
          <w:rFonts w:ascii="Arial" w:hAnsi="Arial" w:cs="Arial"/>
        </w:rPr>
        <w:t xml:space="preserve">It is important to note also that no attempt was made to </w:t>
      </w:r>
      <w:r w:rsidR="003851B7">
        <w:rPr>
          <w:rFonts w:ascii="Arial" w:hAnsi="Arial" w:cs="Arial"/>
        </w:rPr>
        <w:t>measure</w:t>
      </w:r>
      <w:r w:rsidR="00D410D9">
        <w:rPr>
          <w:rFonts w:ascii="Arial" w:hAnsi="Arial" w:cs="Arial"/>
        </w:rPr>
        <w:t xml:space="preserve"> what exactly constitutes close proximity to a pig farm other than the horse owners’ perception</w:t>
      </w:r>
      <w:r w:rsidR="003851B7">
        <w:rPr>
          <w:rFonts w:ascii="Arial" w:hAnsi="Arial" w:cs="Arial"/>
        </w:rPr>
        <w:t>, and this variable also included when pigs lived on the same premises as the horse</w:t>
      </w:r>
      <w:r w:rsidR="00D410D9">
        <w:rPr>
          <w:rFonts w:ascii="Arial" w:hAnsi="Arial" w:cs="Arial"/>
        </w:rPr>
        <w:t xml:space="preserve">. </w:t>
      </w:r>
      <w:r w:rsidRPr="00321FF5">
        <w:rPr>
          <w:rFonts w:ascii="Arial" w:hAnsi="Arial" w:cs="Arial"/>
        </w:rPr>
        <w:t xml:space="preserve">These two variables may be linked by the presence of </w:t>
      </w:r>
      <w:r w:rsidRPr="00321FF5">
        <w:rPr>
          <w:rFonts w:ascii="Arial" w:hAnsi="Arial" w:cs="Arial"/>
          <w:i/>
        </w:rPr>
        <w:t>Leptospira</w:t>
      </w:r>
      <w:r w:rsidRPr="00321FF5">
        <w:rPr>
          <w:rFonts w:ascii="Arial" w:hAnsi="Arial" w:cs="Arial"/>
        </w:rPr>
        <w:t xml:space="preserve"> spp. </w:t>
      </w:r>
      <w:proofErr w:type="spellStart"/>
      <w:r w:rsidRPr="00321FF5">
        <w:rPr>
          <w:rFonts w:ascii="Arial" w:hAnsi="Arial" w:cs="Arial"/>
        </w:rPr>
        <w:t>Leptospires</w:t>
      </w:r>
      <w:proofErr w:type="spellEnd"/>
      <w:r w:rsidRPr="00321FF5">
        <w:rPr>
          <w:rFonts w:ascii="Arial" w:hAnsi="Arial" w:cs="Arial"/>
        </w:rPr>
        <w:t xml:space="preserve"> are spirochete bacteria present in virtually all mammalian species examined and endemic in geographic regions with a mild climate and in high precipitation and flood-prone areas</w:t>
      </w:r>
      <w:r w:rsidR="00D449E5">
        <w:rPr>
          <w:rFonts w:ascii="Arial" w:hAnsi="Arial" w:cs="Arial"/>
        </w:rPr>
        <w:t xml:space="preserve"> [15</w:t>
      </w:r>
      <w:r w:rsidR="00834543">
        <w:rPr>
          <w:rFonts w:ascii="Arial" w:hAnsi="Arial" w:cs="Arial"/>
        </w:rPr>
        <w:t>-</w:t>
      </w:r>
      <w:r w:rsidR="00D449E5">
        <w:rPr>
          <w:rFonts w:ascii="Arial" w:hAnsi="Arial" w:cs="Arial"/>
        </w:rPr>
        <w:t>17]</w:t>
      </w:r>
      <w:r w:rsidRPr="00321FF5">
        <w:rPr>
          <w:rFonts w:ascii="Arial" w:hAnsi="Arial" w:cs="Arial"/>
        </w:rPr>
        <w:t>. Increases in the prevalence of uveitis after flooding were noted as early as the beginning of the 20</w:t>
      </w:r>
      <w:r w:rsidRPr="00321FF5">
        <w:rPr>
          <w:rFonts w:ascii="Arial" w:hAnsi="Arial" w:cs="Arial"/>
          <w:vertAlign w:val="superscript"/>
        </w:rPr>
        <w:t>th</w:t>
      </w:r>
      <w:r w:rsidRPr="00321FF5">
        <w:rPr>
          <w:rFonts w:ascii="Arial" w:hAnsi="Arial" w:cs="Arial"/>
        </w:rPr>
        <w:t xml:space="preserve"> century in France and other regions of Europe </w:t>
      </w:r>
      <w:r w:rsidR="00D449E5">
        <w:rPr>
          <w:rFonts w:ascii="Arial" w:hAnsi="Arial" w:cs="Arial"/>
        </w:rPr>
        <w:t>[8]</w:t>
      </w:r>
      <w:r w:rsidRPr="00321FF5">
        <w:rPr>
          <w:rFonts w:ascii="Arial" w:hAnsi="Arial" w:cs="Arial"/>
        </w:rPr>
        <w:t xml:space="preserve">. As a recent example, an epidemic peak of </w:t>
      </w:r>
      <w:r w:rsidR="00D410D9">
        <w:rPr>
          <w:rFonts w:ascii="Arial" w:hAnsi="Arial" w:cs="Arial"/>
        </w:rPr>
        <w:t xml:space="preserve">human </w:t>
      </w:r>
      <w:r w:rsidRPr="00321FF5">
        <w:rPr>
          <w:rFonts w:ascii="Arial" w:hAnsi="Arial" w:cs="Arial"/>
        </w:rPr>
        <w:t>leptospirosis was associated with flooding in the Czech Republic</w:t>
      </w:r>
      <w:r w:rsidR="00D449E5">
        <w:rPr>
          <w:rFonts w:ascii="Arial" w:hAnsi="Arial" w:cs="Arial"/>
        </w:rPr>
        <w:t xml:space="preserve"> [18]</w:t>
      </w:r>
      <w:r w:rsidRPr="00321FF5">
        <w:rPr>
          <w:rFonts w:ascii="Arial" w:hAnsi="Arial" w:cs="Arial"/>
        </w:rPr>
        <w:t xml:space="preserve">. With regards to pigs, they, together with other domestic farm species and other mammalian hosts such as hedgehogs and badgers, can act as reservoir to </w:t>
      </w:r>
      <w:r w:rsidRPr="00321FF5">
        <w:rPr>
          <w:rFonts w:ascii="Arial" w:hAnsi="Arial" w:cs="Arial"/>
          <w:i/>
        </w:rPr>
        <w:t>Leptospira</w:t>
      </w:r>
      <w:r w:rsidRPr="00321FF5">
        <w:rPr>
          <w:rFonts w:ascii="Arial" w:hAnsi="Arial" w:cs="Arial"/>
        </w:rPr>
        <w:t xml:space="preserve"> species</w:t>
      </w:r>
      <w:r w:rsidR="00D449E5">
        <w:rPr>
          <w:rFonts w:ascii="Arial" w:hAnsi="Arial" w:cs="Arial"/>
        </w:rPr>
        <w:t xml:space="preserve"> [</w:t>
      </w:r>
      <w:r w:rsidR="008E4D8A">
        <w:rPr>
          <w:rFonts w:ascii="Arial" w:hAnsi="Arial" w:cs="Arial"/>
        </w:rPr>
        <w:t>18, 19]</w:t>
      </w:r>
      <w:r w:rsidRPr="00321FF5">
        <w:rPr>
          <w:rFonts w:ascii="Arial" w:hAnsi="Arial" w:cs="Arial"/>
        </w:rPr>
        <w:t xml:space="preserve">. Most cases of </w:t>
      </w:r>
      <w:r w:rsidRPr="00321FF5">
        <w:rPr>
          <w:rFonts w:ascii="Arial" w:hAnsi="Arial" w:cs="Arial"/>
          <w:i/>
        </w:rPr>
        <w:t>Leptospira</w:t>
      </w:r>
      <w:r w:rsidRPr="00321FF5">
        <w:rPr>
          <w:rFonts w:ascii="Arial" w:hAnsi="Arial" w:cs="Arial"/>
        </w:rPr>
        <w:t xml:space="preserve">-induced uveitis in Europe are associated with </w:t>
      </w:r>
      <w:r w:rsidRPr="00321FF5">
        <w:rPr>
          <w:rFonts w:ascii="Arial" w:hAnsi="Arial" w:cs="Arial"/>
          <w:i/>
        </w:rPr>
        <w:t xml:space="preserve">Leptospira </w:t>
      </w:r>
      <w:proofErr w:type="spellStart"/>
      <w:r w:rsidRPr="00321FF5">
        <w:rPr>
          <w:rFonts w:ascii="Arial" w:hAnsi="Arial" w:cs="Arial"/>
          <w:i/>
        </w:rPr>
        <w:t>kirschneri</w:t>
      </w:r>
      <w:proofErr w:type="spellEnd"/>
      <w:r w:rsidRPr="00321FF5">
        <w:rPr>
          <w:rFonts w:ascii="Arial" w:hAnsi="Arial" w:cs="Arial"/>
        </w:rPr>
        <w:t xml:space="preserve"> serovar Grippotyphosa</w:t>
      </w:r>
      <w:r w:rsidR="00177D5B">
        <w:rPr>
          <w:rFonts w:ascii="Arial" w:hAnsi="Arial" w:cs="Arial"/>
        </w:rPr>
        <w:t xml:space="preserve"> [20</w:t>
      </w:r>
      <w:r w:rsidR="00834543">
        <w:rPr>
          <w:rFonts w:ascii="Arial" w:hAnsi="Arial" w:cs="Arial"/>
        </w:rPr>
        <w:t>-</w:t>
      </w:r>
      <w:r w:rsidR="00177D5B">
        <w:rPr>
          <w:rFonts w:ascii="Arial" w:hAnsi="Arial" w:cs="Arial"/>
        </w:rPr>
        <w:t xml:space="preserve"> 23]</w:t>
      </w:r>
      <w:r w:rsidRPr="00321FF5">
        <w:rPr>
          <w:rFonts w:ascii="Arial" w:hAnsi="Arial" w:cs="Arial"/>
        </w:rPr>
        <w:t xml:space="preserve">. However, it is believed that minimal levels of the Grippotyphosa serovar exist in the UK wildlife or in domestic animal populations </w:t>
      </w:r>
      <w:r w:rsidR="00177D5B">
        <w:rPr>
          <w:rFonts w:ascii="Arial" w:hAnsi="Arial" w:cs="Arial"/>
        </w:rPr>
        <w:t>[14]</w:t>
      </w:r>
      <w:r w:rsidRPr="00321FF5">
        <w:rPr>
          <w:rFonts w:ascii="Arial" w:hAnsi="Arial" w:cs="Arial"/>
        </w:rPr>
        <w:t xml:space="preserve">. </w:t>
      </w:r>
      <w:proofErr w:type="gramStart"/>
      <w:r w:rsidRPr="00321FF5">
        <w:rPr>
          <w:rFonts w:ascii="Arial" w:hAnsi="Arial" w:cs="Arial"/>
        </w:rPr>
        <w:t>Specifically</w:t>
      </w:r>
      <w:proofErr w:type="gramEnd"/>
      <w:r w:rsidRPr="00321FF5">
        <w:rPr>
          <w:rFonts w:ascii="Arial" w:hAnsi="Arial" w:cs="Arial"/>
        </w:rPr>
        <w:t xml:space="preserve"> in pigs, a study looking at leptospiral titres in pigs due for export showed a prevalence of only 0.04% to Grippotyphosa </w:t>
      </w:r>
      <w:r w:rsidR="00177D5B">
        <w:rPr>
          <w:rFonts w:ascii="Arial" w:hAnsi="Arial" w:cs="Arial"/>
        </w:rPr>
        <w:t>[24]</w:t>
      </w:r>
      <w:r w:rsidRPr="00321FF5">
        <w:rPr>
          <w:rFonts w:ascii="Arial" w:hAnsi="Arial" w:cs="Arial"/>
        </w:rPr>
        <w:t xml:space="preserve">. In this study no link </w:t>
      </w:r>
      <w:r w:rsidRPr="00321FF5">
        <w:rPr>
          <w:rFonts w:ascii="Arial" w:hAnsi="Arial" w:cs="Arial"/>
        </w:rPr>
        <w:lastRenderedPageBreak/>
        <w:t xml:space="preserve">was found between the risk for </w:t>
      </w:r>
      <w:r w:rsidRPr="00177D5B">
        <w:rPr>
          <w:rFonts w:ascii="Arial" w:hAnsi="Arial" w:cs="Arial"/>
        </w:rPr>
        <w:t xml:space="preserve">primary </w:t>
      </w:r>
      <w:r w:rsidRPr="00321FF5">
        <w:rPr>
          <w:rFonts w:ascii="Arial" w:hAnsi="Arial" w:cs="Arial"/>
        </w:rPr>
        <w:t xml:space="preserve">uveitis and the presence of other domestic species, such as cattle, next to </w:t>
      </w:r>
      <w:r w:rsidR="003851B7">
        <w:rPr>
          <w:rFonts w:ascii="Arial" w:hAnsi="Arial" w:cs="Arial"/>
        </w:rPr>
        <w:t xml:space="preserve">or on </w:t>
      </w:r>
      <w:r w:rsidRPr="00321FF5">
        <w:rPr>
          <w:rFonts w:ascii="Arial" w:hAnsi="Arial" w:cs="Arial"/>
        </w:rPr>
        <w:t xml:space="preserve">the horse’s home premises. Once again, previous studies have shown no evidence of the Grippotyphosa serovar in cattle in the UK </w:t>
      </w:r>
      <w:r w:rsidR="00177D5B">
        <w:rPr>
          <w:rFonts w:ascii="Arial" w:hAnsi="Arial" w:cs="Arial"/>
        </w:rPr>
        <w:t>[25]</w:t>
      </w:r>
      <w:r w:rsidRPr="00321FF5">
        <w:rPr>
          <w:rFonts w:ascii="Arial" w:hAnsi="Arial" w:cs="Arial"/>
        </w:rPr>
        <w:t xml:space="preserve">. Grippotyphosa typically uses voles and other small rodents as their host and rats are believed to be the reservoir host to other serovars </w:t>
      </w:r>
      <w:r w:rsidR="00177D5B">
        <w:rPr>
          <w:rFonts w:ascii="Arial" w:hAnsi="Arial" w:cs="Arial"/>
        </w:rPr>
        <w:t>[18]</w:t>
      </w:r>
      <w:r w:rsidRPr="00321FF5">
        <w:rPr>
          <w:rFonts w:ascii="Arial" w:hAnsi="Arial" w:cs="Arial"/>
        </w:rPr>
        <w:t xml:space="preserve">. Our questionnaire also asked specifically for the presence of wildlife in the field or rodents such as rats and mice in the stabling areas but these were not significant in the final model. </w:t>
      </w:r>
      <w:r w:rsidR="003851B7">
        <w:rPr>
          <w:rFonts w:ascii="Arial" w:hAnsi="Arial" w:cs="Arial"/>
        </w:rPr>
        <w:t>Being pastured</w:t>
      </w:r>
      <w:r w:rsidRPr="00321FF5">
        <w:rPr>
          <w:rFonts w:ascii="Arial" w:hAnsi="Arial" w:cs="Arial"/>
        </w:rPr>
        <w:t xml:space="preserve"> may also affect the prevalence of leptospirosis although reports have shown conflicting results</w:t>
      </w:r>
      <w:r w:rsidR="00177D5B">
        <w:rPr>
          <w:rFonts w:ascii="Arial" w:hAnsi="Arial" w:cs="Arial"/>
        </w:rPr>
        <w:t xml:space="preserve"> [26, 27]</w:t>
      </w:r>
      <w:r w:rsidRPr="00321FF5">
        <w:rPr>
          <w:rFonts w:ascii="Arial" w:hAnsi="Arial" w:cs="Arial"/>
        </w:rPr>
        <w:t xml:space="preserve">. In our study, increases in time spent by the horse turned out in the field were not associated with an increased risk of </w:t>
      </w:r>
      <w:r w:rsidRPr="000603B7">
        <w:rPr>
          <w:rFonts w:ascii="Arial" w:hAnsi="Arial" w:cs="Arial"/>
        </w:rPr>
        <w:t xml:space="preserve">primary uveitis. It is important to note that this study did not assess whether these horses had been exposed to </w:t>
      </w:r>
      <w:r w:rsidRPr="000603B7">
        <w:rPr>
          <w:rFonts w:ascii="Arial" w:hAnsi="Arial" w:cs="Arial"/>
          <w:i/>
          <w:iCs/>
        </w:rPr>
        <w:t>Leptospira</w:t>
      </w:r>
      <w:r w:rsidR="008B67A9">
        <w:rPr>
          <w:rFonts w:ascii="Arial" w:hAnsi="Arial" w:cs="Arial"/>
        </w:rPr>
        <w:t>.</w:t>
      </w:r>
      <w:r w:rsidRPr="000603B7">
        <w:rPr>
          <w:rFonts w:ascii="Arial" w:hAnsi="Arial" w:cs="Arial"/>
        </w:rPr>
        <w:t xml:space="preserve"> </w:t>
      </w:r>
      <w:r w:rsidR="008B67A9">
        <w:rPr>
          <w:rFonts w:ascii="Arial" w:hAnsi="Arial" w:cs="Arial"/>
        </w:rPr>
        <w:t>I</w:t>
      </w:r>
      <w:r w:rsidR="000603B7">
        <w:rPr>
          <w:rFonts w:ascii="Arial" w:hAnsi="Arial" w:cs="Arial"/>
        </w:rPr>
        <w:t>n addition, a recent</w:t>
      </w:r>
      <w:r w:rsidRPr="00321FF5">
        <w:rPr>
          <w:rFonts w:ascii="Arial" w:hAnsi="Arial" w:cs="Arial"/>
        </w:rPr>
        <w:t xml:space="preserve"> stud</w:t>
      </w:r>
      <w:r w:rsidR="000603B7">
        <w:rPr>
          <w:rFonts w:ascii="Arial" w:hAnsi="Arial" w:cs="Arial"/>
        </w:rPr>
        <w:t>y suggested that the</w:t>
      </w:r>
      <w:r w:rsidRPr="00321FF5">
        <w:rPr>
          <w:rFonts w:ascii="Arial" w:hAnsi="Arial" w:cs="Arial"/>
        </w:rPr>
        <w:t xml:space="preserve"> role of </w:t>
      </w:r>
      <w:r w:rsidRPr="00321FF5">
        <w:rPr>
          <w:rFonts w:ascii="Arial" w:hAnsi="Arial" w:cs="Arial"/>
          <w:i/>
        </w:rPr>
        <w:t>Leptospira</w:t>
      </w:r>
      <w:r w:rsidRPr="00321FF5">
        <w:rPr>
          <w:rFonts w:ascii="Arial" w:hAnsi="Arial" w:cs="Arial"/>
        </w:rPr>
        <w:t xml:space="preserve"> spp. in cases of uveitis in the UK</w:t>
      </w:r>
      <w:r w:rsidR="000603B7">
        <w:rPr>
          <w:rFonts w:ascii="Arial" w:hAnsi="Arial" w:cs="Arial"/>
        </w:rPr>
        <w:t xml:space="preserve"> is modest [28]</w:t>
      </w:r>
      <w:r w:rsidR="008B67A9">
        <w:rPr>
          <w:rFonts w:ascii="Arial" w:hAnsi="Arial" w:cs="Arial"/>
        </w:rPr>
        <w:t xml:space="preserve"> so the significance of these risk factors in relation </w:t>
      </w:r>
      <w:r w:rsidR="008B67A9" w:rsidRPr="008B67A9">
        <w:rPr>
          <w:rFonts w:ascii="Arial" w:hAnsi="Arial" w:cs="Arial"/>
          <w:i/>
          <w:iCs/>
        </w:rPr>
        <w:t>Leptospira</w:t>
      </w:r>
      <w:r w:rsidR="008B67A9" w:rsidRPr="008B67A9">
        <w:rPr>
          <w:rFonts w:ascii="Arial" w:hAnsi="Arial" w:cs="Arial"/>
        </w:rPr>
        <w:t xml:space="preserve"> </w:t>
      </w:r>
      <w:r w:rsidR="008B67A9">
        <w:rPr>
          <w:rFonts w:ascii="Arial" w:hAnsi="Arial" w:cs="Arial"/>
        </w:rPr>
        <w:t>infection has to be interpreted with caution</w:t>
      </w:r>
      <w:r w:rsidRPr="00321FF5">
        <w:rPr>
          <w:rFonts w:ascii="Arial" w:hAnsi="Arial" w:cs="Arial"/>
        </w:rPr>
        <w:t>.</w:t>
      </w:r>
      <w:r w:rsidR="00FC26FF">
        <w:rPr>
          <w:rFonts w:ascii="Arial" w:hAnsi="Arial" w:cs="Arial"/>
        </w:rPr>
        <w:t xml:space="preserve"> </w:t>
      </w:r>
    </w:p>
    <w:p w14:paraId="5F03CA51" w14:textId="364C20A4" w:rsidR="00BC6EE6" w:rsidRPr="00321FF5" w:rsidRDefault="00BC6EE6" w:rsidP="00BC6EE6">
      <w:pPr>
        <w:spacing w:line="360" w:lineRule="auto"/>
        <w:rPr>
          <w:rFonts w:ascii="Arial" w:hAnsi="Arial" w:cs="Arial"/>
        </w:rPr>
      </w:pPr>
      <w:r w:rsidRPr="00321FF5">
        <w:rPr>
          <w:rFonts w:ascii="Arial" w:hAnsi="Arial" w:cs="Arial"/>
        </w:rPr>
        <w:t xml:space="preserve">Length of time horses had been in the current owner’s possession also was significantly associated with the risk of </w:t>
      </w:r>
      <w:r w:rsidRPr="000603B7">
        <w:rPr>
          <w:rFonts w:ascii="Arial" w:hAnsi="Arial" w:cs="Arial"/>
        </w:rPr>
        <w:t xml:space="preserve">primary uveitis in the final model. In this case, however, the longer the horse had been in the owner’s possession, the lower the risk of suffering a first episode of primary uveitis. The reasons for this are not clear and may simply represent the fact that owners of horses affected by uveitis may choose to simply get rid of the horse instead of spending time and money dealing with a potentially recurrent disease that may affect the horse’s performance over time. This theory is thwarted, however, by the fact that only first episodes of primary uveitis were considered for recruitment to the study. There is, of course, the possibility that perhaps some of these horses had been sold after suffering a previous episode of intraocular inflammation that had not caused permanent ocular changes in the affected eye and for which the new owner had not been informed, and what was considered a first episode was in fact a recurrence. </w:t>
      </w:r>
      <w:r w:rsidR="003851B7" w:rsidRPr="003851B7">
        <w:rPr>
          <w:rFonts w:ascii="Arial" w:hAnsi="Arial" w:cs="Arial"/>
        </w:rPr>
        <w:t>However, no evidence of previous episodes of uveitis was noted during the initial ophthalmic exam</w:t>
      </w:r>
      <w:r w:rsidR="003851B7">
        <w:rPr>
          <w:rFonts w:ascii="Arial" w:hAnsi="Arial" w:cs="Arial"/>
        </w:rPr>
        <w:t xml:space="preserve"> in any of the horses</w:t>
      </w:r>
      <w:r w:rsidR="00F11FD4">
        <w:rPr>
          <w:rFonts w:ascii="Arial" w:hAnsi="Arial" w:cs="Arial"/>
        </w:rPr>
        <w:t xml:space="preserve"> in the study</w:t>
      </w:r>
      <w:r w:rsidR="003851B7" w:rsidRPr="003851B7">
        <w:rPr>
          <w:rFonts w:ascii="Arial" w:hAnsi="Arial" w:cs="Arial"/>
        </w:rPr>
        <w:t xml:space="preserve">. </w:t>
      </w:r>
      <w:r w:rsidRPr="000603B7">
        <w:rPr>
          <w:rFonts w:ascii="Arial" w:hAnsi="Arial" w:cs="Arial"/>
        </w:rPr>
        <w:t xml:space="preserve">Another explanation may be that as the duration of ownership increases the horse may develop immunity to a potential microbial initial triggering factor for the primary uveitis present </w:t>
      </w:r>
      <w:r w:rsidRPr="00321FF5">
        <w:rPr>
          <w:rFonts w:ascii="Arial" w:hAnsi="Arial" w:cs="Arial"/>
        </w:rPr>
        <w:t>in the premises; however, duration of time in the current premises was not retained in the final model as a protective factor.</w:t>
      </w:r>
    </w:p>
    <w:p w14:paraId="2F757931" w14:textId="5869ACB6" w:rsidR="00BC6EE6" w:rsidRPr="00321FF5" w:rsidRDefault="00BC6EE6" w:rsidP="00BC6EE6">
      <w:pPr>
        <w:spacing w:line="360" w:lineRule="auto"/>
        <w:rPr>
          <w:rFonts w:ascii="Arial" w:hAnsi="Arial" w:cs="Arial"/>
        </w:rPr>
      </w:pPr>
      <w:r w:rsidRPr="00321FF5">
        <w:rPr>
          <w:rFonts w:ascii="Arial" w:hAnsi="Arial" w:cs="Arial"/>
        </w:rPr>
        <w:t xml:space="preserve">A study in Germany showed a clear correlation between the age of a horse and the occurrence of uveitis </w:t>
      </w:r>
      <w:r w:rsidR="000603B7">
        <w:rPr>
          <w:rFonts w:ascii="Arial" w:hAnsi="Arial" w:cs="Arial"/>
        </w:rPr>
        <w:t>[5]</w:t>
      </w:r>
      <w:r w:rsidRPr="00321FF5">
        <w:rPr>
          <w:rFonts w:ascii="Arial" w:hAnsi="Arial" w:cs="Arial"/>
        </w:rPr>
        <w:t xml:space="preserve">. Our study did not show age to be a risk factor. It is important to note that whilst the German study referred specifically to ERU our study focused on a first single episode of uveitis. Is it likely that the cumulative damage caused by repeated bouts of uveitis in cases of ERU increases with the horse’s </w:t>
      </w:r>
      <w:proofErr w:type="gramStart"/>
      <w:r w:rsidRPr="00321FF5">
        <w:rPr>
          <w:rFonts w:ascii="Arial" w:hAnsi="Arial" w:cs="Arial"/>
        </w:rPr>
        <w:t>age.</w:t>
      </w:r>
      <w:proofErr w:type="gramEnd"/>
      <w:r w:rsidRPr="00321FF5">
        <w:rPr>
          <w:rFonts w:ascii="Arial" w:hAnsi="Arial" w:cs="Arial"/>
        </w:rPr>
        <w:t xml:space="preserve"> This same study also found differences in breeds and sex. Thoroughbred horses were less frequently affected than </w:t>
      </w:r>
      <w:r w:rsidRPr="00321FF5">
        <w:rPr>
          <w:rFonts w:ascii="Arial" w:hAnsi="Arial" w:cs="Arial"/>
        </w:rPr>
        <w:lastRenderedPageBreak/>
        <w:t>Warmbloods and ponies, whereas geldings were more often affected than mares and stallions. In our study neither breed nor sex were retained as risk factors in the final model.</w:t>
      </w:r>
    </w:p>
    <w:p w14:paraId="48B718A1" w14:textId="6F6AEEC4" w:rsidR="00BC6EE6" w:rsidRPr="00901BB8" w:rsidRDefault="00BC6EE6" w:rsidP="00BC6EE6">
      <w:pPr>
        <w:spacing w:line="360" w:lineRule="auto"/>
        <w:rPr>
          <w:rFonts w:ascii="Arial" w:hAnsi="Arial" w:cs="Arial"/>
        </w:rPr>
      </w:pPr>
      <w:r w:rsidRPr="00321FF5">
        <w:rPr>
          <w:rFonts w:ascii="Arial" w:hAnsi="Arial" w:cs="Arial"/>
        </w:rPr>
        <w:t>Two other factors have been associated with an increased risk of uveitis in human studies: recent administration of sulphonamides and recent vaccination</w:t>
      </w:r>
      <w:r w:rsidR="00901BB8">
        <w:rPr>
          <w:rFonts w:ascii="Arial" w:hAnsi="Arial" w:cs="Arial"/>
        </w:rPr>
        <w:t xml:space="preserve"> [3, 4]</w:t>
      </w:r>
      <w:r w:rsidRPr="00321FF5">
        <w:rPr>
          <w:rFonts w:ascii="Arial" w:hAnsi="Arial" w:cs="Arial"/>
        </w:rPr>
        <w:t>. Vaccination against tuberculosis, influenza, MMR (measles, mumps, and rubella), Hepatitis B, HPV (human papillomavirus) and varicella has been associated with a limited number of cases of human autoimmune uveitis</w:t>
      </w:r>
      <w:r w:rsidR="00901BB8">
        <w:rPr>
          <w:rFonts w:ascii="Arial" w:hAnsi="Arial" w:cs="Arial"/>
        </w:rPr>
        <w:t xml:space="preserve"> [29]</w:t>
      </w:r>
      <w:r w:rsidRPr="00321FF5">
        <w:rPr>
          <w:rFonts w:ascii="Arial" w:hAnsi="Arial" w:cs="Arial"/>
        </w:rPr>
        <w:t xml:space="preserve">. In this study, neither administration of any recent medication nor vaccination were shown to increase the risk of </w:t>
      </w:r>
      <w:r w:rsidRPr="00901BB8">
        <w:rPr>
          <w:rFonts w:ascii="Arial" w:hAnsi="Arial" w:cs="Arial"/>
        </w:rPr>
        <w:t xml:space="preserve">primary uveitis in the horses in our population. </w:t>
      </w:r>
    </w:p>
    <w:p w14:paraId="3338AB6F" w14:textId="434A3E19" w:rsidR="00BC6EE6" w:rsidRPr="00321FF5" w:rsidRDefault="00AE22E9" w:rsidP="00BC6EE6">
      <w:pPr>
        <w:spacing w:line="360" w:lineRule="auto"/>
        <w:rPr>
          <w:rFonts w:ascii="Arial" w:hAnsi="Arial" w:cs="Arial"/>
        </w:rPr>
      </w:pPr>
      <w:r>
        <w:rPr>
          <w:rFonts w:ascii="Arial" w:hAnsi="Arial" w:cs="Arial"/>
        </w:rPr>
        <w:t>U</w:t>
      </w:r>
      <w:r w:rsidRPr="00321FF5">
        <w:rPr>
          <w:rFonts w:ascii="Arial" w:hAnsi="Arial" w:cs="Arial"/>
        </w:rPr>
        <w:t xml:space="preserve">veitis </w:t>
      </w:r>
      <w:r w:rsidR="00BC6EE6" w:rsidRPr="00321FF5">
        <w:rPr>
          <w:rFonts w:ascii="Arial" w:hAnsi="Arial" w:cs="Arial"/>
        </w:rPr>
        <w:t xml:space="preserve">is frequently described as a common cause of recurrent ocular inflammation in horses and </w:t>
      </w:r>
      <w:r>
        <w:rPr>
          <w:rFonts w:ascii="Arial" w:hAnsi="Arial" w:cs="Arial"/>
        </w:rPr>
        <w:t>there is extensive literature in ERU. However,</w:t>
      </w:r>
      <w:r w:rsidR="00BC6EE6" w:rsidRPr="00321FF5">
        <w:rPr>
          <w:rFonts w:ascii="Arial" w:hAnsi="Arial" w:cs="Arial"/>
        </w:rPr>
        <w:t xml:space="preserve"> there have been no studies determining </w:t>
      </w:r>
      <w:r w:rsidR="00BC6EE6" w:rsidRPr="00901BB8">
        <w:rPr>
          <w:rFonts w:ascii="Arial" w:hAnsi="Arial" w:cs="Arial"/>
        </w:rPr>
        <w:t>the proportion of cases that go on to become recurrent from a first original episode of primary uveitis</w:t>
      </w:r>
      <w:r w:rsidR="00BC6EE6" w:rsidRPr="00321FF5">
        <w:rPr>
          <w:rFonts w:ascii="Arial" w:hAnsi="Arial" w:cs="Arial"/>
        </w:rPr>
        <w:t>. In this study</w:t>
      </w:r>
      <w:r w:rsidR="00F11FD4">
        <w:rPr>
          <w:rFonts w:ascii="Arial" w:hAnsi="Arial" w:cs="Arial"/>
        </w:rPr>
        <w:t>,</w:t>
      </w:r>
      <w:r w:rsidR="00BC6EE6" w:rsidRPr="00321FF5">
        <w:rPr>
          <w:rFonts w:ascii="Arial" w:hAnsi="Arial" w:cs="Arial"/>
        </w:rPr>
        <w:t xml:space="preserve"> recurrence occurred in </w:t>
      </w:r>
      <w:r w:rsidR="00BC6EE6">
        <w:rPr>
          <w:rFonts w:ascii="Arial" w:hAnsi="Arial" w:cs="Arial"/>
        </w:rPr>
        <w:t>four</w:t>
      </w:r>
      <w:r w:rsidR="00BC6EE6" w:rsidRPr="00321FF5">
        <w:rPr>
          <w:rFonts w:ascii="Arial" w:hAnsi="Arial" w:cs="Arial"/>
        </w:rPr>
        <w:t xml:space="preserve"> out of 22 cases for which follow up was available. However, defining what constitutes a recurrence is not that straightforward</w:t>
      </w:r>
      <w:r w:rsidR="00901BB8">
        <w:rPr>
          <w:rFonts w:ascii="Arial" w:hAnsi="Arial" w:cs="Arial"/>
        </w:rPr>
        <w:t xml:space="preserve"> [14]</w:t>
      </w:r>
      <w:r w:rsidR="00BC6EE6" w:rsidRPr="00321FF5">
        <w:rPr>
          <w:rFonts w:ascii="Arial" w:hAnsi="Arial" w:cs="Arial"/>
        </w:rPr>
        <w:t>. Often eyes are medicated with the appropriate therapy; the uveitis appears to improve clinically and all medication is then ceased shortly after resolution of the clinical signs. A few days or weeks after discontinuation of the medication the eye may become inflamed again. In these cases</w:t>
      </w:r>
      <w:r w:rsidR="005463C4">
        <w:rPr>
          <w:rFonts w:ascii="Arial" w:hAnsi="Arial" w:cs="Arial"/>
        </w:rPr>
        <w:t>,</w:t>
      </w:r>
      <w:r w:rsidR="00BC6EE6" w:rsidRPr="00321FF5">
        <w:rPr>
          <w:rFonts w:ascii="Arial" w:hAnsi="Arial" w:cs="Arial"/>
        </w:rPr>
        <w:t xml:space="preserve"> determining whether we are dealing with a single episode of unresolved uveitis or uveitis of recurrent behaviour is difficult. We therefore elected to define recurrence as inflammation that occurs at least six weeks after cessation of signs as long as appropriate therapy for the initial event had been instigated</w:t>
      </w:r>
      <w:r w:rsidR="00406453">
        <w:rPr>
          <w:rFonts w:ascii="Arial" w:hAnsi="Arial" w:cs="Arial"/>
        </w:rPr>
        <w:t xml:space="preserve"> by the primary veterinarian</w:t>
      </w:r>
      <w:r w:rsidR="00BC6EE6" w:rsidRPr="00321FF5">
        <w:rPr>
          <w:rFonts w:ascii="Arial" w:hAnsi="Arial" w:cs="Arial"/>
        </w:rPr>
        <w:t xml:space="preserve">. With this definition five horses were classified as having a severe, non-resolving single episode that required surgical management for their control. </w:t>
      </w:r>
    </w:p>
    <w:p w14:paraId="20159E16" w14:textId="123D0E37" w:rsidR="00BC6EE6" w:rsidRPr="00321FF5" w:rsidRDefault="00BC6EE6" w:rsidP="00BC6EE6">
      <w:pPr>
        <w:spacing w:line="360" w:lineRule="auto"/>
        <w:rPr>
          <w:rFonts w:ascii="Arial" w:hAnsi="Arial" w:cs="Arial"/>
        </w:rPr>
      </w:pPr>
      <w:r w:rsidRPr="00321FF5">
        <w:rPr>
          <w:rFonts w:ascii="Arial" w:hAnsi="Arial" w:cs="Arial"/>
        </w:rPr>
        <w:t>In three of the four horses that showed recurrence</w:t>
      </w:r>
      <w:r>
        <w:rPr>
          <w:rFonts w:ascii="Arial" w:hAnsi="Arial" w:cs="Arial"/>
        </w:rPr>
        <w:t>,</w:t>
      </w:r>
      <w:r w:rsidRPr="00321FF5">
        <w:rPr>
          <w:rFonts w:ascii="Arial" w:hAnsi="Arial" w:cs="Arial"/>
        </w:rPr>
        <w:t xml:space="preserve"> this occurred three months after the initial episode, perhaps suggesting that the first three months following the original episode are critical, and close monitoring and potentially continued anti-inflammatory therapy during this period may be advisable. All first recurrent events occurred within 12 months after the original episode, so we can presume that a horse may not go on to develop the recurrent form of the disease once it has had a relapse-free year from the first event, although due to the small numbers in this study this has to be interpreted with caution. However, once a horse has shown recurrence the interval between subsequent episodes can vary enormously, </w:t>
      </w:r>
      <w:r w:rsidR="00F11F79" w:rsidRPr="00321FF5">
        <w:rPr>
          <w:rFonts w:ascii="Arial" w:hAnsi="Arial" w:cs="Arial"/>
        </w:rPr>
        <w:t>f</w:t>
      </w:r>
      <w:r w:rsidR="00F11F79">
        <w:rPr>
          <w:rFonts w:ascii="Arial" w:hAnsi="Arial" w:cs="Arial"/>
        </w:rPr>
        <w:t>ro</w:t>
      </w:r>
      <w:r w:rsidR="00F11F79" w:rsidRPr="00321FF5">
        <w:rPr>
          <w:rFonts w:ascii="Arial" w:hAnsi="Arial" w:cs="Arial"/>
        </w:rPr>
        <w:t xml:space="preserve">m </w:t>
      </w:r>
      <w:r w:rsidRPr="00321FF5">
        <w:rPr>
          <w:rFonts w:ascii="Arial" w:hAnsi="Arial" w:cs="Arial"/>
        </w:rPr>
        <w:t>two months to up to 18 months in our study.</w:t>
      </w:r>
    </w:p>
    <w:p w14:paraId="785E86E2" w14:textId="4B57123F" w:rsidR="00BC6EE6" w:rsidRPr="00321FF5" w:rsidRDefault="00BC6EE6" w:rsidP="00BC6EE6">
      <w:pPr>
        <w:spacing w:line="360" w:lineRule="auto"/>
        <w:rPr>
          <w:rFonts w:ascii="Arial" w:hAnsi="Arial" w:cs="Arial"/>
        </w:rPr>
      </w:pPr>
      <w:r w:rsidRPr="00321FF5">
        <w:rPr>
          <w:rFonts w:ascii="Arial" w:hAnsi="Arial" w:cs="Arial"/>
        </w:rPr>
        <w:t xml:space="preserve">This study has some limitations. </w:t>
      </w:r>
      <w:r w:rsidR="00F11F79">
        <w:rPr>
          <w:rFonts w:ascii="Arial" w:hAnsi="Arial" w:cs="Arial"/>
        </w:rPr>
        <w:t>D</w:t>
      </w:r>
      <w:r w:rsidRPr="00321FF5">
        <w:rPr>
          <w:rFonts w:ascii="Arial" w:hAnsi="Arial" w:cs="Arial"/>
        </w:rPr>
        <w:t xml:space="preserve">espite the long duration of the study (over </w:t>
      </w:r>
      <w:r w:rsidRPr="00901BB8">
        <w:rPr>
          <w:rFonts w:ascii="Arial" w:hAnsi="Arial" w:cs="Arial"/>
        </w:rPr>
        <w:t>four</w:t>
      </w:r>
      <w:r w:rsidRPr="00321FF5">
        <w:rPr>
          <w:rFonts w:ascii="Arial" w:hAnsi="Arial" w:cs="Arial"/>
        </w:rPr>
        <w:t xml:space="preserve"> years), only 23 cases of primary uveitis were recruited to the study. This may be a representation of the lower perceived prevalence of primary uveitis in the UK compared to other parts of the world. </w:t>
      </w:r>
      <w:r w:rsidRPr="00321FF5">
        <w:rPr>
          <w:rFonts w:ascii="Arial" w:hAnsi="Arial" w:cs="Arial"/>
        </w:rPr>
        <w:lastRenderedPageBreak/>
        <w:t xml:space="preserve">More likely, it was also affected by lack of reporting of these cases by referring veterinarians, on whom we relied heavily for the provision of cases. Because of this small number, all the results have to be interpreted with caution. Likewise, these findings referred to a population of horses geographically restricted to the North-West of England and North Wales so any extrapolation to another equine population has to be carried out with caution. The time between the diagnosis of </w:t>
      </w:r>
      <w:r>
        <w:rPr>
          <w:rFonts w:ascii="Arial" w:hAnsi="Arial" w:cs="Arial"/>
        </w:rPr>
        <w:t xml:space="preserve">primary </w:t>
      </w:r>
      <w:r w:rsidRPr="00321FF5">
        <w:rPr>
          <w:rFonts w:ascii="Arial" w:hAnsi="Arial" w:cs="Arial"/>
        </w:rPr>
        <w:t>uveitis and completion of the questionnaire was kept a short as possible, but any delays may have affected the accuracy of the data provided by the owners. In addition, some of the questions related to events that happened in the weeks leading to the recruitment of the horse to the study and completion of the questionnaire so it is possible that some of the information provided by owners may not be accurate. All the cases and controls included in the study were reported by a referring veterinarian so the risk of a selection bias exists. In addition, and despite the training received by the referring veterinarians prior to commencement of the study, there is the possibility that some cases may have been misdiagnosed.</w:t>
      </w:r>
    </w:p>
    <w:p w14:paraId="5D698496" w14:textId="6663D28D" w:rsidR="00BC6EE6" w:rsidRPr="00321FF5" w:rsidRDefault="00BC6EE6" w:rsidP="00BC6EE6">
      <w:pPr>
        <w:spacing w:line="360" w:lineRule="auto"/>
        <w:rPr>
          <w:rFonts w:ascii="Arial" w:hAnsi="Arial" w:cs="Arial"/>
        </w:rPr>
      </w:pPr>
      <w:r w:rsidRPr="00321FF5">
        <w:rPr>
          <w:rFonts w:ascii="Arial" w:hAnsi="Arial" w:cs="Arial"/>
        </w:rPr>
        <w:t xml:space="preserve">In summary, this study has identified factors associated with increased risk of </w:t>
      </w:r>
      <w:r w:rsidRPr="00901BB8">
        <w:rPr>
          <w:rFonts w:ascii="Arial" w:hAnsi="Arial" w:cs="Arial"/>
        </w:rPr>
        <w:t>primary uveitis</w:t>
      </w:r>
      <w:r w:rsidR="00AE22E9">
        <w:rPr>
          <w:rFonts w:ascii="Arial" w:hAnsi="Arial" w:cs="Arial"/>
        </w:rPr>
        <w:t xml:space="preserve"> in horses living in </w:t>
      </w:r>
      <w:r w:rsidR="00AE22E9" w:rsidRPr="00AE22E9">
        <w:rPr>
          <w:rFonts w:ascii="Arial" w:hAnsi="Arial" w:cs="Arial"/>
        </w:rPr>
        <w:t>the North-West of England and North Wales</w:t>
      </w:r>
      <w:r w:rsidRPr="00901BB8">
        <w:rPr>
          <w:rFonts w:ascii="Arial" w:hAnsi="Arial" w:cs="Arial"/>
        </w:rPr>
        <w:t>. Horses living close to a pig farm and those being turned out in areas that have flooded recently may be at increased risk of developing uveitis. Clinicians can use this information to identify the horses at increased risk and provide advice to the owners of these horses</w:t>
      </w:r>
      <w:r w:rsidR="00AE22E9">
        <w:rPr>
          <w:rFonts w:ascii="Arial" w:hAnsi="Arial" w:cs="Arial"/>
        </w:rPr>
        <w:t>, but any extrapolation to populations of horses living outside this area of the UK has to be done with caution</w:t>
      </w:r>
      <w:r w:rsidRPr="00901BB8">
        <w:rPr>
          <w:rFonts w:ascii="Arial" w:hAnsi="Arial" w:cs="Arial"/>
        </w:rPr>
        <w:t xml:space="preserve">. </w:t>
      </w:r>
      <w:r w:rsidR="00AA0AF2">
        <w:rPr>
          <w:rFonts w:ascii="Arial" w:hAnsi="Arial" w:cs="Arial"/>
        </w:rPr>
        <w:t xml:space="preserve">Within this dataset, </w:t>
      </w:r>
      <w:r w:rsidRPr="00901BB8">
        <w:rPr>
          <w:rFonts w:ascii="Arial" w:hAnsi="Arial" w:cs="Arial"/>
        </w:rPr>
        <w:t xml:space="preserve">approximately 22% of episodes </w:t>
      </w:r>
      <w:r w:rsidR="00AA0AF2">
        <w:rPr>
          <w:rFonts w:ascii="Arial" w:hAnsi="Arial" w:cs="Arial"/>
        </w:rPr>
        <w:t>were</w:t>
      </w:r>
      <w:r w:rsidR="00AA0AF2" w:rsidRPr="00901BB8">
        <w:rPr>
          <w:rFonts w:ascii="Arial" w:hAnsi="Arial" w:cs="Arial"/>
        </w:rPr>
        <w:t xml:space="preserve"> </w:t>
      </w:r>
      <w:r w:rsidRPr="00901BB8">
        <w:rPr>
          <w:rFonts w:ascii="Arial" w:hAnsi="Arial" w:cs="Arial"/>
        </w:rPr>
        <w:t>not controlled with medical therapy requiring further surgical therapy</w:t>
      </w:r>
      <w:r w:rsidR="00AA0AF2">
        <w:rPr>
          <w:rFonts w:ascii="Arial" w:hAnsi="Arial" w:cs="Arial"/>
        </w:rPr>
        <w:t xml:space="preserve"> and</w:t>
      </w:r>
      <w:r w:rsidRPr="00901BB8">
        <w:rPr>
          <w:rFonts w:ascii="Arial" w:hAnsi="Arial" w:cs="Arial"/>
        </w:rPr>
        <w:t xml:space="preserve"> approximately 18% of cases </w:t>
      </w:r>
      <w:r w:rsidR="00AA0AF2">
        <w:rPr>
          <w:rFonts w:ascii="Arial" w:hAnsi="Arial" w:cs="Arial"/>
        </w:rPr>
        <w:t>went</w:t>
      </w:r>
      <w:r w:rsidRPr="00901BB8">
        <w:rPr>
          <w:rFonts w:ascii="Arial" w:hAnsi="Arial" w:cs="Arial"/>
        </w:rPr>
        <w:t xml:space="preserve"> on to become recurrent following an initial episode of primary uveitis</w:t>
      </w:r>
      <w:r w:rsidR="00AA0AF2">
        <w:rPr>
          <w:rFonts w:ascii="Arial" w:hAnsi="Arial" w:cs="Arial"/>
        </w:rPr>
        <w:t xml:space="preserve">. While larger studies are warranted, this </w:t>
      </w:r>
      <w:r w:rsidRPr="00901BB8">
        <w:rPr>
          <w:rFonts w:ascii="Arial" w:hAnsi="Arial" w:cs="Arial"/>
        </w:rPr>
        <w:t>provide</w:t>
      </w:r>
      <w:r w:rsidR="00AA0AF2">
        <w:rPr>
          <w:rFonts w:ascii="Arial" w:hAnsi="Arial" w:cs="Arial"/>
        </w:rPr>
        <w:t>s</w:t>
      </w:r>
      <w:r w:rsidRPr="00901BB8">
        <w:rPr>
          <w:rFonts w:ascii="Arial" w:hAnsi="Arial" w:cs="Arial"/>
        </w:rPr>
        <w:t xml:space="preserve"> information </w:t>
      </w:r>
      <w:r w:rsidR="00AA0AF2">
        <w:rPr>
          <w:rFonts w:ascii="Arial" w:hAnsi="Arial" w:cs="Arial"/>
        </w:rPr>
        <w:t>which can inform discussions on</w:t>
      </w:r>
      <w:r w:rsidRPr="00321FF5">
        <w:rPr>
          <w:rFonts w:ascii="Arial" w:hAnsi="Arial" w:cs="Arial"/>
        </w:rPr>
        <w:t xml:space="preserve"> prognosis </w:t>
      </w:r>
      <w:r w:rsidR="00AA0AF2">
        <w:rPr>
          <w:rFonts w:ascii="Arial" w:hAnsi="Arial" w:cs="Arial"/>
        </w:rPr>
        <w:t>with</w:t>
      </w:r>
      <w:r w:rsidRPr="00321FF5">
        <w:rPr>
          <w:rFonts w:ascii="Arial" w:hAnsi="Arial" w:cs="Arial"/>
        </w:rPr>
        <w:t xml:space="preserve"> owner</w:t>
      </w:r>
      <w:r w:rsidR="00AA0AF2">
        <w:rPr>
          <w:rFonts w:ascii="Arial" w:hAnsi="Arial" w:cs="Arial"/>
        </w:rPr>
        <w:t>s</w:t>
      </w:r>
      <w:r w:rsidRPr="00321FF5">
        <w:rPr>
          <w:rFonts w:ascii="Arial" w:hAnsi="Arial" w:cs="Arial"/>
        </w:rPr>
        <w:t xml:space="preserve"> of affected horses. </w:t>
      </w:r>
    </w:p>
    <w:p w14:paraId="34104B54" w14:textId="77777777" w:rsidR="00BC6EE6" w:rsidRPr="00321FF5" w:rsidRDefault="00BC6EE6" w:rsidP="00BC6EE6">
      <w:pPr>
        <w:spacing w:line="360" w:lineRule="auto"/>
        <w:rPr>
          <w:rFonts w:ascii="Arial" w:hAnsi="Arial" w:cs="Arial"/>
          <w:b/>
        </w:rPr>
      </w:pPr>
    </w:p>
    <w:p w14:paraId="7026B160" w14:textId="77777777" w:rsidR="00BC6EE6" w:rsidRPr="00321FF5" w:rsidRDefault="00BC6EE6" w:rsidP="00BC6EE6">
      <w:pPr>
        <w:spacing w:line="360" w:lineRule="auto"/>
        <w:rPr>
          <w:rFonts w:ascii="Arial" w:hAnsi="Arial" w:cs="Arial"/>
          <w:b/>
        </w:rPr>
      </w:pPr>
    </w:p>
    <w:p w14:paraId="176FA43E" w14:textId="77777777" w:rsidR="00BC6EE6" w:rsidRPr="00321FF5" w:rsidRDefault="00BC6EE6" w:rsidP="00BC6EE6">
      <w:pPr>
        <w:spacing w:line="360" w:lineRule="auto"/>
        <w:rPr>
          <w:rFonts w:ascii="Arial" w:hAnsi="Arial" w:cs="Arial"/>
          <w:b/>
        </w:rPr>
      </w:pPr>
    </w:p>
    <w:p w14:paraId="30FC9572" w14:textId="77777777" w:rsidR="00BC6EE6" w:rsidRPr="00321FF5" w:rsidRDefault="00BC6EE6" w:rsidP="00BC6EE6">
      <w:pPr>
        <w:spacing w:line="360" w:lineRule="auto"/>
        <w:rPr>
          <w:rFonts w:ascii="Arial" w:hAnsi="Arial" w:cs="Arial"/>
          <w:b/>
        </w:rPr>
      </w:pPr>
    </w:p>
    <w:p w14:paraId="64FE15B9" w14:textId="77777777" w:rsidR="00BC6EE6" w:rsidRDefault="00BC6EE6" w:rsidP="00BC6EE6">
      <w:pPr>
        <w:spacing w:line="360" w:lineRule="auto"/>
        <w:rPr>
          <w:rFonts w:ascii="Arial" w:hAnsi="Arial" w:cs="Arial"/>
          <w:b/>
        </w:rPr>
      </w:pPr>
    </w:p>
    <w:p w14:paraId="029435D9" w14:textId="77777777" w:rsidR="00BC6EE6" w:rsidRDefault="00BC6EE6" w:rsidP="00BC6EE6">
      <w:pPr>
        <w:spacing w:line="360" w:lineRule="auto"/>
        <w:rPr>
          <w:rFonts w:ascii="Arial" w:hAnsi="Arial" w:cs="Arial"/>
          <w:b/>
        </w:rPr>
      </w:pPr>
    </w:p>
    <w:p w14:paraId="0AE27EEE" w14:textId="77777777" w:rsidR="00BC6EE6" w:rsidRPr="00321FF5" w:rsidRDefault="00BC6EE6" w:rsidP="00BC6EE6">
      <w:pPr>
        <w:spacing w:line="360" w:lineRule="auto"/>
        <w:rPr>
          <w:rFonts w:ascii="Arial" w:hAnsi="Arial" w:cs="Arial"/>
          <w:b/>
        </w:rPr>
      </w:pPr>
    </w:p>
    <w:p w14:paraId="6D6FE136" w14:textId="77777777" w:rsidR="00901BB8" w:rsidRDefault="00901BB8" w:rsidP="00BC6EE6">
      <w:pPr>
        <w:spacing w:line="360" w:lineRule="auto"/>
        <w:rPr>
          <w:rFonts w:ascii="Arial" w:hAnsi="Arial" w:cs="Arial"/>
          <w:b/>
        </w:rPr>
      </w:pPr>
    </w:p>
    <w:p w14:paraId="2E2C33AD" w14:textId="3D32D6E2" w:rsidR="00BC6EE6" w:rsidRPr="00321FF5" w:rsidRDefault="00BC6EE6" w:rsidP="00BC6EE6">
      <w:pPr>
        <w:spacing w:line="360" w:lineRule="auto"/>
        <w:rPr>
          <w:rFonts w:ascii="Arial" w:hAnsi="Arial" w:cs="Arial"/>
          <w:b/>
        </w:rPr>
      </w:pPr>
      <w:r w:rsidRPr="00321FF5">
        <w:rPr>
          <w:rFonts w:ascii="Arial" w:hAnsi="Arial" w:cs="Arial"/>
          <w:b/>
        </w:rPr>
        <w:lastRenderedPageBreak/>
        <w:t>Manufacturers’ addresses</w:t>
      </w:r>
    </w:p>
    <w:p w14:paraId="70C73BB1" w14:textId="77777777" w:rsidR="00BC6EE6" w:rsidRPr="00321FF5" w:rsidRDefault="00BC6EE6" w:rsidP="00BC6EE6">
      <w:pPr>
        <w:spacing w:line="360" w:lineRule="auto"/>
        <w:rPr>
          <w:rFonts w:ascii="Arial" w:hAnsi="Arial" w:cs="Arial"/>
        </w:rPr>
      </w:pPr>
      <w:r w:rsidRPr="00321FF5">
        <w:rPr>
          <w:rFonts w:ascii="Arial" w:hAnsi="Arial" w:cs="Arial"/>
          <w:vertAlign w:val="superscript"/>
        </w:rPr>
        <w:t>1</w:t>
      </w:r>
      <w:r w:rsidRPr="00321FF5">
        <w:rPr>
          <w:rFonts w:ascii="Arial" w:hAnsi="Arial" w:cs="Arial"/>
        </w:rPr>
        <w:t>Microsoft Corporation, Redmond, Washington, USA</w:t>
      </w:r>
    </w:p>
    <w:p w14:paraId="2649EDAD" w14:textId="77777777" w:rsidR="00BC6EE6" w:rsidRPr="00321FF5" w:rsidRDefault="00BC6EE6" w:rsidP="00BC6EE6">
      <w:pPr>
        <w:spacing w:line="360" w:lineRule="auto"/>
        <w:rPr>
          <w:rFonts w:ascii="Arial" w:hAnsi="Arial" w:cs="Arial"/>
        </w:rPr>
      </w:pPr>
      <w:r w:rsidRPr="00321FF5">
        <w:rPr>
          <w:rFonts w:ascii="Arial" w:hAnsi="Arial" w:cs="Arial"/>
          <w:vertAlign w:val="superscript"/>
        </w:rPr>
        <w:t>2</w:t>
      </w:r>
      <w:r w:rsidRPr="00321FF5">
        <w:rPr>
          <w:rFonts w:ascii="Arial" w:hAnsi="Arial" w:cs="Arial"/>
        </w:rPr>
        <w:t>IBM Corporation, Armonk, New York, USA</w:t>
      </w:r>
    </w:p>
    <w:p w14:paraId="5019E30B" w14:textId="718CA020" w:rsidR="00A0168B" w:rsidRDefault="00A0168B"/>
    <w:p w14:paraId="727108D7" w14:textId="77777777" w:rsidR="00CD6D7F" w:rsidRPr="00CD6D7F" w:rsidRDefault="00CD6D7F" w:rsidP="00CD6D7F">
      <w:pPr>
        <w:rPr>
          <w:rFonts w:ascii="Arial" w:hAnsi="Arial" w:cs="Arial"/>
          <w:b/>
          <w:bCs/>
          <w:lang w:val="en-US"/>
        </w:rPr>
      </w:pPr>
    </w:p>
    <w:p w14:paraId="080629B3" w14:textId="5B6EFE5A" w:rsidR="00CD6D7F" w:rsidRDefault="00CD6D7F">
      <w:pPr>
        <w:rPr>
          <w:rFonts w:ascii="Arial" w:hAnsi="Arial" w:cs="Arial"/>
          <w:b/>
          <w:bCs/>
        </w:rPr>
      </w:pPr>
    </w:p>
    <w:p w14:paraId="575BFDB9" w14:textId="77777777" w:rsidR="00901BB8" w:rsidRDefault="00901BB8" w:rsidP="0064328B">
      <w:pPr>
        <w:spacing w:line="360" w:lineRule="auto"/>
        <w:rPr>
          <w:rFonts w:ascii="Arial" w:hAnsi="Arial" w:cs="Arial"/>
          <w:b/>
        </w:rPr>
      </w:pPr>
    </w:p>
    <w:p w14:paraId="46B294C7" w14:textId="77777777" w:rsidR="00901BB8" w:rsidRDefault="00901BB8" w:rsidP="0064328B">
      <w:pPr>
        <w:spacing w:line="360" w:lineRule="auto"/>
        <w:rPr>
          <w:rFonts w:ascii="Arial" w:hAnsi="Arial" w:cs="Arial"/>
          <w:b/>
        </w:rPr>
      </w:pPr>
    </w:p>
    <w:p w14:paraId="5830F80A" w14:textId="77777777" w:rsidR="00901BB8" w:rsidRDefault="00901BB8" w:rsidP="0064328B">
      <w:pPr>
        <w:spacing w:line="360" w:lineRule="auto"/>
        <w:rPr>
          <w:rFonts w:ascii="Arial" w:hAnsi="Arial" w:cs="Arial"/>
          <w:b/>
        </w:rPr>
      </w:pPr>
    </w:p>
    <w:p w14:paraId="1C69E67E" w14:textId="77777777" w:rsidR="00901BB8" w:rsidRDefault="00901BB8" w:rsidP="0064328B">
      <w:pPr>
        <w:spacing w:line="360" w:lineRule="auto"/>
        <w:rPr>
          <w:rFonts w:ascii="Arial" w:hAnsi="Arial" w:cs="Arial"/>
          <w:b/>
        </w:rPr>
      </w:pPr>
    </w:p>
    <w:p w14:paraId="3FEA780D" w14:textId="77777777" w:rsidR="00901BB8" w:rsidRDefault="00901BB8" w:rsidP="0064328B">
      <w:pPr>
        <w:spacing w:line="360" w:lineRule="auto"/>
        <w:rPr>
          <w:rFonts w:ascii="Arial" w:hAnsi="Arial" w:cs="Arial"/>
          <w:b/>
        </w:rPr>
      </w:pPr>
    </w:p>
    <w:p w14:paraId="723D8F84" w14:textId="77777777" w:rsidR="00901BB8" w:rsidRDefault="00901BB8" w:rsidP="0064328B">
      <w:pPr>
        <w:spacing w:line="360" w:lineRule="auto"/>
        <w:rPr>
          <w:rFonts w:ascii="Arial" w:hAnsi="Arial" w:cs="Arial"/>
          <w:b/>
        </w:rPr>
      </w:pPr>
    </w:p>
    <w:p w14:paraId="3BD1FF85" w14:textId="77777777" w:rsidR="00901BB8" w:rsidRDefault="00901BB8" w:rsidP="0064328B">
      <w:pPr>
        <w:spacing w:line="360" w:lineRule="auto"/>
        <w:rPr>
          <w:rFonts w:ascii="Arial" w:hAnsi="Arial" w:cs="Arial"/>
          <w:b/>
        </w:rPr>
      </w:pPr>
    </w:p>
    <w:p w14:paraId="0F564AE1" w14:textId="77777777" w:rsidR="00901BB8" w:rsidRDefault="00901BB8" w:rsidP="0064328B">
      <w:pPr>
        <w:spacing w:line="360" w:lineRule="auto"/>
        <w:rPr>
          <w:rFonts w:ascii="Arial" w:hAnsi="Arial" w:cs="Arial"/>
          <w:b/>
        </w:rPr>
      </w:pPr>
    </w:p>
    <w:p w14:paraId="642839C3" w14:textId="77777777" w:rsidR="00901BB8" w:rsidRDefault="00901BB8" w:rsidP="0064328B">
      <w:pPr>
        <w:spacing w:line="360" w:lineRule="auto"/>
        <w:rPr>
          <w:rFonts w:ascii="Arial" w:hAnsi="Arial" w:cs="Arial"/>
          <w:b/>
        </w:rPr>
      </w:pPr>
    </w:p>
    <w:p w14:paraId="2C7CFDC7" w14:textId="77777777" w:rsidR="00901BB8" w:rsidRDefault="00901BB8" w:rsidP="0064328B">
      <w:pPr>
        <w:spacing w:line="360" w:lineRule="auto"/>
        <w:rPr>
          <w:rFonts w:ascii="Arial" w:hAnsi="Arial" w:cs="Arial"/>
          <w:b/>
        </w:rPr>
      </w:pPr>
    </w:p>
    <w:p w14:paraId="5E58936B" w14:textId="77777777" w:rsidR="00901BB8" w:rsidRDefault="00901BB8" w:rsidP="0064328B">
      <w:pPr>
        <w:spacing w:line="360" w:lineRule="auto"/>
        <w:rPr>
          <w:rFonts w:ascii="Arial" w:hAnsi="Arial" w:cs="Arial"/>
          <w:b/>
        </w:rPr>
      </w:pPr>
    </w:p>
    <w:p w14:paraId="0F691815" w14:textId="77777777" w:rsidR="00901BB8" w:rsidRDefault="00901BB8" w:rsidP="0064328B">
      <w:pPr>
        <w:spacing w:line="360" w:lineRule="auto"/>
        <w:rPr>
          <w:rFonts w:ascii="Arial" w:hAnsi="Arial" w:cs="Arial"/>
          <w:b/>
        </w:rPr>
      </w:pPr>
    </w:p>
    <w:p w14:paraId="37A043AC" w14:textId="77777777" w:rsidR="00901BB8" w:rsidRDefault="00901BB8" w:rsidP="0064328B">
      <w:pPr>
        <w:spacing w:line="360" w:lineRule="auto"/>
        <w:rPr>
          <w:rFonts w:ascii="Arial" w:hAnsi="Arial" w:cs="Arial"/>
          <w:b/>
        </w:rPr>
      </w:pPr>
    </w:p>
    <w:p w14:paraId="7243D0FC" w14:textId="77777777" w:rsidR="00901BB8" w:rsidRDefault="00901BB8" w:rsidP="0064328B">
      <w:pPr>
        <w:spacing w:line="360" w:lineRule="auto"/>
        <w:rPr>
          <w:rFonts w:ascii="Arial" w:hAnsi="Arial" w:cs="Arial"/>
          <w:b/>
        </w:rPr>
      </w:pPr>
    </w:p>
    <w:p w14:paraId="5684F579" w14:textId="77777777" w:rsidR="00901BB8" w:rsidRDefault="00901BB8" w:rsidP="0064328B">
      <w:pPr>
        <w:spacing w:line="360" w:lineRule="auto"/>
        <w:rPr>
          <w:rFonts w:ascii="Arial" w:hAnsi="Arial" w:cs="Arial"/>
          <w:b/>
        </w:rPr>
      </w:pPr>
    </w:p>
    <w:p w14:paraId="6FFBD90D" w14:textId="77777777" w:rsidR="00901BB8" w:rsidRDefault="00901BB8" w:rsidP="0064328B">
      <w:pPr>
        <w:spacing w:line="360" w:lineRule="auto"/>
        <w:rPr>
          <w:rFonts w:ascii="Arial" w:hAnsi="Arial" w:cs="Arial"/>
          <w:b/>
        </w:rPr>
      </w:pPr>
    </w:p>
    <w:p w14:paraId="1794A1F9" w14:textId="77777777" w:rsidR="00901BB8" w:rsidRDefault="00901BB8" w:rsidP="0064328B">
      <w:pPr>
        <w:spacing w:line="360" w:lineRule="auto"/>
        <w:rPr>
          <w:rFonts w:ascii="Arial" w:hAnsi="Arial" w:cs="Arial"/>
          <w:b/>
        </w:rPr>
      </w:pPr>
    </w:p>
    <w:p w14:paraId="56D6D726" w14:textId="77777777" w:rsidR="00901BB8" w:rsidRDefault="00901BB8" w:rsidP="0064328B">
      <w:pPr>
        <w:spacing w:line="360" w:lineRule="auto"/>
        <w:rPr>
          <w:rFonts w:ascii="Arial" w:hAnsi="Arial" w:cs="Arial"/>
          <w:b/>
        </w:rPr>
      </w:pPr>
    </w:p>
    <w:p w14:paraId="6FD0ADA6" w14:textId="77777777" w:rsidR="00901BB8" w:rsidRDefault="00901BB8" w:rsidP="0064328B">
      <w:pPr>
        <w:spacing w:line="360" w:lineRule="auto"/>
        <w:rPr>
          <w:rFonts w:ascii="Arial" w:hAnsi="Arial" w:cs="Arial"/>
          <w:b/>
        </w:rPr>
      </w:pPr>
    </w:p>
    <w:p w14:paraId="13217E25" w14:textId="77777777" w:rsidR="00901BB8" w:rsidRDefault="00901BB8" w:rsidP="0064328B">
      <w:pPr>
        <w:spacing w:line="360" w:lineRule="auto"/>
        <w:rPr>
          <w:rFonts w:ascii="Arial" w:hAnsi="Arial" w:cs="Arial"/>
          <w:b/>
        </w:rPr>
      </w:pPr>
    </w:p>
    <w:p w14:paraId="4FE87D4F" w14:textId="490FE615" w:rsidR="0064328B" w:rsidRPr="00321FF5" w:rsidRDefault="0064328B" w:rsidP="0064328B">
      <w:pPr>
        <w:spacing w:line="360" w:lineRule="auto"/>
        <w:rPr>
          <w:rFonts w:ascii="Arial" w:hAnsi="Arial" w:cs="Arial"/>
        </w:rPr>
      </w:pPr>
      <w:r w:rsidRPr="00AC268B">
        <w:rPr>
          <w:rFonts w:ascii="Arial" w:hAnsi="Arial" w:cs="Arial"/>
          <w:b/>
        </w:rPr>
        <w:lastRenderedPageBreak/>
        <w:t>Table 1</w:t>
      </w:r>
      <w:r>
        <w:rPr>
          <w:rFonts w:ascii="Arial" w:hAnsi="Arial" w:cs="Arial"/>
          <w:b/>
        </w:rPr>
        <w:t>:</w:t>
      </w:r>
      <w:r w:rsidRPr="00321FF5">
        <w:rPr>
          <w:rFonts w:ascii="Arial" w:hAnsi="Arial" w:cs="Arial"/>
        </w:rPr>
        <w:t xml:space="preserve"> Details of </w:t>
      </w:r>
      <w:bookmarkStart w:id="3" w:name="_Hlk95380528"/>
      <w:r w:rsidR="00F70B4F">
        <w:rPr>
          <w:rFonts w:ascii="Arial" w:hAnsi="Arial" w:cs="Arial"/>
        </w:rPr>
        <w:t xml:space="preserve">horses with a first episode of uveitis </w:t>
      </w:r>
      <w:r w:rsidR="00F226CF" w:rsidRPr="00F226CF">
        <w:rPr>
          <w:rFonts w:ascii="Arial" w:hAnsi="Arial" w:cs="Arial"/>
        </w:rPr>
        <w:t xml:space="preserve">in the North West of England </w:t>
      </w:r>
      <w:r w:rsidR="00F70B4F">
        <w:rPr>
          <w:rFonts w:ascii="Arial" w:hAnsi="Arial" w:cs="Arial"/>
        </w:rPr>
        <w:t>enrolled in the study (n=23), including signalment and time of enrolment</w:t>
      </w:r>
      <w:r>
        <w:rPr>
          <w:rFonts w:ascii="Arial" w:hAnsi="Arial" w:cs="Arial"/>
        </w:rPr>
        <w:t>.</w:t>
      </w:r>
      <w:bookmarkEnd w:id="3"/>
    </w:p>
    <w:tbl>
      <w:tblPr>
        <w:tblStyle w:val="TableGrid"/>
        <w:tblpPr w:leftFromText="180" w:rightFromText="180" w:vertAnchor="text" w:tblpY="1"/>
        <w:tblOverlap w:val="never"/>
        <w:tblW w:w="0" w:type="auto"/>
        <w:tblLook w:val="04A0" w:firstRow="1" w:lastRow="0" w:firstColumn="1" w:lastColumn="0" w:noHBand="0" w:noVBand="1"/>
      </w:tblPr>
      <w:tblGrid>
        <w:gridCol w:w="988"/>
        <w:gridCol w:w="1417"/>
        <w:gridCol w:w="1134"/>
        <w:gridCol w:w="1985"/>
        <w:gridCol w:w="1984"/>
      </w:tblGrid>
      <w:tr w:rsidR="0064328B" w:rsidRPr="00122FCF" w14:paraId="6471E2D2" w14:textId="77777777" w:rsidTr="00E11ECF">
        <w:tc>
          <w:tcPr>
            <w:tcW w:w="988" w:type="dxa"/>
          </w:tcPr>
          <w:p w14:paraId="251C24B4" w14:textId="6E002C0A" w:rsidR="0064328B" w:rsidRPr="00122FCF" w:rsidRDefault="0064328B" w:rsidP="00786228">
            <w:pPr>
              <w:spacing w:line="360" w:lineRule="auto"/>
              <w:rPr>
                <w:rFonts w:ascii="Arial" w:hAnsi="Arial" w:cs="Arial"/>
                <w:b/>
                <w:sz w:val="18"/>
                <w:szCs w:val="18"/>
              </w:rPr>
            </w:pPr>
            <w:r w:rsidRPr="00122FCF">
              <w:rPr>
                <w:rFonts w:ascii="Arial" w:hAnsi="Arial" w:cs="Arial"/>
                <w:b/>
                <w:sz w:val="18"/>
                <w:szCs w:val="18"/>
              </w:rPr>
              <w:t>Horse</w:t>
            </w:r>
            <w:r w:rsidR="00F70B4F">
              <w:rPr>
                <w:rFonts w:ascii="Arial" w:hAnsi="Arial" w:cs="Arial"/>
                <w:b/>
                <w:sz w:val="18"/>
                <w:szCs w:val="18"/>
              </w:rPr>
              <w:t xml:space="preserve"> </w:t>
            </w:r>
          </w:p>
        </w:tc>
        <w:tc>
          <w:tcPr>
            <w:tcW w:w="1417" w:type="dxa"/>
          </w:tcPr>
          <w:p w14:paraId="43B8E189" w14:textId="77777777" w:rsidR="0064328B" w:rsidRPr="00122FCF" w:rsidRDefault="0064328B" w:rsidP="00786228">
            <w:pPr>
              <w:spacing w:line="360" w:lineRule="auto"/>
              <w:rPr>
                <w:rFonts w:ascii="Arial" w:hAnsi="Arial" w:cs="Arial"/>
                <w:b/>
                <w:sz w:val="18"/>
                <w:szCs w:val="18"/>
              </w:rPr>
            </w:pPr>
            <w:r w:rsidRPr="00122FCF">
              <w:rPr>
                <w:rFonts w:ascii="Arial" w:hAnsi="Arial" w:cs="Arial"/>
                <w:b/>
                <w:sz w:val="18"/>
                <w:szCs w:val="18"/>
              </w:rPr>
              <w:t>Age (years)</w:t>
            </w:r>
          </w:p>
        </w:tc>
        <w:tc>
          <w:tcPr>
            <w:tcW w:w="1134" w:type="dxa"/>
          </w:tcPr>
          <w:p w14:paraId="26B11DF0" w14:textId="77777777" w:rsidR="0064328B" w:rsidRPr="00122FCF" w:rsidRDefault="0064328B" w:rsidP="00786228">
            <w:pPr>
              <w:spacing w:line="360" w:lineRule="auto"/>
              <w:rPr>
                <w:rFonts w:ascii="Arial" w:hAnsi="Arial" w:cs="Arial"/>
                <w:b/>
                <w:sz w:val="18"/>
                <w:szCs w:val="18"/>
              </w:rPr>
            </w:pPr>
            <w:r w:rsidRPr="00122FCF">
              <w:rPr>
                <w:rFonts w:ascii="Arial" w:hAnsi="Arial" w:cs="Arial"/>
                <w:b/>
                <w:sz w:val="18"/>
                <w:szCs w:val="18"/>
              </w:rPr>
              <w:t>Sex</w:t>
            </w:r>
          </w:p>
        </w:tc>
        <w:tc>
          <w:tcPr>
            <w:tcW w:w="1985" w:type="dxa"/>
          </w:tcPr>
          <w:p w14:paraId="73D63981" w14:textId="77777777" w:rsidR="0064328B" w:rsidRPr="00122FCF" w:rsidRDefault="0064328B" w:rsidP="00786228">
            <w:pPr>
              <w:spacing w:line="360" w:lineRule="auto"/>
              <w:rPr>
                <w:rFonts w:ascii="Arial" w:hAnsi="Arial" w:cs="Arial"/>
                <w:b/>
                <w:sz w:val="18"/>
                <w:szCs w:val="18"/>
              </w:rPr>
            </w:pPr>
            <w:r w:rsidRPr="00122FCF">
              <w:rPr>
                <w:rFonts w:ascii="Arial" w:hAnsi="Arial" w:cs="Arial"/>
                <w:b/>
                <w:sz w:val="18"/>
                <w:szCs w:val="18"/>
              </w:rPr>
              <w:t>Breed</w:t>
            </w:r>
          </w:p>
        </w:tc>
        <w:tc>
          <w:tcPr>
            <w:tcW w:w="1984" w:type="dxa"/>
          </w:tcPr>
          <w:p w14:paraId="7C690857" w14:textId="38718C38" w:rsidR="0064328B" w:rsidRPr="00122FCF" w:rsidRDefault="0064328B" w:rsidP="00786228">
            <w:pPr>
              <w:spacing w:line="360" w:lineRule="auto"/>
              <w:rPr>
                <w:rFonts w:ascii="Arial" w:hAnsi="Arial" w:cs="Arial"/>
                <w:b/>
                <w:sz w:val="18"/>
                <w:szCs w:val="18"/>
              </w:rPr>
            </w:pPr>
            <w:r w:rsidRPr="00122FCF">
              <w:rPr>
                <w:rFonts w:ascii="Arial" w:hAnsi="Arial" w:cs="Arial"/>
                <w:b/>
                <w:sz w:val="18"/>
                <w:szCs w:val="18"/>
              </w:rPr>
              <w:t xml:space="preserve">Date of </w:t>
            </w:r>
            <w:r w:rsidR="00F70B4F">
              <w:rPr>
                <w:rFonts w:ascii="Arial" w:hAnsi="Arial" w:cs="Arial"/>
                <w:b/>
                <w:sz w:val="18"/>
                <w:szCs w:val="18"/>
              </w:rPr>
              <w:t>enrolment</w:t>
            </w:r>
          </w:p>
        </w:tc>
      </w:tr>
      <w:tr w:rsidR="0064328B" w:rsidRPr="00122FCF" w14:paraId="20426124" w14:textId="77777777" w:rsidTr="00E11ECF">
        <w:tc>
          <w:tcPr>
            <w:tcW w:w="7508" w:type="dxa"/>
            <w:gridSpan w:val="5"/>
          </w:tcPr>
          <w:p w14:paraId="00177DD1" w14:textId="77777777" w:rsidR="0064328B" w:rsidRPr="00122FCF" w:rsidRDefault="0064328B" w:rsidP="00786228">
            <w:pPr>
              <w:spacing w:line="360" w:lineRule="auto"/>
              <w:rPr>
                <w:rFonts w:ascii="Arial" w:hAnsi="Arial" w:cs="Arial"/>
                <w:b/>
                <w:sz w:val="18"/>
                <w:szCs w:val="18"/>
              </w:rPr>
            </w:pPr>
          </w:p>
        </w:tc>
      </w:tr>
      <w:tr w:rsidR="0064328B" w:rsidRPr="00122FCF" w14:paraId="5886C21F" w14:textId="77777777" w:rsidTr="00E11ECF">
        <w:tc>
          <w:tcPr>
            <w:tcW w:w="988" w:type="dxa"/>
          </w:tcPr>
          <w:p w14:paraId="2D956DFC" w14:textId="77777777" w:rsidR="0064328B" w:rsidRPr="00122FCF" w:rsidRDefault="0064328B" w:rsidP="00786228">
            <w:pPr>
              <w:spacing w:line="360" w:lineRule="auto"/>
              <w:rPr>
                <w:rFonts w:ascii="Arial" w:hAnsi="Arial" w:cs="Arial"/>
                <w:sz w:val="18"/>
                <w:szCs w:val="18"/>
              </w:rPr>
            </w:pPr>
            <w:r w:rsidRPr="00122FCF">
              <w:rPr>
                <w:rFonts w:ascii="Arial" w:hAnsi="Arial" w:cs="Arial"/>
                <w:sz w:val="18"/>
                <w:szCs w:val="18"/>
              </w:rPr>
              <w:t>1</w:t>
            </w:r>
          </w:p>
        </w:tc>
        <w:tc>
          <w:tcPr>
            <w:tcW w:w="1417" w:type="dxa"/>
          </w:tcPr>
          <w:p w14:paraId="58A91DBC" w14:textId="77777777" w:rsidR="0064328B" w:rsidRPr="00122FCF" w:rsidRDefault="0064328B" w:rsidP="00786228">
            <w:pPr>
              <w:rPr>
                <w:rFonts w:ascii="Arial" w:hAnsi="Arial" w:cs="Arial"/>
                <w:sz w:val="18"/>
                <w:szCs w:val="18"/>
              </w:rPr>
            </w:pPr>
            <w:r w:rsidRPr="00122FCF">
              <w:rPr>
                <w:rFonts w:ascii="Arial" w:hAnsi="Arial" w:cs="Arial"/>
                <w:sz w:val="18"/>
                <w:szCs w:val="18"/>
              </w:rPr>
              <w:t>12</w:t>
            </w:r>
          </w:p>
        </w:tc>
        <w:tc>
          <w:tcPr>
            <w:tcW w:w="1134" w:type="dxa"/>
          </w:tcPr>
          <w:p w14:paraId="6AE6902F" w14:textId="77777777" w:rsidR="0064328B" w:rsidRPr="00122FCF" w:rsidRDefault="0064328B" w:rsidP="00786228">
            <w:pPr>
              <w:rPr>
                <w:rFonts w:ascii="Arial" w:hAnsi="Arial" w:cs="Arial"/>
                <w:sz w:val="18"/>
                <w:szCs w:val="18"/>
              </w:rPr>
            </w:pPr>
            <w:r w:rsidRPr="00122FCF">
              <w:rPr>
                <w:rFonts w:ascii="Arial" w:hAnsi="Arial" w:cs="Arial"/>
                <w:sz w:val="18"/>
                <w:szCs w:val="18"/>
              </w:rPr>
              <w:t>Gelding</w:t>
            </w:r>
          </w:p>
        </w:tc>
        <w:tc>
          <w:tcPr>
            <w:tcW w:w="1985" w:type="dxa"/>
          </w:tcPr>
          <w:p w14:paraId="2A364194" w14:textId="77777777" w:rsidR="0064328B" w:rsidRPr="00122FCF" w:rsidRDefault="0064328B" w:rsidP="00786228">
            <w:pPr>
              <w:spacing w:line="360" w:lineRule="auto"/>
              <w:rPr>
                <w:rFonts w:ascii="Arial" w:hAnsi="Arial" w:cs="Arial"/>
                <w:sz w:val="18"/>
                <w:szCs w:val="18"/>
              </w:rPr>
            </w:pPr>
            <w:r w:rsidRPr="00122FCF">
              <w:rPr>
                <w:rFonts w:ascii="Arial" w:hAnsi="Arial" w:cs="Arial"/>
                <w:sz w:val="18"/>
                <w:szCs w:val="18"/>
              </w:rPr>
              <w:t>Arab</w:t>
            </w:r>
          </w:p>
        </w:tc>
        <w:tc>
          <w:tcPr>
            <w:tcW w:w="1984" w:type="dxa"/>
          </w:tcPr>
          <w:p w14:paraId="7E7E90D2" w14:textId="77777777" w:rsidR="0064328B" w:rsidRPr="00122FCF" w:rsidRDefault="0064328B" w:rsidP="00786228">
            <w:pPr>
              <w:spacing w:line="360" w:lineRule="auto"/>
              <w:rPr>
                <w:rFonts w:ascii="Arial" w:hAnsi="Arial" w:cs="Arial"/>
                <w:sz w:val="18"/>
                <w:szCs w:val="18"/>
              </w:rPr>
            </w:pPr>
            <w:r w:rsidRPr="00122FCF">
              <w:rPr>
                <w:rFonts w:ascii="Arial" w:hAnsi="Arial" w:cs="Arial"/>
                <w:sz w:val="18"/>
                <w:szCs w:val="18"/>
              </w:rPr>
              <w:t>July 2014</w:t>
            </w:r>
          </w:p>
        </w:tc>
      </w:tr>
      <w:tr w:rsidR="0064328B" w:rsidRPr="00122FCF" w14:paraId="1841B53D" w14:textId="77777777" w:rsidTr="00E11ECF">
        <w:tc>
          <w:tcPr>
            <w:tcW w:w="988" w:type="dxa"/>
          </w:tcPr>
          <w:p w14:paraId="44D20696" w14:textId="77777777" w:rsidR="0064328B" w:rsidRPr="00122FCF" w:rsidRDefault="0064328B" w:rsidP="00786228">
            <w:pPr>
              <w:spacing w:line="360" w:lineRule="auto"/>
              <w:rPr>
                <w:rFonts w:ascii="Arial" w:hAnsi="Arial" w:cs="Arial"/>
                <w:sz w:val="18"/>
                <w:szCs w:val="18"/>
              </w:rPr>
            </w:pPr>
            <w:r w:rsidRPr="00122FCF">
              <w:rPr>
                <w:rFonts w:ascii="Arial" w:hAnsi="Arial" w:cs="Arial"/>
                <w:sz w:val="18"/>
                <w:szCs w:val="18"/>
              </w:rPr>
              <w:t>2</w:t>
            </w:r>
          </w:p>
        </w:tc>
        <w:tc>
          <w:tcPr>
            <w:tcW w:w="1417" w:type="dxa"/>
          </w:tcPr>
          <w:p w14:paraId="485394D7" w14:textId="77777777" w:rsidR="0064328B" w:rsidRPr="00122FCF" w:rsidRDefault="0064328B" w:rsidP="00786228">
            <w:pPr>
              <w:rPr>
                <w:rFonts w:ascii="Arial" w:hAnsi="Arial" w:cs="Arial"/>
                <w:sz w:val="18"/>
                <w:szCs w:val="18"/>
              </w:rPr>
            </w:pPr>
            <w:r w:rsidRPr="00122FCF">
              <w:rPr>
                <w:rFonts w:ascii="Arial" w:hAnsi="Arial" w:cs="Arial"/>
                <w:sz w:val="18"/>
                <w:szCs w:val="18"/>
              </w:rPr>
              <w:t>8</w:t>
            </w:r>
          </w:p>
        </w:tc>
        <w:tc>
          <w:tcPr>
            <w:tcW w:w="1134" w:type="dxa"/>
          </w:tcPr>
          <w:p w14:paraId="4981C89B" w14:textId="77777777" w:rsidR="0064328B" w:rsidRPr="00122FCF" w:rsidRDefault="0064328B" w:rsidP="00786228">
            <w:pPr>
              <w:rPr>
                <w:rFonts w:ascii="Arial" w:hAnsi="Arial" w:cs="Arial"/>
                <w:sz w:val="18"/>
                <w:szCs w:val="18"/>
              </w:rPr>
            </w:pPr>
            <w:r w:rsidRPr="00122FCF">
              <w:rPr>
                <w:rFonts w:ascii="Arial" w:hAnsi="Arial" w:cs="Arial"/>
                <w:sz w:val="18"/>
                <w:szCs w:val="18"/>
              </w:rPr>
              <w:t>Mare</w:t>
            </w:r>
          </w:p>
        </w:tc>
        <w:tc>
          <w:tcPr>
            <w:tcW w:w="1985" w:type="dxa"/>
          </w:tcPr>
          <w:p w14:paraId="12F9CD9C" w14:textId="77777777" w:rsidR="0064328B" w:rsidRPr="00122FCF" w:rsidRDefault="0064328B" w:rsidP="00786228">
            <w:pPr>
              <w:spacing w:line="360" w:lineRule="auto"/>
              <w:rPr>
                <w:rFonts w:ascii="Arial" w:hAnsi="Arial" w:cs="Arial"/>
                <w:sz w:val="18"/>
                <w:szCs w:val="18"/>
              </w:rPr>
            </w:pPr>
            <w:r w:rsidRPr="00122FCF">
              <w:rPr>
                <w:rFonts w:ascii="Arial" w:hAnsi="Arial" w:cs="Arial"/>
                <w:sz w:val="18"/>
                <w:szCs w:val="18"/>
              </w:rPr>
              <w:t>Warmblood</w:t>
            </w:r>
          </w:p>
        </w:tc>
        <w:tc>
          <w:tcPr>
            <w:tcW w:w="1984" w:type="dxa"/>
          </w:tcPr>
          <w:p w14:paraId="14519159" w14:textId="77777777" w:rsidR="0064328B" w:rsidRPr="00122FCF" w:rsidRDefault="0064328B" w:rsidP="00786228">
            <w:pPr>
              <w:spacing w:line="360" w:lineRule="auto"/>
              <w:rPr>
                <w:rFonts w:ascii="Arial" w:hAnsi="Arial" w:cs="Arial"/>
                <w:sz w:val="18"/>
                <w:szCs w:val="18"/>
              </w:rPr>
            </w:pPr>
            <w:r w:rsidRPr="00122FCF">
              <w:rPr>
                <w:rFonts w:ascii="Arial" w:hAnsi="Arial" w:cs="Arial"/>
                <w:sz w:val="18"/>
                <w:szCs w:val="18"/>
              </w:rPr>
              <w:t>July 2014</w:t>
            </w:r>
          </w:p>
        </w:tc>
      </w:tr>
      <w:tr w:rsidR="0064328B" w:rsidRPr="00122FCF" w14:paraId="439D4F4B" w14:textId="77777777" w:rsidTr="00E11ECF">
        <w:tc>
          <w:tcPr>
            <w:tcW w:w="988" w:type="dxa"/>
          </w:tcPr>
          <w:p w14:paraId="2BD29797" w14:textId="77777777" w:rsidR="0064328B" w:rsidRPr="00122FCF" w:rsidRDefault="0064328B" w:rsidP="00786228">
            <w:pPr>
              <w:spacing w:line="360" w:lineRule="auto"/>
              <w:rPr>
                <w:rFonts w:ascii="Arial" w:hAnsi="Arial" w:cs="Arial"/>
                <w:sz w:val="18"/>
                <w:szCs w:val="18"/>
              </w:rPr>
            </w:pPr>
            <w:r w:rsidRPr="00122FCF">
              <w:rPr>
                <w:rFonts w:ascii="Arial" w:hAnsi="Arial" w:cs="Arial"/>
                <w:sz w:val="18"/>
                <w:szCs w:val="18"/>
              </w:rPr>
              <w:t>3</w:t>
            </w:r>
          </w:p>
        </w:tc>
        <w:tc>
          <w:tcPr>
            <w:tcW w:w="1417" w:type="dxa"/>
          </w:tcPr>
          <w:p w14:paraId="490E38B2" w14:textId="77777777" w:rsidR="0064328B" w:rsidRPr="00122FCF" w:rsidRDefault="0064328B" w:rsidP="00786228">
            <w:pPr>
              <w:rPr>
                <w:rFonts w:ascii="Arial" w:hAnsi="Arial" w:cs="Arial"/>
                <w:sz w:val="18"/>
                <w:szCs w:val="18"/>
              </w:rPr>
            </w:pPr>
            <w:r w:rsidRPr="00122FCF">
              <w:rPr>
                <w:rFonts w:ascii="Arial" w:hAnsi="Arial" w:cs="Arial"/>
                <w:sz w:val="18"/>
                <w:szCs w:val="18"/>
              </w:rPr>
              <w:t>23</w:t>
            </w:r>
          </w:p>
        </w:tc>
        <w:tc>
          <w:tcPr>
            <w:tcW w:w="1134" w:type="dxa"/>
          </w:tcPr>
          <w:p w14:paraId="41A1F163" w14:textId="77777777" w:rsidR="0064328B" w:rsidRPr="00122FCF" w:rsidRDefault="0064328B" w:rsidP="00786228">
            <w:pPr>
              <w:rPr>
                <w:rFonts w:ascii="Arial" w:hAnsi="Arial" w:cs="Arial"/>
                <w:sz w:val="18"/>
                <w:szCs w:val="18"/>
              </w:rPr>
            </w:pPr>
            <w:r w:rsidRPr="00122FCF">
              <w:rPr>
                <w:rFonts w:ascii="Arial" w:hAnsi="Arial" w:cs="Arial"/>
                <w:sz w:val="18"/>
                <w:szCs w:val="18"/>
              </w:rPr>
              <w:t>Mare</w:t>
            </w:r>
          </w:p>
        </w:tc>
        <w:tc>
          <w:tcPr>
            <w:tcW w:w="1985" w:type="dxa"/>
          </w:tcPr>
          <w:p w14:paraId="7CB62BF1" w14:textId="77777777" w:rsidR="0064328B" w:rsidRPr="00122FCF" w:rsidRDefault="0064328B" w:rsidP="00786228">
            <w:pPr>
              <w:spacing w:line="360" w:lineRule="auto"/>
              <w:rPr>
                <w:rFonts w:ascii="Arial" w:hAnsi="Arial" w:cs="Arial"/>
                <w:sz w:val="18"/>
                <w:szCs w:val="18"/>
              </w:rPr>
            </w:pPr>
            <w:r w:rsidRPr="00122FCF">
              <w:rPr>
                <w:rFonts w:ascii="Arial" w:hAnsi="Arial" w:cs="Arial"/>
                <w:sz w:val="18"/>
                <w:szCs w:val="18"/>
              </w:rPr>
              <w:t>Pony</w:t>
            </w:r>
          </w:p>
        </w:tc>
        <w:tc>
          <w:tcPr>
            <w:tcW w:w="1984" w:type="dxa"/>
          </w:tcPr>
          <w:p w14:paraId="73C0B99A" w14:textId="77777777" w:rsidR="0064328B" w:rsidRPr="00122FCF" w:rsidRDefault="0064328B" w:rsidP="00786228">
            <w:pPr>
              <w:spacing w:line="360" w:lineRule="auto"/>
              <w:rPr>
                <w:rFonts w:ascii="Arial" w:hAnsi="Arial" w:cs="Arial"/>
                <w:sz w:val="18"/>
                <w:szCs w:val="18"/>
              </w:rPr>
            </w:pPr>
            <w:r w:rsidRPr="00122FCF">
              <w:rPr>
                <w:rFonts w:ascii="Arial" w:hAnsi="Arial" w:cs="Arial"/>
                <w:sz w:val="18"/>
                <w:szCs w:val="18"/>
              </w:rPr>
              <w:t>August 2014</w:t>
            </w:r>
          </w:p>
        </w:tc>
      </w:tr>
      <w:tr w:rsidR="0064328B" w:rsidRPr="00122FCF" w14:paraId="0F67DC88" w14:textId="77777777" w:rsidTr="00E11ECF">
        <w:tc>
          <w:tcPr>
            <w:tcW w:w="988" w:type="dxa"/>
          </w:tcPr>
          <w:p w14:paraId="04F7BDF3" w14:textId="77777777" w:rsidR="0064328B" w:rsidRPr="00122FCF" w:rsidRDefault="0064328B" w:rsidP="00786228">
            <w:pPr>
              <w:spacing w:line="360" w:lineRule="auto"/>
              <w:rPr>
                <w:rFonts w:ascii="Arial" w:hAnsi="Arial" w:cs="Arial"/>
                <w:sz w:val="18"/>
                <w:szCs w:val="18"/>
              </w:rPr>
            </w:pPr>
            <w:r w:rsidRPr="00122FCF">
              <w:rPr>
                <w:rFonts w:ascii="Arial" w:hAnsi="Arial" w:cs="Arial"/>
                <w:sz w:val="18"/>
                <w:szCs w:val="18"/>
              </w:rPr>
              <w:t>4</w:t>
            </w:r>
          </w:p>
        </w:tc>
        <w:tc>
          <w:tcPr>
            <w:tcW w:w="1417" w:type="dxa"/>
          </w:tcPr>
          <w:p w14:paraId="2F3ED49E" w14:textId="77777777" w:rsidR="0064328B" w:rsidRPr="00122FCF" w:rsidRDefault="0064328B" w:rsidP="00786228">
            <w:pPr>
              <w:rPr>
                <w:rFonts w:ascii="Arial" w:hAnsi="Arial" w:cs="Arial"/>
                <w:sz w:val="18"/>
                <w:szCs w:val="18"/>
              </w:rPr>
            </w:pPr>
            <w:r w:rsidRPr="00122FCF">
              <w:rPr>
                <w:rFonts w:ascii="Arial" w:hAnsi="Arial" w:cs="Arial"/>
                <w:sz w:val="18"/>
                <w:szCs w:val="18"/>
              </w:rPr>
              <w:t>14</w:t>
            </w:r>
          </w:p>
        </w:tc>
        <w:tc>
          <w:tcPr>
            <w:tcW w:w="1134" w:type="dxa"/>
          </w:tcPr>
          <w:p w14:paraId="186F73DD" w14:textId="77777777" w:rsidR="0064328B" w:rsidRPr="00122FCF" w:rsidRDefault="0064328B" w:rsidP="00786228">
            <w:pPr>
              <w:rPr>
                <w:rFonts w:ascii="Arial" w:hAnsi="Arial" w:cs="Arial"/>
                <w:sz w:val="18"/>
                <w:szCs w:val="18"/>
              </w:rPr>
            </w:pPr>
            <w:r w:rsidRPr="00122FCF">
              <w:rPr>
                <w:rFonts w:ascii="Arial" w:hAnsi="Arial" w:cs="Arial"/>
                <w:sz w:val="18"/>
                <w:szCs w:val="18"/>
              </w:rPr>
              <w:t>Gelding</w:t>
            </w:r>
          </w:p>
        </w:tc>
        <w:tc>
          <w:tcPr>
            <w:tcW w:w="1985" w:type="dxa"/>
          </w:tcPr>
          <w:p w14:paraId="06BC9D2F" w14:textId="77777777" w:rsidR="0064328B" w:rsidRPr="00122FCF" w:rsidRDefault="0064328B" w:rsidP="00786228">
            <w:pPr>
              <w:spacing w:line="360" w:lineRule="auto"/>
              <w:rPr>
                <w:rFonts w:ascii="Arial" w:hAnsi="Arial" w:cs="Arial"/>
                <w:sz w:val="18"/>
                <w:szCs w:val="18"/>
              </w:rPr>
            </w:pPr>
            <w:r w:rsidRPr="00122FCF">
              <w:rPr>
                <w:rFonts w:ascii="Arial" w:hAnsi="Arial" w:cs="Arial"/>
                <w:sz w:val="18"/>
                <w:szCs w:val="18"/>
              </w:rPr>
              <w:t>Warmblood</w:t>
            </w:r>
          </w:p>
        </w:tc>
        <w:tc>
          <w:tcPr>
            <w:tcW w:w="1984" w:type="dxa"/>
          </w:tcPr>
          <w:p w14:paraId="0CE6DAE3" w14:textId="77777777" w:rsidR="0064328B" w:rsidRPr="00122FCF" w:rsidRDefault="0064328B" w:rsidP="00786228">
            <w:pPr>
              <w:spacing w:line="360" w:lineRule="auto"/>
              <w:rPr>
                <w:rFonts w:ascii="Arial" w:hAnsi="Arial" w:cs="Arial"/>
                <w:sz w:val="18"/>
                <w:szCs w:val="18"/>
              </w:rPr>
            </w:pPr>
            <w:r w:rsidRPr="00122FCF">
              <w:rPr>
                <w:rFonts w:ascii="Arial" w:hAnsi="Arial" w:cs="Arial"/>
                <w:sz w:val="18"/>
                <w:szCs w:val="18"/>
              </w:rPr>
              <w:t>August 2014</w:t>
            </w:r>
          </w:p>
        </w:tc>
      </w:tr>
      <w:tr w:rsidR="0064328B" w:rsidRPr="00122FCF" w14:paraId="21BF5523" w14:textId="77777777" w:rsidTr="00E11ECF">
        <w:tc>
          <w:tcPr>
            <w:tcW w:w="988" w:type="dxa"/>
          </w:tcPr>
          <w:p w14:paraId="1E840B60" w14:textId="77777777" w:rsidR="0064328B" w:rsidRPr="00122FCF" w:rsidRDefault="0064328B" w:rsidP="00786228">
            <w:pPr>
              <w:spacing w:line="360" w:lineRule="auto"/>
              <w:rPr>
                <w:rFonts w:ascii="Arial" w:hAnsi="Arial" w:cs="Arial"/>
                <w:sz w:val="18"/>
                <w:szCs w:val="18"/>
              </w:rPr>
            </w:pPr>
            <w:r w:rsidRPr="00122FCF">
              <w:rPr>
                <w:rFonts w:ascii="Arial" w:hAnsi="Arial" w:cs="Arial"/>
                <w:sz w:val="18"/>
                <w:szCs w:val="18"/>
              </w:rPr>
              <w:t>5</w:t>
            </w:r>
          </w:p>
        </w:tc>
        <w:tc>
          <w:tcPr>
            <w:tcW w:w="1417" w:type="dxa"/>
          </w:tcPr>
          <w:p w14:paraId="4AB51DAB" w14:textId="77777777" w:rsidR="0064328B" w:rsidRPr="00122FCF" w:rsidRDefault="0064328B" w:rsidP="00786228">
            <w:pPr>
              <w:rPr>
                <w:rFonts w:ascii="Arial" w:hAnsi="Arial" w:cs="Arial"/>
                <w:sz w:val="18"/>
                <w:szCs w:val="18"/>
              </w:rPr>
            </w:pPr>
            <w:r w:rsidRPr="00122FCF">
              <w:rPr>
                <w:rFonts w:ascii="Arial" w:hAnsi="Arial" w:cs="Arial"/>
                <w:sz w:val="18"/>
                <w:szCs w:val="18"/>
              </w:rPr>
              <w:t>2</w:t>
            </w:r>
          </w:p>
        </w:tc>
        <w:tc>
          <w:tcPr>
            <w:tcW w:w="1134" w:type="dxa"/>
          </w:tcPr>
          <w:p w14:paraId="21400104" w14:textId="77777777" w:rsidR="0064328B" w:rsidRPr="00122FCF" w:rsidRDefault="0064328B" w:rsidP="00786228">
            <w:pPr>
              <w:rPr>
                <w:rFonts w:ascii="Arial" w:hAnsi="Arial" w:cs="Arial"/>
                <w:sz w:val="18"/>
                <w:szCs w:val="18"/>
              </w:rPr>
            </w:pPr>
            <w:r w:rsidRPr="00122FCF">
              <w:rPr>
                <w:rFonts w:ascii="Arial" w:hAnsi="Arial" w:cs="Arial"/>
                <w:sz w:val="18"/>
                <w:szCs w:val="18"/>
              </w:rPr>
              <w:t>Mare</w:t>
            </w:r>
          </w:p>
        </w:tc>
        <w:tc>
          <w:tcPr>
            <w:tcW w:w="1985" w:type="dxa"/>
          </w:tcPr>
          <w:p w14:paraId="2F73AC67" w14:textId="771D0071" w:rsidR="0064328B" w:rsidRPr="00122FCF" w:rsidRDefault="0064328B" w:rsidP="00786228">
            <w:pPr>
              <w:spacing w:line="360" w:lineRule="auto"/>
              <w:rPr>
                <w:rFonts w:ascii="Arial" w:hAnsi="Arial" w:cs="Arial"/>
                <w:sz w:val="18"/>
                <w:szCs w:val="18"/>
              </w:rPr>
            </w:pPr>
            <w:r w:rsidRPr="00122FCF">
              <w:rPr>
                <w:rFonts w:ascii="Arial" w:hAnsi="Arial" w:cs="Arial"/>
                <w:sz w:val="18"/>
                <w:szCs w:val="18"/>
              </w:rPr>
              <w:t>Welsh Sec</w:t>
            </w:r>
            <w:r w:rsidR="00531EED">
              <w:rPr>
                <w:rFonts w:ascii="Arial" w:hAnsi="Arial" w:cs="Arial"/>
                <w:sz w:val="18"/>
                <w:szCs w:val="18"/>
              </w:rPr>
              <w:t xml:space="preserve">tion </w:t>
            </w:r>
            <w:r w:rsidRPr="00122FCF">
              <w:rPr>
                <w:rFonts w:ascii="Arial" w:hAnsi="Arial" w:cs="Arial"/>
                <w:sz w:val="18"/>
                <w:szCs w:val="18"/>
              </w:rPr>
              <w:t>D</w:t>
            </w:r>
          </w:p>
        </w:tc>
        <w:tc>
          <w:tcPr>
            <w:tcW w:w="1984" w:type="dxa"/>
          </w:tcPr>
          <w:p w14:paraId="03A9BCDE" w14:textId="77777777" w:rsidR="0064328B" w:rsidRPr="00122FCF" w:rsidRDefault="0064328B" w:rsidP="00786228">
            <w:pPr>
              <w:spacing w:line="360" w:lineRule="auto"/>
              <w:rPr>
                <w:rFonts w:ascii="Arial" w:hAnsi="Arial" w:cs="Arial"/>
                <w:sz w:val="18"/>
                <w:szCs w:val="18"/>
              </w:rPr>
            </w:pPr>
            <w:r w:rsidRPr="00122FCF">
              <w:rPr>
                <w:rFonts w:ascii="Arial" w:hAnsi="Arial" w:cs="Arial"/>
                <w:sz w:val="18"/>
                <w:szCs w:val="18"/>
              </w:rPr>
              <w:t>August 2014</w:t>
            </w:r>
          </w:p>
        </w:tc>
      </w:tr>
      <w:tr w:rsidR="0064328B" w:rsidRPr="00122FCF" w14:paraId="66E6D22C" w14:textId="77777777" w:rsidTr="00E11ECF">
        <w:tc>
          <w:tcPr>
            <w:tcW w:w="988" w:type="dxa"/>
          </w:tcPr>
          <w:p w14:paraId="4431D3F1" w14:textId="77777777" w:rsidR="0064328B" w:rsidRPr="00122FCF" w:rsidRDefault="0064328B" w:rsidP="00786228">
            <w:pPr>
              <w:spacing w:line="360" w:lineRule="auto"/>
              <w:rPr>
                <w:rFonts w:ascii="Arial" w:hAnsi="Arial" w:cs="Arial"/>
                <w:sz w:val="18"/>
                <w:szCs w:val="18"/>
              </w:rPr>
            </w:pPr>
            <w:r w:rsidRPr="00122FCF">
              <w:rPr>
                <w:rFonts w:ascii="Arial" w:hAnsi="Arial" w:cs="Arial"/>
                <w:sz w:val="18"/>
                <w:szCs w:val="18"/>
              </w:rPr>
              <w:t>6</w:t>
            </w:r>
          </w:p>
        </w:tc>
        <w:tc>
          <w:tcPr>
            <w:tcW w:w="1417" w:type="dxa"/>
          </w:tcPr>
          <w:p w14:paraId="469C8F2E" w14:textId="77777777" w:rsidR="0064328B" w:rsidRPr="00122FCF" w:rsidRDefault="0064328B" w:rsidP="00786228">
            <w:pPr>
              <w:rPr>
                <w:rFonts w:ascii="Arial" w:hAnsi="Arial" w:cs="Arial"/>
                <w:sz w:val="18"/>
                <w:szCs w:val="18"/>
              </w:rPr>
            </w:pPr>
            <w:r w:rsidRPr="00122FCF">
              <w:rPr>
                <w:rFonts w:ascii="Arial" w:hAnsi="Arial" w:cs="Arial"/>
                <w:sz w:val="18"/>
                <w:szCs w:val="18"/>
              </w:rPr>
              <w:t>14</w:t>
            </w:r>
          </w:p>
        </w:tc>
        <w:tc>
          <w:tcPr>
            <w:tcW w:w="1134" w:type="dxa"/>
          </w:tcPr>
          <w:p w14:paraId="7F2DAE40" w14:textId="77777777" w:rsidR="0064328B" w:rsidRPr="00122FCF" w:rsidRDefault="0064328B" w:rsidP="00786228">
            <w:pPr>
              <w:rPr>
                <w:rFonts w:ascii="Arial" w:hAnsi="Arial" w:cs="Arial"/>
                <w:sz w:val="18"/>
                <w:szCs w:val="18"/>
              </w:rPr>
            </w:pPr>
            <w:r w:rsidRPr="00122FCF">
              <w:rPr>
                <w:rFonts w:ascii="Arial" w:hAnsi="Arial" w:cs="Arial"/>
                <w:sz w:val="18"/>
                <w:szCs w:val="18"/>
              </w:rPr>
              <w:t>Gelding</w:t>
            </w:r>
          </w:p>
        </w:tc>
        <w:tc>
          <w:tcPr>
            <w:tcW w:w="1985" w:type="dxa"/>
          </w:tcPr>
          <w:p w14:paraId="1682C596" w14:textId="77777777" w:rsidR="0064328B" w:rsidRPr="00122FCF" w:rsidRDefault="0064328B" w:rsidP="00786228">
            <w:pPr>
              <w:spacing w:line="360" w:lineRule="auto"/>
              <w:rPr>
                <w:rFonts w:ascii="Arial" w:hAnsi="Arial" w:cs="Arial"/>
                <w:sz w:val="18"/>
                <w:szCs w:val="18"/>
              </w:rPr>
            </w:pPr>
            <w:r w:rsidRPr="00122FCF">
              <w:rPr>
                <w:rFonts w:ascii="Arial" w:hAnsi="Arial" w:cs="Arial"/>
                <w:sz w:val="18"/>
                <w:szCs w:val="18"/>
              </w:rPr>
              <w:t>French Trotter</w:t>
            </w:r>
          </w:p>
        </w:tc>
        <w:tc>
          <w:tcPr>
            <w:tcW w:w="1984" w:type="dxa"/>
          </w:tcPr>
          <w:p w14:paraId="31E2DA8B" w14:textId="2EA6EB22" w:rsidR="0064328B" w:rsidRPr="00122FCF" w:rsidRDefault="0064328B" w:rsidP="00786228">
            <w:pPr>
              <w:rPr>
                <w:rFonts w:ascii="Arial" w:hAnsi="Arial" w:cs="Arial"/>
                <w:sz w:val="18"/>
                <w:szCs w:val="18"/>
              </w:rPr>
            </w:pPr>
            <w:r w:rsidRPr="00122FCF">
              <w:rPr>
                <w:rFonts w:ascii="Arial" w:hAnsi="Arial" w:cs="Arial"/>
                <w:sz w:val="18"/>
                <w:szCs w:val="18"/>
              </w:rPr>
              <w:t>February</w:t>
            </w:r>
            <w:r w:rsidR="00531EED">
              <w:rPr>
                <w:rFonts w:ascii="Arial" w:hAnsi="Arial" w:cs="Arial"/>
                <w:sz w:val="18"/>
                <w:szCs w:val="18"/>
              </w:rPr>
              <w:t xml:space="preserve"> 20</w:t>
            </w:r>
            <w:r w:rsidRPr="00122FCF">
              <w:rPr>
                <w:rFonts w:ascii="Arial" w:hAnsi="Arial" w:cs="Arial"/>
                <w:sz w:val="18"/>
                <w:szCs w:val="18"/>
              </w:rPr>
              <w:t>15</w:t>
            </w:r>
          </w:p>
        </w:tc>
      </w:tr>
      <w:tr w:rsidR="0064328B" w:rsidRPr="00122FCF" w14:paraId="0500F375" w14:textId="77777777" w:rsidTr="00E11ECF">
        <w:tc>
          <w:tcPr>
            <w:tcW w:w="988" w:type="dxa"/>
          </w:tcPr>
          <w:p w14:paraId="4019CD5B" w14:textId="77777777" w:rsidR="0064328B" w:rsidRPr="00122FCF" w:rsidRDefault="0064328B" w:rsidP="00786228">
            <w:pPr>
              <w:spacing w:line="360" w:lineRule="auto"/>
              <w:rPr>
                <w:rFonts w:ascii="Arial" w:hAnsi="Arial" w:cs="Arial"/>
                <w:sz w:val="18"/>
                <w:szCs w:val="18"/>
              </w:rPr>
            </w:pPr>
            <w:r w:rsidRPr="00122FCF">
              <w:rPr>
                <w:rFonts w:ascii="Arial" w:hAnsi="Arial" w:cs="Arial"/>
                <w:sz w:val="18"/>
                <w:szCs w:val="18"/>
              </w:rPr>
              <w:t>7</w:t>
            </w:r>
          </w:p>
        </w:tc>
        <w:tc>
          <w:tcPr>
            <w:tcW w:w="1417" w:type="dxa"/>
          </w:tcPr>
          <w:p w14:paraId="38E80110" w14:textId="77777777" w:rsidR="0064328B" w:rsidRPr="00122FCF" w:rsidRDefault="0064328B" w:rsidP="00786228">
            <w:pPr>
              <w:rPr>
                <w:rFonts w:ascii="Arial" w:hAnsi="Arial" w:cs="Arial"/>
                <w:sz w:val="18"/>
                <w:szCs w:val="18"/>
              </w:rPr>
            </w:pPr>
            <w:r w:rsidRPr="00122FCF">
              <w:rPr>
                <w:rFonts w:ascii="Arial" w:hAnsi="Arial" w:cs="Arial"/>
                <w:sz w:val="18"/>
                <w:szCs w:val="18"/>
              </w:rPr>
              <w:t>7</w:t>
            </w:r>
          </w:p>
        </w:tc>
        <w:tc>
          <w:tcPr>
            <w:tcW w:w="1134" w:type="dxa"/>
          </w:tcPr>
          <w:p w14:paraId="377D96F5" w14:textId="77777777" w:rsidR="0064328B" w:rsidRPr="00122FCF" w:rsidRDefault="0064328B" w:rsidP="00786228">
            <w:pPr>
              <w:rPr>
                <w:rFonts w:ascii="Arial" w:hAnsi="Arial" w:cs="Arial"/>
                <w:sz w:val="18"/>
                <w:szCs w:val="18"/>
              </w:rPr>
            </w:pPr>
            <w:r w:rsidRPr="00122FCF">
              <w:rPr>
                <w:rFonts w:ascii="Arial" w:hAnsi="Arial" w:cs="Arial"/>
                <w:sz w:val="18"/>
                <w:szCs w:val="18"/>
              </w:rPr>
              <w:t>Gelding</w:t>
            </w:r>
          </w:p>
        </w:tc>
        <w:tc>
          <w:tcPr>
            <w:tcW w:w="1985" w:type="dxa"/>
          </w:tcPr>
          <w:p w14:paraId="68150E2B" w14:textId="54974966" w:rsidR="0064328B" w:rsidRPr="00122FCF" w:rsidRDefault="0064328B" w:rsidP="00786228">
            <w:pPr>
              <w:spacing w:line="360" w:lineRule="auto"/>
              <w:rPr>
                <w:rFonts w:ascii="Arial" w:hAnsi="Arial" w:cs="Arial"/>
                <w:sz w:val="18"/>
                <w:szCs w:val="18"/>
              </w:rPr>
            </w:pPr>
            <w:r w:rsidRPr="00122FCF">
              <w:rPr>
                <w:rFonts w:ascii="Arial" w:hAnsi="Arial" w:cs="Arial"/>
                <w:sz w:val="18"/>
                <w:szCs w:val="18"/>
              </w:rPr>
              <w:t>Welsh Sec</w:t>
            </w:r>
            <w:r w:rsidR="00531EED">
              <w:rPr>
                <w:rFonts w:ascii="Arial" w:hAnsi="Arial" w:cs="Arial"/>
                <w:sz w:val="18"/>
                <w:szCs w:val="18"/>
              </w:rPr>
              <w:t xml:space="preserve">tion </w:t>
            </w:r>
            <w:r w:rsidRPr="00122FCF">
              <w:rPr>
                <w:rFonts w:ascii="Arial" w:hAnsi="Arial" w:cs="Arial"/>
                <w:sz w:val="18"/>
                <w:szCs w:val="18"/>
              </w:rPr>
              <w:t>D</w:t>
            </w:r>
          </w:p>
        </w:tc>
        <w:tc>
          <w:tcPr>
            <w:tcW w:w="1984" w:type="dxa"/>
          </w:tcPr>
          <w:p w14:paraId="0ACD674F" w14:textId="4AE7A3EC" w:rsidR="0064328B" w:rsidRPr="00122FCF" w:rsidRDefault="0064328B" w:rsidP="00786228">
            <w:pPr>
              <w:rPr>
                <w:rFonts w:ascii="Arial" w:hAnsi="Arial" w:cs="Arial"/>
                <w:sz w:val="18"/>
                <w:szCs w:val="18"/>
              </w:rPr>
            </w:pPr>
            <w:r w:rsidRPr="00122FCF">
              <w:rPr>
                <w:rFonts w:ascii="Arial" w:hAnsi="Arial" w:cs="Arial"/>
                <w:sz w:val="18"/>
                <w:szCs w:val="18"/>
              </w:rPr>
              <w:t>March</w:t>
            </w:r>
            <w:r w:rsidR="00531EED">
              <w:rPr>
                <w:rFonts w:ascii="Arial" w:hAnsi="Arial" w:cs="Arial"/>
                <w:sz w:val="18"/>
                <w:szCs w:val="18"/>
              </w:rPr>
              <w:t xml:space="preserve"> 20</w:t>
            </w:r>
            <w:r w:rsidRPr="00122FCF">
              <w:rPr>
                <w:rFonts w:ascii="Arial" w:hAnsi="Arial" w:cs="Arial"/>
                <w:sz w:val="18"/>
                <w:szCs w:val="18"/>
              </w:rPr>
              <w:t>15</w:t>
            </w:r>
          </w:p>
        </w:tc>
      </w:tr>
      <w:tr w:rsidR="0064328B" w:rsidRPr="00122FCF" w14:paraId="1DA3462A" w14:textId="77777777" w:rsidTr="00E11ECF">
        <w:tc>
          <w:tcPr>
            <w:tcW w:w="988" w:type="dxa"/>
          </w:tcPr>
          <w:p w14:paraId="108873FF" w14:textId="77777777" w:rsidR="0064328B" w:rsidRPr="00122FCF" w:rsidRDefault="0064328B" w:rsidP="00786228">
            <w:pPr>
              <w:spacing w:line="360" w:lineRule="auto"/>
              <w:rPr>
                <w:rFonts w:ascii="Arial" w:hAnsi="Arial" w:cs="Arial"/>
                <w:sz w:val="18"/>
                <w:szCs w:val="18"/>
              </w:rPr>
            </w:pPr>
            <w:r w:rsidRPr="00122FCF">
              <w:rPr>
                <w:rFonts w:ascii="Arial" w:hAnsi="Arial" w:cs="Arial"/>
                <w:sz w:val="18"/>
                <w:szCs w:val="18"/>
              </w:rPr>
              <w:t>8</w:t>
            </w:r>
          </w:p>
        </w:tc>
        <w:tc>
          <w:tcPr>
            <w:tcW w:w="1417" w:type="dxa"/>
          </w:tcPr>
          <w:p w14:paraId="5DD6C2B8" w14:textId="77777777" w:rsidR="0064328B" w:rsidRPr="00122FCF" w:rsidRDefault="0064328B" w:rsidP="00786228">
            <w:pPr>
              <w:rPr>
                <w:rFonts w:ascii="Arial" w:hAnsi="Arial" w:cs="Arial"/>
                <w:sz w:val="18"/>
                <w:szCs w:val="18"/>
              </w:rPr>
            </w:pPr>
            <w:r w:rsidRPr="00122FCF">
              <w:rPr>
                <w:rFonts w:ascii="Arial" w:hAnsi="Arial" w:cs="Arial"/>
                <w:sz w:val="18"/>
                <w:szCs w:val="18"/>
              </w:rPr>
              <w:t>16</w:t>
            </w:r>
          </w:p>
        </w:tc>
        <w:tc>
          <w:tcPr>
            <w:tcW w:w="1134" w:type="dxa"/>
          </w:tcPr>
          <w:p w14:paraId="12F8F8D2" w14:textId="77777777" w:rsidR="0064328B" w:rsidRPr="00122FCF" w:rsidRDefault="0064328B" w:rsidP="00786228">
            <w:pPr>
              <w:rPr>
                <w:rFonts w:ascii="Arial" w:hAnsi="Arial" w:cs="Arial"/>
                <w:sz w:val="18"/>
                <w:szCs w:val="18"/>
              </w:rPr>
            </w:pPr>
            <w:r w:rsidRPr="00122FCF">
              <w:rPr>
                <w:rFonts w:ascii="Arial" w:hAnsi="Arial" w:cs="Arial"/>
                <w:sz w:val="18"/>
                <w:szCs w:val="18"/>
              </w:rPr>
              <w:t>Gelding</w:t>
            </w:r>
          </w:p>
        </w:tc>
        <w:tc>
          <w:tcPr>
            <w:tcW w:w="1985" w:type="dxa"/>
          </w:tcPr>
          <w:p w14:paraId="746E39F2" w14:textId="77777777" w:rsidR="0064328B" w:rsidRPr="00122FCF" w:rsidRDefault="0064328B" w:rsidP="00786228">
            <w:pPr>
              <w:spacing w:line="360" w:lineRule="auto"/>
              <w:rPr>
                <w:rFonts w:ascii="Arial" w:hAnsi="Arial" w:cs="Arial"/>
                <w:sz w:val="18"/>
                <w:szCs w:val="18"/>
              </w:rPr>
            </w:pPr>
            <w:r w:rsidRPr="00122FCF">
              <w:rPr>
                <w:rFonts w:ascii="Arial" w:hAnsi="Arial" w:cs="Arial"/>
                <w:sz w:val="18"/>
                <w:szCs w:val="18"/>
              </w:rPr>
              <w:t>Warmblood</w:t>
            </w:r>
          </w:p>
        </w:tc>
        <w:tc>
          <w:tcPr>
            <w:tcW w:w="1984" w:type="dxa"/>
          </w:tcPr>
          <w:p w14:paraId="43B1F8D1" w14:textId="338874B8" w:rsidR="0064328B" w:rsidRPr="00122FCF" w:rsidRDefault="0064328B" w:rsidP="00786228">
            <w:pPr>
              <w:rPr>
                <w:rFonts w:ascii="Arial" w:hAnsi="Arial" w:cs="Arial"/>
                <w:sz w:val="18"/>
                <w:szCs w:val="18"/>
              </w:rPr>
            </w:pPr>
            <w:r w:rsidRPr="00122FCF">
              <w:rPr>
                <w:rFonts w:ascii="Arial" w:hAnsi="Arial" w:cs="Arial"/>
                <w:sz w:val="18"/>
                <w:szCs w:val="18"/>
              </w:rPr>
              <w:t>August</w:t>
            </w:r>
            <w:r w:rsidR="00531EED">
              <w:rPr>
                <w:rFonts w:ascii="Arial" w:hAnsi="Arial" w:cs="Arial"/>
                <w:sz w:val="18"/>
                <w:szCs w:val="18"/>
              </w:rPr>
              <w:t xml:space="preserve"> 20</w:t>
            </w:r>
            <w:r w:rsidRPr="00122FCF">
              <w:rPr>
                <w:rFonts w:ascii="Arial" w:hAnsi="Arial" w:cs="Arial"/>
                <w:sz w:val="18"/>
                <w:szCs w:val="18"/>
              </w:rPr>
              <w:t>15</w:t>
            </w:r>
          </w:p>
        </w:tc>
      </w:tr>
      <w:tr w:rsidR="0064328B" w:rsidRPr="00122FCF" w14:paraId="7F42CB32" w14:textId="77777777" w:rsidTr="00E11ECF">
        <w:tc>
          <w:tcPr>
            <w:tcW w:w="988" w:type="dxa"/>
          </w:tcPr>
          <w:p w14:paraId="1BC783BD" w14:textId="77777777" w:rsidR="0064328B" w:rsidRPr="00122FCF" w:rsidRDefault="0064328B" w:rsidP="00786228">
            <w:pPr>
              <w:spacing w:line="360" w:lineRule="auto"/>
              <w:rPr>
                <w:rFonts w:ascii="Arial" w:hAnsi="Arial" w:cs="Arial"/>
                <w:sz w:val="18"/>
                <w:szCs w:val="18"/>
              </w:rPr>
            </w:pPr>
            <w:r w:rsidRPr="00122FCF">
              <w:rPr>
                <w:rFonts w:ascii="Arial" w:hAnsi="Arial" w:cs="Arial"/>
                <w:sz w:val="18"/>
                <w:szCs w:val="18"/>
              </w:rPr>
              <w:t>9</w:t>
            </w:r>
          </w:p>
        </w:tc>
        <w:tc>
          <w:tcPr>
            <w:tcW w:w="1417" w:type="dxa"/>
          </w:tcPr>
          <w:p w14:paraId="5015B244" w14:textId="77777777" w:rsidR="0064328B" w:rsidRPr="00122FCF" w:rsidRDefault="0064328B" w:rsidP="00786228">
            <w:pPr>
              <w:rPr>
                <w:rFonts w:ascii="Arial" w:hAnsi="Arial" w:cs="Arial"/>
                <w:sz w:val="18"/>
                <w:szCs w:val="18"/>
              </w:rPr>
            </w:pPr>
            <w:r w:rsidRPr="00122FCF">
              <w:rPr>
                <w:rFonts w:ascii="Arial" w:hAnsi="Arial" w:cs="Arial"/>
                <w:sz w:val="18"/>
                <w:szCs w:val="18"/>
              </w:rPr>
              <w:t>22</w:t>
            </w:r>
          </w:p>
        </w:tc>
        <w:tc>
          <w:tcPr>
            <w:tcW w:w="1134" w:type="dxa"/>
          </w:tcPr>
          <w:p w14:paraId="6B64B4EA" w14:textId="77777777" w:rsidR="0064328B" w:rsidRPr="00122FCF" w:rsidRDefault="0064328B" w:rsidP="00786228">
            <w:pPr>
              <w:rPr>
                <w:rFonts w:ascii="Arial" w:hAnsi="Arial" w:cs="Arial"/>
                <w:sz w:val="18"/>
                <w:szCs w:val="18"/>
              </w:rPr>
            </w:pPr>
            <w:r w:rsidRPr="00122FCF">
              <w:rPr>
                <w:rFonts w:ascii="Arial" w:hAnsi="Arial" w:cs="Arial"/>
                <w:sz w:val="18"/>
                <w:szCs w:val="18"/>
              </w:rPr>
              <w:t>Gelding</w:t>
            </w:r>
          </w:p>
        </w:tc>
        <w:tc>
          <w:tcPr>
            <w:tcW w:w="1985" w:type="dxa"/>
          </w:tcPr>
          <w:p w14:paraId="117D6986" w14:textId="77777777" w:rsidR="0064328B" w:rsidRPr="00122FCF" w:rsidRDefault="0064328B" w:rsidP="00786228">
            <w:pPr>
              <w:spacing w:line="360" w:lineRule="auto"/>
              <w:rPr>
                <w:rFonts w:ascii="Arial" w:hAnsi="Arial" w:cs="Arial"/>
                <w:sz w:val="18"/>
                <w:szCs w:val="18"/>
              </w:rPr>
            </w:pPr>
            <w:r w:rsidRPr="00122FCF">
              <w:rPr>
                <w:rFonts w:ascii="Arial" w:hAnsi="Arial" w:cs="Arial"/>
                <w:sz w:val="18"/>
                <w:szCs w:val="18"/>
              </w:rPr>
              <w:t>Donkey</w:t>
            </w:r>
          </w:p>
        </w:tc>
        <w:tc>
          <w:tcPr>
            <w:tcW w:w="1984" w:type="dxa"/>
          </w:tcPr>
          <w:p w14:paraId="1345FE8B" w14:textId="36D0D054" w:rsidR="0064328B" w:rsidRPr="00122FCF" w:rsidRDefault="0064328B" w:rsidP="00786228">
            <w:pPr>
              <w:rPr>
                <w:rFonts w:ascii="Arial" w:hAnsi="Arial" w:cs="Arial"/>
                <w:sz w:val="18"/>
                <w:szCs w:val="18"/>
              </w:rPr>
            </w:pPr>
            <w:r w:rsidRPr="00122FCF">
              <w:rPr>
                <w:rFonts w:ascii="Arial" w:hAnsi="Arial" w:cs="Arial"/>
                <w:sz w:val="18"/>
                <w:szCs w:val="18"/>
              </w:rPr>
              <w:t>Au</w:t>
            </w:r>
            <w:r w:rsidR="00182BAF">
              <w:rPr>
                <w:rFonts w:ascii="Arial" w:hAnsi="Arial" w:cs="Arial"/>
                <w:sz w:val="18"/>
                <w:szCs w:val="18"/>
              </w:rPr>
              <w:t>g</w:t>
            </w:r>
            <w:r w:rsidRPr="00122FCF">
              <w:rPr>
                <w:rFonts w:ascii="Arial" w:hAnsi="Arial" w:cs="Arial"/>
                <w:sz w:val="18"/>
                <w:szCs w:val="18"/>
              </w:rPr>
              <w:t>ust</w:t>
            </w:r>
            <w:r w:rsidR="00531EED">
              <w:rPr>
                <w:rFonts w:ascii="Arial" w:hAnsi="Arial" w:cs="Arial"/>
                <w:sz w:val="18"/>
                <w:szCs w:val="18"/>
              </w:rPr>
              <w:t xml:space="preserve"> 20</w:t>
            </w:r>
            <w:r w:rsidRPr="00122FCF">
              <w:rPr>
                <w:rFonts w:ascii="Arial" w:hAnsi="Arial" w:cs="Arial"/>
                <w:sz w:val="18"/>
                <w:szCs w:val="18"/>
              </w:rPr>
              <w:t>15</w:t>
            </w:r>
          </w:p>
        </w:tc>
      </w:tr>
      <w:tr w:rsidR="0064328B" w:rsidRPr="00122FCF" w14:paraId="0BB4672A" w14:textId="77777777" w:rsidTr="00E11ECF">
        <w:tc>
          <w:tcPr>
            <w:tcW w:w="988" w:type="dxa"/>
          </w:tcPr>
          <w:p w14:paraId="407A3FEA" w14:textId="77777777" w:rsidR="0064328B" w:rsidRPr="00122FCF" w:rsidRDefault="0064328B" w:rsidP="00786228">
            <w:pPr>
              <w:spacing w:line="360" w:lineRule="auto"/>
              <w:rPr>
                <w:rFonts w:ascii="Arial" w:hAnsi="Arial" w:cs="Arial"/>
                <w:sz w:val="18"/>
                <w:szCs w:val="18"/>
              </w:rPr>
            </w:pPr>
            <w:r w:rsidRPr="00122FCF">
              <w:rPr>
                <w:rFonts w:ascii="Arial" w:hAnsi="Arial" w:cs="Arial"/>
                <w:sz w:val="18"/>
                <w:szCs w:val="18"/>
              </w:rPr>
              <w:t>10</w:t>
            </w:r>
          </w:p>
        </w:tc>
        <w:tc>
          <w:tcPr>
            <w:tcW w:w="1417" w:type="dxa"/>
          </w:tcPr>
          <w:p w14:paraId="2CF2CC80" w14:textId="77777777" w:rsidR="0064328B" w:rsidRPr="00122FCF" w:rsidRDefault="0064328B" w:rsidP="00786228">
            <w:pPr>
              <w:rPr>
                <w:rFonts w:ascii="Arial" w:hAnsi="Arial" w:cs="Arial"/>
                <w:sz w:val="18"/>
                <w:szCs w:val="18"/>
              </w:rPr>
            </w:pPr>
            <w:r w:rsidRPr="00122FCF">
              <w:rPr>
                <w:rFonts w:ascii="Arial" w:hAnsi="Arial" w:cs="Arial"/>
                <w:sz w:val="18"/>
                <w:szCs w:val="18"/>
              </w:rPr>
              <w:t>14</w:t>
            </w:r>
          </w:p>
        </w:tc>
        <w:tc>
          <w:tcPr>
            <w:tcW w:w="1134" w:type="dxa"/>
          </w:tcPr>
          <w:p w14:paraId="799C11D4" w14:textId="77777777" w:rsidR="0064328B" w:rsidRPr="00122FCF" w:rsidRDefault="0064328B" w:rsidP="00786228">
            <w:pPr>
              <w:rPr>
                <w:rFonts w:ascii="Arial" w:hAnsi="Arial" w:cs="Arial"/>
                <w:sz w:val="18"/>
                <w:szCs w:val="18"/>
              </w:rPr>
            </w:pPr>
            <w:r w:rsidRPr="00122FCF">
              <w:rPr>
                <w:rFonts w:ascii="Arial" w:hAnsi="Arial" w:cs="Arial"/>
                <w:sz w:val="18"/>
                <w:szCs w:val="18"/>
              </w:rPr>
              <w:t>Mare</w:t>
            </w:r>
          </w:p>
        </w:tc>
        <w:tc>
          <w:tcPr>
            <w:tcW w:w="1985" w:type="dxa"/>
          </w:tcPr>
          <w:p w14:paraId="7364EF38" w14:textId="77777777" w:rsidR="0064328B" w:rsidRPr="00122FCF" w:rsidRDefault="0064328B" w:rsidP="00786228">
            <w:pPr>
              <w:spacing w:line="360" w:lineRule="auto"/>
              <w:rPr>
                <w:rFonts w:ascii="Arial" w:hAnsi="Arial" w:cs="Arial"/>
                <w:sz w:val="18"/>
                <w:szCs w:val="18"/>
              </w:rPr>
            </w:pPr>
            <w:r w:rsidRPr="00122FCF">
              <w:rPr>
                <w:rFonts w:ascii="Arial" w:hAnsi="Arial" w:cs="Arial"/>
                <w:sz w:val="18"/>
                <w:szCs w:val="18"/>
              </w:rPr>
              <w:t>Appaloosa</w:t>
            </w:r>
          </w:p>
        </w:tc>
        <w:tc>
          <w:tcPr>
            <w:tcW w:w="1984" w:type="dxa"/>
          </w:tcPr>
          <w:p w14:paraId="023A2545" w14:textId="03D4ED1A" w:rsidR="0064328B" w:rsidRPr="00122FCF" w:rsidRDefault="0064328B" w:rsidP="00786228">
            <w:pPr>
              <w:rPr>
                <w:rFonts w:ascii="Arial" w:hAnsi="Arial" w:cs="Arial"/>
                <w:sz w:val="18"/>
                <w:szCs w:val="18"/>
              </w:rPr>
            </w:pPr>
            <w:r w:rsidRPr="00122FCF">
              <w:rPr>
                <w:rFonts w:ascii="Arial" w:hAnsi="Arial" w:cs="Arial"/>
                <w:sz w:val="18"/>
                <w:szCs w:val="18"/>
              </w:rPr>
              <w:t>September</w:t>
            </w:r>
            <w:r w:rsidR="00531EED">
              <w:rPr>
                <w:rFonts w:ascii="Arial" w:hAnsi="Arial" w:cs="Arial"/>
                <w:sz w:val="18"/>
                <w:szCs w:val="18"/>
              </w:rPr>
              <w:t xml:space="preserve"> 20</w:t>
            </w:r>
            <w:r w:rsidRPr="00122FCF">
              <w:rPr>
                <w:rFonts w:ascii="Arial" w:hAnsi="Arial" w:cs="Arial"/>
                <w:sz w:val="18"/>
                <w:szCs w:val="18"/>
              </w:rPr>
              <w:t>15</w:t>
            </w:r>
          </w:p>
        </w:tc>
      </w:tr>
      <w:tr w:rsidR="0064328B" w:rsidRPr="00122FCF" w14:paraId="3B9CA903" w14:textId="77777777" w:rsidTr="00E11ECF">
        <w:tc>
          <w:tcPr>
            <w:tcW w:w="988" w:type="dxa"/>
          </w:tcPr>
          <w:p w14:paraId="22E67859" w14:textId="77777777" w:rsidR="0064328B" w:rsidRPr="00122FCF" w:rsidRDefault="0064328B" w:rsidP="00786228">
            <w:pPr>
              <w:spacing w:line="360" w:lineRule="auto"/>
              <w:rPr>
                <w:rFonts w:ascii="Arial" w:hAnsi="Arial" w:cs="Arial"/>
                <w:sz w:val="18"/>
                <w:szCs w:val="18"/>
              </w:rPr>
            </w:pPr>
            <w:r w:rsidRPr="00122FCF">
              <w:rPr>
                <w:rFonts w:ascii="Arial" w:hAnsi="Arial" w:cs="Arial"/>
                <w:sz w:val="18"/>
                <w:szCs w:val="18"/>
              </w:rPr>
              <w:t>11</w:t>
            </w:r>
          </w:p>
        </w:tc>
        <w:tc>
          <w:tcPr>
            <w:tcW w:w="1417" w:type="dxa"/>
          </w:tcPr>
          <w:p w14:paraId="7EA3C0BE" w14:textId="77777777" w:rsidR="0064328B" w:rsidRPr="00122FCF" w:rsidRDefault="0064328B" w:rsidP="00786228">
            <w:pPr>
              <w:rPr>
                <w:rFonts w:ascii="Arial" w:hAnsi="Arial" w:cs="Arial"/>
                <w:sz w:val="18"/>
                <w:szCs w:val="18"/>
              </w:rPr>
            </w:pPr>
            <w:r w:rsidRPr="00122FCF">
              <w:rPr>
                <w:rFonts w:ascii="Arial" w:hAnsi="Arial" w:cs="Arial"/>
                <w:sz w:val="18"/>
                <w:szCs w:val="18"/>
              </w:rPr>
              <w:t>7</w:t>
            </w:r>
          </w:p>
        </w:tc>
        <w:tc>
          <w:tcPr>
            <w:tcW w:w="1134" w:type="dxa"/>
          </w:tcPr>
          <w:p w14:paraId="6B26227C" w14:textId="77777777" w:rsidR="0064328B" w:rsidRPr="00122FCF" w:rsidRDefault="0064328B" w:rsidP="00786228">
            <w:pPr>
              <w:rPr>
                <w:rFonts w:ascii="Arial" w:hAnsi="Arial" w:cs="Arial"/>
                <w:sz w:val="18"/>
                <w:szCs w:val="18"/>
              </w:rPr>
            </w:pPr>
            <w:r w:rsidRPr="00122FCF">
              <w:rPr>
                <w:rFonts w:ascii="Arial" w:hAnsi="Arial" w:cs="Arial"/>
                <w:sz w:val="18"/>
                <w:szCs w:val="18"/>
              </w:rPr>
              <w:t>Gelding</w:t>
            </w:r>
          </w:p>
        </w:tc>
        <w:tc>
          <w:tcPr>
            <w:tcW w:w="1985" w:type="dxa"/>
          </w:tcPr>
          <w:p w14:paraId="3105CF08" w14:textId="77777777" w:rsidR="0064328B" w:rsidRPr="00122FCF" w:rsidRDefault="0064328B" w:rsidP="00786228">
            <w:pPr>
              <w:spacing w:line="360" w:lineRule="auto"/>
              <w:rPr>
                <w:rFonts w:ascii="Arial" w:hAnsi="Arial" w:cs="Arial"/>
                <w:sz w:val="18"/>
                <w:szCs w:val="18"/>
              </w:rPr>
            </w:pPr>
            <w:r w:rsidRPr="00122FCF">
              <w:rPr>
                <w:rFonts w:ascii="Arial" w:hAnsi="Arial" w:cs="Arial"/>
                <w:sz w:val="18"/>
                <w:szCs w:val="18"/>
              </w:rPr>
              <w:t>Warmblood</w:t>
            </w:r>
          </w:p>
        </w:tc>
        <w:tc>
          <w:tcPr>
            <w:tcW w:w="1984" w:type="dxa"/>
          </w:tcPr>
          <w:p w14:paraId="46E4339B" w14:textId="1A98B5F8" w:rsidR="0064328B" w:rsidRPr="00122FCF" w:rsidRDefault="0064328B" w:rsidP="00786228">
            <w:pPr>
              <w:rPr>
                <w:rFonts w:ascii="Arial" w:hAnsi="Arial" w:cs="Arial"/>
                <w:sz w:val="18"/>
                <w:szCs w:val="18"/>
              </w:rPr>
            </w:pPr>
            <w:r w:rsidRPr="00122FCF">
              <w:rPr>
                <w:rFonts w:ascii="Arial" w:hAnsi="Arial" w:cs="Arial"/>
                <w:sz w:val="18"/>
                <w:szCs w:val="18"/>
              </w:rPr>
              <w:t>July</w:t>
            </w:r>
            <w:r w:rsidR="00531EED">
              <w:rPr>
                <w:rFonts w:ascii="Arial" w:hAnsi="Arial" w:cs="Arial"/>
                <w:sz w:val="18"/>
                <w:szCs w:val="18"/>
              </w:rPr>
              <w:t xml:space="preserve"> 20</w:t>
            </w:r>
            <w:r w:rsidRPr="00122FCF">
              <w:rPr>
                <w:rFonts w:ascii="Arial" w:hAnsi="Arial" w:cs="Arial"/>
                <w:sz w:val="18"/>
                <w:szCs w:val="18"/>
              </w:rPr>
              <w:t>15</w:t>
            </w:r>
          </w:p>
        </w:tc>
      </w:tr>
      <w:tr w:rsidR="0064328B" w:rsidRPr="00122FCF" w14:paraId="7F30556B" w14:textId="77777777" w:rsidTr="00E11ECF">
        <w:tc>
          <w:tcPr>
            <w:tcW w:w="988" w:type="dxa"/>
          </w:tcPr>
          <w:p w14:paraId="040C9A8E" w14:textId="77777777" w:rsidR="0064328B" w:rsidRPr="00122FCF" w:rsidRDefault="0064328B" w:rsidP="00786228">
            <w:pPr>
              <w:spacing w:line="360" w:lineRule="auto"/>
              <w:rPr>
                <w:rFonts w:ascii="Arial" w:hAnsi="Arial" w:cs="Arial"/>
                <w:sz w:val="18"/>
                <w:szCs w:val="18"/>
              </w:rPr>
            </w:pPr>
            <w:r w:rsidRPr="00122FCF">
              <w:rPr>
                <w:rFonts w:ascii="Arial" w:hAnsi="Arial" w:cs="Arial"/>
                <w:sz w:val="18"/>
                <w:szCs w:val="18"/>
              </w:rPr>
              <w:t>12</w:t>
            </w:r>
          </w:p>
        </w:tc>
        <w:tc>
          <w:tcPr>
            <w:tcW w:w="1417" w:type="dxa"/>
          </w:tcPr>
          <w:p w14:paraId="7291F17B" w14:textId="77777777" w:rsidR="0064328B" w:rsidRPr="00122FCF" w:rsidRDefault="0064328B" w:rsidP="00786228">
            <w:pPr>
              <w:rPr>
                <w:rFonts w:ascii="Arial" w:hAnsi="Arial" w:cs="Arial"/>
                <w:sz w:val="18"/>
                <w:szCs w:val="18"/>
              </w:rPr>
            </w:pPr>
            <w:r w:rsidRPr="00122FCF">
              <w:rPr>
                <w:rFonts w:ascii="Arial" w:hAnsi="Arial" w:cs="Arial"/>
                <w:sz w:val="18"/>
                <w:szCs w:val="18"/>
              </w:rPr>
              <w:t>2</w:t>
            </w:r>
          </w:p>
        </w:tc>
        <w:tc>
          <w:tcPr>
            <w:tcW w:w="1134" w:type="dxa"/>
          </w:tcPr>
          <w:p w14:paraId="63E9E8DA" w14:textId="77777777" w:rsidR="0064328B" w:rsidRPr="00122FCF" w:rsidRDefault="0064328B" w:rsidP="00786228">
            <w:pPr>
              <w:rPr>
                <w:rFonts w:ascii="Arial" w:hAnsi="Arial" w:cs="Arial"/>
                <w:sz w:val="18"/>
                <w:szCs w:val="18"/>
              </w:rPr>
            </w:pPr>
            <w:r w:rsidRPr="00122FCF">
              <w:rPr>
                <w:rFonts w:ascii="Arial" w:hAnsi="Arial" w:cs="Arial"/>
                <w:sz w:val="18"/>
                <w:szCs w:val="18"/>
              </w:rPr>
              <w:t>Stallion</w:t>
            </w:r>
          </w:p>
        </w:tc>
        <w:tc>
          <w:tcPr>
            <w:tcW w:w="1985" w:type="dxa"/>
          </w:tcPr>
          <w:p w14:paraId="1F96E610" w14:textId="77777777" w:rsidR="0064328B" w:rsidRPr="00122FCF" w:rsidRDefault="0064328B" w:rsidP="00786228">
            <w:pPr>
              <w:spacing w:line="360" w:lineRule="auto"/>
              <w:rPr>
                <w:rFonts w:ascii="Arial" w:hAnsi="Arial" w:cs="Arial"/>
                <w:sz w:val="18"/>
                <w:szCs w:val="18"/>
              </w:rPr>
            </w:pPr>
            <w:r w:rsidRPr="00122FCF">
              <w:rPr>
                <w:rFonts w:ascii="Arial" w:hAnsi="Arial" w:cs="Arial"/>
                <w:sz w:val="18"/>
                <w:szCs w:val="18"/>
              </w:rPr>
              <w:t>Cob</w:t>
            </w:r>
          </w:p>
        </w:tc>
        <w:tc>
          <w:tcPr>
            <w:tcW w:w="1984" w:type="dxa"/>
          </w:tcPr>
          <w:p w14:paraId="7B04B8BE" w14:textId="6F89B56C" w:rsidR="0064328B" w:rsidRPr="00122FCF" w:rsidRDefault="0064328B" w:rsidP="00786228">
            <w:pPr>
              <w:rPr>
                <w:rFonts w:ascii="Arial" w:hAnsi="Arial" w:cs="Arial"/>
                <w:sz w:val="18"/>
                <w:szCs w:val="18"/>
              </w:rPr>
            </w:pPr>
            <w:r w:rsidRPr="00122FCF">
              <w:rPr>
                <w:rFonts w:ascii="Arial" w:hAnsi="Arial" w:cs="Arial"/>
                <w:sz w:val="18"/>
                <w:szCs w:val="18"/>
              </w:rPr>
              <w:t>November</w:t>
            </w:r>
            <w:r w:rsidR="00531EED">
              <w:rPr>
                <w:rFonts w:ascii="Arial" w:hAnsi="Arial" w:cs="Arial"/>
                <w:sz w:val="18"/>
                <w:szCs w:val="18"/>
              </w:rPr>
              <w:t xml:space="preserve"> 20</w:t>
            </w:r>
            <w:r w:rsidRPr="00122FCF">
              <w:rPr>
                <w:rFonts w:ascii="Arial" w:hAnsi="Arial" w:cs="Arial"/>
                <w:sz w:val="18"/>
                <w:szCs w:val="18"/>
              </w:rPr>
              <w:t>15</w:t>
            </w:r>
          </w:p>
        </w:tc>
      </w:tr>
      <w:tr w:rsidR="0064328B" w:rsidRPr="00122FCF" w14:paraId="03898A0B" w14:textId="77777777" w:rsidTr="00E11ECF">
        <w:tc>
          <w:tcPr>
            <w:tcW w:w="988" w:type="dxa"/>
          </w:tcPr>
          <w:p w14:paraId="7C49E892" w14:textId="77777777" w:rsidR="0064328B" w:rsidRPr="00122FCF" w:rsidRDefault="0064328B" w:rsidP="00786228">
            <w:pPr>
              <w:spacing w:line="360" w:lineRule="auto"/>
              <w:rPr>
                <w:rFonts w:ascii="Arial" w:hAnsi="Arial" w:cs="Arial"/>
                <w:sz w:val="18"/>
                <w:szCs w:val="18"/>
              </w:rPr>
            </w:pPr>
            <w:r w:rsidRPr="00122FCF">
              <w:rPr>
                <w:rFonts w:ascii="Arial" w:hAnsi="Arial" w:cs="Arial"/>
                <w:sz w:val="18"/>
                <w:szCs w:val="18"/>
              </w:rPr>
              <w:t>13</w:t>
            </w:r>
          </w:p>
        </w:tc>
        <w:tc>
          <w:tcPr>
            <w:tcW w:w="1417" w:type="dxa"/>
          </w:tcPr>
          <w:p w14:paraId="3A6C2F3C" w14:textId="77777777" w:rsidR="0064328B" w:rsidRPr="00122FCF" w:rsidRDefault="0064328B" w:rsidP="00786228">
            <w:pPr>
              <w:rPr>
                <w:rFonts w:ascii="Arial" w:hAnsi="Arial" w:cs="Arial"/>
                <w:sz w:val="18"/>
                <w:szCs w:val="18"/>
              </w:rPr>
            </w:pPr>
            <w:r w:rsidRPr="00122FCF">
              <w:rPr>
                <w:rFonts w:ascii="Arial" w:hAnsi="Arial" w:cs="Arial"/>
                <w:sz w:val="18"/>
                <w:szCs w:val="18"/>
              </w:rPr>
              <w:t>5</w:t>
            </w:r>
          </w:p>
        </w:tc>
        <w:tc>
          <w:tcPr>
            <w:tcW w:w="1134" w:type="dxa"/>
          </w:tcPr>
          <w:p w14:paraId="635CF6EC" w14:textId="77777777" w:rsidR="0064328B" w:rsidRPr="00122FCF" w:rsidRDefault="0064328B" w:rsidP="00786228">
            <w:pPr>
              <w:rPr>
                <w:rFonts w:ascii="Arial" w:hAnsi="Arial" w:cs="Arial"/>
                <w:sz w:val="18"/>
                <w:szCs w:val="18"/>
              </w:rPr>
            </w:pPr>
            <w:r w:rsidRPr="00122FCF">
              <w:rPr>
                <w:rFonts w:ascii="Arial" w:hAnsi="Arial" w:cs="Arial"/>
                <w:sz w:val="18"/>
                <w:szCs w:val="18"/>
              </w:rPr>
              <w:t>Gelding</w:t>
            </w:r>
          </w:p>
        </w:tc>
        <w:tc>
          <w:tcPr>
            <w:tcW w:w="1985" w:type="dxa"/>
          </w:tcPr>
          <w:p w14:paraId="0079ABAE" w14:textId="77777777" w:rsidR="0064328B" w:rsidRPr="00122FCF" w:rsidRDefault="0064328B" w:rsidP="00786228">
            <w:pPr>
              <w:spacing w:line="360" w:lineRule="auto"/>
              <w:rPr>
                <w:rFonts w:ascii="Arial" w:hAnsi="Arial" w:cs="Arial"/>
                <w:sz w:val="18"/>
                <w:szCs w:val="18"/>
              </w:rPr>
            </w:pPr>
            <w:proofErr w:type="spellStart"/>
            <w:r w:rsidRPr="00122FCF">
              <w:rPr>
                <w:rFonts w:ascii="Arial" w:hAnsi="Arial" w:cs="Arial"/>
                <w:sz w:val="18"/>
                <w:szCs w:val="18"/>
              </w:rPr>
              <w:t>Lusitano</w:t>
            </w:r>
            <w:proofErr w:type="spellEnd"/>
          </w:p>
        </w:tc>
        <w:tc>
          <w:tcPr>
            <w:tcW w:w="1984" w:type="dxa"/>
          </w:tcPr>
          <w:p w14:paraId="56BBF3EC" w14:textId="1101D145" w:rsidR="0064328B" w:rsidRPr="00122FCF" w:rsidRDefault="0064328B" w:rsidP="00786228">
            <w:pPr>
              <w:rPr>
                <w:rFonts w:ascii="Arial" w:hAnsi="Arial" w:cs="Arial"/>
                <w:sz w:val="18"/>
                <w:szCs w:val="18"/>
              </w:rPr>
            </w:pPr>
            <w:r w:rsidRPr="00122FCF">
              <w:rPr>
                <w:rFonts w:ascii="Arial" w:hAnsi="Arial" w:cs="Arial"/>
                <w:sz w:val="18"/>
                <w:szCs w:val="18"/>
              </w:rPr>
              <w:t>December</w:t>
            </w:r>
            <w:r w:rsidR="00531EED">
              <w:rPr>
                <w:rFonts w:ascii="Arial" w:hAnsi="Arial" w:cs="Arial"/>
                <w:sz w:val="18"/>
                <w:szCs w:val="18"/>
              </w:rPr>
              <w:t xml:space="preserve"> 20</w:t>
            </w:r>
            <w:r w:rsidRPr="00122FCF">
              <w:rPr>
                <w:rFonts w:ascii="Arial" w:hAnsi="Arial" w:cs="Arial"/>
                <w:sz w:val="18"/>
                <w:szCs w:val="18"/>
              </w:rPr>
              <w:t>15</w:t>
            </w:r>
          </w:p>
        </w:tc>
      </w:tr>
      <w:tr w:rsidR="0064328B" w:rsidRPr="00122FCF" w14:paraId="75FBA8EA" w14:textId="77777777" w:rsidTr="00E11ECF">
        <w:tc>
          <w:tcPr>
            <w:tcW w:w="988" w:type="dxa"/>
          </w:tcPr>
          <w:p w14:paraId="4E8176C0" w14:textId="77777777" w:rsidR="0064328B" w:rsidRPr="00122FCF" w:rsidRDefault="0064328B" w:rsidP="00786228">
            <w:pPr>
              <w:spacing w:line="360" w:lineRule="auto"/>
              <w:rPr>
                <w:rFonts w:ascii="Arial" w:hAnsi="Arial" w:cs="Arial"/>
                <w:sz w:val="18"/>
                <w:szCs w:val="18"/>
              </w:rPr>
            </w:pPr>
            <w:r w:rsidRPr="00122FCF">
              <w:rPr>
                <w:rFonts w:ascii="Arial" w:hAnsi="Arial" w:cs="Arial"/>
                <w:sz w:val="18"/>
                <w:szCs w:val="18"/>
              </w:rPr>
              <w:t>14</w:t>
            </w:r>
          </w:p>
        </w:tc>
        <w:tc>
          <w:tcPr>
            <w:tcW w:w="1417" w:type="dxa"/>
          </w:tcPr>
          <w:p w14:paraId="57B58AC6" w14:textId="77777777" w:rsidR="0064328B" w:rsidRPr="00122FCF" w:rsidRDefault="0064328B" w:rsidP="00786228">
            <w:pPr>
              <w:rPr>
                <w:rFonts w:ascii="Arial" w:hAnsi="Arial" w:cs="Arial"/>
                <w:sz w:val="18"/>
                <w:szCs w:val="18"/>
              </w:rPr>
            </w:pPr>
            <w:r w:rsidRPr="00122FCF">
              <w:rPr>
                <w:rFonts w:ascii="Arial" w:hAnsi="Arial" w:cs="Arial"/>
                <w:sz w:val="18"/>
                <w:szCs w:val="18"/>
              </w:rPr>
              <w:t>14</w:t>
            </w:r>
          </w:p>
        </w:tc>
        <w:tc>
          <w:tcPr>
            <w:tcW w:w="1134" w:type="dxa"/>
          </w:tcPr>
          <w:p w14:paraId="6A99C4C4" w14:textId="77777777" w:rsidR="0064328B" w:rsidRPr="00122FCF" w:rsidRDefault="0064328B" w:rsidP="00786228">
            <w:pPr>
              <w:rPr>
                <w:rFonts w:ascii="Arial" w:hAnsi="Arial" w:cs="Arial"/>
                <w:sz w:val="18"/>
                <w:szCs w:val="18"/>
              </w:rPr>
            </w:pPr>
            <w:r w:rsidRPr="00122FCF">
              <w:rPr>
                <w:rFonts w:ascii="Arial" w:hAnsi="Arial" w:cs="Arial"/>
                <w:sz w:val="18"/>
                <w:szCs w:val="18"/>
              </w:rPr>
              <w:t>Gelding</w:t>
            </w:r>
          </w:p>
        </w:tc>
        <w:tc>
          <w:tcPr>
            <w:tcW w:w="1985" w:type="dxa"/>
          </w:tcPr>
          <w:p w14:paraId="281E7031" w14:textId="0DC6003D" w:rsidR="0064328B" w:rsidRPr="00122FCF" w:rsidRDefault="0064328B" w:rsidP="00786228">
            <w:pPr>
              <w:spacing w:line="360" w:lineRule="auto"/>
              <w:rPr>
                <w:rFonts w:ascii="Arial" w:hAnsi="Arial" w:cs="Arial"/>
                <w:sz w:val="18"/>
                <w:szCs w:val="18"/>
              </w:rPr>
            </w:pPr>
            <w:r w:rsidRPr="00122FCF">
              <w:rPr>
                <w:rFonts w:ascii="Arial" w:hAnsi="Arial" w:cs="Arial"/>
                <w:sz w:val="18"/>
                <w:szCs w:val="18"/>
              </w:rPr>
              <w:t xml:space="preserve">Thoroughbred </w:t>
            </w:r>
            <w:r w:rsidR="00531EED">
              <w:rPr>
                <w:rFonts w:ascii="Arial" w:hAnsi="Arial" w:cs="Arial"/>
                <w:sz w:val="18"/>
                <w:szCs w:val="18"/>
              </w:rPr>
              <w:t>cross</w:t>
            </w:r>
          </w:p>
        </w:tc>
        <w:tc>
          <w:tcPr>
            <w:tcW w:w="1984" w:type="dxa"/>
          </w:tcPr>
          <w:p w14:paraId="32C2CB3D" w14:textId="54394481" w:rsidR="0064328B" w:rsidRPr="00122FCF" w:rsidRDefault="0064328B" w:rsidP="00786228">
            <w:pPr>
              <w:rPr>
                <w:rFonts w:ascii="Arial" w:hAnsi="Arial" w:cs="Arial"/>
                <w:sz w:val="18"/>
                <w:szCs w:val="18"/>
              </w:rPr>
            </w:pPr>
            <w:r w:rsidRPr="00122FCF">
              <w:rPr>
                <w:rFonts w:ascii="Arial" w:hAnsi="Arial" w:cs="Arial"/>
                <w:sz w:val="18"/>
                <w:szCs w:val="18"/>
              </w:rPr>
              <w:t>December</w:t>
            </w:r>
            <w:r w:rsidR="00531EED">
              <w:rPr>
                <w:rFonts w:ascii="Arial" w:hAnsi="Arial" w:cs="Arial"/>
                <w:sz w:val="18"/>
                <w:szCs w:val="18"/>
              </w:rPr>
              <w:t xml:space="preserve"> 20</w:t>
            </w:r>
            <w:r w:rsidRPr="00122FCF">
              <w:rPr>
                <w:rFonts w:ascii="Arial" w:hAnsi="Arial" w:cs="Arial"/>
                <w:sz w:val="18"/>
                <w:szCs w:val="18"/>
              </w:rPr>
              <w:t>15</w:t>
            </w:r>
          </w:p>
        </w:tc>
      </w:tr>
      <w:tr w:rsidR="0064328B" w:rsidRPr="00122FCF" w14:paraId="1F810297" w14:textId="77777777" w:rsidTr="00E11ECF">
        <w:tc>
          <w:tcPr>
            <w:tcW w:w="988" w:type="dxa"/>
          </w:tcPr>
          <w:p w14:paraId="528C1D55" w14:textId="77777777" w:rsidR="0064328B" w:rsidRPr="00122FCF" w:rsidRDefault="0064328B" w:rsidP="00786228">
            <w:pPr>
              <w:spacing w:line="360" w:lineRule="auto"/>
              <w:rPr>
                <w:rFonts w:ascii="Arial" w:hAnsi="Arial" w:cs="Arial"/>
                <w:sz w:val="18"/>
                <w:szCs w:val="18"/>
              </w:rPr>
            </w:pPr>
            <w:r w:rsidRPr="00122FCF">
              <w:rPr>
                <w:rFonts w:ascii="Arial" w:hAnsi="Arial" w:cs="Arial"/>
                <w:sz w:val="18"/>
                <w:szCs w:val="18"/>
              </w:rPr>
              <w:t>15</w:t>
            </w:r>
          </w:p>
        </w:tc>
        <w:tc>
          <w:tcPr>
            <w:tcW w:w="1417" w:type="dxa"/>
          </w:tcPr>
          <w:p w14:paraId="644E1753" w14:textId="77777777" w:rsidR="0064328B" w:rsidRPr="00122FCF" w:rsidRDefault="0064328B" w:rsidP="00786228">
            <w:pPr>
              <w:rPr>
                <w:rFonts w:ascii="Arial" w:hAnsi="Arial" w:cs="Arial"/>
                <w:sz w:val="18"/>
                <w:szCs w:val="18"/>
              </w:rPr>
            </w:pPr>
            <w:r w:rsidRPr="00122FCF">
              <w:rPr>
                <w:rFonts w:ascii="Arial" w:hAnsi="Arial" w:cs="Arial"/>
                <w:sz w:val="18"/>
                <w:szCs w:val="18"/>
              </w:rPr>
              <w:t>13</w:t>
            </w:r>
          </w:p>
        </w:tc>
        <w:tc>
          <w:tcPr>
            <w:tcW w:w="1134" w:type="dxa"/>
          </w:tcPr>
          <w:p w14:paraId="22E1B601" w14:textId="77777777" w:rsidR="0064328B" w:rsidRPr="00122FCF" w:rsidRDefault="0064328B" w:rsidP="00786228">
            <w:pPr>
              <w:rPr>
                <w:rFonts w:ascii="Arial" w:hAnsi="Arial" w:cs="Arial"/>
                <w:sz w:val="18"/>
                <w:szCs w:val="18"/>
              </w:rPr>
            </w:pPr>
            <w:r w:rsidRPr="00122FCF">
              <w:rPr>
                <w:rFonts w:ascii="Arial" w:hAnsi="Arial" w:cs="Arial"/>
                <w:sz w:val="18"/>
                <w:szCs w:val="18"/>
              </w:rPr>
              <w:t>Gelding</w:t>
            </w:r>
          </w:p>
        </w:tc>
        <w:tc>
          <w:tcPr>
            <w:tcW w:w="1985" w:type="dxa"/>
          </w:tcPr>
          <w:p w14:paraId="480FF897" w14:textId="77777777" w:rsidR="0064328B" w:rsidRPr="00122FCF" w:rsidRDefault="0064328B" w:rsidP="00786228">
            <w:pPr>
              <w:spacing w:line="360" w:lineRule="auto"/>
              <w:rPr>
                <w:rFonts w:ascii="Arial" w:hAnsi="Arial" w:cs="Arial"/>
                <w:sz w:val="18"/>
                <w:szCs w:val="18"/>
              </w:rPr>
            </w:pPr>
            <w:r w:rsidRPr="00122FCF">
              <w:rPr>
                <w:rFonts w:ascii="Arial" w:hAnsi="Arial" w:cs="Arial"/>
                <w:sz w:val="18"/>
                <w:szCs w:val="18"/>
              </w:rPr>
              <w:t>Warmblood</w:t>
            </w:r>
          </w:p>
        </w:tc>
        <w:tc>
          <w:tcPr>
            <w:tcW w:w="1984" w:type="dxa"/>
          </w:tcPr>
          <w:p w14:paraId="27C0837C" w14:textId="0003D22C" w:rsidR="0064328B" w:rsidRPr="00122FCF" w:rsidRDefault="0064328B" w:rsidP="00786228">
            <w:pPr>
              <w:rPr>
                <w:rFonts w:ascii="Arial" w:hAnsi="Arial" w:cs="Arial"/>
                <w:sz w:val="18"/>
                <w:szCs w:val="18"/>
              </w:rPr>
            </w:pPr>
            <w:r w:rsidRPr="00122FCF">
              <w:rPr>
                <w:rFonts w:ascii="Arial" w:hAnsi="Arial" w:cs="Arial"/>
                <w:sz w:val="18"/>
                <w:szCs w:val="18"/>
              </w:rPr>
              <w:t>March</w:t>
            </w:r>
            <w:r w:rsidR="00531EED">
              <w:rPr>
                <w:rFonts w:ascii="Arial" w:hAnsi="Arial" w:cs="Arial"/>
                <w:sz w:val="18"/>
                <w:szCs w:val="18"/>
              </w:rPr>
              <w:t xml:space="preserve"> 20</w:t>
            </w:r>
            <w:r w:rsidRPr="00122FCF">
              <w:rPr>
                <w:rFonts w:ascii="Arial" w:hAnsi="Arial" w:cs="Arial"/>
                <w:sz w:val="18"/>
                <w:szCs w:val="18"/>
              </w:rPr>
              <w:t>16</w:t>
            </w:r>
          </w:p>
        </w:tc>
      </w:tr>
      <w:tr w:rsidR="0064328B" w:rsidRPr="00122FCF" w14:paraId="5F93049E" w14:textId="77777777" w:rsidTr="00E11ECF">
        <w:tc>
          <w:tcPr>
            <w:tcW w:w="988" w:type="dxa"/>
          </w:tcPr>
          <w:p w14:paraId="334D2CD4" w14:textId="77777777" w:rsidR="0064328B" w:rsidRPr="00122FCF" w:rsidRDefault="0064328B" w:rsidP="00786228">
            <w:pPr>
              <w:spacing w:line="360" w:lineRule="auto"/>
              <w:rPr>
                <w:rFonts w:ascii="Arial" w:hAnsi="Arial" w:cs="Arial"/>
                <w:sz w:val="18"/>
                <w:szCs w:val="18"/>
              </w:rPr>
            </w:pPr>
            <w:r w:rsidRPr="00122FCF">
              <w:rPr>
                <w:rFonts w:ascii="Arial" w:hAnsi="Arial" w:cs="Arial"/>
                <w:sz w:val="18"/>
                <w:szCs w:val="18"/>
              </w:rPr>
              <w:t>16</w:t>
            </w:r>
          </w:p>
        </w:tc>
        <w:tc>
          <w:tcPr>
            <w:tcW w:w="1417" w:type="dxa"/>
          </w:tcPr>
          <w:p w14:paraId="32BD8FEB" w14:textId="77777777" w:rsidR="0064328B" w:rsidRPr="00122FCF" w:rsidRDefault="0064328B" w:rsidP="00786228">
            <w:pPr>
              <w:rPr>
                <w:rFonts w:ascii="Arial" w:hAnsi="Arial" w:cs="Arial"/>
                <w:sz w:val="18"/>
                <w:szCs w:val="18"/>
              </w:rPr>
            </w:pPr>
            <w:r w:rsidRPr="00122FCF">
              <w:rPr>
                <w:rFonts w:ascii="Arial" w:hAnsi="Arial" w:cs="Arial"/>
                <w:sz w:val="18"/>
                <w:szCs w:val="18"/>
              </w:rPr>
              <w:t>17</w:t>
            </w:r>
          </w:p>
        </w:tc>
        <w:tc>
          <w:tcPr>
            <w:tcW w:w="1134" w:type="dxa"/>
          </w:tcPr>
          <w:p w14:paraId="2D46E81D" w14:textId="77777777" w:rsidR="0064328B" w:rsidRPr="00122FCF" w:rsidRDefault="0064328B" w:rsidP="00786228">
            <w:pPr>
              <w:rPr>
                <w:rFonts w:ascii="Arial" w:hAnsi="Arial" w:cs="Arial"/>
                <w:sz w:val="18"/>
                <w:szCs w:val="18"/>
              </w:rPr>
            </w:pPr>
            <w:r w:rsidRPr="00122FCF">
              <w:rPr>
                <w:rFonts w:ascii="Arial" w:hAnsi="Arial" w:cs="Arial"/>
                <w:sz w:val="18"/>
                <w:szCs w:val="18"/>
              </w:rPr>
              <w:t>Gelding</w:t>
            </w:r>
          </w:p>
        </w:tc>
        <w:tc>
          <w:tcPr>
            <w:tcW w:w="1985" w:type="dxa"/>
          </w:tcPr>
          <w:p w14:paraId="14436DCA" w14:textId="77777777" w:rsidR="0064328B" w:rsidRPr="00122FCF" w:rsidRDefault="0064328B" w:rsidP="00786228">
            <w:pPr>
              <w:spacing w:line="360" w:lineRule="auto"/>
              <w:rPr>
                <w:rFonts w:ascii="Arial" w:hAnsi="Arial" w:cs="Arial"/>
                <w:sz w:val="18"/>
                <w:szCs w:val="18"/>
              </w:rPr>
            </w:pPr>
            <w:r w:rsidRPr="00122FCF">
              <w:rPr>
                <w:rFonts w:ascii="Arial" w:hAnsi="Arial" w:cs="Arial"/>
                <w:sz w:val="18"/>
                <w:szCs w:val="18"/>
              </w:rPr>
              <w:t>Irish Sports</w:t>
            </w:r>
          </w:p>
        </w:tc>
        <w:tc>
          <w:tcPr>
            <w:tcW w:w="1984" w:type="dxa"/>
          </w:tcPr>
          <w:p w14:paraId="79D79C45" w14:textId="2DA28354" w:rsidR="0064328B" w:rsidRPr="00122FCF" w:rsidRDefault="0064328B" w:rsidP="00786228">
            <w:pPr>
              <w:rPr>
                <w:rFonts w:ascii="Arial" w:hAnsi="Arial" w:cs="Arial"/>
                <w:sz w:val="18"/>
                <w:szCs w:val="18"/>
              </w:rPr>
            </w:pPr>
            <w:r w:rsidRPr="00122FCF">
              <w:rPr>
                <w:rFonts w:ascii="Arial" w:hAnsi="Arial" w:cs="Arial"/>
                <w:sz w:val="18"/>
                <w:szCs w:val="18"/>
              </w:rPr>
              <w:t>April</w:t>
            </w:r>
            <w:r w:rsidR="00531EED">
              <w:rPr>
                <w:rFonts w:ascii="Arial" w:hAnsi="Arial" w:cs="Arial"/>
                <w:sz w:val="18"/>
                <w:szCs w:val="18"/>
              </w:rPr>
              <w:t xml:space="preserve"> 20</w:t>
            </w:r>
            <w:r w:rsidRPr="00122FCF">
              <w:rPr>
                <w:rFonts w:ascii="Arial" w:hAnsi="Arial" w:cs="Arial"/>
                <w:sz w:val="18"/>
                <w:szCs w:val="18"/>
              </w:rPr>
              <w:t>16</w:t>
            </w:r>
          </w:p>
        </w:tc>
      </w:tr>
      <w:tr w:rsidR="0064328B" w:rsidRPr="00122FCF" w14:paraId="00D19991" w14:textId="77777777" w:rsidTr="00E11ECF">
        <w:tc>
          <w:tcPr>
            <w:tcW w:w="988" w:type="dxa"/>
          </w:tcPr>
          <w:p w14:paraId="2624FD7D" w14:textId="77777777" w:rsidR="0064328B" w:rsidRPr="00122FCF" w:rsidRDefault="0064328B" w:rsidP="00786228">
            <w:pPr>
              <w:spacing w:line="360" w:lineRule="auto"/>
              <w:rPr>
                <w:rFonts w:ascii="Arial" w:hAnsi="Arial" w:cs="Arial"/>
                <w:sz w:val="18"/>
                <w:szCs w:val="18"/>
              </w:rPr>
            </w:pPr>
            <w:r w:rsidRPr="00122FCF">
              <w:rPr>
                <w:rFonts w:ascii="Arial" w:hAnsi="Arial" w:cs="Arial"/>
                <w:sz w:val="18"/>
                <w:szCs w:val="18"/>
              </w:rPr>
              <w:t>17</w:t>
            </w:r>
          </w:p>
        </w:tc>
        <w:tc>
          <w:tcPr>
            <w:tcW w:w="1417" w:type="dxa"/>
          </w:tcPr>
          <w:p w14:paraId="741D60F3" w14:textId="77777777" w:rsidR="0064328B" w:rsidRPr="00122FCF" w:rsidRDefault="0064328B" w:rsidP="00786228">
            <w:pPr>
              <w:rPr>
                <w:rFonts w:ascii="Arial" w:hAnsi="Arial" w:cs="Arial"/>
                <w:sz w:val="18"/>
                <w:szCs w:val="18"/>
              </w:rPr>
            </w:pPr>
            <w:r w:rsidRPr="00122FCF">
              <w:rPr>
                <w:rFonts w:ascii="Arial" w:hAnsi="Arial" w:cs="Arial"/>
                <w:sz w:val="18"/>
                <w:szCs w:val="18"/>
              </w:rPr>
              <w:t>2</w:t>
            </w:r>
          </w:p>
        </w:tc>
        <w:tc>
          <w:tcPr>
            <w:tcW w:w="1134" w:type="dxa"/>
          </w:tcPr>
          <w:p w14:paraId="261D417D" w14:textId="77777777" w:rsidR="0064328B" w:rsidRPr="00122FCF" w:rsidRDefault="0064328B" w:rsidP="00786228">
            <w:pPr>
              <w:rPr>
                <w:rFonts w:ascii="Arial" w:hAnsi="Arial" w:cs="Arial"/>
                <w:sz w:val="18"/>
                <w:szCs w:val="18"/>
              </w:rPr>
            </w:pPr>
            <w:r w:rsidRPr="00122FCF">
              <w:rPr>
                <w:rFonts w:ascii="Arial" w:hAnsi="Arial" w:cs="Arial"/>
                <w:sz w:val="18"/>
                <w:szCs w:val="18"/>
              </w:rPr>
              <w:t>Mare</w:t>
            </w:r>
          </w:p>
        </w:tc>
        <w:tc>
          <w:tcPr>
            <w:tcW w:w="1985" w:type="dxa"/>
          </w:tcPr>
          <w:p w14:paraId="4B6631F3" w14:textId="77777777" w:rsidR="0064328B" w:rsidRPr="00122FCF" w:rsidRDefault="0064328B" w:rsidP="00786228">
            <w:pPr>
              <w:spacing w:line="360" w:lineRule="auto"/>
              <w:rPr>
                <w:rFonts w:ascii="Arial" w:hAnsi="Arial" w:cs="Arial"/>
                <w:sz w:val="18"/>
                <w:szCs w:val="18"/>
              </w:rPr>
            </w:pPr>
            <w:r w:rsidRPr="00122FCF">
              <w:rPr>
                <w:rFonts w:ascii="Arial" w:hAnsi="Arial" w:cs="Arial"/>
                <w:sz w:val="18"/>
                <w:szCs w:val="18"/>
              </w:rPr>
              <w:t>Irish Sports</w:t>
            </w:r>
          </w:p>
        </w:tc>
        <w:tc>
          <w:tcPr>
            <w:tcW w:w="1984" w:type="dxa"/>
          </w:tcPr>
          <w:p w14:paraId="2A971371" w14:textId="4E9500D6" w:rsidR="0064328B" w:rsidRPr="00122FCF" w:rsidRDefault="0064328B" w:rsidP="00786228">
            <w:pPr>
              <w:rPr>
                <w:rFonts w:ascii="Arial" w:hAnsi="Arial" w:cs="Arial"/>
                <w:sz w:val="18"/>
                <w:szCs w:val="18"/>
              </w:rPr>
            </w:pPr>
            <w:r w:rsidRPr="00122FCF">
              <w:rPr>
                <w:rFonts w:ascii="Arial" w:hAnsi="Arial" w:cs="Arial"/>
                <w:sz w:val="18"/>
                <w:szCs w:val="18"/>
              </w:rPr>
              <w:t>August</w:t>
            </w:r>
            <w:r w:rsidR="00531EED">
              <w:rPr>
                <w:rFonts w:ascii="Arial" w:hAnsi="Arial" w:cs="Arial"/>
                <w:sz w:val="18"/>
                <w:szCs w:val="18"/>
              </w:rPr>
              <w:t xml:space="preserve"> 20</w:t>
            </w:r>
            <w:r w:rsidRPr="00122FCF">
              <w:rPr>
                <w:rFonts w:ascii="Arial" w:hAnsi="Arial" w:cs="Arial"/>
                <w:sz w:val="18"/>
                <w:szCs w:val="18"/>
              </w:rPr>
              <w:t>16</w:t>
            </w:r>
          </w:p>
        </w:tc>
      </w:tr>
      <w:tr w:rsidR="0064328B" w:rsidRPr="00122FCF" w14:paraId="4375382E" w14:textId="77777777" w:rsidTr="00E11ECF">
        <w:tc>
          <w:tcPr>
            <w:tcW w:w="988" w:type="dxa"/>
          </w:tcPr>
          <w:p w14:paraId="03FCF60B" w14:textId="77777777" w:rsidR="0064328B" w:rsidRPr="00122FCF" w:rsidRDefault="0064328B" w:rsidP="00786228">
            <w:pPr>
              <w:spacing w:line="360" w:lineRule="auto"/>
              <w:rPr>
                <w:rFonts w:ascii="Arial" w:hAnsi="Arial" w:cs="Arial"/>
                <w:sz w:val="18"/>
                <w:szCs w:val="18"/>
              </w:rPr>
            </w:pPr>
            <w:r w:rsidRPr="00122FCF">
              <w:rPr>
                <w:rFonts w:ascii="Arial" w:hAnsi="Arial" w:cs="Arial"/>
                <w:sz w:val="18"/>
                <w:szCs w:val="18"/>
              </w:rPr>
              <w:t>18</w:t>
            </w:r>
          </w:p>
        </w:tc>
        <w:tc>
          <w:tcPr>
            <w:tcW w:w="1417" w:type="dxa"/>
          </w:tcPr>
          <w:p w14:paraId="1A77B77A" w14:textId="77777777" w:rsidR="0064328B" w:rsidRPr="00122FCF" w:rsidRDefault="0064328B" w:rsidP="00786228">
            <w:pPr>
              <w:rPr>
                <w:rFonts w:ascii="Arial" w:hAnsi="Arial" w:cs="Arial"/>
                <w:sz w:val="18"/>
                <w:szCs w:val="18"/>
              </w:rPr>
            </w:pPr>
            <w:r w:rsidRPr="00122FCF">
              <w:rPr>
                <w:rFonts w:ascii="Arial" w:hAnsi="Arial" w:cs="Arial"/>
                <w:sz w:val="18"/>
                <w:szCs w:val="18"/>
              </w:rPr>
              <w:t>19</w:t>
            </w:r>
          </w:p>
        </w:tc>
        <w:tc>
          <w:tcPr>
            <w:tcW w:w="1134" w:type="dxa"/>
          </w:tcPr>
          <w:p w14:paraId="7DC67A1F" w14:textId="77777777" w:rsidR="0064328B" w:rsidRPr="00122FCF" w:rsidRDefault="0064328B" w:rsidP="00786228">
            <w:pPr>
              <w:rPr>
                <w:rFonts w:ascii="Arial" w:hAnsi="Arial" w:cs="Arial"/>
                <w:sz w:val="18"/>
                <w:szCs w:val="18"/>
              </w:rPr>
            </w:pPr>
            <w:r w:rsidRPr="00122FCF">
              <w:rPr>
                <w:rFonts w:ascii="Arial" w:hAnsi="Arial" w:cs="Arial"/>
                <w:sz w:val="18"/>
                <w:szCs w:val="18"/>
              </w:rPr>
              <w:t>Mare</w:t>
            </w:r>
          </w:p>
        </w:tc>
        <w:tc>
          <w:tcPr>
            <w:tcW w:w="1985" w:type="dxa"/>
          </w:tcPr>
          <w:p w14:paraId="4247FE0A" w14:textId="77777777" w:rsidR="0064328B" w:rsidRPr="00122FCF" w:rsidRDefault="0064328B" w:rsidP="00786228">
            <w:pPr>
              <w:spacing w:line="360" w:lineRule="auto"/>
              <w:rPr>
                <w:rFonts w:ascii="Arial" w:hAnsi="Arial" w:cs="Arial"/>
                <w:sz w:val="18"/>
                <w:szCs w:val="18"/>
              </w:rPr>
            </w:pPr>
            <w:r w:rsidRPr="00122FCF">
              <w:rPr>
                <w:rFonts w:ascii="Arial" w:hAnsi="Arial" w:cs="Arial"/>
                <w:sz w:val="18"/>
                <w:szCs w:val="18"/>
              </w:rPr>
              <w:t>Cob</w:t>
            </w:r>
          </w:p>
        </w:tc>
        <w:tc>
          <w:tcPr>
            <w:tcW w:w="1984" w:type="dxa"/>
          </w:tcPr>
          <w:p w14:paraId="5EE99E92" w14:textId="454DF8CE" w:rsidR="0064328B" w:rsidRPr="00122FCF" w:rsidRDefault="0064328B" w:rsidP="00786228">
            <w:pPr>
              <w:rPr>
                <w:rFonts w:ascii="Arial" w:hAnsi="Arial" w:cs="Arial"/>
                <w:sz w:val="18"/>
                <w:szCs w:val="18"/>
              </w:rPr>
            </w:pPr>
            <w:r w:rsidRPr="00122FCF">
              <w:rPr>
                <w:rFonts w:ascii="Arial" w:hAnsi="Arial" w:cs="Arial"/>
                <w:sz w:val="18"/>
                <w:szCs w:val="18"/>
              </w:rPr>
              <w:t>November</w:t>
            </w:r>
            <w:r w:rsidR="00531EED">
              <w:rPr>
                <w:rFonts w:ascii="Arial" w:hAnsi="Arial" w:cs="Arial"/>
                <w:sz w:val="18"/>
                <w:szCs w:val="18"/>
              </w:rPr>
              <w:t xml:space="preserve"> 20</w:t>
            </w:r>
            <w:r w:rsidRPr="00122FCF">
              <w:rPr>
                <w:rFonts w:ascii="Arial" w:hAnsi="Arial" w:cs="Arial"/>
                <w:sz w:val="18"/>
                <w:szCs w:val="18"/>
              </w:rPr>
              <w:t>16</w:t>
            </w:r>
          </w:p>
        </w:tc>
      </w:tr>
      <w:tr w:rsidR="0064328B" w:rsidRPr="00122FCF" w14:paraId="12857AB1" w14:textId="77777777" w:rsidTr="00E11ECF">
        <w:tc>
          <w:tcPr>
            <w:tcW w:w="988" w:type="dxa"/>
          </w:tcPr>
          <w:p w14:paraId="02F92132" w14:textId="77777777" w:rsidR="0064328B" w:rsidRPr="00122FCF" w:rsidRDefault="0064328B" w:rsidP="00786228">
            <w:pPr>
              <w:spacing w:line="360" w:lineRule="auto"/>
              <w:rPr>
                <w:rFonts w:ascii="Arial" w:hAnsi="Arial" w:cs="Arial"/>
                <w:sz w:val="18"/>
                <w:szCs w:val="18"/>
              </w:rPr>
            </w:pPr>
            <w:r w:rsidRPr="00122FCF">
              <w:rPr>
                <w:rFonts w:ascii="Arial" w:hAnsi="Arial" w:cs="Arial"/>
                <w:sz w:val="18"/>
                <w:szCs w:val="18"/>
              </w:rPr>
              <w:t>19</w:t>
            </w:r>
          </w:p>
        </w:tc>
        <w:tc>
          <w:tcPr>
            <w:tcW w:w="1417" w:type="dxa"/>
          </w:tcPr>
          <w:p w14:paraId="2A7B1E88" w14:textId="77777777" w:rsidR="0064328B" w:rsidRPr="00122FCF" w:rsidRDefault="0064328B" w:rsidP="00786228">
            <w:pPr>
              <w:rPr>
                <w:rFonts w:ascii="Arial" w:hAnsi="Arial" w:cs="Arial"/>
                <w:sz w:val="18"/>
                <w:szCs w:val="18"/>
              </w:rPr>
            </w:pPr>
            <w:r w:rsidRPr="00122FCF">
              <w:rPr>
                <w:rFonts w:ascii="Arial" w:hAnsi="Arial" w:cs="Arial"/>
                <w:sz w:val="18"/>
                <w:szCs w:val="18"/>
              </w:rPr>
              <w:t>7</w:t>
            </w:r>
          </w:p>
        </w:tc>
        <w:tc>
          <w:tcPr>
            <w:tcW w:w="1134" w:type="dxa"/>
          </w:tcPr>
          <w:p w14:paraId="504F170F" w14:textId="77777777" w:rsidR="0064328B" w:rsidRPr="00122FCF" w:rsidRDefault="0064328B" w:rsidP="00786228">
            <w:pPr>
              <w:rPr>
                <w:rFonts w:ascii="Arial" w:hAnsi="Arial" w:cs="Arial"/>
                <w:sz w:val="18"/>
                <w:szCs w:val="18"/>
              </w:rPr>
            </w:pPr>
            <w:r w:rsidRPr="00122FCF">
              <w:rPr>
                <w:rFonts w:ascii="Arial" w:hAnsi="Arial" w:cs="Arial"/>
                <w:sz w:val="18"/>
                <w:szCs w:val="18"/>
              </w:rPr>
              <w:t>Mare</w:t>
            </w:r>
          </w:p>
        </w:tc>
        <w:tc>
          <w:tcPr>
            <w:tcW w:w="1985" w:type="dxa"/>
          </w:tcPr>
          <w:p w14:paraId="05346827" w14:textId="77777777" w:rsidR="0064328B" w:rsidRPr="00122FCF" w:rsidRDefault="0064328B" w:rsidP="00786228">
            <w:pPr>
              <w:spacing w:line="360" w:lineRule="auto"/>
              <w:rPr>
                <w:rFonts w:ascii="Arial" w:hAnsi="Arial" w:cs="Arial"/>
                <w:sz w:val="18"/>
                <w:szCs w:val="18"/>
              </w:rPr>
            </w:pPr>
            <w:r w:rsidRPr="00122FCF">
              <w:rPr>
                <w:rFonts w:ascii="Arial" w:hAnsi="Arial" w:cs="Arial"/>
                <w:sz w:val="18"/>
                <w:szCs w:val="18"/>
              </w:rPr>
              <w:t>Cob</w:t>
            </w:r>
          </w:p>
        </w:tc>
        <w:tc>
          <w:tcPr>
            <w:tcW w:w="1984" w:type="dxa"/>
          </w:tcPr>
          <w:p w14:paraId="468C6181" w14:textId="5B4EDDF0" w:rsidR="0064328B" w:rsidRPr="00122FCF" w:rsidRDefault="0064328B" w:rsidP="00786228">
            <w:pPr>
              <w:rPr>
                <w:rFonts w:ascii="Arial" w:hAnsi="Arial" w:cs="Arial"/>
                <w:sz w:val="18"/>
                <w:szCs w:val="18"/>
              </w:rPr>
            </w:pPr>
            <w:r w:rsidRPr="00122FCF">
              <w:rPr>
                <w:rFonts w:ascii="Arial" w:hAnsi="Arial" w:cs="Arial"/>
                <w:sz w:val="18"/>
                <w:szCs w:val="18"/>
              </w:rPr>
              <w:t>February</w:t>
            </w:r>
            <w:r w:rsidR="00531EED">
              <w:rPr>
                <w:rFonts w:ascii="Arial" w:hAnsi="Arial" w:cs="Arial"/>
                <w:sz w:val="18"/>
                <w:szCs w:val="18"/>
              </w:rPr>
              <w:t xml:space="preserve"> 20</w:t>
            </w:r>
            <w:r w:rsidRPr="00122FCF">
              <w:rPr>
                <w:rFonts w:ascii="Arial" w:hAnsi="Arial" w:cs="Arial"/>
                <w:sz w:val="18"/>
                <w:szCs w:val="18"/>
              </w:rPr>
              <w:t>17</w:t>
            </w:r>
          </w:p>
        </w:tc>
      </w:tr>
      <w:tr w:rsidR="0064328B" w:rsidRPr="00122FCF" w14:paraId="6F16EBB6" w14:textId="77777777" w:rsidTr="00E11ECF">
        <w:tc>
          <w:tcPr>
            <w:tcW w:w="988" w:type="dxa"/>
          </w:tcPr>
          <w:p w14:paraId="25C09033" w14:textId="77777777" w:rsidR="0064328B" w:rsidRPr="00122FCF" w:rsidRDefault="0064328B" w:rsidP="00786228">
            <w:pPr>
              <w:spacing w:line="360" w:lineRule="auto"/>
              <w:rPr>
                <w:rFonts w:ascii="Arial" w:hAnsi="Arial" w:cs="Arial"/>
                <w:sz w:val="18"/>
                <w:szCs w:val="18"/>
              </w:rPr>
            </w:pPr>
            <w:r w:rsidRPr="00122FCF">
              <w:rPr>
                <w:rFonts w:ascii="Arial" w:hAnsi="Arial" w:cs="Arial"/>
                <w:sz w:val="18"/>
                <w:szCs w:val="18"/>
              </w:rPr>
              <w:t>20</w:t>
            </w:r>
          </w:p>
        </w:tc>
        <w:tc>
          <w:tcPr>
            <w:tcW w:w="1417" w:type="dxa"/>
          </w:tcPr>
          <w:p w14:paraId="6768BB55" w14:textId="77777777" w:rsidR="0064328B" w:rsidRPr="00122FCF" w:rsidRDefault="0064328B" w:rsidP="00786228">
            <w:pPr>
              <w:rPr>
                <w:rFonts w:ascii="Arial" w:hAnsi="Arial" w:cs="Arial"/>
                <w:sz w:val="18"/>
                <w:szCs w:val="18"/>
              </w:rPr>
            </w:pPr>
            <w:r w:rsidRPr="00122FCF">
              <w:rPr>
                <w:rFonts w:ascii="Arial" w:hAnsi="Arial" w:cs="Arial"/>
                <w:sz w:val="18"/>
                <w:szCs w:val="18"/>
              </w:rPr>
              <w:t>10</w:t>
            </w:r>
          </w:p>
        </w:tc>
        <w:tc>
          <w:tcPr>
            <w:tcW w:w="1134" w:type="dxa"/>
          </w:tcPr>
          <w:p w14:paraId="37E79EAB" w14:textId="77777777" w:rsidR="0064328B" w:rsidRPr="00122FCF" w:rsidRDefault="0064328B" w:rsidP="00786228">
            <w:pPr>
              <w:rPr>
                <w:rFonts w:ascii="Arial" w:hAnsi="Arial" w:cs="Arial"/>
                <w:sz w:val="18"/>
                <w:szCs w:val="18"/>
              </w:rPr>
            </w:pPr>
            <w:r w:rsidRPr="00122FCF">
              <w:rPr>
                <w:rFonts w:ascii="Arial" w:hAnsi="Arial" w:cs="Arial"/>
                <w:sz w:val="18"/>
                <w:szCs w:val="18"/>
              </w:rPr>
              <w:t>Gelding</w:t>
            </w:r>
          </w:p>
        </w:tc>
        <w:tc>
          <w:tcPr>
            <w:tcW w:w="1985" w:type="dxa"/>
          </w:tcPr>
          <w:p w14:paraId="4BBEEA73" w14:textId="7BA517A0" w:rsidR="0064328B" w:rsidRPr="00122FCF" w:rsidRDefault="0064328B" w:rsidP="00786228">
            <w:pPr>
              <w:spacing w:line="360" w:lineRule="auto"/>
              <w:rPr>
                <w:rFonts w:ascii="Arial" w:hAnsi="Arial" w:cs="Arial"/>
                <w:sz w:val="18"/>
                <w:szCs w:val="18"/>
              </w:rPr>
            </w:pPr>
            <w:r w:rsidRPr="00122FCF">
              <w:rPr>
                <w:rFonts w:ascii="Arial" w:hAnsi="Arial" w:cs="Arial"/>
                <w:sz w:val="18"/>
                <w:szCs w:val="18"/>
              </w:rPr>
              <w:t xml:space="preserve">Thoroughbred </w:t>
            </w:r>
            <w:r w:rsidR="00531EED">
              <w:rPr>
                <w:rFonts w:ascii="Arial" w:hAnsi="Arial" w:cs="Arial"/>
                <w:sz w:val="18"/>
                <w:szCs w:val="18"/>
              </w:rPr>
              <w:t>cross</w:t>
            </w:r>
          </w:p>
        </w:tc>
        <w:tc>
          <w:tcPr>
            <w:tcW w:w="1984" w:type="dxa"/>
          </w:tcPr>
          <w:p w14:paraId="76351FEE" w14:textId="0788545B" w:rsidR="0064328B" w:rsidRPr="00122FCF" w:rsidRDefault="0064328B" w:rsidP="00786228">
            <w:pPr>
              <w:rPr>
                <w:rFonts w:ascii="Arial" w:hAnsi="Arial" w:cs="Arial"/>
                <w:sz w:val="18"/>
                <w:szCs w:val="18"/>
              </w:rPr>
            </w:pPr>
            <w:r w:rsidRPr="00122FCF">
              <w:rPr>
                <w:rFonts w:ascii="Arial" w:hAnsi="Arial" w:cs="Arial"/>
                <w:sz w:val="18"/>
                <w:szCs w:val="18"/>
              </w:rPr>
              <w:t>August</w:t>
            </w:r>
            <w:r w:rsidR="00531EED">
              <w:rPr>
                <w:rFonts w:ascii="Arial" w:hAnsi="Arial" w:cs="Arial"/>
                <w:sz w:val="18"/>
                <w:szCs w:val="18"/>
              </w:rPr>
              <w:t xml:space="preserve"> 20</w:t>
            </w:r>
            <w:r w:rsidRPr="00122FCF">
              <w:rPr>
                <w:rFonts w:ascii="Arial" w:hAnsi="Arial" w:cs="Arial"/>
                <w:sz w:val="18"/>
                <w:szCs w:val="18"/>
              </w:rPr>
              <w:t>17</w:t>
            </w:r>
          </w:p>
        </w:tc>
      </w:tr>
      <w:tr w:rsidR="0064328B" w:rsidRPr="00122FCF" w14:paraId="6667F41B" w14:textId="77777777" w:rsidTr="00E11ECF">
        <w:tc>
          <w:tcPr>
            <w:tcW w:w="988" w:type="dxa"/>
          </w:tcPr>
          <w:p w14:paraId="5D5DA7DE" w14:textId="77777777" w:rsidR="0064328B" w:rsidRPr="00122FCF" w:rsidRDefault="0064328B" w:rsidP="00786228">
            <w:pPr>
              <w:spacing w:line="360" w:lineRule="auto"/>
              <w:rPr>
                <w:rFonts w:ascii="Arial" w:hAnsi="Arial" w:cs="Arial"/>
                <w:sz w:val="18"/>
                <w:szCs w:val="18"/>
              </w:rPr>
            </w:pPr>
            <w:r w:rsidRPr="00122FCF">
              <w:rPr>
                <w:rFonts w:ascii="Arial" w:hAnsi="Arial" w:cs="Arial"/>
                <w:sz w:val="18"/>
                <w:szCs w:val="18"/>
              </w:rPr>
              <w:t>21</w:t>
            </w:r>
          </w:p>
        </w:tc>
        <w:tc>
          <w:tcPr>
            <w:tcW w:w="1417" w:type="dxa"/>
          </w:tcPr>
          <w:p w14:paraId="6CFDC823" w14:textId="77777777" w:rsidR="0064328B" w:rsidRPr="00122FCF" w:rsidRDefault="0064328B" w:rsidP="00786228">
            <w:pPr>
              <w:rPr>
                <w:rFonts w:ascii="Arial" w:hAnsi="Arial" w:cs="Arial"/>
                <w:sz w:val="18"/>
                <w:szCs w:val="18"/>
              </w:rPr>
            </w:pPr>
            <w:r w:rsidRPr="00122FCF">
              <w:rPr>
                <w:rFonts w:ascii="Arial" w:hAnsi="Arial" w:cs="Arial"/>
                <w:sz w:val="18"/>
                <w:szCs w:val="18"/>
              </w:rPr>
              <w:t>7</w:t>
            </w:r>
          </w:p>
        </w:tc>
        <w:tc>
          <w:tcPr>
            <w:tcW w:w="1134" w:type="dxa"/>
          </w:tcPr>
          <w:p w14:paraId="5EF3D469" w14:textId="77777777" w:rsidR="0064328B" w:rsidRPr="00122FCF" w:rsidRDefault="0064328B" w:rsidP="00786228">
            <w:pPr>
              <w:rPr>
                <w:rFonts w:ascii="Arial" w:hAnsi="Arial" w:cs="Arial"/>
                <w:sz w:val="18"/>
                <w:szCs w:val="18"/>
              </w:rPr>
            </w:pPr>
            <w:r w:rsidRPr="00122FCF">
              <w:rPr>
                <w:rFonts w:ascii="Arial" w:hAnsi="Arial" w:cs="Arial"/>
                <w:sz w:val="18"/>
                <w:szCs w:val="18"/>
              </w:rPr>
              <w:t>Gelding</w:t>
            </w:r>
          </w:p>
        </w:tc>
        <w:tc>
          <w:tcPr>
            <w:tcW w:w="1985" w:type="dxa"/>
          </w:tcPr>
          <w:p w14:paraId="4B2896FC" w14:textId="77777777" w:rsidR="0064328B" w:rsidRPr="00122FCF" w:rsidRDefault="0064328B" w:rsidP="00786228">
            <w:pPr>
              <w:spacing w:line="360" w:lineRule="auto"/>
              <w:rPr>
                <w:rFonts w:ascii="Arial" w:hAnsi="Arial" w:cs="Arial"/>
                <w:sz w:val="18"/>
                <w:szCs w:val="18"/>
              </w:rPr>
            </w:pPr>
            <w:r w:rsidRPr="00122FCF">
              <w:rPr>
                <w:rFonts w:ascii="Arial" w:hAnsi="Arial" w:cs="Arial"/>
                <w:sz w:val="18"/>
                <w:szCs w:val="18"/>
              </w:rPr>
              <w:t>Warmblood</w:t>
            </w:r>
          </w:p>
        </w:tc>
        <w:tc>
          <w:tcPr>
            <w:tcW w:w="1984" w:type="dxa"/>
          </w:tcPr>
          <w:p w14:paraId="6F352F64" w14:textId="1418EB06" w:rsidR="0064328B" w:rsidRPr="00122FCF" w:rsidRDefault="0064328B" w:rsidP="00786228">
            <w:pPr>
              <w:rPr>
                <w:rFonts w:ascii="Arial" w:hAnsi="Arial" w:cs="Arial"/>
                <w:sz w:val="18"/>
                <w:szCs w:val="18"/>
              </w:rPr>
            </w:pPr>
            <w:r w:rsidRPr="00122FCF">
              <w:rPr>
                <w:rFonts w:ascii="Arial" w:hAnsi="Arial" w:cs="Arial"/>
                <w:sz w:val="18"/>
                <w:szCs w:val="18"/>
              </w:rPr>
              <w:t>September</w:t>
            </w:r>
            <w:r w:rsidR="00531EED">
              <w:rPr>
                <w:rFonts w:ascii="Arial" w:hAnsi="Arial" w:cs="Arial"/>
                <w:sz w:val="18"/>
                <w:szCs w:val="18"/>
              </w:rPr>
              <w:t xml:space="preserve"> 20</w:t>
            </w:r>
            <w:r w:rsidRPr="00122FCF">
              <w:rPr>
                <w:rFonts w:ascii="Arial" w:hAnsi="Arial" w:cs="Arial"/>
                <w:sz w:val="18"/>
                <w:szCs w:val="18"/>
              </w:rPr>
              <w:t>17</w:t>
            </w:r>
          </w:p>
        </w:tc>
      </w:tr>
      <w:tr w:rsidR="0064328B" w:rsidRPr="00122FCF" w14:paraId="7AFE96E6" w14:textId="77777777" w:rsidTr="00E11ECF">
        <w:tc>
          <w:tcPr>
            <w:tcW w:w="988" w:type="dxa"/>
          </w:tcPr>
          <w:p w14:paraId="3D0C957D" w14:textId="77777777" w:rsidR="0064328B" w:rsidRPr="00122FCF" w:rsidRDefault="0064328B" w:rsidP="00786228">
            <w:pPr>
              <w:spacing w:line="360" w:lineRule="auto"/>
              <w:rPr>
                <w:rFonts w:ascii="Arial" w:hAnsi="Arial" w:cs="Arial"/>
                <w:sz w:val="18"/>
                <w:szCs w:val="18"/>
              </w:rPr>
            </w:pPr>
            <w:r w:rsidRPr="00122FCF">
              <w:rPr>
                <w:rFonts w:ascii="Arial" w:hAnsi="Arial" w:cs="Arial"/>
                <w:sz w:val="18"/>
                <w:szCs w:val="18"/>
              </w:rPr>
              <w:t>22</w:t>
            </w:r>
          </w:p>
        </w:tc>
        <w:tc>
          <w:tcPr>
            <w:tcW w:w="1417" w:type="dxa"/>
          </w:tcPr>
          <w:p w14:paraId="26CFA28B" w14:textId="77777777" w:rsidR="0064328B" w:rsidRPr="00122FCF" w:rsidRDefault="0064328B" w:rsidP="00786228">
            <w:pPr>
              <w:rPr>
                <w:rFonts w:ascii="Arial" w:hAnsi="Arial" w:cs="Arial"/>
                <w:sz w:val="18"/>
                <w:szCs w:val="18"/>
              </w:rPr>
            </w:pPr>
            <w:r w:rsidRPr="00122FCF">
              <w:rPr>
                <w:rFonts w:ascii="Arial" w:hAnsi="Arial" w:cs="Arial"/>
                <w:sz w:val="18"/>
                <w:szCs w:val="18"/>
              </w:rPr>
              <w:t>19</w:t>
            </w:r>
          </w:p>
        </w:tc>
        <w:tc>
          <w:tcPr>
            <w:tcW w:w="1134" w:type="dxa"/>
          </w:tcPr>
          <w:p w14:paraId="069B88F0" w14:textId="77777777" w:rsidR="0064328B" w:rsidRPr="00122FCF" w:rsidRDefault="0064328B" w:rsidP="00786228">
            <w:pPr>
              <w:rPr>
                <w:rFonts w:ascii="Arial" w:hAnsi="Arial" w:cs="Arial"/>
                <w:sz w:val="18"/>
                <w:szCs w:val="18"/>
              </w:rPr>
            </w:pPr>
            <w:r w:rsidRPr="00122FCF">
              <w:rPr>
                <w:rFonts w:ascii="Arial" w:hAnsi="Arial" w:cs="Arial"/>
                <w:sz w:val="18"/>
                <w:szCs w:val="18"/>
              </w:rPr>
              <w:t>Mare</w:t>
            </w:r>
          </w:p>
        </w:tc>
        <w:tc>
          <w:tcPr>
            <w:tcW w:w="1985" w:type="dxa"/>
          </w:tcPr>
          <w:p w14:paraId="17E11BE2" w14:textId="77777777" w:rsidR="0064328B" w:rsidRPr="00122FCF" w:rsidRDefault="0064328B" w:rsidP="00786228">
            <w:pPr>
              <w:spacing w:line="360" w:lineRule="auto"/>
              <w:rPr>
                <w:rFonts w:ascii="Arial" w:hAnsi="Arial" w:cs="Arial"/>
                <w:sz w:val="18"/>
                <w:szCs w:val="18"/>
              </w:rPr>
            </w:pPr>
            <w:r w:rsidRPr="00122FCF">
              <w:rPr>
                <w:rFonts w:ascii="Arial" w:hAnsi="Arial" w:cs="Arial"/>
                <w:sz w:val="18"/>
                <w:szCs w:val="18"/>
              </w:rPr>
              <w:t>Thoroughbred</w:t>
            </w:r>
          </w:p>
        </w:tc>
        <w:tc>
          <w:tcPr>
            <w:tcW w:w="1984" w:type="dxa"/>
          </w:tcPr>
          <w:p w14:paraId="31F76586" w14:textId="1AFCEEFE" w:rsidR="0064328B" w:rsidRPr="00122FCF" w:rsidRDefault="0064328B" w:rsidP="00786228">
            <w:pPr>
              <w:rPr>
                <w:rFonts w:ascii="Arial" w:hAnsi="Arial" w:cs="Arial"/>
                <w:sz w:val="18"/>
                <w:szCs w:val="18"/>
              </w:rPr>
            </w:pPr>
            <w:r w:rsidRPr="00122FCF">
              <w:rPr>
                <w:rFonts w:ascii="Arial" w:hAnsi="Arial" w:cs="Arial"/>
                <w:sz w:val="18"/>
                <w:szCs w:val="18"/>
              </w:rPr>
              <w:t>September</w:t>
            </w:r>
            <w:r w:rsidR="00531EED">
              <w:rPr>
                <w:rFonts w:ascii="Arial" w:hAnsi="Arial" w:cs="Arial"/>
                <w:sz w:val="18"/>
                <w:szCs w:val="18"/>
              </w:rPr>
              <w:t xml:space="preserve"> 20</w:t>
            </w:r>
            <w:r w:rsidRPr="00122FCF">
              <w:rPr>
                <w:rFonts w:ascii="Arial" w:hAnsi="Arial" w:cs="Arial"/>
                <w:sz w:val="18"/>
                <w:szCs w:val="18"/>
              </w:rPr>
              <w:t>17</w:t>
            </w:r>
          </w:p>
        </w:tc>
      </w:tr>
      <w:tr w:rsidR="0064328B" w:rsidRPr="00122FCF" w14:paraId="054105A0" w14:textId="77777777" w:rsidTr="00E11ECF">
        <w:tc>
          <w:tcPr>
            <w:tcW w:w="988" w:type="dxa"/>
          </w:tcPr>
          <w:p w14:paraId="13EFF1DD" w14:textId="77777777" w:rsidR="0064328B" w:rsidRPr="00122FCF" w:rsidRDefault="0064328B" w:rsidP="00786228">
            <w:pPr>
              <w:spacing w:line="360" w:lineRule="auto"/>
              <w:rPr>
                <w:rFonts w:ascii="Arial" w:hAnsi="Arial" w:cs="Arial"/>
                <w:sz w:val="18"/>
                <w:szCs w:val="18"/>
              </w:rPr>
            </w:pPr>
            <w:r w:rsidRPr="00122FCF">
              <w:rPr>
                <w:rFonts w:ascii="Arial" w:hAnsi="Arial" w:cs="Arial"/>
                <w:sz w:val="18"/>
                <w:szCs w:val="18"/>
              </w:rPr>
              <w:t>23</w:t>
            </w:r>
          </w:p>
        </w:tc>
        <w:tc>
          <w:tcPr>
            <w:tcW w:w="1417" w:type="dxa"/>
          </w:tcPr>
          <w:p w14:paraId="771E6BF2" w14:textId="77777777" w:rsidR="0064328B" w:rsidRPr="00122FCF" w:rsidRDefault="0064328B" w:rsidP="00786228">
            <w:pPr>
              <w:rPr>
                <w:rFonts w:ascii="Arial" w:hAnsi="Arial" w:cs="Arial"/>
                <w:sz w:val="18"/>
                <w:szCs w:val="18"/>
              </w:rPr>
            </w:pPr>
            <w:r w:rsidRPr="00122FCF">
              <w:rPr>
                <w:rFonts w:ascii="Arial" w:hAnsi="Arial" w:cs="Arial"/>
                <w:sz w:val="18"/>
                <w:szCs w:val="18"/>
              </w:rPr>
              <w:t>18</w:t>
            </w:r>
          </w:p>
        </w:tc>
        <w:tc>
          <w:tcPr>
            <w:tcW w:w="1134" w:type="dxa"/>
          </w:tcPr>
          <w:p w14:paraId="652019C0" w14:textId="77777777" w:rsidR="0064328B" w:rsidRPr="00122FCF" w:rsidRDefault="0064328B" w:rsidP="00786228">
            <w:pPr>
              <w:rPr>
                <w:rFonts w:ascii="Arial" w:hAnsi="Arial" w:cs="Arial"/>
                <w:sz w:val="18"/>
                <w:szCs w:val="18"/>
              </w:rPr>
            </w:pPr>
            <w:r w:rsidRPr="00122FCF">
              <w:rPr>
                <w:rFonts w:ascii="Arial" w:hAnsi="Arial" w:cs="Arial"/>
                <w:sz w:val="18"/>
                <w:szCs w:val="18"/>
              </w:rPr>
              <w:t>Mare</w:t>
            </w:r>
          </w:p>
        </w:tc>
        <w:tc>
          <w:tcPr>
            <w:tcW w:w="1985" w:type="dxa"/>
          </w:tcPr>
          <w:p w14:paraId="1B88B7E3" w14:textId="77777777" w:rsidR="0064328B" w:rsidRPr="00122FCF" w:rsidRDefault="0064328B" w:rsidP="00786228">
            <w:pPr>
              <w:spacing w:line="360" w:lineRule="auto"/>
              <w:rPr>
                <w:rFonts w:ascii="Arial" w:hAnsi="Arial" w:cs="Arial"/>
                <w:sz w:val="18"/>
                <w:szCs w:val="18"/>
              </w:rPr>
            </w:pPr>
            <w:r w:rsidRPr="00122FCF">
              <w:rPr>
                <w:rFonts w:ascii="Arial" w:hAnsi="Arial" w:cs="Arial"/>
                <w:sz w:val="18"/>
                <w:szCs w:val="18"/>
              </w:rPr>
              <w:t>Arab</w:t>
            </w:r>
          </w:p>
        </w:tc>
        <w:tc>
          <w:tcPr>
            <w:tcW w:w="1984" w:type="dxa"/>
          </w:tcPr>
          <w:p w14:paraId="670350D6" w14:textId="74694762" w:rsidR="0064328B" w:rsidRPr="00122FCF" w:rsidRDefault="0064328B" w:rsidP="00786228">
            <w:pPr>
              <w:rPr>
                <w:rFonts w:ascii="Arial" w:hAnsi="Arial" w:cs="Arial"/>
                <w:sz w:val="18"/>
                <w:szCs w:val="18"/>
              </w:rPr>
            </w:pPr>
            <w:r w:rsidRPr="00122FCF">
              <w:rPr>
                <w:rFonts w:ascii="Arial" w:hAnsi="Arial" w:cs="Arial"/>
                <w:sz w:val="18"/>
                <w:szCs w:val="18"/>
              </w:rPr>
              <w:t>August</w:t>
            </w:r>
            <w:r w:rsidR="00531EED">
              <w:rPr>
                <w:rFonts w:ascii="Arial" w:hAnsi="Arial" w:cs="Arial"/>
                <w:sz w:val="18"/>
                <w:szCs w:val="18"/>
              </w:rPr>
              <w:t xml:space="preserve"> 20</w:t>
            </w:r>
            <w:r w:rsidRPr="00122FCF">
              <w:rPr>
                <w:rFonts w:ascii="Arial" w:hAnsi="Arial" w:cs="Arial"/>
                <w:sz w:val="18"/>
                <w:szCs w:val="18"/>
              </w:rPr>
              <w:t>18</w:t>
            </w:r>
          </w:p>
        </w:tc>
      </w:tr>
    </w:tbl>
    <w:p w14:paraId="00833F19" w14:textId="2A818379" w:rsidR="0064328B" w:rsidRDefault="0064328B">
      <w:pPr>
        <w:rPr>
          <w:rFonts w:ascii="Arial" w:hAnsi="Arial" w:cs="Arial"/>
          <w:b/>
          <w:bCs/>
        </w:rPr>
      </w:pPr>
      <w:r w:rsidRPr="00321FF5">
        <w:rPr>
          <w:rFonts w:ascii="Arial" w:hAnsi="Arial" w:cs="Arial"/>
          <w:sz w:val="18"/>
          <w:szCs w:val="18"/>
        </w:rPr>
        <w:br w:type="textWrapping" w:clear="all"/>
      </w:r>
    </w:p>
    <w:p w14:paraId="5A99A419" w14:textId="531A5DA3" w:rsidR="0064328B" w:rsidRDefault="0064328B">
      <w:pPr>
        <w:rPr>
          <w:rFonts w:ascii="Arial" w:hAnsi="Arial" w:cs="Arial"/>
          <w:b/>
          <w:bCs/>
        </w:rPr>
      </w:pPr>
    </w:p>
    <w:p w14:paraId="35871081" w14:textId="7ACD207C" w:rsidR="0064328B" w:rsidRDefault="0064328B">
      <w:pPr>
        <w:rPr>
          <w:rFonts w:ascii="Arial" w:hAnsi="Arial" w:cs="Arial"/>
          <w:b/>
          <w:bCs/>
        </w:rPr>
      </w:pPr>
    </w:p>
    <w:p w14:paraId="514BB571" w14:textId="77777777" w:rsidR="0021351A" w:rsidRDefault="0021351A" w:rsidP="0064328B">
      <w:pPr>
        <w:spacing w:line="360" w:lineRule="auto"/>
        <w:rPr>
          <w:rFonts w:ascii="Arial" w:hAnsi="Arial" w:cs="Arial"/>
          <w:b/>
        </w:rPr>
      </w:pPr>
    </w:p>
    <w:p w14:paraId="619AB07E" w14:textId="77777777" w:rsidR="0021351A" w:rsidRDefault="0021351A" w:rsidP="0064328B">
      <w:pPr>
        <w:spacing w:line="360" w:lineRule="auto"/>
        <w:rPr>
          <w:rFonts w:ascii="Arial" w:hAnsi="Arial" w:cs="Arial"/>
          <w:b/>
        </w:rPr>
      </w:pPr>
    </w:p>
    <w:p w14:paraId="1811C30F" w14:textId="77777777" w:rsidR="0021351A" w:rsidRDefault="0021351A" w:rsidP="0064328B">
      <w:pPr>
        <w:spacing w:line="360" w:lineRule="auto"/>
        <w:rPr>
          <w:rFonts w:ascii="Arial" w:hAnsi="Arial" w:cs="Arial"/>
          <w:b/>
        </w:rPr>
      </w:pPr>
    </w:p>
    <w:p w14:paraId="69B98E0D" w14:textId="77777777" w:rsidR="0021351A" w:rsidRDefault="0021351A" w:rsidP="0064328B">
      <w:pPr>
        <w:spacing w:line="360" w:lineRule="auto"/>
        <w:rPr>
          <w:rFonts w:ascii="Arial" w:hAnsi="Arial" w:cs="Arial"/>
          <w:b/>
        </w:rPr>
      </w:pPr>
    </w:p>
    <w:p w14:paraId="7803CD12" w14:textId="77777777" w:rsidR="0021351A" w:rsidRDefault="0021351A" w:rsidP="0064328B">
      <w:pPr>
        <w:spacing w:line="360" w:lineRule="auto"/>
        <w:rPr>
          <w:rFonts w:ascii="Arial" w:hAnsi="Arial" w:cs="Arial"/>
          <w:b/>
        </w:rPr>
      </w:pPr>
    </w:p>
    <w:p w14:paraId="4DBDA28A" w14:textId="77777777" w:rsidR="0021351A" w:rsidRDefault="0021351A" w:rsidP="0064328B">
      <w:pPr>
        <w:spacing w:line="360" w:lineRule="auto"/>
        <w:rPr>
          <w:rFonts w:ascii="Arial" w:hAnsi="Arial" w:cs="Arial"/>
          <w:b/>
        </w:rPr>
      </w:pPr>
    </w:p>
    <w:p w14:paraId="24F0F62B" w14:textId="77777777" w:rsidR="0021351A" w:rsidRDefault="0021351A" w:rsidP="0064328B">
      <w:pPr>
        <w:spacing w:line="360" w:lineRule="auto"/>
        <w:rPr>
          <w:rFonts w:ascii="Arial" w:hAnsi="Arial" w:cs="Arial"/>
          <w:b/>
        </w:rPr>
      </w:pPr>
    </w:p>
    <w:p w14:paraId="74649DEB" w14:textId="31BB0565" w:rsidR="0064328B" w:rsidRPr="00901BB8" w:rsidRDefault="0021351A" w:rsidP="0064328B">
      <w:pPr>
        <w:spacing w:line="360" w:lineRule="auto"/>
        <w:rPr>
          <w:rFonts w:ascii="Arial" w:hAnsi="Arial" w:cs="Arial"/>
        </w:rPr>
      </w:pPr>
      <w:r>
        <w:rPr>
          <w:rFonts w:ascii="Arial" w:hAnsi="Arial" w:cs="Arial"/>
          <w:b/>
        </w:rPr>
        <w:lastRenderedPageBreak/>
        <w:t>T</w:t>
      </w:r>
      <w:r w:rsidR="0064328B" w:rsidRPr="00AC268B">
        <w:rPr>
          <w:rFonts w:ascii="Arial" w:hAnsi="Arial" w:cs="Arial"/>
          <w:b/>
        </w:rPr>
        <w:t xml:space="preserve">able </w:t>
      </w:r>
      <w:r w:rsidR="00901BB8">
        <w:rPr>
          <w:rFonts w:ascii="Arial" w:hAnsi="Arial" w:cs="Arial"/>
          <w:b/>
        </w:rPr>
        <w:t>2</w:t>
      </w:r>
      <w:r w:rsidR="0064328B">
        <w:rPr>
          <w:rFonts w:ascii="Arial" w:hAnsi="Arial" w:cs="Arial"/>
          <w:b/>
        </w:rPr>
        <w:t>:</w:t>
      </w:r>
      <w:r w:rsidR="0064328B">
        <w:rPr>
          <w:rFonts w:ascii="Arial" w:hAnsi="Arial" w:cs="Arial"/>
        </w:rPr>
        <w:t xml:space="preserve"> </w:t>
      </w:r>
      <w:r w:rsidR="0064328B" w:rsidRPr="00321FF5">
        <w:rPr>
          <w:rFonts w:ascii="Arial" w:hAnsi="Arial" w:cs="Arial"/>
        </w:rPr>
        <w:t xml:space="preserve">Multivariable logistic regression model of risk factors for a first episode of </w:t>
      </w:r>
      <w:r w:rsidR="0064328B" w:rsidRPr="00901BB8">
        <w:rPr>
          <w:rFonts w:ascii="Arial" w:hAnsi="Arial" w:cs="Arial"/>
        </w:rPr>
        <w:t xml:space="preserve">primary uveitis in 23 horses </w:t>
      </w:r>
      <w:r w:rsidR="00F226CF">
        <w:rPr>
          <w:rFonts w:ascii="Arial" w:hAnsi="Arial" w:cs="Arial"/>
        </w:rPr>
        <w:t xml:space="preserve">in </w:t>
      </w:r>
      <w:r w:rsidR="0064328B" w:rsidRPr="00901BB8">
        <w:rPr>
          <w:rFonts w:ascii="Arial" w:hAnsi="Arial" w:cs="Arial"/>
        </w:rPr>
        <w:t>the North West of England.</w:t>
      </w:r>
    </w:p>
    <w:p w14:paraId="530B3FAC" w14:textId="77777777" w:rsidR="0064328B" w:rsidRDefault="0064328B" w:rsidP="0064328B">
      <w:pPr>
        <w:spacing w:line="360" w:lineRule="auto"/>
        <w:rPr>
          <w:rFonts w:ascii="Arial" w:hAnsi="Arial" w:cs="Arial"/>
        </w:rPr>
      </w:pPr>
    </w:p>
    <w:tbl>
      <w:tblPr>
        <w:tblStyle w:val="TableGrid"/>
        <w:tblW w:w="0" w:type="auto"/>
        <w:tblLook w:val="04A0" w:firstRow="1" w:lastRow="0" w:firstColumn="1" w:lastColumn="0" w:noHBand="0" w:noVBand="1"/>
      </w:tblPr>
      <w:tblGrid>
        <w:gridCol w:w="1690"/>
        <w:gridCol w:w="1692"/>
        <w:gridCol w:w="1595"/>
        <w:gridCol w:w="1615"/>
        <w:gridCol w:w="1596"/>
      </w:tblGrid>
      <w:tr w:rsidR="0064328B" w:rsidRPr="000C5E23" w14:paraId="7AE42A47" w14:textId="77777777" w:rsidTr="00786228">
        <w:tc>
          <w:tcPr>
            <w:tcW w:w="1690" w:type="dxa"/>
          </w:tcPr>
          <w:p w14:paraId="71969AB3" w14:textId="77777777" w:rsidR="0064328B" w:rsidRPr="000C5E23" w:rsidRDefault="0064328B" w:rsidP="00786228">
            <w:pPr>
              <w:spacing w:line="360" w:lineRule="auto"/>
              <w:rPr>
                <w:rFonts w:ascii="Arial" w:hAnsi="Arial" w:cs="Arial"/>
                <w:b/>
                <w:sz w:val="20"/>
                <w:szCs w:val="20"/>
              </w:rPr>
            </w:pPr>
            <w:r w:rsidRPr="000C5E23">
              <w:rPr>
                <w:rFonts w:ascii="Arial" w:hAnsi="Arial" w:cs="Arial"/>
                <w:b/>
                <w:sz w:val="20"/>
                <w:szCs w:val="20"/>
              </w:rPr>
              <w:t>Variable</w:t>
            </w:r>
          </w:p>
        </w:tc>
        <w:tc>
          <w:tcPr>
            <w:tcW w:w="1692" w:type="dxa"/>
          </w:tcPr>
          <w:p w14:paraId="39B9B07A" w14:textId="77777777" w:rsidR="0064328B" w:rsidRPr="000C5E23" w:rsidRDefault="0064328B" w:rsidP="00786228">
            <w:pPr>
              <w:spacing w:line="360" w:lineRule="auto"/>
              <w:rPr>
                <w:rFonts w:ascii="Arial" w:hAnsi="Arial" w:cs="Arial"/>
                <w:b/>
                <w:sz w:val="20"/>
                <w:szCs w:val="20"/>
              </w:rPr>
            </w:pPr>
            <w:r w:rsidRPr="000C5E23">
              <w:rPr>
                <w:rFonts w:ascii="Arial" w:hAnsi="Arial" w:cs="Arial"/>
                <w:b/>
                <w:sz w:val="20"/>
                <w:szCs w:val="20"/>
              </w:rPr>
              <w:t>Category</w:t>
            </w:r>
          </w:p>
        </w:tc>
        <w:tc>
          <w:tcPr>
            <w:tcW w:w="1595" w:type="dxa"/>
          </w:tcPr>
          <w:p w14:paraId="23B3FE15" w14:textId="77777777" w:rsidR="0064328B" w:rsidRPr="000C5E23" w:rsidRDefault="0064328B" w:rsidP="00786228">
            <w:pPr>
              <w:spacing w:line="360" w:lineRule="auto"/>
              <w:rPr>
                <w:rFonts w:ascii="Arial" w:hAnsi="Arial" w:cs="Arial"/>
                <w:b/>
                <w:sz w:val="20"/>
                <w:szCs w:val="20"/>
              </w:rPr>
            </w:pPr>
            <w:r w:rsidRPr="000C5E23">
              <w:rPr>
                <w:rFonts w:ascii="Arial" w:hAnsi="Arial" w:cs="Arial"/>
                <w:b/>
                <w:sz w:val="20"/>
                <w:szCs w:val="20"/>
              </w:rPr>
              <w:t>Odds ratio</w:t>
            </w:r>
          </w:p>
        </w:tc>
        <w:tc>
          <w:tcPr>
            <w:tcW w:w="1615" w:type="dxa"/>
          </w:tcPr>
          <w:p w14:paraId="4B27233A" w14:textId="77777777" w:rsidR="0064328B" w:rsidRPr="000C5E23" w:rsidRDefault="0064328B" w:rsidP="00786228">
            <w:pPr>
              <w:spacing w:line="360" w:lineRule="auto"/>
              <w:rPr>
                <w:rFonts w:ascii="Arial" w:hAnsi="Arial" w:cs="Arial"/>
                <w:b/>
                <w:sz w:val="20"/>
                <w:szCs w:val="20"/>
              </w:rPr>
            </w:pPr>
            <w:r w:rsidRPr="000C5E23">
              <w:rPr>
                <w:rFonts w:ascii="Arial" w:hAnsi="Arial" w:cs="Arial"/>
                <w:b/>
                <w:sz w:val="20"/>
                <w:szCs w:val="20"/>
              </w:rPr>
              <w:t>95% CI</w:t>
            </w:r>
          </w:p>
        </w:tc>
        <w:tc>
          <w:tcPr>
            <w:tcW w:w="1596" w:type="dxa"/>
          </w:tcPr>
          <w:p w14:paraId="377F395E" w14:textId="77777777" w:rsidR="0064328B" w:rsidRPr="000C5E23" w:rsidRDefault="0064328B" w:rsidP="00786228">
            <w:pPr>
              <w:spacing w:line="360" w:lineRule="auto"/>
              <w:rPr>
                <w:rFonts w:ascii="Arial" w:hAnsi="Arial" w:cs="Arial"/>
                <w:b/>
                <w:sz w:val="20"/>
                <w:szCs w:val="20"/>
              </w:rPr>
            </w:pPr>
            <w:r w:rsidRPr="000C5E23">
              <w:rPr>
                <w:rFonts w:ascii="Arial" w:hAnsi="Arial" w:cs="Arial"/>
                <w:b/>
                <w:sz w:val="20"/>
                <w:szCs w:val="20"/>
              </w:rPr>
              <w:t>P value</w:t>
            </w:r>
          </w:p>
          <w:p w14:paraId="26C8A810" w14:textId="77777777" w:rsidR="0064328B" w:rsidRPr="000C5E23" w:rsidRDefault="0064328B" w:rsidP="00786228">
            <w:pPr>
              <w:spacing w:line="360" w:lineRule="auto"/>
              <w:rPr>
                <w:rFonts w:ascii="Arial" w:hAnsi="Arial" w:cs="Arial"/>
                <w:b/>
                <w:sz w:val="20"/>
                <w:szCs w:val="20"/>
              </w:rPr>
            </w:pPr>
          </w:p>
        </w:tc>
      </w:tr>
      <w:tr w:rsidR="0064328B" w:rsidRPr="000C5E23" w14:paraId="38BDF501" w14:textId="77777777" w:rsidTr="00786228">
        <w:tc>
          <w:tcPr>
            <w:tcW w:w="8188" w:type="dxa"/>
            <w:gridSpan w:val="5"/>
          </w:tcPr>
          <w:p w14:paraId="1E36D60A" w14:textId="77777777" w:rsidR="0064328B" w:rsidRPr="000C5E23" w:rsidRDefault="0064328B" w:rsidP="00786228">
            <w:pPr>
              <w:spacing w:line="360" w:lineRule="auto"/>
              <w:rPr>
                <w:rFonts w:ascii="Arial" w:hAnsi="Arial" w:cs="Arial"/>
                <w:sz w:val="20"/>
                <w:szCs w:val="20"/>
              </w:rPr>
            </w:pPr>
          </w:p>
        </w:tc>
      </w:tr>
      <w:tr w:rsidR="0064328B" w:rsidRPr="000C5E23" w14:paraId="1E095C04" w14:textId="77777777" w:rsidTr="00786228">
        <w:trPr>
          <w:trHeight w:val="243"/>
        </w:trPr>
        <w:tc>
          <w:tcPr>
            <w:tcW w:w="1690" w:type="dxa"/>
          </w:tcPr>
          <w:p w14:paraId="6A6D0A1E" w14:textId="77777777" w:rsidR="0064328B" w:rsidRPr="000C5E23" w:rsidRDefault="0064328B" w:rsidP="00786228">
            <w:pPr>
              <w:spacing w:line="360" w:lineRule="auto"/>
              <w:rPr>
                <w:rFonts w:ascii="Arial" w:hAnsi="Arial" w:cs="Arial"/>
                <w:sz w:val="20"/>
                <w:szCs w:val="20"/>
              </w:rPr>
            </w:pPr>
            <w:r w:rsidRPr="000C5E23">
              <w:rPr>
                <w:rFonts w:ascii="Arial" w:hAnsi="Arial" w:cs="Arial"/>
                <w:sz w:val="20"/>
                <w:szCs w:val="20"/>
              </w:rPr>
              <w:t>Time in owner’s possession (years)</w:t>
            </w:r>
          </w:p>
        </w:tc>
        <w:tc>
          <w:tcPr>
            <w:tcW w:w="1692" w:type="dxa"/>
          </w:tcPr>
          <w:p w14:paraId="742A0A2B" w14:textId="77777777" w:rsidR="0064328B" w:rsidRPr="000C5E23" w:rsidRDefault="0064328B" w:rsidP="00786228">
            <w:pPr>
              <w:rPr>
                <w:rFonts w:ascii="Arial" w:hAnsi="Arial" w:cs="Arial"/>
                <w:sz w:val="20"/>
                <w:szCs w:val="20"/>
              </w:rPr>
            </w:pPr>
            <w:r w:rsidRPr="000C5E23">
              <w:rPr>
                <w:rFonts w:ascii="Arial" w:hAnsi="Arial" w:cs="Arial"/>
                <w:sz w:val="20"/>
                <w:szCs w:val="20"/>
              </w:rPr>
              <w:t>Continuous</w:t>
            </w:r>
          </w:p>
        </w:tc>
        <w:tc>
          <w:tcPr>
            <w:tcW w:w="1595" w:type="dxa"/>
          </w:tcPr>
          <w:p w14:paraId="0BD51BB2" w14:textId="77777777" w:rsidR="0064328B" w:rsidRPr="000C5E23" w:rsidRDefault="0064328B" w:rsidP="00786228">
            <w:pPr>
              <w:rPr>
                <w:rFonts w:ascii="Arial" w:hAnsi="Arial" w:cs="Arial"/>
                <w:sz w:val="20"/>
                <w:szCs w:val="20"/>
              </w:rPr>
            </w:pPr>
            <w:r w:rsidRPr="000C5E23">
              <w:rPr>
                <w:rFonts w:ascii="Arial" w:hAnsi="Arial" w:cs="Arial"/>
                <w:sz w:val="20"/>
                <w:szCs w:val="20"/>
              </w:rPr>
              <w:t>0.79</w:t>
            </w:r>
          </w:p>
        </w:tc>
        <w:tc>
          <w:tcPr>
            <w:tcW w:w="1615" w:type="dxa"/>
          </w:tcPr>
          <w:p w14:paraId="099429C0" w14:textId="77777777" w:rsidR="0064328B" w:rsidRPr="000C5E23" w:rsidRDefault="0064328B" w:rsidP="00786228">
            <w:pPr>
              <w:rPr>
                <w:rFonts w:ascii="Arial" w:hAnsi="Arial" w:cs="Arial"/>
                <w:sz w:val="20"/>
                <w:szCs w:val="20"/>
              </w:rPr>
            </w:pPr>
            <w:r w:rsidRPr="000C5E23">
              <w:rPr>
                <w:rFonts w:ascii="Arial" w:hAnsi="Arial" w:cs="Arial"/>
                <w:sz w:val="20"/>
                <w:szCs w:val="20"/>
              </w:rPr>
              <w:t>0.68 – 0.93</w:t>
            </w:r>
          </w:p>
        </w:tc>
        <w:tc>
          <w:tcPr>
            <w:tcW w:w="1596" w:type="dxa"/>
          </w:tcPr>
          <w:p w14:paraId="14125310" w14:textId="77777777" w:rsidR="0064328B" w:rsidRPr="000C5E23" w:rsidRDefault="0064328B" w:rsidP="00786228">
            <w:pPr>
              <w:rPr>
                <w:rFonts w:ascii="Arial" w:hAnsi="Arial" w:cs="Arial"/>
                <w:sz w:val="20"/>
                <w:szCs w:val="20"/>
              </w:rPr>
            </w:pPr>
            <w:r w:rsidRPr="000C5E23">
              <w:rPr>
                <w:rFonts w:ascii="Arial" w:hAnsi="Arial" w:cs="Arial"/>
                <w:sz w:val="20"/>
                <w:szCs w:val="20"/>
              </w:rPr>
              <w:t>0.004</w:t>
            </w:r>
          </w:p>
        </w:tc>
      </w:tr>
      <w:tr w:rsidR="0064328B" w:rsidRPr="000C5E23" w14:paraId="6166289F" w14:textId="77777777" w:rsidTr="00786228">
        <w:tc>
          <w:tcPr>
            <w:tcW w:w="1690" w:type="dxa"/>
          </w:tcPr>
          <w:p w14:paraId="681BB8B4" w14:textId="77777777" w:rsidR="0064328B" w:rsidRPr="000C5E23" w:rsidRDefault="0064328B" w:rsidP="00786228">
            <w:pPr>
              <w:spacing w:line="360" w:lineRule="auto"/>
              <w:rPr>
                <w:rFonts w:ascii="Arial" w:hAnsi="Arial" w:cs="Arial"/>
                <w:sz w:val="20"/>
                <w:szCs w:val="20"/>
              </w:rPr>
            </w:pPr>
            <w:r w:rsidRPr="000C5E23">
              <w:rPr>
                <w:rFonts w:ascii="Arial" w:hAnsi="Arial" w:cs="Arial"/>
                <w:sz w:val="20"/>
                <w:szCs w:val="20"/>
              </w:rPr>
              <w:t>Recent flooding field</w:t>
            </w:r>
          </w:p>
        </w:tc>
        <w:tc>
          <w:tcPr>
            <w:tcW w:w="1692" w:type="dxa"/>
          </w:tcPr>
          <w:p w14:paraId="0A89B486" w14:textId="77777777" w:rsidR="0064328B" w:rsidRPr="000C5E23" w:rsidRDefault="0064328B" w:rsidP="00786228">
            <w:pPr>
              <w:rPr>
                <w:rFonts w:ascii="Arial" w:hAnsi="Arial" w:cs="Arial"/>
                <w:sz w:val="20"/>
                <w:szCs w:val="20"/>
              </w:rPr>
            </w:pPr>
            <w:r w:rsidRPr="000C5E23">
              <w:rPr>
                <w:rFonts w:ascii="Arial" w:hAnsi="Arial" w:cs="Arial"/>
                <w:sz w:val="20"/>
                <w:szCs w:val="20"/>
              </w:rPr>
              <w:t>Yes</w:t>
            </w:r>
          </w:p>
        </w:tc>
        <w:tc>
          <w:tcPr>
            <w:tcW w:w="1595" w:type="dxa"/>
          </w:tcPr>
          <w:p w14:paraId="5FDF3811" w14:textId="77777777" w:rsidR="0064328B" w:rsidRPr="000C5E23" w:rsidRDefault="0064328B" w:rsidP="00786228">
            <w:pPr>
              <w:rPr>
                <w:rFonts w:ascii="Arial" w:hAnsi="Arial" w:cs="Arial"/>
                <w:sz w:val="20"/>
                <w:szCs w:val="20"/>
              </w:rPr>
            </w:pPr>
            <w:r w:rsidRPr="000C5E23">
              <w:rPr>
                <w:rFonts w:ascii="Arial" w:hAnsi="Arial" w:cs="Arial"/>
                <w:sz w:val="20"/>
                <w:szCs w:val="20"/>
              </w:rPr>
              <w:t>15.44</w:t>
            </w:r>
          </w:p>
        </w:tc>
        <w:tc>
          <w:tcPr>
            <w:tcW w:w="1615" w:type="dxa"/>
          </w:tcPr>
          <w:p w14:paraId="1176D7A5" w14:textId="77777777" w:rsidR="0064328B" w:rsidRPr="000C5E23" w:rsidRDefault="0064328B" w:rsidP="00786228">
            <w:pPr>
              <w:rPr>
                <w:rFonts w:ascii="Arial" w:hAnsi="Arial" w:cs="Arial"/>
                <w:sz w:val="20"/>
                <w:szCs w:val="20"/>
              </w:rPr>
            </w:pPr>
            <w:r w:rsidRPr="000C5E23">
              <w:rPr>
                <w:rFonts w:ascii="Arial" w:hAnsi="Arial" w:cs="Arial"/>
                <w:sz w:val="20"/>
                <w:szCs w:val="20"/>
              </w:rPr>
              <w:t>2.80 – 84.98</w:t>
            </w:r>
          </w:p>
        </w:tc>
        <w:tc>
          <w:tcPr>
            <w:tcW w:w="1596" w:type="dxa"/>
          </w:tcPr>
          <w:p w14:paraId="173B84E6" w14:textId="77777777" w:rsidR="0064328B" w:rsidRPr="000C5E23" w:rsidRDefault="0064328B" w:rsidP="00786228">
            <w:pPr>
              <w:rPr>
                <w:rFonts w:ascii="Arial" w:hAnsi="Arial" w:cs="Arial"/>
                <w:sz w:val="20"/>
                <w:szCs w:val="20"/>
              </w:rPr>
            </w:pPr>
            <w:r w:rsidRPr="000C5E23">
              <w:rPr>
                <w:rFonts w:ascii="Arial" w:hAnsi="Arial" w:cs="Arial"/>
                <w:sz w:val="20"/>
                <w:szCs w:val="20"/>
              </w:rPr>
              <w:t>0.002</w:t>
            </w:r>
          </w:p>
        </w:tc>
      </w:tr>
      <w:tr w:rsidR="0064328B" w:rsidRPr="000C5E23" w14:paraId="318AA3CC" w14:textId="77777777" w:rsidTr="00786228">
        <w:tc>
          <w:tcPr>
            <w:tcW w:w="1690" w:type="dxa"/>
          </w:tcPr>
          <w:p w14:paraId="27313707" w14:textId="77777777" w:rsidR="0064328B" w:rsidRPr="000C5E23" w:rsidRDefault="0064328B" w:rsidP="00786228">
            <w:pPr>
              <w:spacing w:line="360" w:lineRule="auto"/>
              <w:rPr>
                <w:rFonts w:ascii="Arial" w:hAnsi="Arial" w:cs="Arial"/>
                <w:sz w:val="20"/>
                <w:szCs w:val="20"/>
              </w:rPr>
            </w:pPr>
            <w:r w:rsidRPr="000C5E23">
              <w:rPr>
                <w:rFonts w:ascii="Arial" w:hAnsi="Arial" w:cs="Arial"/>
                <w:sz w:val="20"/>
                <w:szCs w:val="20"/>
              </w:rPr>
              <w:t>Pig farm</w:t>
            </w:r>
          </w:p>
        </w:tc>
        <w:tc>
          <w:tcPr>
            <w:tcW w:w="1692" w:type="dxa"/>
          </w:tcPr>
          <w:p w14:paraId="2618C429" w14:textId="77777777" w:rsidR="0064328B" w:rsidRPr="000C5E23" w:rsidRDefault="0064328B" w:rsidP="00786228">
            <w:pPr>
              <w:rPr>
                <w:rFonts w:ascii="Arial" w:hAnsi="Arial" w:cs="Arial"/>
                <w:sz w:val="20"/>
                <w:szCs w:val="20"/>
              </w:rPr>
            </w:pPr>
            <w:r w:rsidRPr="000C5E23">
              <w:rPr>
                <w:rFonts w:ascii="Arial" w:hAnsi="Arial" w:cs="Arial"/>
                <w:sz w:val="20"/>
                <w:szCs w:val="20"/>
              </w:rPr>
              <w:t>Yes</w:t>
            </w:r>
          </w:p>
        </w:tc>
        <w:tc>
          <w:tcPr>
            <w:tcW w:w="1595" w:type="dxa"/>
          </w:tcPr>
          <w:p w14:paraId="1F2A30B6" w14:textId="77777777" w:rsidR="0064328B" w:rsidRPr="000C5E23" w:rsidRDefault="0064328B" w:rsidP="00786228">
            <w:pPr>
              <w:rPr>
                <w:rFonts w:ascii="Arial" w:hAnsi="Arial" w:cs="Arial"/>
                <w:sz w:val="20"/>
                <w:szCs w:val="20"/>
              </w:rPr>
            </w:pPr>
            <w:r w:rsidRPr="000C5E23">
              <w:rPr>
                <w:rFonts w:ascii="Arial" w:hAnsi="Arial" w:cs="Arial"/>
                <w:sz w:val="20"/>
                <w:szCs w:val="20"/>
              </w:rPr>
              <w:t>27.80</w:t>
            </w:r>
          </w:p>
        </w:tc>
        <w:tc>
          <w:tcPr>
            <w:tcW w:w="1615" w:type="dxa"/>
          </w:tcPr>
          <w:p w14:paraId="309B8B76" w14:textId="77777777" w:rsidR="0064328B" w:rsidRPr="000C5E23" w:rsidRDefault="0064328B" w:rsidP="00786228">
            <w:pPr>
              <w:rPr>
                <w:rFonts w:ascii="Arial" w:hAnsi="Arial" w:cs="Arial"/>
                <w:sz w:val="20"/>
                <w:szCs w:val="20"/>
              </w:rPr>
            </w:pPr>
            <w:r w:rsidRPr="000C5E23">
              <w:rPr>
                <w:rFonts w:ascii="Arial" w:hAnsi="Arial" w:cs="Arial"/>
                <w:sz w:val="20"/>
                <w:szCs w:val="20"/>
              </w:rPr>
              <w:t>1.31 – 592.06</w:t>
            </w:r>
          </w:p>
        </w:tc>
        <w:tc>
          <w:tcPr>
            <w:tcW w:w="1596" w:type="dxa"/>
          </w:tcPr>
          <w:p w14:paraId="5A42036F" w14:textId="1EA94405" w:rsidR="0064328B" w:rsidRPr="000C5E23" w:rsidRDefault="0064328B" w:rsidP="00786228">
            <w:pPr>
              <w:rPr>
                <w:rFonts w:ascii="Arial" w:hAnsi="Arial" w:cs="Arial"/>
                <w:sz w:val="20"/>
                <w:szCs w:val="20"/>
              </w:rPr>
            </w:pPr>
            <w:r w:rsidRPr="000C5E23">
              <w:rPr>
                <w:rFonts w:ascii="Arial" w:hAnsi="Arial" w:cs="Arial"/>
                <w:sz w:val="20"/>
                <w:szCs w:val="20"/>
              </w:rPr>
              <w:t>0.03</w:t>
            </w:r>
          </w:p>
        </w:tc>
      </w:tr>
    </w:tbl>
    <w:p w14:paraId="0B5D3049" w14:textId="44AC47E7" w:rsidR="0064328B" w:rsidRDefault="0064328B">
      <w:pPr>
        <w:rPr>
          <w:rFonts w:ascii="Arial" w:hAnsi="Arial" w:cs="Arial"/>
          <w:b/>
          <w:bCs/>
        </w:rPr>
      </w:pPr>
    </w:p>
    <w:p w14:paraId="204F4861" w14:textId="378B6BC2" w:rsidR="0064328B" w:rsidRDefault="0064328B">
      <w:pPr>
        <w:rPr>
          <w:rFonts w:ascii="Arial" w:hAnsi="Arial" w:cs="Arial"/>
          <w:b/>
          <w:bCs/>
        </w:rPr>
      </w:pPr>
    </w:p>
    <w:p w14:paraId="36D829C7" w14:textId="649DBADE" w:rsidR="0064328B" w:rsidRDefault="0064328B">
      <w:pPr>
        <w:rPr>
          <w:rFonts w:ascii="Arial" w:hAnsi="Arial" w:cs="Arial"/>
          <w:b/>
          <w:bCs/>
        </w:rPr>
      </w:pPr>
    </w:p>
    <w:p w14:paraId="6C506E79" w14:textId="77777777" w:rsidR="0021351A" w:rsidRDefault="0021351A" w:rsidP="0064328B">
      <w:pPr>
        <w:spacing w:line="360" w:lineRule="auto"/>
        <w:rPr>
          <w:rFonts w:ascii="Arial" w:hAnsi="Arial" w:cs="Arial"/>
          <w:b/>
        </w:rPr>
      </w:pPr>
    </w:p>
    <w:p w14:paraId="73BB180E" w14:textId="77777777" w:rsidR="0021351A" w:rsidRDefault="0021351A" w:rsidP="0064328B">
      <w:pPr>
        <w:spacing w:line="360" w:lineRule="auto"/>
        <w:rPr>
          <w:rFonts w:ascii="Arial" w:hAnsi="Arial" w:cs="Arial"/>
          <w:b/>
        </w:rPr>
      </w:pPr>
    </w:p>
    <w:p w14:paraId="2840A53A" w14:textId="77777777" w:rsidR="0021351A" w:rsidRDefault="0021351A" w:rsidP="0064328B">
      <w:pPr>
        <w:spacing w:line="360" w:lineRule="auto"/>
        <w:rPr>
          <w:rFonts w:ascii="Arial" w:hAnsi="Arial" w:cs="Arial"/>
          <w:b/>
        </w:rPr>
      </w:pPr>
    </w:p>
    <w:p w14:paraId="1085F4C8" w14:textId="77777777" w:rsidR="0021351A" w:rsidRDefault="0021351A" w:rsidP="0064328B">
      <w:pPr>
        <w:spacing w:line="360" w:lineRule="auto"/>
        <w:rPr>
          <w:rFonts w:ascii="Arial" w:hAnsi="Arial" w:cs="Arial"/>
          <w:b/>
        </w:rPr>
      </w:pPr>
    </w:p>
    <w:p w14:paraId="564FC25A" w14:textId="77777777" w:rsidR="0021351A" w:rsidRDefault="0021351A" w:rsidP="0064328B">
      <w:pPr>
        <w:spacing w:line="360" w:lineRule="auto"/>
        <w:rPr>
          <w:rFonts w:ascii="Arial" w:hAnsi="Arial" w:cs="Arial"/>
          <w:b/>
        </w:rPr>
      </w:pPr>
    </w:p>
    <w:p w14:paraId="60D5006A" w14:textId="77777777" w:rsidR="0021351A" w:rsidRDefault="0021351A" w:rsidP="0064328B">
      <w:pPr>
        <w:spacing w:line="360" w:lineRule="auto"/>
        <w:rPr>
          <w:rFonts w:ascii="Arial" w:hAnsi="Arial" w:cs="Arial"/>
          <w:b/>
        </w:rPr>
      </w:pPr>
    </w:p>
    <w:p w14:paraId="2E0D83B0" w14:textId="77777777" w:rsidR="0021351A" w:rsidRDefault="0021351A" w:rsidP="0064328B">
      <w:pPr>
        <w:spacing w:line="360" w:lineRule="auto"/>
        <w:rPr>
          <w:rFonts w:ascii="Arial" w:hAnsi="Arial" w:cs="Arial"/>
          <w:b/>
        </w:rPr>
      </w:pPr>
    </w:p>
    <w:p w14:paraId="7AEC3829" w14:textId="77777777" w:rsidR="0021351A" w:rsidRDefault="0021351A" w:rsidP="0064328B">
      <w:pPr>
        <w:spacing w:line="360" w:lineRule="auto"/>
        <w:rPr>
          <w:rFonts w:ascii="Arial" w:hAnsi="Arial" w:cs="Arial"/>
          <w:b/>
        </w:rPr>
      </w:pPr>
    </w:p>
    <w:p w14:paraId="7C6E9E84" w14:textId="77777777" w:rsidR="0021351A" w:rsidRDefault="0021351A" w:rsidP="0064328B">
      <w:pPr>
        <w:spacing w:line="360" w:lineRule="auto"/>
        <w:rPr>
          <w:rFonts w:ascii="Arial" w:hAnsi="Arial" w:cs="Arial"/>
          <w:b/>
        </w:rPr>
      </w:pPr>
    </w:p>
    <w:p w14:paraId="06B9C739" w14:textId="77777777" w:rsidR="0021351A" w:rsidRDefault="0021351A" w:rsidP="0064328B">
      <w:pPr>
        <w:spacing w:line="360" w:lineRule="auto"/>
        <w:rPr>
          <w:rFonts w:ascii="Arial" w:hAnsi="Arial" w:cs="Arial"/>
          <w:b/>
        </w:rPr>
      </w:pPr>
    </w:p>
    <w:p w14:paraId="4D9ACD5E" w14:textId="77777777" w:rsidR="0021351A" w:rsidRDefault="0021351A" w:rsidP="0064328B">
      <w:pPr>
        <w:spacing w:line="360" w:lineRule="auto"/>
        <w:rPr>
          <w:rFonts w:ascii="Arial" w:hAnsi="Arial" w:cs="Arial"/>
          <w:b/>
        </w:rPr>
      </w:pPr>
    </w:p>
    <w:p w14:paraId="1D772D30" w14:textId="77777777" w:rsidR="0021351A" w:rsidRDefault="0021351A" w:rsidP="0064328B">
      <w:pPr>
        <w:spacing w:line="360" w:lineRule="auto"/>
        <w:rPr>
          <w:rFonts w:ascii="Arial" w:hAnsi="Arial" w:cs="Arial"/>
          <w:b/>
        </w:rPr>
      </w:pPr>
    </w:p>
    <w:p w14:paraId="45103A85" w14:textId="77777777" w:rsidR="0021351A" w:rsidRDefault="0021351A" w:rsidP="0064328B">
      <w:pPr>
        <w:spacing w:line="360" w:lineRule="auto"/>
        <w:rPr>
          <w:rFonts w:ascii="Arial" w:hAnsi="Arial" w:cs="Arial"/>
          <w:b/>
        </w:rPr>
      </w:pPr>
    </w:p>
    <w:p w14:paraId="4D02EBC6" w14:textId="77777777" w:rsidR="0021351A" w:rsidRDefault="0021351A" w:rsidP="0064328B">
      <w:pPr>
        <w:spacing w:line="360" w:lineRule="auto"/>
        <w:rPr>
          <w:rFonts w:ascii="Arial" w:hAnsi="Arial" w:cs="Arial"/>
          <w:b/>
        </w:rPr>
      </w:pPr>
    </w:p>
    <w:p w14:paraId="4A0E1F7F" w14:textId="77777777" w:rsidR="0021351A" w:rsidRDefault="0021351A" w:rsidP="0064328B">
      <w:pPr>
        <w:spacing w:line="360" w:lineRule="auto"/>
        <w:rPr>
          <w:rFonts w:ascii="Arial" w:hAnsi="Arial" w:cs="Arial"/>
          <w:b/>
        </w:rPr>
      </w:pPr>
    </w:p>
    <w:p w14:paraId="3ED2D0D8" w14:textId="05E474E3" w:rsidR="0064328B" w:rsidRDefault="0064328B" w:rsidP="0064328B">
      <w:pPr>
        <w:spacing w:line="360" w:lineRule="auto"/>
        <w:rPr>
          <w:rFonts w:ascii="Arial" w:hAnsi="Arial" w:cs="Arial"/>
        </w:rPr>
      </w:pPr>
      <w:r w:rsidRPr="00AC268B">
        <w:rPr>
          <w:rFonts w:ascii="Arial" w:hAnsi="Arial" w:cs="Arial"/>
          <w:b/>
        </w:rPr>
        <w:lastRenderedPageBreak/>
        <w:t xml:space="preserve">Table </w:t>
      </w:r>
      <w:r w:rsidR="00901BB8">
        <w:rPr>
          <w:rFonts w:ascii="Arial" w:hAnsi="Arial" w:cs="Arial"/>
          <w:b/>
        </w:rPr>
        <w:t>3</w:t>
      </w:r>
      <w:r>
        <w:rPr>
          <w:rFonts w:ascii="Arial" w:hAnsi="Arial" w:cs="Arial"/>
          <w:b/>
        </w:rPr>
        <w:t>:</w:t>
      </w:r>
      <w:r w:rsidRPr="00321FF5">
        <w:rPr>
          <w:rFonts w:ascii="Arial" w:hAnsi="Arial" w:cs="Arial"/>
        </w:rPr>
        <w:t xml:space="preserve"> Details of </w:t>
      </w:r>
      <w:r w:rsidR="00F226CF" w:rsidRPr="00F226CF">
        <w:rPr>
          <w:rFonts w:ascii="Arial" w:hAnsi="Arial" w:cs="Arial"/>
        </w:rPr>
        <w:t xml:space="preserve">horses with a first episode of uveitis in the North West of England enrolled in the study </w:t>
      </w:r>
      <w:r w:rsidR="00F226CF">
        <w:rPr>
          <w:rFonts w:ascii="Arial" w:hAnsi="Arial" w:cs="Arial"/>
        </w:rPr>
        <w:t xml:space="preserve">that went on to show recurrence </w:t>
      </w:r>
      <w:r w:rsidR="00F226CF" w:rsidRPr="00F226CF">
        <w:rPr>
          <w:rFonts w:ascii="Arial" w:hAnsi="Arial" w:cs="Arial"/>
        </w:rPr>
        <w:t>(n=</w:t>
      </w:r>
      <w:r w:rsidR="00F226CF">
        <w:rPr>
          <w:rFonts w:ascii="Arial" w:hAnsi="Arial" w:cs="Arial"/>
        </w:rPr>
        <w:t>4</w:t>
      </w:r>
      <w:r w:rsidR="00F226CF" w:rsidRPr="00F226CF">
        <w:rPr>
          <w:rFonts w:ascii="Arial" w:hAnsi="Arial" w:cs="Arial"/>
        </w:rPr>
        <w:t xml:space="preserve">), including </w:t>
      </w:r>
      <w:r w:rsidR="00F226CF">
        <w:rPr>
          <w:rFonts w:ascii="Arial" w:hAnsi="Arial" w:cs="Arial"/>
        </w:rPr>
        <w:t>time to initial recurrence and any further recurrent episodes, follow up time and final outcome</w:t>
      </w:r>
      <w:r>
        <w:rPr>
          <w:rFonts w:ascii="Arial" w:hAnsi="Arial" w:cs="Arial"/>
        </w:rPr>
        <w:t>.</w:t>
      </w:r>
    </w:p>
    <w:p w14:paraId="38A2B74D" w14:textId="77777777" w:rsidR="0064328B" w:rsidRDefault="0064328B" w:rsidP="0064328B">
      <w:pPr>
        <w:spacing w:line="360" w:lineRule="auto"/>
        <w:rPr>
          <w:rFonts w:ascii="Arial" w:hAnsi="Arial" w:cs="Arial"/>
        </w:rPr>
      </w:pPr>
    </w:p>
    <w:tbl>
      <w:tblPr>
        <w:tblStyle w:val="TableGrid"/>
        <w:tblW w:w="0" w:type="auto"/>
        <w:tblLook w:val="04A0" w:firstRow="1" w:lastRow="0" w:firstColumn="1" w:lastColumn="0" w:noHBand="0" w:noVBand="1"/>
      </w:tblPr>
      <w:tblGrid>
        <w:gridCol w:w="1543"/>
        <w:gridCol w:w="1726"/>
        <w:gridCol w:w="1661"/>
        <w:gridCol w:w="1302"/>
        <w:gridCol w:w="1956"/>
      </w:tblGrid>
      <w:tr w:rsidR="0064328B" w:rsidRPr="000C5E23" w14:paraId="7F84A1FF" w14:textId="77777777" w:rsidTr="00786228">
        <w:tc>
          <w:tcPr>
            <w:tcW w:w="1543" w:type="dxa"/>
          </w:tcPr>
          <w:p w14:paraId="555ECDBA" w14:textId="7C07AFA3" w:rsidR="0064328B" w:rsidRPr="000C5E23" w:rsidRDefault="0064328B" w:rsidP="00786228">
            <w:pPr>
              <w:spacing w:line="360" w:lineRule="auto"/>
              <w:rPr>
                <w:rFonts w:ascii="Arial" w:hAnsi="Arial" w:cs="Arial"/>
                <w:b/>
                <w:sz w:val="20"/>
                <w:szCs w:val="20"/>
              </w:rPr>
            </w:pPr>
            <w:r w:rsidRPr="000C5E23">
              <w:rPr>
                <w:rFonts w:ascii="Arial" w:hAnsi="Arial" w:cs="Arial"/>
                <w:b/>
                <w:sz w:val="20"/>
                <w:szCs w:val="20"/>
              </w:rPr>
              <w:t>Horse</w:t>
            </w:r>
            <w:r w:rsidR="00F70B4F">
              <w:rPr>
                <w:rFonts w:ascii="Arial" w:hAnsi="Arial" w:cs="Arial"/>
                <w:b/>
                <w:sz w:val="20"/>
                <w:szCs w:val="20"/>
              </w:rPr>
              <w:t xml:space="preserve"> </w:t>
            </w:r>
          </w:p>
        </w:tc>
        <w:tc>
          <w:tcPr>
            <w:tcW w:w="1726" w:type="dxa"/>
          </w:tcPr>
          <w:p w14:paraId="310740B9" w14:textId="77777777" w:rsidR="0064328B" w:rsidRPr="000C5E23" w:rsidRDefault="0064328B" w:rsidP="00786228">
            <w:pPr>
              <w:spacing w:line="360" w:lineRule="auto"/>
              <w:rPr>
                <w:rFonts w:ascii="Arial" w:hAnsi="Arial" w:cs="Arial"/>
                <w:sz w:val="20"/>
                <w:szCs w:val="20"/>
              </w:rPr>
            </w:pPr>
            <w:r w:rsidRPr="000C5E23">
              <w:rPr>
                <w:rFonts w:ascii="Arial" w:hAnsi="Arial" w:cs="Arial"/>
                <w:b/>
                <w:sz w:val="20"/>
                <w:szCs w:val="20"/>
              </w:rPr>
              <w:t>Initial recurrence</w:t>
            </w:r>
            <w:r w:rsidRPr="000C5E23">
              <w:rPr>
                <w:rFonts w:ascii="Arial" w:hAnsi="Arial" w:cs="Arial"/>
                <w:sz w:val="20"/>
                <w:szCs w:val="20"/>
              </w:rPr>
              <w:t xml:space="preserve"> (months from original episode)</w:t>
            </w:r>
          </w:p>
        </w:tc>
        <w:tc>
          <w:tcPr>
            <w:tcW w:w="1661" w:type="dxa"/>
          </w:tcPr>
          <w:p w14:paraId="7E4ABF1D" w14:textId="77777777" w:rsidR="0064328B" w:rsidRPr="000C5E23" w:rsidRDefault="0064328B" w:rsidP="00786228">
            <w:pPr>
              <w:spacing w:line="360" w:lineRule="auto"/>
              <w:rPr>
                <w:rFonts w:ascii="Arial" w:hAnsi="Arial" w:cs="Arial"/>
                <w:sz w:val="20"/>
                <w:szCs w:val="20"/>
              </w:rPr>
            </w:pPr>
            <w:r w:rsidRPr="000C5E23">
              <w:rPr>
                <w:rFonts w:ascii="Arial" w:hAnsi="Arial" w:cs="Arial"/>
                <w:b/>
                <w:sz w:val="20"/>
                <w:szCs w:val="20"/>
              </w:rPr>
              <w:t>Further recurrent episodes</w:t>
            </w:r>
            <w:r w:rsidRPr="000C5E23">
              <w:rPr>
                <w:rFonts w:ascii="Arial" w:hAnsi="Arial" w:cs="Arial"/>
                <w:sz w:val="20"/>
                <w:szCs w:val="20"/>
              </w:rPr>
              <w:t xml:space="preserve"> </w:t>
            </w:r>
          </w:p>
          <w:p w14:paraId="1492A76F" w14:textId="77777777" w:rsidR="0064328B" w:rsidRPr="000C5E23" w:rsidRDefault="0064328B" w:rsidP="00786228">
            <w:pPr>
              <w:spacing w:line="360" w:lineRule="auto"/>
              <w:rPr>
                <w:rFonts w:ascii="Arial" w:hAnsi="Arial" w:cs="Arial"/>
                <w:sz w:val="20"/>
                <w:szCs w:val="20"/>
              </w:rPr>
            </w:pPr>
            <w:r w:rsidRPr="000C5E23">
              <w:rPr>
                <w:rFonts w:ascii="Arial" w:hAnsi="Arial" w:cs="Arial"/>
                <w:sz w:val="20"/>
                <w:szCs w:val="20"/>
              </w:rPr>
              <w:t>(months from original episode)</w:t>
            </w:r>
          </w:p>
        </w:tc>
        <w:tc>
          <w:tcPr>
            <w:tcW w:w="1302" w:type="dxa"/>
          </w:tcPr>
          <w:p w14:paraId="592E1661" w14:textId="77777777" w:rsidR="0064328B" w:rsidRPr="000C5E23" w:rsidRDefault="0064328B" w:rsidP="00786228">
            <w:pPr>
              <w:spacing w:line="360" w:lineRule="auto"/>
              <w:rPr>
                <w:rFonts w:ascii="Arial" w:hAnsi="Arial" w:cs="Arial"/>
                <w:b/>
                <w:sz w:val="20"/>
                <w:szCs w:val="20"/>
              </w:rPr>
            </w:pPr>
            <w:r w:rsidRPr="000C5E23">
              <w:rPr>
                <w:rFonts w:ascii="Arial" w:hAnsi="Arial" w:cs="Arial"/>
                <w:b/>
                <w:sz w:val="20"/>
                <w:szCs w:val="20"/>
              </w:rPr>
              <w:t>Follow up time</w:t>
            </w:r>
          </w:p>
          <w:p w14:paraId="581D64E6" w14:textId="3DD44982" w:rsidR="0064328B" w:rsidRPr="000C5E23" w:rsidRDefault="0064328B" w:rsidP="00786228">
            <w:pPr>
              <w:spacing w:line="360" w:lineRule="auto"/>
              <w:rPr>
                <w:rFonts w:ascii="Arial" w:hAnsi="Arial" w:cs="Arial"/>
                <w:sz w:val="20"/>
                <w:szCs w:val="20"/>
              </w:rPr>
            </w:pPr>
            <w:r w:rsidRPr="000C5E23">
              <w:rPr>
                <w:rFonts w:ascii="Arial" w:hAnsi="Arial" w:cs="Arial"/>
                <w:sz w:val="20"/>
                <w:szCs w:val="20"/>
              </w:rPr>
              <w:t>(months)</w:t>
            </w:r>
            <w:r w:rsidR="00F70B4F">
              <w:rPr>
                <w:rFonts w:ascii="Arial" w:hAnsi="Arial" w:cs="Arial"/>
                <w:sz w:val="20"/>
                <w:szCs w:val="20"/>
              </w:rPr>
              <w:t xml:space="preserve"> </w:t>
            </w:r>
          </w:p>
        </w:tc>
        <w:tc>
          <w:tcPr>
            <w:tcW w:w="1956" w:type="dxa"/>
          </w:tcPr>
          <w:p w14:paraId="7AB4A757" w14:textId="77777777" w:rsidR="0064328B" w:rsidRPr="000C5E23" w:rsidRDefault="0064328B" w:rsidP="00786228">
            <w:pPr>
              <w:spacing w:line="360" w:lineRule="auto"/>
              <w:rPr>
                <w:rFonts w:ascii="Arial" w:hAnsi="Arial" w:cs="Arial"/>
                <w:b/>
                <w:sz w:val="20"/>
                <w:szCs w:val="20"/>
              </w:rPr>
            </w:pPr>
            <w:r w:rsidRPr="000C5E23">
              <w:rPr>
                <w:rFonts w:ascii="Arial" w:hAnsi="Arial" w:cs="Arial"/>
                <w:b/>
                <w:sz w:val="20"/>
                <w:szCs w:val="20"/>
              </w:rPr>
              <w:t>Final outcome</w:t>
            </w:r>
          </w:p>
        </w:tc>
      </w:tr>
      <w:tr w:rsidR="0064328B" w:rsidRPr="000C5E23" w14:paraId="40EA83EB" w14:textId="77777777" w:rsidTr="00786228">
        <w:tc>
          <w:tcPr>
            <w:tcW w:w="8188" w:type="dxa"/>
            <w:gridSpan w:val="5"/>
          </w:tcPr>
          <w:p w14:paraId="1E47BB56" w14:textId="77777777" w:rsidR="0064328B" w:rsidRPr="000C5E23" w:rsidRDefault="0064328B" w:rsidP="00786228">
            <w:pPr>
              <w:spacing w:line="360" w:lineRule="auto"/>
              <w:rPr>
                <w:rFonts w:ascii="Arial" w:hAnsi="Arial" w:cs="Arial"/>
                <w:b/>
                <w:sz w:val="20"/>
                <w:szCs w:val="20"/>
              </w:rPr>
            </w:pPr>
          </w:p>
        </w:tc>
      </w:tr>
      <w:tr w:rsidR="0064328B" w:rsidRPr="000C5E23" w14:paraId="0F984D9B" w14:textId="77777777" w:rsidTr="00786228">
        <w:tc>
          <w:tcPr>
            <w:tcW w:w="1543" w:type="dxa"/>
          </w:tcPr>
          <w:p w14:paraId="7FD3B89E" w14:textId="77777777" w:rsidR="0064328B" w:rsidRPr="000C5E23" w:rsidRDefault="0064328B" w:rsidP="00786228">
            <w:pPr>
              <w:spacing w:line="360" w:lineRule="auto"/>
              <w:rPr>
                <w:rFonts w:ascii="Arial" w:hAnsi="Arial" w:cs="Arial"/>
                <w:sz w:val="20"/>
                <w:szCs w:val="20"/>
              </w:rPr>
            </w:pPr>
            <w:r w:rsidRPr="000C5E23">
              <w:rPr>
                <w:rFonts w:ascii="Arial" w:hAnsi="Arial" w:cs="Arial"/>
                <w:sz w:val="20"/>
                <w:szCs w:val="20"/>
              </w:rPr>
              <w:t>11</w:t>
            </w:r>
          </w:p>
        </w:tc>
        <w:tc>
          <w:tcPr>
            <w:tcW w:w="1726" w:type="dxa"/>
          </w:tcPr>
          <w:p w14:paraId="785E74F7" w14:textId="77777777" w:rsidR="0064328B" w:rsidRPr="000C5E23" w:rsidRDefault="0064328B" w:rsidP="00786228">
            <w:pPr>
              <w:spacing w:line="360" w:lineRule="auto"/>
              <w:rPr>
                <w:rFonts w:ascii="Arial" w:hAnsi="Arial" w:cs="Arial"/>
                <w:sz w:val="20"/>
                <w:szCs w:val="20"/>
              </w:rPr>
            </w:pPr>
            <w:r w:rsidRPr="000C5E23">
              <w:rPr>
                <w:rFonts w:ascii="Arial" w:hAnsi="Arial" w:cs="Arial"/>
                <w:sz w:val="20"/>
                <w:szCs w:val="20"/>
              </w:rPr>
              <w:t>3</w:t>
            </w:r>
          </w:p>
        </w:tc>
        <w:tc>
          <w:tcPr>
            <w:tcW w:w="1661" w:type="dxa"/>
          </w:tcPr>
          <w:p w14:paraId="5ABA1367" w14:textId="77777777" w:rsidR="0064328B" w:rsidRPr="000C5E23" w:rsidRDefault="0064328B" w:rsidP="00786228">
            <w:pPr>
              <w:spacing w:line="360" w:lineRule="auto"/>
              <w:rPr>
                <w:rFonts w:ascii="Arial" w:hAnsi="Arial" w:cs="Arial"/>
                <w:sz w:val="20"/>
                <w:szCs w:val="20"/>
              </w:rPr>
            </w:pPr>
          </w:p>
        </w:tc>
        <w:tc>
          <w:tcPr>
            <w:tcW w:w="1302" w:type="dxa"/>
          </w:tcPr>
          <w:p w14:paraId="2F873102" w14:textId="77777777" w:rsidR="0064328B" w:rsidRPr="000C5E23" w:rsidRDefault="0064328B" w:rsidP="00786228">
            <w:pPr>
              <w:spacing w:line="360" w:lineRule="auto"/>
              <w:rPr>
                <w:rFonts w:ascii="Arial" w:hAnsi="Arial" w:cs="Arial"/>
                <w:sz w:val="20"/>
                <w:szCs w:val="20"/>
              </w:rPr>
            </w:pPr>
            <w:r w:rsidRPr="000C5E23">
              <w:rPr>
                <w:rFonts w:ascii="Arial" w:hAnsi="Arial" w:cs="Arial"/>
                <w:sz w:val="20"/>
                <w:szCs w:val="20"/>
              </w:rPr>
              <w:t>51</w:t>
            </w:r>
          </w:p>
        </w:tc>
        <w:tc>
          <w:tcPr>
            <w:tcW w:w="1956" w:type="dxa"/>
          </w:tcPr>
          <w:p w14:paraId="706FE45A" w14:textId="04212A91" w:rsidR="0064328B" w:rsidRPr="000C5E23" w:rsidRDefault="0064328B" w:rsidP="00786228">
            <w:pPr>
              <w:spacing w:line="360" w:lineRule="auto"/>
              <w:rPr>
                <w:rFonts w:ascii="Arial" w:hAnsi="Arial" w:cs="Arial"/>
                <w:sz w:val="20"/>
                <w:szCs w:val="20"/>
              </w:rPr>
            </w:pPr>
            <w:r w:rsidRPr="000C5E23">
              <w:rPr>
                <w:rFonts w:ascii="Arial" w:hAnsi="Arial" w:cs="Arial"/>
                <w:sz w:val="20"/>
                <w:szCs w:val="20"/>
              </w:rPr>
              <w:t>Cyclosporine implant</w:t>
            </w:r>
            <w:r w:rsidR="00F70B4F">
              <w:rPr>
                <w:rFonts w:ascii="Arial" w:hAnsi="Arial" w:cs="Arial"/>
                <w:sz w:val="20"/>
                <w:szCs w:val="20"/>
              </w:rPr>
              <w:t xml:space="preserve"> placed</w:t>
            </w:r>
          </w:p>
        </w:tc>
      </w:tr>
      <w:tr w:rsidR="0064328B" w:rsidRPr="000C5E23" w14:paraId="520A5494" w14:textId="77777777" w:rsidTr="00786228">
        <w:tc>
          <w:tcPr>
            <w:tcW w:w="1543" w:type="dxa"/>
          </w:tcPr>
          <w:p w14:paraId="60E5DEFD" w14:textId="77777777" w:rsidR="0064328B" w:rsidRPr="000C5E23" w:rsidRDefault="0064328B" w:rsidP="00786228">
            <w:pPr>
              <w:spacing w:line="360" w:lineRule="auto"/>
              <w:rPr>
                <w:rFonts w:ascii="Arial" w:hAnsi="Arial" w:cs="Arial"/>
                <w:sz w:val="20"/>
                <w:szCs w:val="20"/>
              </w:rPr>
            </w:pPr>
            <w:r w:rsidRPr="000C5E23">
              <w:rPr>
                <w:rFonts w:ascii="Arial" w:hAnsi="Arial" w:cs="Arial"/>
                <w:sz w:val="20"/>
                <w:szCs w:val="20"/>
              </w:rPr>
              <w:t>15</w:t>
            </w:r>
          </w:p>
        </w:tc>
        <w:tc>
          <w:tcPr>
            <w:tcW w:w="1726" w:type="dxa"/>
          </w:tcPr>
          <w:p w14:paraId="6DA88C24" w14:textId="77777777" w:rsidR="0064328B" w:rsidRPr="000C5E23" w:rsidRDefault="0064328B" w:rsidP="00786228">
            <w:pPr>
              <w:spacing w:line="360" w:lineRule="auto"/>
              <w:rPr>
                <w:rFonts w:ascii="Arial" w:hAnsi="Arial" w:cs="Arial"/>
                <w:sz w:val="20"/>
                <w:szCs w:val="20"/>
              </w:rPr>
            </w:pPr>
            <w:r w:rsidRPr="000C5E23">
              <w:rPr>
                <w:rFonts w:ascii="Arial" w:hAnsi="Arial" w:cs="Arial"/>
                <w:sz w:val="20"/>
                <w:szCs w:val="20"/>
              </w:rPr>
              <w:t>12</w:t>
            </w:r>
          </w:p>
        </w:tc>
        <w:tc>
          <w:tcPr>
            <w:tcW w:w="1661" w:type="dxa"/>
          </w:tcPr>
          <w:p w14:paraId="7615210F" w14:textId="77777777" w:rsidR="0064328B" w:rsidRPr="000C5E23" w:rsidRDefault="0064328B" w:rsidP="00786228">
            <w:pPr>
              <w:spacing w:line="360" w:lineRule="auto"/>
              <w:rPr>
                <w:rFonts w:ascii="Arial" w:hAnsi="Arial" w:cs="Arial"/>
                <w:sz w:val="20"/>
                <w:szCs w:val="20"/>
              </w:rPr>
            </w:pPr>
            <w:r w:rsidRPr="000C5E23">
              <w:rPr>
                <w:rFonts w:ascii="Arial" w:hAnsi="Arial" w:cs="Arial"/>
                <w:sz w:val="20"/>
                <w:szCs w:val="20"/>
              </w:rPr>
              <w:t>15 and 33</w:t>
            </w:r>
          </w:p>
        </w:tc>
        <w:tc>
          <w:tcPr>
            <w:tcW w:w="1302" w:type="dxa"/>
          </w:tcPr>
          <w:p w14:paraId="23A23084" w14:textId="77777777" w:rsidR="0064328B" w:rsidRPr="000C5E23" w:rsidRDefault="0064328B" w:rsidP="00786228">
            <w:pPr>
              <w:spacing w:line="360" w:lineRule="auto"/>
              <w:rPr>
                <w:rFonts w:ascii="Arial" w:hAnsi="Arial" w:cs="Arial"/>
                <w:sz w:val="20"/>
                <w:szCs w:val="20"/>
              </w:rPr>
            </w:pPr>
            <w:r w:rsidRPr="000C5E23">
              <w:rPr>
                <w:rFonts w:ascii="Arial" w:hAnsi="Arial" w:cs="Arial"/>
                <w:sz w:val="20"/>
                <w:szCs w:val="20"/>
              </w:rPr>
              <w:t>41</w:t>
            </w:r>
          </w:p>
        </w:tc>
        <w:tc>
          <w:tcPr>
            <w:tcW w:w="1956" w:type="dxa"/>
          </w:tcPr>
          <w:p w14:paraId="202BF95E" w14:textId="77777777" w:rsidR="0064328B" w:rsidRPr="000C5E23" w:rsidRDefault="0064328B" w:rsidP="00786228">
            <w:pPr>
              <w:spacing w:line="360" w:lineRule="auto"/>
              <w:rPr>
                <w:rFonts w:ascii="Arial" w:hAnsi="Arial" w:cs="Arial"/>
                <w:sz w:val="20"/>
                <w:szCs w:val="20"/>
              </w:rPr>
            </w:pPr>
            <w:r w:rsidRPr="000C5E23">
              <w:rPr>
                <w:rFonts w:ascii="Arial" w:hAnsi="Arial" w:cs="Arial"/>
                <w:sz w:val="20"/>
                <w:szCs w:val="20"/>
              </w:rPr>
              <w:t>No further episodes</w:t>
            </w:r>
          </w:p>
        </w:tc>
      </w:tr>
      <w:tr w:rsidR="0064328B" w:rsidRPr="000C5E23" w14:paraId="702DB39B" w14:textId="77777777" w:rsidTr="00786228">
        <w:tc>
          <w:tcPr>
            <w:tcW w:w="1543" w:type="dxa"/>
          </w:tcPr>
          <w:p w14:paraId="715B8BE7" w14:textId="77777777" w:rsidR="0064328B" w:rsidRPr="000C5E23" w:rsidRDefault="0064328B" w:rsidP="00786228">
            <w:pPr>
              <w:spacing w:line="360" w:lineRule="auto"/>
              <w:rPr>
                <w:rFonts w:ascii="Arial" w:hAnsi="Arial" w:cs="Arial"/>
                <w:sz w:val="20"/>
                <w:szCs w:val="20"/>
              </w:rPr>
            </w:pPr>
            <w:r w:rsidRPr="000C5E23">
              <w:rPr>
                <w:rFonts w:ascii="Arial" w:hAnsi="Arial" w:cs="Arial"/>
                <w:sz w:val="20"/>
                <w:szCs w:val="20"/>
              </w:rPr>
              <w:t>16</w:t>
            </w:r>
          </w:p>
        </w:tc>
        <w:tc>
          <w:tcPr>
            <w:tcW w:w="1726" w:type="dxa"/>
          </w:tcPr>
          <w:p w14:paraId="60130A76" w14:textId="77777777" w:rsidR="0064328B" w:rsidRPr="000C5E23" w:rsidRDefault="0064328B" w:rsidP="00786228">
            <w:pPr>
              <w:spacing w:line="360" w:lineRule="auto"/>
              <w:rPr>
                <w:rFonts w:ascii="Arial" w:hAnsi="Arial" w:cs="Arial"/>
                <w:sz w:val="20"/>
                <w:szCs w:val="20"/>
              </w:rPr>
            </w:pPr>
            <w:r w:rsidRPr="000C5E23">
              <w:rPr>
                <w:rFonts w:ascii="Arial" w:hAnsi="Arial" w:cs="Arial"/>
                <w:sz w:val="20"/>
                <w:szCs w:val="20"/>
              </w:rPr>
              <w:t>3</w:t>
            </w:r>
          </w:p>
        </w:tc>
        <w:tc>
          <w:tcPr>
            <w:tcW w:w="1661" w:type="dxa"/>
          </w:tcPr>
          <w:p w14:paraId="55854049" w14:textId="77777777" w:rsidR="0064328B" w:rsidRPr="000C5E23" w:rsidRDefault="0064328B" w:rsidP="00786228">
            <w:pPr>
              <w:spacing w:line="360" w:lineRule="auto"/>
              <w:rPr>
                <w:rFonts w:ascii="Arial" w:hAnsi="Arial" w:cs="Arial"/>
                <w:sz w:val="20"/>
                <w:szCs w:val="20"/>
              </w:rPr>
            </w:pPr>
          </w:p>
        </w:tc>
        <w:tc>
          <w:tcPr>
            <w:tcW w:w="1302" w:type="dxa"/>
          </w:tcPr>
          <w:p w14:paraId="74000E2D" w14:textId="77777777" w:rsidR="0064328B" w:rsidRPr="000C5E23" w:rsidRDefault="0064328B" w:rsidP="00786228">
            <w:pPr>
              <w:spacing w:line="360" w:lineRule="auto"/>
              <w:rPr>
                <w:rFonts w:ascii="Arial" w:hAnsi="Arial" w:cs="Arial"/>
                <w:sz w:val="20"/>
                <w:szCs w:val="20"/>
              </w:rPr>
            </w:pPr>
            <w:r w:rsidRPr="000C5E23">
              <w:rPr>
                <w:rFonts w:ascii="Arial" w:hAnsi="Arial" w:cs="Arial"/>
                <w:sz w:val="20"/>
                <w:szCs w:val="20"/>
              </w:rPr>
              <w:t>44</w:t>
            </w:r>
          </w:p>
        </w:tc>
        <w:tc>
          <w:tcPr>
            <w:tcW w:w="1956" w:type="dxa"/>
          </w:tcPr>
          <w:p w14:paraId="412CD680" w14:textId="77777777" w:rsidR="0064328B" w:rsidRPr="000C5E23" w:rsidRDefault="0064328B" w:rsidP="00786228">
            <w:pPr>
              <w:spacing w:line="360" w:lineRule="auto"/>
              <w:rPr>
                <w:rFonts w:ascii="Arial" w:hAnsi="Arial" w:cs="Arial"/>
                <w:sz w:val="20"/>
                <w:szCs w:val="20"/>
              </w:rPr>
            </w:pPr>
            <w:r w:rsidRPr="000C5E23">
              <w:rPr>
                <w:rFonts w:ascii="Arial" w:hAnsi="Arial" w:cs="Arial"/>
                <w:sz w:val="20"/>
                <w:szCs w:val="20"/>
              </w:rPr>
              <w:t>No further episodes</w:t>
            </w:r>
          </w:p>
        </w:tc>
      </w:tr>
      <w:tr w:rsidR="0064328B" w:rsidRPr="000C5E23" w14:paraId="7E617020" w14:textId="77777777" w:rsidTr="00786228">
        <w:tc>
          <w:tcPr>
            <w:tcW w:w="1543" w:type="dxa"/>
          </w:tcPr>
          <w:p w14:paraId="2450299C" w14:textId="77777777" w:rsidR="0064328B" w:rsidRPr="000C5E23" w:rsidRDefault="0064328B" w:rsidP="00786228">
            <w:pPr>
              <w:spacing w:line="360" w:lineRule="auto"/>
              <w:rPr>
                <w:rFonts w:ascii="Arial" w:hAnsi="Arial" w:cs="Arial"/>
                <w:sz w:val="20"/>
                <w:szCs w:val="20"/>
              </w:rPr>
            </w:pPr>
            <w:r w:rsidRPr="000C5E23">
              <w:rPr>
                <w:rFonts w:ascii="Arial" w:hAnsi="Arial" w:cs="Arial"/>
                <w:sz w:val="20"/>
                <w:szCs w:val="20"/>
              </w:rPr>
              <w:t>18</w:t>
            </w:r>
          </w:p>
        </w:tc>
        <w:tc>
          <w:tcPr>
            <w:tcW w:w="1726" w:type="dxa"/>
          </w:tcPr>
          <w:p w14:paraId="32591985" w14:textId="77777777" w:rsidR="0064328B" w:rsidRPr="000C5E23" w:rsidRDefault="0064328B" w:rsidP="00786228">
            <w:pPr>
              <w:spacing w:line="360" w:lineRule="auto"/>
              <w:rPr>
                <w:rFonts w:ascii="Arial" w:hAnsi="Arial" w:cs="Arial"/>
                <w:sz w:val="20"/>
                <w:szCs w:val="20"/>
              </w:rPr>
            </w:pPr>
            <w:r w:rsidRPr="000C5E23">
              <w:rPr>
                <w:rFonts w:ascii="Arial" w:hAnsi="Arial" w:cs="Arial"/>
                <w:sz w:val="20"/>
                <w:szCs w:val="20"/>
              </w:rPr>
              <w:t>3</w:t>
            </w:r>
          </w:p>
        </w:tc>
        <w:tc>
          <w:tcPr>
            <w:tcW w:w="1661" w:type="dxa"/>
          </w:tcPr>
          <w:p w14:paraId="1F34C09C" w14:textId="77777777" w:rsidR="0064328B" w:rsidRPr="000C5E23" w:rsidRDefault="0064328B" w:rsidP="00786228">
            <w:pPr>
              <w:spacing w:line="360" w:lineRule="auto"/>
              <w:rPr>
                <w:rFonts w:ascii="Arial" w:hAnsi="Arial" w:cs="Arial"/>
                <w:sz w:val="20"/>
                <w:szCs w:val="20"/>
              </w:rPr>
            </w:pPr>
            <w:r w:rsidRPr="000C5E23">
              <w:rPr>
                <w:rFonts w:ascii="Arial" w:hAnsi="Arial" w:cs="Arial"/>
                <w:sz w:val="20"/>
                <w:szCs w:val="20"/>
              </w:rPr>
              <w:t>5, 8, 10 and 18</w:t>
            </w:r>
          </w:p>
        </w:tc>
        <w:tc>
          <w:tcPr>
            <w:tcW w:w="1302" w:type="dxa"/>
          </w:tcPr>
          <w:p w14:paraId="45CDEA7A" w14:textId="77777777" w:rsidR="0064328B" w:rsidRPr="000C5E23" w:rsidRDefault="0064328B" w:rsidP="00786228">
            <w:pPr>
              <w:spacing w:line="360" w:lineRule="auto"/>
              <w:rPr>
                <w:rFonts w:ascii="Arial" w:hAnsi="Arial" w:cs="Arial"/>
                <w:sz w:val="20"/>
                <w:szCs w:val="20"/>
              </w:rPr>
            </w:pPr>
            <w:r w:rsidRPr="000C5E23">
              <w:rPr>
                <w:rFonts w:ascii="Arial" w:hAnsi="Arial" w:cs="Arial"/>
                <w:sz w:val="20"/>
                <w:szCs w:val="20"/>
              </w:rPr>
              <w:t>30</w:t>
            </w:r>
          </w:p>
        </w:tc>
        <w:tc>
          <w:tcPr>
            <w:tcW w:w="1956" w:type="dxa"/>
          </w:tcPr>
          <w:p w14:paraId="07A920F1" w14:textId="77777777" w:rsidR="0064328B" w:rsidRPr="000C5E23" w:rsidRDefault="0064328B" w:rsidP="00786228">
            <w:pPr>
              <w:spacing w:line="360" w:lineRule="auto"/>
              <w:rPr>
                <w:rFonts w:ascii="Arial" w:hAnsi="Arial" w:cs="Arial"/>
                <w:sz w:val="20"/>
                <w:szCs w:val="20"/>
              </w:rPr>
            </w:pPr>
            <w:r w:rsidRPr="000C5E23">
              <w:rPr>
                <w:rFonts w:ascii="Arial" w:hAnsi="Arial" w:cs="Arial"/>
                <w:sz w:val="20"/>
                <w:szCs w:val="20"/>
              </w:rPr>
              <w:t>Enucleation</w:t>
            </w:r>
          </w:p>
        </w:tc>
      </w:tr>
    </w:tbl>
    <w:p w14:paraId="4CC109C8" w14:textId="668AEF9F" w:rsidR="00CD6D7F" w:rsidRDefault="00CD6D7F">
      <w:pPr>
        <w:rPr>
          <w:rFonts w:ascii="Arial" w:hAnsi="Arial" w:cs="Arial"/>
          <w:b/>
          <w:bCs/>
        </w:rPr>
      </w:pPr>
    </w:p>
    <w:p w14:paraId="7B178551" w14:textId="6BB1E2E2" w:rsidR="00CD6D7F" w:rsidRDefault="00CD6D7F">
      <w:pPr>
        <w:rPr>
          <w:rFonts w:ascii="Arial" w:hAnsi="Arial" w:cs="Arial"/>
          <w:b/>
          <w:bCs/>
        </w:rPr>
      </w:pPr>
    </w:p>
    <w:p w14:paraId="6B03AEE4" w14:textId="77777777" w:rsidR="0021351A" w:rsidRDefault="0021351A" w:rsidP="0064328B">
      <w:pPr>
        <w:spacing w:line="360" w:lineRule="auto"/>
        <w:rPr>
          <w:rFonts w:ascii="Arial" w:hAnsi="Arial" w:cs="Arial"/>
          <w:b/>
        </w:rPr>
      </w:pPr>
    </w:p>
    <w:p w14:paraId="2ACA6B60" w14:textId="77777777" w:rsidR="0021351A" w:rsidRDefault="0021351A" w:rsidP="0064328B">
      <w:pPr>
        <w:spacing w:line="360" w:lineRule="auto"/>
        <w:rPr>
          <w:rFonts w:ascii="Arial" w:hAnsi="Arial" w:cs="Arial"/>
          <w:b/>
        </w:rPr>
      </w:pPr>
    </w:p>
    <w:p w14:paraId="39DE601C" w14:textId="77777777" w:rsidR="0021351A" w:rsidRDefault="0021351A" w:rsidP="0064328B">
      <w:pPr>
        <w:spacing w:line="360" w:lineRule="auto"/>
        <w:rPr>
          <w:rFonts w:ascii="Arial" w:hAnsi="Arial" w:cs="Arial"/>
          <w:b/>
        </w:rPr>
      </w:pPr>
    </w:p>
    <w:p w14:paraId="1FA758AD" w14:textId="77777777" w:rsidR="0021351A" w:rsidRDefault="0021351A" w:rsidP="0064328B">
      <w:pPr>
        <w:spacing w:line="360" w:lineRule="auto"/>
        <w:rPr>
          <w:rFonts w:ascii="Arial" w:hAnsi="Arial" w:cs="Arial"/>
          <w:b/>
        </w:rPr>
      </w:pPr>
    </w:p>
    <w:p w14:paraId="4F54008E" w14:textId="77777777" w:rsidR="0021351A" w:rsidRDefault="0021351A" w:rsidP="0064328B">
      <w:pPr>
        <w:spacing w:line="360" w:lineRule="auto"/>
        <w:rPr>
          <w:rFonts w:ascii="Arial" w:hAnsi="Arial" w:cs="Arial"/>
          <w:b/>
        </w:rPr>
      </w:pPr>
    </w:p>
    <w:p w14:paraId="4E133336" w14:textId="77777777" w:rsidR="0021351A" w:rsidRDefault="0021351A" w:rsidP="0064328B">
      <w:pPr>
        <w:spacing w:line="360" w:lineRule="auto"/>
        <w:rPr>
          <w:rFonts w:ascii="Arial" w:hAnsi="Arial" w:cs="Arial"/>
          <w:b/>
        </w:rPr>
      </w:pPr>
    </w:p>
    <w:p w14:paraId="622C07AF" w14:textId="77777777" w:rsidR="0021351A" w:rsidRDefault="0021351A" w:rsidP="0064328B">
      <w:pPr>
        <w:spacing w:line="360" w:lineRule="auto"/>
        <w:rPr>
          <w:rFonts w:ascii="Arial" w:hAnsi="Arial" w:cs="Arial"/>
          <w:b/>
        </w:rPr>
      </w:pPr>
    </w:p>
    <w:p w14:paraId="7645A6F0" w14:textId="77777777" w:rsidR="0021351A" w:rsidRDefault="0021351A" w:rsidP="0064328B">
      <w:pPr>
        <w:spacing w:line="360" w:lineRule="auto"/>
        <w:rPr>
          <w:rFonts w:ascii="Arial" w:hAnsi="Arial" w:cs="Arial"/>
          <w:b/>
        </w:rPr>
      </w:pPr>
    </w:p>
    <w:p w14:paraId="5B9CD8C4" w14:textId="77777777" w:rsidR="0021351A" w:rsidRDefault="0021351A" w:rsidP="0064328B">
      <w:pPr>
        <w:spacing w:line="360" w:lineRule="auto"/>
        <w:rPr>
          <w:rFonts w:ascii="Arial" w:hAnsi="Arial" w:cs="Arial"/>
          <w:b/>
        </w:rPr>
      </w:pPr>
    </w:p>
    <w:p w14:paraId="77898A26" w14:textId="77777777" w:rsidR="0021351A" w:rsidRDefault="0021351A" w:rsidP="0064328B">
      <w:pPr>
        <w:spacing w:line="360" w:lineRule="auto"/>
        <w:rPr>
          <w:rFonts w:ascii="Arial" w:hAnsi="Arial" w:cs="Arial"/>
          <w:b/>
        </w:rPr>
      </w:pPr>
    </w:p>
    <w:p w14:paraId="211F2E9F" w14:textId="77777777" w:rsidR="0021351A" w:rsidRDefault="0021351A" w:rsidP="0064328B">
      <w:pPr>
        <w:spacing w:line="360" w:lineRule="auto"/>
        <w:rPr>
          <w:rFonts w:ascii="Arial" w:hAnsi="Arial" w:cs="Arial"/>
          <w:b/>
        </w:rPr>
      </w:pPr>
    </w:p>
    <w:p w14:paraId="678FC04F" w14:textId="77777777" w:rsidR="0021351A" w:rsidRDefault="0021351A" w:rsidP="0064328B">
      <w:pPr>
        <w:spacing w:line="360" w:lineRule="auto"/>
        <w:rPr>
          <w:rFonts w:ascii="Arial" w:hAnsi="Arial" w:cs="Arial"/>
          <w:b/>
        </w:rPr>
      </w:pPr>
    </w:p>
    <w:p w14:paraId="52E3C0F7" w14:textId="037EEAC1" w:rsidR="0064328B" w:rsidRPr="00321FF5" w:rsidRDefault="0064328B" w:rsidP="0064328B">
      <w:pPr>
        <w:spacing w:line="360" w:lineRule="auto"/>
        <w:rPr>
          <w:rFonts w:ascii="Arial" w:hAnsi="Arial" w:cs="Arial"/>
        </w:rPr>
      </w:pPr>
      <w:r w:rsidRPr="00AC268B">
        <w:rPr>
          <w:rFonts w:ascii="Arial" w:hAnsi="Arial" w:cs="Arial"/>
          <w:b/>
        </w:rPr>
        <w:lastRenderedPageBreak/>
        <w:t>Figure 1</w:t>
      </w:r>
      <w:r>
        <w:rPr>
          <w:rFonts w:ascii="Arial" w:hAnsi="Arial" w:cs="Arial"/>
          <w:b/>
        </w:rPr>
        <w:t>:</w:t>
      </w:r>
      <w:r>
        <w:rPr>
          <w:rFonts w:ascii="Arial" w:hAnsi="Arial" w:cs="Arial"/>
        </w:rPr>
        <w:t xml:space="preserve"> </w:t>
      </w:r>
      <w:r w:rsidRPr="00321FF5">
        <w:rPr>
          <w:rFonts w:ascii="Arial" w:hAnsi="Arial" w:cs="Arial"/>
        </w:rPr>
        <w:t xml:space="preserve">Kaplan-Meier estimate of non-recurrence for a cohort of horses reported with a first episode of uveitis in the North-West of </w:t>
      </w:r>
      <w:r w:rsidR="002F4FF2">
        <w:rPr>
          <w:rFonts w:ascii="Arial" w:hAnsi="Arial" w:cs="Arial"/>
        </w:rPr>
        <w:t>England</w:t>
      </w:r>
      <w:r w:rsidRPr="00321FF5">
        <w:rPr>
          <w:rFonts w:ascii="Arial" w:hAnsi="Arial" w:cs="Arial"/>
        </w:rPr>
        <w:t>.</w:t>
      </w:r>
    </w:p>
    <w:p w14:paraId="066EAA9C" w14:textId="77777777" w:rsidR="0064328B" w:rsidRPr="00321FF5" w:rsidRDefault="0064328B" w:rsidP="0064328B">
      <w:pPr>
        <w:spacing w:line="360" w:lineRule="auto"/>
        <w:rPr>
          <w:rFonts w:ascii="Arial" w:hAnsi="Arial" w:cs="Arial"/>
        </w:rPr>
      </w:pPr>
      <w:r w:rsidRPr="00321FF5">
        <w:rPr>
          <w:rFonts w:ascii="Arial" w:hAnsi="Arial" w:cs="Arial"/>
          <w:noProof/>
          <w:lang w:eastAsia="en-GB"/>
        </w:rPr>
        <w:drawing>
          <wp:inline distT="0" distB="0" distL="0" distR="0" wp14:anchorId="6ACD077B" wp14:editId="56A4E2BB">
            <wp:extent cx="5730875" cy="3169920"/>
            <wp:effectExtent l="0" t="0" r="3175" b="0"/>
            <wp:docPr id="1" name="Picture 1"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Picture 298" descr="Chart, line cha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0875" cy="3169920"/>
                    </a:xfrm>
                    <a:prstGeom prst="rect">
                      <a:avLst/>
                    </a:prstGeom>
                    <a:noFill/>
                  </pic:spPr>
                </pic:pic>
              </a:graphicData>
            </a:graphic>
          </wp:inline>
        </w:drawing>
      </w:r>
    </w:p>
    <w:p w14:paraId="5E93E535" w14:textId="77777777" w:rsidR="0064328B" w:rsidRPr="00321FF5" w:rsidRDefault="0064328B" w:rsidP="0064328B">
      <w:pPr>
        <w:spacing w:line="360" w:lineRule="auto"/>
        <w:rPr>
          <w:rFonts w:ascii="Arial" w:hAnsi="Arial" w:cs="Arial"/>
          <w:b/>
        </w:rPr>
      </w:pPr>
    </w:p>
    <w:p w14:paraId="1E63E483" w14:textId="77777777" w:rsidR="0021351A" w:rsidRDefault="0021351A">
      <w:pPr>
        <w:rPr>
          <w:rFonts w:ascii="Arial" w:hAnsi="Arial" w:cs="Arial"/>
          <w:b/>
          <w:bCs/>
        </w:rPr>
      </w:pPr>
    </w:p>
    <w:p w14:paraId="0E851B31" w14:textId="77777777" w:rsidR="0021351A" w:rsidRDefault="0021351A">
      <w:pPr>
        <w:rPr>
          <w:rFonts w:ascii="Arial" w:hAnsi="Arial" w:cs="Arial"/>
          <w:b/>
          <w:bCs/>
        </w:rPr>
      </w:pPr>
    </w:p>
    <w:p w14:paraId="27E4FA53" w14:textId="77777777" w:rsidR="0021351A" w:rsidRDefault="0021351A">
      <w:pPr>
        <w:rPr>
          <w:rFonts w:ascii="Arial" w:hAnsi="Arial" w:cs="Arial"/>
          <w:b/>
          <w:bCs/>
        </w:rPr>
      </w:pPr>
    </w:p>
    <w:p w14:paraId="6004F987" w14:textId="77777777" w:rsidR="0021351A" w:rsidRDefault="0021351A">
      <w:pPr>
        <w:rPr>
          <w:rFonts w:ascii="Arial" w:hAnsi="Arial" w:cs="Arial"/>
          <w:b/>
          <w:bCs/>
        </w:rPr>
      </w:pPr>
    </w:p>
    <w:p w14:paraId="70F0430A" w14:textId="77777777" w:rsidR="0021351A" w:rsidRDefault="0021351A">
      <w:pPr>
        <w:rPr>
          <w:rFonts w:ascii="Arial" w:hAnsi="Arial" w:cs="Arial"/>
          <w:b/>
          <w:bCs/>
        </w:rPr>
      </w:pPr>
    </w:p>
    <w:p w14:paraId="3F2D636B" w14:textId="77777777" w:rsidR="0021351A" w:rsidRDefault="0021351A">
      <w:pPr>
        <w:rPr>
          <w:rFonts w:ascii="Arial" w:hAnsi="Arial" w:cs="Arial"/>
          <w:b/>
          <w:bCs/>
        </w:rPr>
      </w:pPr>
    </w:p>
    <w:p w14:paraId="2DD4C3E9" w14:textId="77777777" w:rsidR="0021351A" w:rsidRDefault="0021351A">
      <w:pPr>
        <w:rPr>
          <w:rFonts w:ascii="Arial" w:hAnsi="Arial" w:cs="Arial"/>
          <w:b/>
          <w:bCs/>
        </w:rPr>
      </w:pPr>
    </w:p>
    <w:p w14:paraId="10836344" w14:textId="77777777" w:rsidR="0021351A" w:rsidRDefault="0021351A">
      <w:pPr>
        <w:rPr>
          <w:rFonts w:ascii="Arial" w:hAnsi="Arial" w:cs="Arial"/>
          <w:b/>
          <w:bCs/>
        </w:rPr>
      </w:pPr>
    </w:p>
    <w:p w14:paraId="6424AD5C" w14:textId="77777777" w:rsidR="0021351A" w:rsidRDefault="0021351A">
      <w:pPr>
        <w:rPr>
          <w:rFonts w:ascii="Arial" w:hAnsi="Arial" w:cs="Arial"/>
          <w:b/>
          <w:bCs/>
        </w:rPr>
      </w:pPr>
    </w:p>
    <w:p w14:paraId="5ED4426F" w14:textId="77777777" w:rsidR="0021351A" w:rsidRDefault="0021351A">
      <w:pPr>
        <w:rPr>
          <w:rFonts w:ascii="Arial" w:hAnsi="Arial" w:cs="Arial"/>
          <w:b/>
          <w:bCs/>
        </w:rPr>
      </w:pPr>
    </w:p>
    <w:p w14:paraId="048C06A3" w14:textId="77777777" w:rsidR="0021351A" w:rsidRDefault="0021351A">
      <w:pPr>
        <w:rPr>
          <w:rFonts w:ascii="Arial" w:hAnsi="Arial" w:cs="Arial"/>
          <w:b/>
          <w:bCs/>
        </w:rPr>
      </w:pPr>
    </w:p>
    <w:p w14:paraId="091A2608" w14:textId="77777777" w:rsidR="0021351A" w:rsidRDefault="0021351A">
      <w:pPr>
        <w:rPr>
          <w:rFonts w:ascii="Arial" w:hAnsi="Arial" w:cs="Arial"/>
          <w:b/>
          <w:bCs/>
        </w:rPr>
      </w:pPr>
    </w:p>
    <w:p w14:paraId="5442EA75" w14:textId="77777777" w:rsidR="0021351A" w:rsidRDefault="0021351A">
      <w:pPr>
        <w:rPr>
          <w:rFonts w:ascii="Arial" w:hAnsi="Arial" w:cs="Arial"/>
          <w:b/>
          <w:bCs/>
        </w:rPr>
      </w:pPr>
    </w:p>
    <w:p w14:paraId="4367744C" w14:textId="77777777" w:rsidR="0021351A" w:rsidRDefault="0021351A">
      <w:pPr>
        <w:rPr>
          <w:rFonts w:ascii="Arial" w:hAnsi="Arial" w:cs="Arial"/>
          <w:b/>
          <w:bCs/>
        </w:rPr>
      </w:pPr>
    </w:p>
    <w:p w14:paraId="66874737" w14:textId="77777777" w:rsidR="0021351A" w:rsidRDefault="0021351A">
      <w:pPr>
        <w:rPr>
          <w:rFonts w:ascii="Arial" w:hAnsi="Arial" w:cs="Arial"/>
          <w:b/>
          <w:bCs/>
        </w:rPr>
      </w:pPr>
    </w:p>
    <w:p w14:paraId="67E929E9" w14:textId="77777777" w:rsidR="0021351A" w:rsidRDefault="0021351A">
      <w:pPr>
        <w:rPr>
          <w:rFonts w:ascii="Arial" w:hAnsi="Arial" w:cs="Arial"/>
          <w:b/>
          <w:bCs/>
        </w:rPr>
      </w:pPr>
    </w:p>
    <w:p w14:paraId="3515B503" w14:textId="77777777" w:rsidR="0021351A" w:rsidRDefault="0021351A">
      <w:pPr>
        <w:rPr>
          <w:rFonts w:ascii="Arial" w:hAnsi="Arial" w:cs="Arial"/>
          <w:b/>
          <w:bCs/>
        </w:rPr>
      </w:pPr>
    </w:p>
    <w:p w14:paraId="3D8249AF" w14:textId="1C82DA57" w:rsidR="00CD6D7F" w:rsidRDefault="00527A0F">
      <w:pPr>
        <w:rPr>
          <w:rFonts w:ascii="Arial" w:hAnsi="Arial" w:cs="Arial"/>
          <w:b/>
          <w:bCs/>
        </w:rPr>
      </w:pPr>
      <w:r>
        <w:rPr>
          <w:rFonts w:ascii="Arial" w:hAnsi="Arial" w:cs="Arial"/>
          <w:b/>
          <w:bCs/>
        </w:rPr>
        <w:lastRenderedPageBreak/>
        <w:t>Supplementary</w:t>
      </w:r>
      <w:r w:rsidR="00B42FDD">
        <w:rPr>
          <w:rFonts w:ascii="Arial" w:hAnsi="Arial" w:cs="Arial"/>
          <w:b/>
          <w:bCs/>
        </w:rPr>
        <w:t xml:space="preserve"> items:</w:t>
      </w:r>
    </w:p>
    <w:p w14:paraId="3E08421B" w14:textId="091CD8BE" w:rsidR="00527A0F" w:rsidRDefault="00527A0F">
      <w:pPr>
        <w:rPr>
          <w:rFonts w:ascii="Arial" w:hAnsi="Arial" w:cs="Arial"/>
        </w:rPr>
      </w:pPr>
      <w:r w:rsidRPr="00527A0F">
        <w:rPr>
          <w:rFonts w:ascii="Arial" w:hAnsi="Arial" w:cs="Arial"/>
        </w:rPr>
        <w:t>Supplementary Item 1: flow chart of subjects through study</w:t>
      </w:r>
    </w:p>
    <w:p w14:paraId="7D246BA8" w14:textId="4F15BE8D" w:rsidR="00B42FDD" w:rsidRDefault="00B42FDD">
      <w:pPr>
        <w:rPr>
          <w:rFonts w:ascii="Arial" w:hAnsi="Arial" w:cs="Arial"/>
        </w:rPr>
      </w:pPr>
      <w:r w:rsidRPr="00B42FDD">
        <w:rPr>
          <w:rFonts w:ascii="Arial" w:hAnsi="Arial" w:cs="Arial"/>
        </w:rPr>
        <w:t xml:space="preserve">Supplementary Item </w:t>
      </w:r>
      <w:r w:rsidR="00527A0F">
        <w:rPr>
          <w:rFonts w:ascii="Arial" w:hAnsi="Arial" w:cs="Arial"/>
        </w:rPr>
        <w:t>2</w:t>
      </w:r>
      <w:r w:rsidRPr="00B42FDD">
        <w:rPr>
          <w:rFonts w:ascii="Arial" w:hAnsi="Arial" w:cs="Arial"/>
        </w:rPr>
        <w:t>: copy of questionnaire</w:t>
      </w:r>
    </w:p>
    <w:p w14:paraId="103C13F2" w14:textId="32A3A402" w:rsidR="00E11ECF" w:rsidRDefault="00E11ECF">
      <w:pPr>
        <w:rPr>
          <w:rFonts w:ascii="Arial" w:hAnsi="Arial" w:cs="Arial"/>
        </w:rPr>
      </w:pPr>
      <w:r>
        <w:rPr>
          <w:rFonts w:ascii="Arial" w:hAnsi="Arial" w:cs="Arial"/>
        </w:rPr>
        <w:t>Supplementary Item 3: details of controls</w:t>
      </w:r>
    </w:p>
    <w:p w14:paraId="78A9AAFE" w14:textId="69B408D1" w:rsidR="00901BB8" w:rsidRPr="00B42FDD" w:rsidRDefault="0021351A">
      <w:pPr>
        <w:rPr>
          <w:rFonts w:ascii="Arial" w:hAnsi="Arial" w:cs="Arial"/>
        </w:rPr>
      </w:pPr>
      <w:r>
        <w:rPr>
          <w:rFonts w:ascii="Arial" w:hAnsi="Arial" w:cs="Arial"/>
        </w:rPr>
        <w:t>Supplementary</w:t>
      </w:r>
      <w:r w:rsidR="00901BB8">
        <w:rPr>
          <w:rFonts w:ascii="Arial" w:hAnsi="Arial" w:cs="Arial"/>
        </w:rPr>
        <w:t xml:space="preserve"> Item</w:t>
      </w:r>
      <w:r w:rsidR="00527A0F">
        <w:rPr>
          <w:rFonts w:ascii="Arial" w:hAnsi="Arial" w:cs="Arial"/>
        </w:rPr>
        <w:t xml:space="preserve"> </w:t>
      </w:r>
      <w:r w:rsidR="00E11ECF">
        <w:rPr>
          <w:rFonts w:ascii="Arial" w:hAnsi="Arial" w:cs="Arial"/>
        </w:rPr>
        <w:t>4</w:t>
      </w:r>
      <w:r w:rsidR="00901BB8">
        <w:rPr>
          <w:rFonts w:ascii="Arial" w:hAnsi="Arial" w:cs="Arial"/>
        </w:rPr>
        <w:t>: results of u</w:t>
      </w:r>
      <w:r w:rsidR="00901BB8" w:rsidRPr="00901BB8">
        <w:rPr>
          <w:rFonts w:ascii="Arial" w:hAnsi="Arial" w:cs="Arial"/>
        </w:rPr>
        <w:t>nivariable logistic analysis</w:t>
      </w:r>
    </w:p>
    <w:p w14:paraId="3D94DB0C" w14:textId="0499CA03" w:rsidR="00CD6D7F" w:rsidRDefault="00CD6D7F">
      <w:pPr>
        <w:rPr>
          <w:rFonts w:ascii="Arial" w:hAnsi="Arial" w:cs="Arial"/>
          <w:b/>
          <w:bCs/>
        </w:rPr>
      </w:pPr>
    </w:p>
    <w:p w14:paraId="43E8AA30" w14:textId="77777777" w:rsidR="0021351A" w:rsidRDefault="0021351A">
      <w:pPr>
        <w:rPr>
          <w:rFonts w:ascii="Arial" w:hAnsi="Arial" w:cs="Arial"/>
          <w:b/>
          <w:bCs/>
        </w:rPr>
      </w:pPr>
    </w:p>
    <w:p w14:paraId="31F1B6BC" w14:textId="77777777" w:rsidR="0021351A" w:rsidRDefault="0021351A">
      <w:pPr>
        <w:rPr>
          <w:rFonts w:ascii="Arial" w:hAnsi="Arial" w:cs="Arial"/>
          <w:b/>
          <w:bCs/>
        </w:rPr>
      </w:pPr>
    </w:p>
    <w:p w14:paraId="0FFDB1AD" w14:textId="77777777" w:rsidR="0021351A" w:rsidRDefault="0021351A">
      <w:pPr>
        <w:rPr>
          <w:rFonts w:ascii="Arial" w:hAnsi="Arial" w:cs="Arial"/>
          <w:b/>
          <w:bCs/>
        </w:rPr>
      </w:pPr>
    </w:p>
    <w:p w14:paraId="24C6F3A6" w14:textId="77777777" w:rsidR="0021351A" w:rsidRDefault="0021351A">
      <w:pPr>
        <w:rPr>
          <w:rFonts w:ascii="Arial" w:hAnsi="Arial" w:cs="Arial"/>
          <w:b/>
          <w:bCs/>
        </w:rPr>
      </w:pPr>
    </w:p>
    <w:p w14:paraId="3AD9DFBE" w14:textId="77777777" w:rsidR="0021351A" w:rsidRDefault="0021351A">
      <w:pPr>
        <w:rPr>
          <w:rFonts w:ascii="Arial" w:hAnsi="Arial" w:cs="Arial"/>
          <w:b/>
          <w:bCs/>
        </w:rPr>
      </w:pPr>
    </w:p>
    <w:p w14:paraId="54F274F3" w14:textId="77777777" w:rsidR="0021351A" w:rsidRDefault="0021351A">
      <w:pPr>
        <w:rPr>
          <w:rFonts w:ascii="Arial" w:hAnsi="Arial" w:cs="Arial"/>
          <w:b/>
          <w:bCs/>
        </w:rPr>
      </w:pPr>
    </w:p>
    <w:p w14:paraId="155D949B" w14:textId="77777777" w:rsidR="0021351A" w:rsidRDefault="0021351A">
      <w:pPr>
        <w:rPr>
          <w:rFonts w:ascii="Arial" w:hAnsi="Arial" w:cs="Arial"/>
          <w:b/>
          <w:bCs/>
        </w:rPr>
      </w:pPr>
    </w:p>
    <w:p w14:paraId="258A95F7" w14:textId="77777777" w:rsidR="0021351A" w:rsidRDefault="0021351A">
      <w:pPr>
        <w:rPr>
          <w:rFonts w:ascii="Arial" w:hAnsi="Arial" w:cs="Arial"/>
          <w:b/>
          <w:bCs/>
        </w:rPr>
      </w:pPr>
    </w:p>
    <w:p w14:paraId="237CA3C9" w14:textId="77777777" w:rsidR="0021351A" w:rsidRDefault="0021351A">
      <w:pPr>
        <w:rPr>
          <w:rFonts w:ascii="Arial" w:hAnsi="Arial" w:cs="Arial"/>
          <w:b/>
          <w:bCs/>
        </w:rPr>
      </w:pPr>
    </w:p>
    <w:p w14:paraId="760EEB29" w14:textId="77777777" w:rsidR="0021351A" w:rsidRDefault="0021351A">
      <w:pPr>
        <w:rPr>
          <w:rFonts w:ascii="Arial" w:hAnsi="Arial" w:cs="Arial"/>
          <w:b/>
          <w:bCs/>
        </w:rPr>
      </w:pPr>
    </w:p>
    <w:p w14:paraId="15AE4D15" w14:textId="77777777" w:rsidR="0021351A" w:rsidRDefault="0021351A">
      <w:pPr>
        <w:rPr>
          <w:rFonts w:ascii="Arial" w:hAnsi="Arial" w:cs="Arial"/>
          <w:b/>
          <w:bCs/>
        </w:rPr>
      </w:pPr>
    </w:p>
    <w:p w14:paraId="3663C4C0" w14:textId="77777777" w:rsidR="0021351A" w:rsidRDefault="0021351A">
      <w:pPr>
        <w:rPr>
          <w:rFonts w:ascii="Arial" w:hAnsi="Arial" w:cs="Arial"/>
          <w:b/>
          <w:bCs/>
        </w:rPr>
      </w:pPr>
    </w:p>
    <w:p w14:paraId="2D269CBF" w14:textId="77777777" w:rsidR="0021351A" w:rsidRDefault="0021351A">
      <w:pPr>
        <w:rPr>
          <w:rFonts w:ascii="Arial" w:hAnsi="Arial" w:cs="Arial"/>
          <w:b/>
          <w:bCs/>
        </w:rPr>
      </w:pPr>
    </w:p>
    <w:p w14:paraId="4762A0BF" w14:textId="77777777" w:rsidR="0021351A" w:rsidRDefault="0021351A">
      <w:pPr>
        <w:rPr>
          <w:rFonts w:ascii="Arial" w:hAnsi="Arial" w:cs="Arial"/>
          <w:b/>
          <w:bCs/>
        </w:rPr>
      </w:pPr>
    </w:p>
    <w:p w14:paraId="13CBCC67" w14:textId="77777777" w:rsidR="0021351A" w:rsidRDefault="0021351A">
      <w:pPr>
        <w:rPr>
          <w:rFonts w:ascii="Arial" w:hAnsi="Arial" w:cs="Arial"/>
          <w:b/>
          <w:bCs/>
        </w:rPr>
      </w:pPr>
    </w:p>
    <w:p w14:paraId="5A550346" w14:textId="77777777" w:rsidR="0021351A" w:rsidRDefault="0021351A">
      <w:pPr>
        <w:rPr>
          <w:rFonts w:ascii="Arial" w:hAnsi="Arial" w:cs="Arial"/>
          <w:b/>
          <w:bCs/>
        </w:rPr>
      </w:pPr>
    </w:p>
    <w:p w14:paraId="47753589" w14:textId="77777777" w:rsidR="0021351A" w:rsidRDefault="0021351A">
      <w:pPr>
        <w:rPr>
          <w:rFonts w:ascii="Arial" w:hAnsi="Arial" w:cs="Arial"/>
          <w:b/>
          <w:bCs/>
        </w:rPr>
      </w:pPr>
    </w:p>
    <w:p w14:paraId="23E0243C" w14:textId="77777777" w:rsidR="0021351A" w:rsidRDefault="0021351A">
      <w:pPr>
        <w:rPr>
          <w:rFonts w:ascii="Arial" w:hAnsi="Arial" w:cs="Arial"/>
          <w:b/>
          <w:bCs/>
        </w:rPr>
      </w:pPr>
    </w:p>
    <w:p w14:paraId="49F64EB7" w14:textId="77777777" w:rsidR="0021351A" w:rsidRDefault="0021351A">
      <w:pPr>
        <w:rPr>
          <w:rFonts w:ascii="Arial" w:hAnsi="Arial" w:cs="Arial"/>
          <w:b/>
          <w:bCs/>
        </w:rPr>
      </w:pPr>
    </w:p>
    <w:p w14:paraId="0E5BE8D2" w14:textId="77777777" w:rsidR="0021351A" w:rsidRDefault="0021351A">
      <w:pPr>
        <w:rPr>
          <w:rFonts w:ascii="Arial" w:hAnsi="Arial" w:cs="Arial"/>
          <w:b/>
          <w:bCs/>
        </w:rPr>
      </w:pPr>
    </w:p>
    <w:p w14:paraId="692ADD64" w14:textId="77777777" w:rsidR="0021351A" w:rsidRDefault="0021351A">
      <w:pPr>
        <w:rPr>
          <w:rFonts w:ascii="Arial" w:hAnsi="Arial" w:cs="Arial"/>
          <w:b/>
          <w:bCs/>
        </w:rPr>
      </w:pPr>
    </w:p>
    <w:p w14:paraId="3199E6C1" w14:textId="77777777" w:rsidR="0021351A" w:rsidRDefault="0021351A">
      <w:pPr>
        <w:rPr>
          <w:rFonts w:ascii="Arial" w:hAnsi="Arial" w:cs="Arial"/>
          <w:b/>
          <w:bCs/>
        </w:rPr>
      </w:pPr>
    </w:p>
    <w:p w14:paraId="722B9E73" w14:textId="77777777" w:rsidR="0021351A" w:rsidRDefault="0021351A">
      <w:pPr>
        <w:rPr>
          <w:rFonts w:ascii="Arial" w:hAnsi="Arial" w:cs="Arial"/>
          <w:b/>
          <w:bCs/>
        </w:rPr>
      </w:pPr>
    </w:p>
    <w:p w14:paraId="06BD91DA" w14:textId="77777777" w:rsidR="0021351A" w:rsidRDefault="0021351A">
      <w:pPr>
        <w:rPr>
          <w:rFonts w:ascii="Arial" w:hAnsi="Arial" w:cs="Arial"/>
          <w:b/>
          <w:bCs/>
        </w:rPr>
      </w:pPr>
    </w:p>
    <w:p w14:paraId="556A95F2" w14:textId="77777777" w:rsidR="0021351A" w:rsidRDefault="0021351A">
      <w:pPr>
        <w:rPr>
          <w:rFonts w:ascii="Arial" w:hAnsi="Arial" w:cs="Arial"/>
          <w:b/>
          <w:bCs/>
        </w:rPr>
      </w:pPr>
    </w:p>
    <w:p w14:paraId="47C43C75" w14:textId="77777777" w:rsidR="0021351A" w:rsidRDefault="0021351A">
      <w:pPr>
        <w:rPr>
          <w:rFonts w:ascii="Arial" w:hAnsi="Arial" w:cs="Arial"/>
          <w:b/>
          <w:bCs/>
        </w:rPr>
      </w:pPr>
    </w:p>
    <w:p w14:paraId="1AE790F6" w14:textId="0652973B" w:rsidR="00B42FDD" w:rsidRDefault="00B42FDD">
      <w:pPr>
        <w:rPr>
          <w:rFonts w:ascii="Arial" w:hAnsi="Arial" w:cs="Arial"/>
          <w:b/>
          <w:bCs/>
        </w:rPr>
      </w:pPr>
      <w:r>
        <w:rPr>
          <w:rFonts w:ascii="Arial" w:hAnsi="Arial" w:cs="Arial"/>
          <w:b/>
          <w:bCs/>
        </w:rPr>
        <w:lastRenderedPageBreak/>
        <w:t>References:</w:t>
      </w:r>
    </w:p>
    <w:p w14:paraId="172AAB87" w14:textId="5045257F" w:rsidR="00901BB8" w:rsidRDefault="00901BB8">
      <w:pPr>
        <w:rPr>
          <w:rFonts w:ascii="Arial" w:hAnsi="Arial" w:cs="Arial"/>
          <w:b/>
          <w:bCs/>
        </w:rPr>
      </w:pPr>
    </w:p>
    <w:p w14:paraId="6ADCCB2D" w14:textId="77777777" w:rsidR="00901BB8" w:rsidRDefault="00901BB8" w:rsidP="00901BB8">
      <w:pPr>
        <w:spacing w:line="360" w:lineRule="auto"/>
        <w:rPr>
          <w:rFonts w:ascii="Arial" w:hAnsi="Arial" w:cs="Arial"/>
        </w:rPr>
      </w:pPr>
      <w:r>
        <w:rPr>
          <w:rFonts w:ascii="Arial" w:hAnsi="Arial" w:cs="Arial"/>
        </w:rPr>
        <w:t xml:space="preserve">[1] </w:t>
      </w:r>
      <w:proofErr w:type="spellStart"/>
      <w:r w:rsidRPr="000824C0">
        <w:rPr>
          <w:rFonts w:ascii="Arial" w:hAnsi="Arial" w:cs="Arial"/>
        </w:rPr>
        <w:t>Gilger</w:t>
      </w:r>
      <w:proofErr w:type="spellEnd"/>
      <w:r w:rsidRPr="000824C0">
        <w:rPr>
          <w:rFonts w:ascii="Arial" w:hAnsi="Arial" w:cs="Arial"/>
        </w:rPr>
        <w:t xml:space="preserve">, B.C., Hollingsworth, S.R., 2017. Diseases of the uvea, uveitis and recurrent uveitis, In: Equine Ophthalmology, third ed., Ed. </w:t>
      </w:r>
      <w:proofErr w:type="spellStart"/>
      <w:r w:rsidRPr="000824C0">
        <w:rPr>
          <w:rFonts w:ascii="Arial" w:hAnsi="Arial" w:cs="Arial"/>
        </w:rPr>
        <w:t>Gilger</w:t>
      </w:r>
      <w:proofErr w:type="spellEnd"/>
      <w:r w:rsidRPr="000824C0">
        <w:rPr>
          <w:rFonts w:ascii="Arial" w:hAnsi="Arial" w:cs="Arial"/>
        </w:rPr>
        <w:t>, B.C., John Wiley &amp; Sons, Ames, Iowa, 369–415.</w:t>
      </w:r>
    </w:p>
    <w:p w14:paraId="336B7C6D" w14:textId="77777777" w:rsidR="00901BB8" w:rsidRDefault="00901BB8" w:rsidP="00901BB8">
      <w:pPr>
        <w:spacing w:line="360" w:lineRule="auto"/>
        <w:rPr>
          <w:rFonts w:ascii="Arial" w:hAnsi="Arial" w:cs="Arial"/>
        </w:rPr>
      </w:pPr>
      <w:r w:rsidRPr="000824C0">
        <w:rPr>
          <w:rFonts w:ascii="Arial" w:hAnsi="Arial" w:cs="Arial"/>
        </w:rPr>
        <w:t>[</w:t>
      </w:r>
      <w:r>
        <w:rPr>
          <w:rFonts w:ascii="Arial" w:hAnsi="Arial" w:cs="Arial"/>
        </w:rPr>
        <w:t>2</w:t>
      </w:r>
      <w:r w:rsidRPr="000824C0">
        <w:rPr>
          <w:rFonts w:ascii="Arial" w:hAnsi="Arial" w:cs="Arial"/>
        </w:rPr>
        <w:t xml:space="preserve">] </w:t>
      </w:r>
      <w:proofErr w:type="spellStart"/>
      <w:r w:rsidRPr="000824C0">
        <w:rPr>
          <w:rFonts w:ascii="Arial" w:hAnsi="Arial" w:cs="Arial"/>
        </w:rPr>
        <w:t>Gilger</w:t>
      </w:r>
      <w:proofErr w:type="spellEnd"/>
      <w:r w:rsidRPr="000824C0">
        <w:rPr>
          <w:rFonts w:ascii="Arial" w:hAnsi="Arial" w:cs="Arial"/>
        </w:rPr>
        <w:t xml:space="preserve">, B.C., </w:t>
      </w:r>
      <w:proofErr w:type="spellStart"/>
      <w:r w:rsidRPr="000824C0">
        <w:rPr>
          <w:rFonts w:ascii="Arial" w:hAnsi="Arial" w:cs="Arial"/>
        </w:rPr>
        <w:t>Deeg</w:t>
      </w:r>
      <w:proofErr w:type="spellEnd"/>
      <w:r w:rsidRPr="000824C0">
        <w:rPr>
          <w:rFonts w:ascii="Arial" w:hAnsi="Arial" w:cs="Arial"/>
        </w:rPr>
        <w:t xml:space="preserve">, C., 2011. Equine recurrent uveitis, In: Equine Ophthalmology, Second ed., Ed. </w:t>
      </w:r>
      <w:proofErr w:type="spellStart"/>
      <w:r w:rsidRPr="000824C0">
        <w:rPr>
          <w:rFonts w:ascii="Arial" w:hAnsi="Arial" w:cs="Arial"/>
        </w:rPr>
        <w:t>Gilger</w:t>
      </w:r>
      <w:proofErr w:type="spellEnd"/>
      <w:r w:rsidRPr="000824C0">
        <w:rPr>
          <w:rFonts w:ascii="Arial" w:hAnsi="Arial" w:cs="Arial"/>
        </w:rPr>
        <w:t>, B.C., Elsevier Saunders, 3251 Riverport Lane, Maryland Heights, Missouri 63043, 317-349.</w:t>
      </w:r>
    </w:p>
    <w:p w14:paraId="3D913DD6" w14:textId="77777777" w:rsidR="00901BB8" w:rsidRDefault="00901BB8" w:rsidP="00901BB8">
      <w:pPr>
        <w:spacing w:line="360" w:lineRule="auto"/>
        <w:rPr>
          <w:rFonts w:ascii="Arial" w:hAnsi="Arial" w:cs="Arial"/>
        </w:rPr>
      </w:pPr>
      <w:r>
        <w:rPr>
          <w:rFonts w:ascii="Arial" w:hAnsi="Arial" w:cs="Arial"/>
        </w:rPr>
        <w:t xml:space="preserve">[3] </w:t>
      </w:r>
      <w:r w:rsidRPr="000824C0">
        <w:rPr>
          <w:rFonts w:ascii="Arial" w:hAnsi="Arial" w:cs="Arial"/>
        </w:rPr>
        <w:t xml:space="preserve">Matthews, A.G., </w:t>
      </w:r>
      <w:proofErr w:type="spellStart"/>
      <w:r w:rsidRPr="000824C0">
        <w:rPr>
          <w:rFonts w:ascii="Arial" w:hAnsi="Arial" w:cs="Arial"/>
        </w:rPr>
        <w:t>Handscombe</w:t>
      </w:r>
      <w:proofErr w:type="spellEnd"/>
      <w:r w:rsidRPr="000824C0">
        <w:rPr>
          <w:rFonts w:ascii="Arial" w:hAnsi="Arial" w:cs="Arial"/>
        </w:rPr>
        <w:t>, M.C., 1983. Uveitis in the horse: A review of the aetiological and immunopathological aspects of the disease. Equine Veterinary Journal 15, 61-64.</w:t>
      </w:r>
    </w:p>
    <w:p w14:paraId="07FE053A" w14:textId="77777777" w:rsidR="00901BB8" w:rsidRDefault="00901BB8" w:rsidP="00901BB8">
      <w:pPr>
        <w:spacing w:line="360" w:lineRule="auto"/>
        <w:rPr>
          <w:rFonts w:ascii="Arial" w:hAnsi="Arial" w:cs="Arial"/>
        </w:rPr>
      </w:pPr>
      <w:r>
        <w:rPr>
          <w:rFonts w:ascii="Arial" w:hAnsi="Arial" w:cs="Arial"/>
        </w:rPr>
        <w:t xml:space="preserve">[4] </w:t>
      </w:r>
      <w:proofErr w:type="spellStart"/>
      <w:r w:rsidRPr="00321FF5">
        <w:rPr>
          <w:rFonts w:ascii="Arial" w:hAnsi="Arial" w:cs="Arial"/>
        </w:rPr>
        <w:t>Whitcup</w:t>
      </w:r>
      <w:proofErr w:type="spellEnd"/>
      <w:r w:rsidRPr="00321FF5">
        <w:rPr>
          <w:rFonts w:ascii="Arial" w:hAnsi="Arial" w:cs="Arial"/>
        </w:rPr>
        <w:t xml:space="preserve">, S.M., 2010. Anterior uveitis, In: Uveitis, Fourth ed., Eds. </w:t>
      </w:r>
      <w:proofErr w:type="spellStart"/>
      <w:r w:rsidRPr="00321FF5">
        <w:rPr>
          <w:rFonts w:ascii="Arial" w:hAnsi="Arial" w:cs="Arial"/>
        </w:rPr>
        <w:t>Nussenblatt</w:t>
      </w:r>
      <w:proofErr w:type="spellEnd"/>
      <w:r w:rsidRPr="00321FF5">
        <w:rPr>
          <w:rFonts w:ascii="Arial" w:hAnsi="Arial" w:cs="Arial"/>
        </w:rPr>
        <w:t xml:space="preserve">, R.B., </w:t>
      </w:r>
      <w:proofErr w:type="spellStart"/>
      <w:r w:rsidRPr="00321FF5">
        <w:rPr>
          <w:rFonts w:ascii="Arial" w:hAnsi="Arial" w:cs="Arial"/>
        </w:rPr>
        <w:t>Whitcup</w:t>
      </w:r>
      <w:proofErr w:type="spellEnd"/>
      <w:r w:rsidRPr="00321FF5">
        <w:rPr>
          <w:rFonts w:ascii="Arial" w:hAnsi="Arial" w:cs="Arial"/>
        </w:rPr>
        <w:t>, S.M., Mosby Elsevier, 251-263.</w:t>
      </w:r>
    </w:p>
    <w:p w14:paraId="371B2450" w14:textId="77777777" w:rsidR="00901BB8" w:rsidRPr="00E11ECF" w:rsidRDefault="00901BB8" w:rsidP="00901BB8">
      <w:pPr>
        <w:spacing w:line="360" w:lineRule="auto"/>
        <w:rPr>
          <w:rFonts w:ascii="Arial" w:hAnsi="Arial" w:cs="Arial"/>
        </w:rPr>
      </w:pPr>
      <w:r>
        <w:rPr>
          <w:rFonts w:ascii="Arial" w:hAnsi="Arial" w:cs="Arial"/>
        </w:rPr>
        <w:t xml:space="preserve">[5] </w:t>
      </w:r>
      <w:proofErr w:type="spellStart"/>
      <w:r w:rsidRPr="00321FF5">
        <w:rPr>
          <w:rFonts w:ascii="Arial" w:hAnsi="Arial" w:cs="Arial"/>
        </w:rPr>
        <w:t>Szemes</w:t>
      </w:r>
      <w:proofErr w:type="spellEnd"/>
      <w:r w:rsidRPr="00321FF5">
        <w:rPr>
          <w:rFonts w:ascii="Arial" w:hAnsi="Arial" w:cs="Arial"/>
        </w:rPr>
        <w:t xml:space="preserve">, P.A., Gerhards, H., 2000. Study on the prevalence of equine recurrent uveitis in the Cologne-Bonn area. </w:t>
      </w:r>
      <w:r w:rsidRPr="00E11ECF">
        <w:rPr>
          <w:rFonts w:ascii="Arial" w:hAnsi="Arial" w:cs="Arial"/>
        </w:rPr>
        <w:t xml:space="preserve">Der </w:t>
      </w:r>
      <w:proofErr w:type="spellStart"/>
      <w:r w:rsidRPr="00E11ECF">
        <w:rPr>
          <w:rFonts w:ascii="Arial" w:hAnsi="Arial" w:cs="Arial"/>
        </w:rPr>
        <w:t>Praktische</w:t>
      </w:r>
      <w:proofErr w:type="spellEnd"/>
      <w:r w:rsidRPr="00E11ECF">
        <w:rPr>
          <w:rFonts w:ascii="Arial" w:hAnsi="Arial" w:cs="Arial"/>
        </w:rPr>
        <w:t xml:space="preserve"> </w:t>
      </w:r>
      <w:proofErr w:type="spellStart"/>
      <w:r w:rsidRPr="00E11ECF">
        <w:rPr>
          <w:rFonts w:ascii="Arial" w:hAnsi="Arial" w:cs="Arial"/>
        </w:rPr>
        <w:t>Tierarzt</w:t>
      </w:r>
      <w:proofErr w:type="spellEnd"/>
      <w:r w:rsidRPr="00E11ECF">
        <w:rPr>
          <w:rFonts w:ascii="Arial" w:hAnsi="Arial" w:cs="Arial"/>
        </w:rPr>
        <w:t xml:space="preserve"> 81, 408-420.</w:t>
      </w:r>
    </w:p>
    <w:p w14:paraId="274CEB47" w14:textId="77777777" w:rsidR="00901BB8" w:rsidRDefault="00901BB8" w:rsidP="00901BB8">
      <w:pPr>
        <w:spacing w:line="360" w:lineRule="auto"/>
        <w:rPr>
          <w:rFonts w:ascii="Arial" w:hAnsi="Arial" w:cs="Arial"/>
        </w:rPr>
      </w:pPr>
      <w:r w:rsidRPr="00E11ECF">
        <w:rPr>
          <w:rFonts w:ascii="Arial" w:hAnsi="Arial" w:cs="Arial"/>
        </w:rPr>
        <w:t xml:space="preserve">[6] </w:t>
      </w:r>
      <w:proofErr w:type="spellStart"/>
      <w:r w:rsidRPr="00321FF5">
        <w:rPr>
          <w:rFonts w:ascii="Arial" w:hAnsi="Arial" w:cs="Arial"/>
        </w:rPr>
        <w:t>Gerding</w:t>
      </w:r>
      <w:proofErr w:type="spellEnd"/>
      <w:r w:rsidRPr="00321FF5">
        <w:rPr>
          <w:rFonts w:ascii="Arial" w:hAnsi="Arial" w:cs="Arial"/>
        </w:rPr>
        <w:t xml:space="preserve">, J.C., </w:t>
      </w:r>
      <w:proofErr w:type="spellStart"/>
      <w:r w:rsidRPr="00321FF5">
        <w:rPr>
          <w:rFonts w:ascii="Arial" w:hAnsi="Arial" w:cs="Arial"/>
        </w:rPr>
        <w:t>Gilger</w:t>
      </w:r>
      <w:proofErr w:type="spellEnd"/>
      <w:r w:rsidRPr="00321FF5">
        <w:rPr>
          <w:rFonts w:ascii="Arial" w:hAnsi="Arial" w:cs="Arial"/>
        </w:rPr>
        <w:t xml:space="preserve">, B.C., 2016. Prognosis and impact of equine recurrent uveitis. Equine Veterinary Journal, 48, </w:t>
      </w:r>
      <w:r>
        <w:rPr>
          <w:rFonts w:ascii="Arial" w:hAnsi="Arial" w:cs="Arial"/>
        </w:rPr>
        <w:t>3</w:t>
      </w:r>
      <w:r w:rsidRPr="00321FF5">
        <w:rPr>
          <w:rFonts w:ascii="Arial" w:hAnsi="Arial" w:cs="Arial"/>
        </w:rPr>
        <w:t>, 290-298.</w:t>
      </w:r>
    </w:p>
    <w:p w14:paraId="4CEAD0F1" w14:textId="77777777" w:rsidR="00901BB8" w:rsidRDefault="00901BB8" w:rsidP="00901BB8">
      <w:pPr>
        <w:spacing w:line="360" w:lineRule="auto"/>
        <w:rPr>
          <w:rFonts w:ascii="Arial" w:hAnsi="Arial" w:cs="Arial"/>
        </w:rPr>
      </w:pPr>
      <w:r>
        <w:rPr>
          <w:rFonts w:ascii="Arial" w:hAnsi="Arial" w:cs="Arial"/>
        </w:rPr>
        <w:t xml:space="preserve">[7] </w:t>
      </w:r>
      <w:proofErr w:type="spellStart"/>
      <w:r w:rsidRPr="00321FF5">
        <w:rPr>
          <w:rFonts w:ascii="Arial" w:hAnsi="Arial" w:cs="Arial"/>
        </w:rPr>
        <w:t>Kulbrock</w:t>
      </w:r>
      <w:proofErr w:type="spellEnd"/>
      <w:r w:rsidRPr="00321FF5">
        <w:rPr>
          <w:rFonts w:ascii="Arial" w:hAnsi="Arial" w:cs="Arial"/>
        </w:rPr>
        <w:t xml:space="preserve">, M., </w:t>
      </w:r>
      <w:proofErr w:type="spellStart"/>
      <w:r w:rsidRPr="00321FF5">
        <w:rPr>
          <w:rFonts w:ascii="Arial" w:hAnsi="Arial" w:cs="Arial"/>
        </w:rPr>
        <w:t>Distl</w:t>
      </w:r>
      <w:proofErr w:type="spellEnd"/>
      <w:r w:rsidRPr="00321FF5">
        <w:rPr>
          <w:rFonts w:ascii="Arial" w:hAnsi="Arial" w:cs="Arial"/>
        </w:rPr>
        <w:t>, O., Ohnesorge, B., 2013. A review of candidate genes for development of equine recurrent uveitis. Journal of Equine Veterinary Science 33, 885-892.</w:t>
      </w:r>
    </w:p>
    <w:p w14:paraId="675E98B2" w14:textId="77777777" w:rsidR="00901BB8" w:rsidRDefault="00901BB8" w:rsidP="00901BB8">
      <w:pPr>
        <w:spacing w:line="360" w:lineRule="auto"/>
        <w:rPr>
          <w:rFonts w:ascii="Arial" w:hAnsi="Arial" w:cs="Arial"/>
        </w:rPr>
      </w:pPr>
      <w:r>
        <w:rPr>
          <w:rFonts w:ascii="Arial" w:hAnsi="Arial" w:cs="Arial"/>
        </w:rPr>
        <w:t xml:space="preserve">[8] </w:t>
      </w:r>
      <w:proofErr w:type="spellStart"/>
      <w:r w:rsidRPr="00321FF5">
        <w:rPr>
          <w:rFonts w:ascii="Arial" w:hAnsi="Arial" w:cs="Arial"/>
        </w:rPr>
        <w:t>Spiess</w:t>
      </w:r>
      <w:proofErr w:type="spellEnd"/>
      <w:r w:rsidRPr="00321FF5">
        <w:rPr>
          <w:rFonts w:ascii="Arial" w:hAnsi="Arial" w:cs="Arial"/>
        </w:rPr>
        <w:t xml:space="preserve">, B.M., 2010. Equine recurrent uveitis: The European viewpoint. Equine Veterinary Journal, 37, </w:t>
      </w:r>
      <w:r w:rsidRPr="00EF0F4C">
        <w:rPr>
          <w:rFonts w:ascii="Arial" w:hAnsi="Arial" w:cs="Arial"/>
        </w:rPr>
        <w:t>Suppl</w:t>
      </w:r>
      <w:r>
        <w:rPr>
          <w:rFonts w:ascii="Arial" w:hAnsi="Arial" w:cs="Arial"/>
        </w:rPr>
        <w:t xml:space="preserve">ement </w:t>
      </w:r>
      <w:r w:rsidRPr="00EF0F4C">
        <w:rPr>
          <w:rFonts w:ascii="Arial" w:hAnsi="Arial" w:cs="Arial"/>
        </w:rPr>
        <w:t>42</w:t>
      </w:r>
      <w:r>
        <w:rPr>
          <w:rFonts w:ascii="Arial" w:hAnsi="Arial" w:cs="Arial"/>
        </w:rPr>
        <w:t xml:space="preserve">, </w:t>
      </w:r>
      <w:r w:rsidRPr="00321FF5">
        <w:rPr>
          <w:rFonts w:ascii="Arial" w:hAnsi="Arial" w:cs="Arial"/>
        </w:rPr>
        <w:t>50-56.</w:t>
      </w:r>
    </w:p>
    <w:p w14:paraId="3314DB20" w14:textId="77777777" w:rsidR="00901BB8" w:rsidRPr="00321FF5" w:rsidRDefault="00901BB8" w:rsidP="00901BB8">
      <w:pPr>
        <w:spacing w:line="360" w:lineRule="auto"/>
        <w:rPr>
          <w:rFonts w:ascii="Arial" w:hAnsi="Arial" w:cs="Arial"/>
        </w:rPr>
      </w:pPr>
      <w:r>
        <w:rPr>
          <w:rFonts w:ascii="Arial" w:hAnsi="Arial" w:cs="Arial"/>
        </w:rPr>
        <w:t xml:space="preserve">[9] </w:t>
      </w:r>
      <w:r w:rsidRPr="00321FF5">
        <w:rPr>
          <w:rFonts w:ascii="Arial" w:hAnsi="Arial" w:cs="Arial"/>
        </w:rPr>
        <w:t xml:space="preserve">Dwyer, A.E., Crockett, R.S., </w:t>
      </w:r>
      <w:proofErr w:type="spellStart"/>
      <w:r w:rsidRPr="00321FF5">
        <w:rPr>
          <w:rFonts w:ascii="Arial" w:hAnsi="Arial" w:cs="Arial"/>
        </w:rPr>
        <w:t>Kalsow</w:t>
      </w:r>
      <w:proofErr w:type="spellEnd"/>
      <w:r w:rsidRPr="00321FF5">
        <w:rPr>
          <w:rFonts w:ascii="Arial" w:hAnsi="Arial" w:cs="Arial"/>
        </w:rPr>
        <w:t xml:space="preserve">, C.M., 1995. Association of leptospiral </w:t>
      </w:r>
      <w:proofErr w:type="spellStart"/>
      <w:r w:rsidRPr="00321FF5">
        <w:rPr>
          <w:rFonts w:ascii="Arial" w:hAnsi="Arial" w:cs="Arial"/>
        </w:rPr>
        <w:t>seroreactivity</w:t>
      </w:r>
      <w:proofErr w:type="spellEnd"/>
      <w:r w:rsidRPr="00321FF5">
        <w:rPr>
          <w:rFonts w:ascii="Arial" w:hAnsi="Arial" w:cs="Arial"/>
        </w:rPr>
        <w:t xml:space="preserve"> and breed with uveitis and blindness in horses - 372 cases (1986-1993). Journal of the American Veterinary Medical Association 207, 1327-1331.</w:t>
      </w:r>
    </w:p>
    <w:p w14:paraId="42273B22" w14:textId="77777777" w:rsidR="00901BB8" w:rsidRPr="00321FF5" w:rsidRDefault="00901BB8" w:rsidP="00901BB8">
      <w:pPr>
        <w:spacing w:line="360" w:lineRule="auto"/>
        <w:rPr>
          <w:rFonts w:ascii="Arial" w:hAnsi="Arial" w:cs="Arial"/>
        </w:rPr>
      </w:pPr>
      <w:r>
        <w:rPr>
          <w:rFonts w:ascii="Arial" w:hAnsi="Arial" w:cs="Arial"/>
        </w:rPr>
        <w:t xml:space="preserve">[10] </w:t>
      </w:r>
      <w:proofErr w:type="spellStart"/>
      <w:r w:rsidRPr="00321FF5">
        <w:rPr>
          <w:rFonts w:ascii="Arial" w:hAnsi="Arial" w:cs="Arial"/>
        </w:rPr>
        <w:t>Deeg</w:t>
      </w:r>
      <w:proofErr w:type="spellEnd"/>
      <w:r w:rsidRPr="00321FF5">
        <w:rPr>
          <w:rFonts w:ascii="Arial" w:hAnsi="Arial" w:cs="Arial"/>
        </w:rPr>
        <w:t xml:space="preserve">, C.A., Marti, E., Gaillard, C., </w:t>
      </w:r>
      <w:proofErr w:type="spellStart"/>
      <w:r w:rsidRPr="00321FF5">
        <w:rPr>
          <w:rFonts w:ascii="Arial" w:hAnsi="Arial" w:cs="Arial"/>
        </w:rPr>
        <w:t>Kaspers</w:t>
      </w:r>
      <w:proofErr w:type="spellEnd"/>
      <w:r w:rsidRPr="00321FF5">
        <w:rPr>
          <w:rFonts w:ascii="Arial" w:hAnsi="Arial" w:cs="Arial"/>
        </w:rPr>
        <w:t>, B., 2004. Equine recurrent uveitis is strongly associated with the MHC class 1 haplotype ELA-A9. Equine Veterinary Journal 36, 73-75.</w:t>
      </w:r>
    </w:p>
    <w:p w14:paraId="76145F64" w14:textId="77777777" w:rsidR="00901BB8" w:rsidRDefault="00901BB8" w:rsidP="00901BB8">
      <w:pPr>
        <w:spacing w:line="360" w:lineRule="auto"/>
        <w:rPr>
          <w:rFonts w:ascii="Arial" w:hAnsi="Arial" w:cs="Arial"/>
        </w:rPr>
      </w:pPr>
      <w:r>
        <w:rPr>
          <w:rFonts w:ascii="Arial" w:hAnsi="Arial" w:cs="Arial"/>
        </w:rPr>
        <w:t xml:space="preserve">[11] </w:t>
      </w:r>
      <w:proofErr w:type="spellStart"/>
      <w:r w:rsidRPr="00321FF5">
        <w:rPr>
          <w:rFonts w:ascii="Arial" w:hAnsi="Arial" w:cs="Arial"/>
        </w:rPr>
        <w:t>Kulbrock</w:t>
      </w:r>
      <w:proofErr w:type="spellEnd"/>
      <w:r w:rsidRPr="00321FF5">
        <w:rPr>
          <w:rFonts w:ascii="Arial" w:hAnsi="Arial" w:cs="Arial"/>
        </w:rPr>
        <w:t xml:space="preserve">, M., Lehner, S., Metzger, J., Ohnesorge, B., </w:t>
      </w:r>
      <w:proofErr w:type="spellStart"/>
      <w:r w:rsidRPr="00321FF5">
        <w:rPr>
          <w:rFonts w:ascii="Arial" w:hAnsi="Arial" w:cs="Arial"/>
        </w:rPr>
        <w:t>Distl</w:t>
      </w:r>
      <w:proofErr w:type="spellEnd"/>
      <w:r w:rsidRPr="00321FF5">
        <w:rPr>
          <w:rFonts w:ascii="Arial" w:hAnsi="Arial" w:cs="Arial"/>
        </w:rPr>
        <w:t xml:space="preserve">, O., 2013. A genome-wide association study identifies risk loci to equine recurrent uveitis in German Warmblood horses. </w:t>
      </w:r>
      <w:proofErr w:type="spellStart"/>
      <w:r w:rsidRPr="00321FF5">
        <w:rPr>
          <w:rFonts w:ascii="Arial" w:hAnsi="Arial" w:cs="Arial"/>
        </w:rPr>
        <w:t>PlosOne</w:t>
      </w:r>
      <w:proofErr w:type="spellEnd"/>
      <w:r w:rsidRPr="00321FF5">
        <w:rPr>
          <w:rFonts w:ascii="Arial" w:hAnsi="Arial" w:cs="Arial"/>
        </w:rPr>
        <w:t xml:space="preserve"> 8, 8.</w:t>
      </w:r>
    </w:p>
    <w:p w14:paraId="069C6995" w14:textId="77777777" w:rsidR="00901BB8" w:rsidRDefault="00901BB8" w:rsidP="00901BB8">
      <w:pPr>
        <w:spacing w:line="360" w:lineRule="auto"/>
        <w:rPr>
          <w:rFonts w:ascii="Arial" w:hAnsi="Arial" w:cs="Arial"/>
        </w:rPr>
      </w:pPr>
      <w:r>
        <w:rPr>
          <w:rFonts w:ascii="Arial" w:hAnsi="Arial" w:cs="Arial"/>
        </w:rPr>
        <w:t xml:space="preserve">[12] </w:t>
      </w:r>
      <w:r w:rsidRPr="005C498E">
        <w:rPr>
          <w:rFonts w:ascii="Arial" w:hAnsi="Arial" w:cs="Arial"/>
        </w:rPr>
        <w:t xml:space="preserve">Fritz, K.L., </w:t>
      </w:r>
      <w:proofErr w:type="spellStart"/>
      <w:r w:rsidRPr="005C498E">
        <w:rPr>
          <w:rFonts w:ascii="Arial" w:hAnsi="Arial" w:cs="Arial"/>
        </w:rPr>
        <w:t>Kaese</w:t>
      </w:r>
      <w:proofErr w:type="spellEnd"/>
      <w:r w:rsidRPr="005C498E">
        <w:rPr>
          <w:rFonts w:ascii="Arial" w:hAnsi="Arial" w:cs="Arial"/>
        </w:rPr>
        <w:t xml:space="preserve">, H.J., </w:t>
      </w:r>
      <w:proofErr w:type="spellStart"/>
      <w:r w:rsidRPr="005C498E">
        <w:rPr>
          <w:rFonts w:ascii="Arial" w:hAnsi="Arial" w:cs="Arial"/>
        </w:rPr>
        <w:t>Valberg</w:t>
      </w:r>
      <w:proofErr w:type="spellEnd"/>
      <w:r w:rsidRPr="005C498E">
        <w:rPr>
          <w:rFonts w:ascii="Arial" w:hAnsi="Arial" w:cs="Arial"/>
        </w:rPr>
        <w:t xml:space="preserve">, S.J., Hendrickson, J.A., </w:t>
      </w:r>
      <w:proofErr w:type="spellStart"/>
      <w:r w:rsidRPr="005C498E">
        <w:rPr>
          <w:rFonts w:ascii="Arial" w:hAnsi="Arial" w:cs="Arial"/>
        </w:rPr>
        <w:t>Rendahl</w:t>
      </w:r>
      <w:proofErr w:type="spellEnd"/>
      <w:r w:rsidRPr="005C498E">
        <w:rPr>
          <w:rFonts w:ascii="Arial" w:hAnsi="Arial" w:cs="Arial"/>
        </w:rPr>
        <w:t xml:space="preserve">, A.K., </w:t>
      </w:r>
      <w:proofErr w:type="spellStart"/>
      <w:r w:rsidRPr="005C498E">
        <w:rPr>
          <w:rFonts w:ascii="Arial" w:hAnsi="Arial" w:cs="Arial"/>
        </w:rPr>
        <w:t>Bellone</w:t>
      </w:r>
      <w:proofErr w:type="spellEnd"/>
      <w:r w:rsidRPr="005C498E">
        <w:rPr>
          <w:rFonts w:ascii="Arial" w:hAnsi="Arial" w:cs="Arial"/>
        </w:rPr>
        <w:t xml:space="preserve">, R.R., Dynes, K.M., Wagner, M.L., Lucio, M.A., Cuomo, F.M., </w:t>
      </w:r>
      <w:proofErr w:type="spellStart"/>
      <w:r w:rsidRPr="005C498E">
        <w:rPr>
          <w:rFonts w:ascii="Arial" w:hAnsi="Arial" w:cs="Arial"/>
        </w:rPr>
        <w:t>Brinkmeyer</w:t>
      </w:r>
      <w:proofErr w:type="spellEnd"/>
      <w:r w:rsidRPr="005C498E">
        <w:rPr>
          <w:rFonts w:ascii="Arial" w:hAnsi="Arial" w:cs="Arial"/>
        </w:rPr>
        <w:t xml:space="preserve">-Langford, C.L., </w:t>
      </w:r>
      <w:proofErr w:type="spellStart"/>
      <w:r w:rsidRPr="005C498E">
        <w:rPr>
          <w:rFonts w:ascii="Arial" w:hAnsi="Arial" w:cs="Arial"/>
        </w:rPr>
        <w:t>Skow</w:t>
      </w:r>
      <w:proofErr w:type="spellEnd"/>
      <w:r w:rsidRPr="005C498E">
        <w:rPr>
          <w:rFonts w:ascii="Arial" w:hAnsi="Arial" w:cs="Arial"/>
        </w:rPr>
        <w:t xml:space="preserve">, </w:t>
      </w:r>
      <w:r w:rsidRPr="005C498E">
        <w:rPr>
          <w:rFonts w:ascii="Arial" w:hAnsi="Arial" w:cs="Arial"/>
        </w:rPr>
        <w:lastRenderedPageBreak/>
        <w:t>L.C., Mickelson, J.R., Rutherford, M.S. and McCue, M.E., 2014. Genetic risk factors for insidious equine recurrent uveitis in Appaloosa horses. Animal Genetics 45, 392-399.</w:t>
      </w:r>
    </w:p>
    <w:p w14:paraId="398B1C1F" w14:textId="77777777" w:rsidR="00901BB8" w:rsidRDefault="00901BB8" w:rsidP="00901BB8">
      <w:pPr>
        <w:spacing w:line="360" w:lineRule="auto"/>
        <w:rPr>
          <w:rFonts w:ascii="Arial" w:hAnsi="Arial" w:cs="Arial"/>
        </w:rPr>
      </w:pPr>
      <w:r>
        <w:rPr>
          <w:rFonts w:ascii="Arial" w:hAnsi="Arial" w:cs="Arial"/>
        </w:rPr>
        <w:t xml:space="preserve">[13] </w:t>
      </w:r>
      <w:r w:rsidRPr="005C498E">
        <w:rPr>
          <w:rFonts w:ascii="Arial" w:hAnsi="Arial" w:cs="Arial"/>
        </w:rPr>
        <w:t xml:space="preserve">Sandmeyer, L.S., Bauer, B.S., Feng, C.X., </w:t>
      </w:r>
      <w:proofErr w:type="spellStart"/>
      <w:r w:rsidRPr="005C498E">
        <w:rPr>
          <w:rFonts w:ascii="Arial" w:hAnsi="Arial" w:cs="Arial"/>
        </w:rPr>
        <w:t>Grahn</w:t>
      </w:r>
      <w:proofErr w:type="spellEnd"/>
      <w:r w:rsidRPr="005C498E">
        <w:rPr>
          <w:rFonts w:ascii="Arial" w:hAnsi="Arial" w:cs="Arial"/>
        </w:rPr>
        <w:t>, B.H., 2017. Equine recurrent uveitis in western Canadian prairie provinces: A retrospective study (2002-2015). The Canadian veterinary journal, 58, 7, 717-722.</w:t>
      </w:r>
    </w:p>
    <w:p w14:paraId="28C2A46F" w14:textId="77777777" w:rsidR="00901BB8" w:rsidRPr="00321FF5" w:rsidRDefault="00901BB8" w:rsidP="00901BB8">
      <w:pPr>
        <w:spacing w:line="360" w:lineRule="auto"/>
        <w:rPr>
          <w:rFonts w:ascii="Arial" w:hAnsi="Arial" w:cs="Arial"/>
        </w:rPr>
      </w:pPr>
      <w:r>
        <w:rPr>
          <w:rFonts w:ascii="Arial" w:hAnsi="Arial" w:cs="Arial"/>
        </w:rPr>
        <w:t xml:space="preserve">[14] </w:t>
      </w:r>
      <w:r w:rsidRPr="00321FF5">
        <w:rPr>
          <w:rFonts w:ascii="Arial" w:hAnsi="Arial" w:cs="Arial"/>
        </w:rPr>
        <w:t xml:space="preserve">Lowe, R.C., 2010. Equine uveitis: A UK perspective. Equine Veterinary Journal 37, </w:t>
      </w:r>
      <w:r w:rsidRPr="006B6251">
        <w:rPr>
          <w:rFonts w:ascii="Arial" w:hAnsi="Arial" w:cs="Arial"/>
        </w:rPr>
        <w:t>Suppl</w:t>
      </w:r>
      <w:r>
        <w:rPr>
          <w:rFonts w:ascii="Arial" w:hAnsi="Arial" w:cs="Arial"/>
        </w:rPr>
        <w:t>ement</w:t>
      </w:r>
      <w:r w:rsidRPr="006B6251">
        <w:rPr>
          <w:rFonts w:ascii="Arial" w:hAnsi="Arial" w:cs="Arial"/>
        </w:rPr>
        <w:t xml:space="preserve"> 42</w:t>
      </w:r>
      <w:r>
        <w:rPr>
          <w:rFonts w:ascii="Arial" w:hAnsi="Arial" w:cs="Arial"/>
        </w:rPr>
        <w:t>,</w:t>
      </w:r>
      <w:r w:rsidRPr="006B6251">
        <w:rPr>
          <w:rFonts w:ascii="Arial" w:hAnsi="Arial" w:cs="Arial"/>
        </w:rPr>
        <w:t xml:space="preserve"> </w:t>
      </w:r>
      <w:r w:rsidRPr="00321FF5">
        <w:rPr>
          <w:rFonts w:ascii="Arial" w:hAnsi="Arial" w:cs="Arial"/>
        </w:rPr>
        <w:t>46-49.</w:t>
      </w:r>
    </w:p>
    <w:p w14:paraId="4E2B01A0" w14:textId="77777777" w:rsidR="00901BB8" w:rsidRPr="00E11ECF" w:rsidRDefault="00901BB8" w:rsidP="00901BB8">
      <w:pPr>
        <w:spacing w:line="360" w:lineRule="auto"/>
        <w:rPr>
          <w:rFonts w:ascii="Arial" w:hAnsi="Arial" w:cs="Arial"/>
          <w:lang w:val="es-ES_tradnl"/>
        </w:rPr>
      </w:pPr>
      <w:r>
        <w:rPr>
          <w:rFonts w:ascii="Arial" w:hAnsi="Arial" w:cs="Arial"/>
        </w:rPr>
        <w:t xml:space="preserve">[15] </w:t>
      </w:r>
      <w:proofErr w:type="spellStart"/>
      <w:r w:rsidRPr="00846825">
        <w:rPr>
          <w:rFonts w:ascii="Arial" w:hAnsi="Arial" w:cs="Arial"/>
        </w:rPr>
        <w:t>Frellstedt</w:t>
      </w:r>
      <w:proofErr w:type="spellEnd"/>
      <w:r w:rsidRPr="00846825">
        <w:rPr>
          <w:rFonts w:ascii="Arial" w:hAnsi="Arial" w:cs="Arial"/>
        </w:rPr>
        <w:t xml:space="preserve">, L., </w:t>
      </w:r>
      <w:proofErr w:type="spellStart"/>
      <w:r w:rsidRPr="00846825">
        <w:rPr>
          <w:rFonts w:ascii="Arial" w:hAnsi="Arial" w:cs="Arial"/>
        </w:rPr>
        <w:t>Slovis</w:t>
      </w:r>
      <w:proofErr w:type="spellEnd"/>
      <w:r w:rsidRPr="00846825">
        <w:rPr>
          <w:rFonts w:ascii="Arial" w:hAnsi="Arial" w:cs="Arial"/>
        </w:rPr>
        <w:t xml:space="preserve">, N.M., 2009. Acute renal disease from Leptospira </w:t>
      </w:r>
      <w:proofErr w:type="spellStart"/>
      <w:r w:rsidRPr="00846825">
        <w:rPr>
          <w:rFonts w:ascii="Arial" w:hAnsi="Arial" w:cs="Arial"/>
        </w:rPr>
        <w:t>interrogans</w:t>
      </w:r>
      <w:proofErr w:type="spellEnd"/>
      <w:r w:rsidRPr="00846825">
        <w:rPr>
          <w:rFonts w:ascii="Arial" w:hAnsi="Arial" w:cs="Arial"/>
        </w:rPr>
        <w:t xml:space="preserve"> in three yearlings from the same farm. </w:t>
      </w:r>
      <w:r w:rsidRPr="00E11ECF">
        <w:rPr>
          <w:rFonts w:ascii="Arial" w:hAnsi="Arial" w:cs="Arial"/>
          <w:lang w:val="es-ES_tradnl"/>
        </w:rPr>
        <w:t>Equine Veterinary Education 21, 478-484.</w:t>
      </w:r>
    </w:p>
    <w:p w14:paraId="62EA4604" w14:textId="77777777" w:rsidR="00901BB8" w:rsidRDefault="00901BB8" w:rsidP="00901BB8">
      <w:pPr>
        <w:spacing w:line="360" w:lineRule="auto"/>
        <w:rPr>
          <w:rFonts w:ascii="Arial" w:hAnsi="Arial" w:cs="Arial"/>
        </w:rPr>
      </w:pPr>
      <w:r w:rsidRPr="00E11ECF">
        <w:rPr>
          <w:rFonts w:ascii="Arial" w:hAnsi="Arial" w:cs="Arial"/>
          <w:lang w:val="es-ES_tradnl"/>
        </w:rPr>
        <w:t xml:space="preserve">[16] Adler, B., de la Pena Moctezuma, A., 2010. </w:t>
      </w:r>
      <w:r w:rsidRPr="00846825">
        <w:rPr>
          <w:rFonts w:ascii="Arial" w:hAnsi="Arial" w:cs="Arial"/>
        </w:rPr>
        <w:t>Leptospira and leptospirosis. Veterinary Microbiology 140, 287-296.</w:t>
      </w:r>
    </w:p>
    <w:p w14:paraId="508D0110" w14:textId="77777777" w:rsidR="00901BB8" w:rsidRDefault="00901BB8" w:rsidP="00901BB8">
      <w:pPr>
        <w:spacing w:line="360" w:lineRule="auto"/>
        <w:rPr>
          <w:rFonts w:ascii="Arial" w:hAnsi="Arial" w:cs="Arial"/>
        </w:rPr>
      </w:pPr>
      <w:r w:rsidRPr="00E11ECF">
        <w:rPr>
          <w:rFonts w:ascii="Arial" w:hAnsi="Arial" w:cs="Arial"/>
          <w:lang w:val="es-ES_tradnl"/>
        </w:rPr>
        <w:t xml:space="preserve">[17] Fraga, T.R., Barbosa, A.S., Isaac, L., 2011. </w:t>
      </w:r>
      <w:r w:rsidRPr="00846825">
        <w:rPr>
          <w:rFonts w:ascii="Arial" w:hAnsi="Arial" w:cs="Arial"/>
        </w:rPr>
        <w:t>Leptospirosis: Aspects of innate immunity, immunopathogenesis and immune evasion from the complement system. Scandinavian Journal of Immunology 73, 408-419.</w:t>
      </w:r>
    </w:p>
    <w:p w14:paraId="4C6E9515" w14:textId="77777777" w:rsidR="00901BB8" w:rsidRDefault="00901BB8" w:rsidP="00901BB8">
      <w:pPr>
        <w:spacing w:line="360" w:lineRule="auto"/>
        <w:rPr>
          <w:rFonts w:ascii="Arial" w:hAnsi="Arial" w:cs="Arial"/>
        </w:rPr>
      </w:pPr>
      <w:r>
        <w:rPr>
          <w:rFonts w:ascii="Arial" w:hAnsi="Arial" w:cs="Arial"/>
        </w:rPr>
        <w:t xml:space="preserve">[18] </w:t>
      </w:r>
      <w:proofErr w:type="spellStart"/>
      <w:r w:rsidRPr="00846825">
        <w:rPr>
          <w:rFonts w:ascii="Arial" w:hAnsi="Arial" w:cs="Arial"/>
        </w:rPr>
        <w:t>Dupouey</w:t>
      </w:r>
      <w:proofErr w:type="spellEnd"/>
      <w:r w:rsidRPr="00846825">
        <w:rPr>
          <w:rFonts w:ascii="Arial" w:hAnsi="Arial" w:cs="Arial"/>
        </w:rPr>
        <w:t xml:space="preserve">, J., </w:t>
      </w:r>
      <w:proofErr w:type="spellStart"/>
      <w:r w:rsidRPr="00846825">
        <w:rPr>
          <w:rFonts w:ascii="Arial" w:hAnsi="Arial" w:cs="Arial"/>
        </w:rPr>
        <w:t>Faucher</w:t>
      </w:r>
      <w:proofErr w:type="spellEnd"/>
      <w:r w:rsidRPr="00846825">
        <w:rPr>
          <w:rFonts w:ascii="Arial" w:hAnsi="Arial" w:cs="Arial"/>
        </w:rPr>
        <w:t xml:space="preserve">, B., Edouard, S., Richet, H., </w:t>
      </w:r>
      <w:proofErr w:type="spellStart"/>
      <w:r w:rsidRPr="00846825">
        <w:rPr>
          <w:rFonts w:ascii="Arial" w:hAnsi="Arial" w:cs="Arial"/>
        </w:rPr>
        <w:t>Kodjo</w:t>
      </w:r>
      <w:proofErr w:type="spellEnd"/>
      <w:r w:rsidRPr="00846825">
        <w:rPr>
          <w:rFonts w:ascii="Arial" w:hAnsi="Arial" w:cs="Arial"/>
        </w:rPr>
        <w:t xml:space="preserve">, A., </w:t>
      </w:r>
      <w:proofErr w:type="spellStart"/>
      <w:r w:rsidRPr="00846825">
        <w:rPr>
          <w:rFonts w:ascii="Arial" w:hAnsi="Arial" w:cs="Arial"/>
        </w:rPr>
        <w:t>Drancourt</w:t>
      </w:r>
      <w:proofErr w:type="spellEnd"/>
      <w:r w:rsidRPr="00846825">
        <w:rPr>
          <w:rFonts w:ascii="Arial" w:hAnsi="Arial" w:cs="Arial"/>
        </w:rPr>
        <w:t xml:space="preserve">, M., </w:t>
      </w:r>
      <w:proofErr w:type="spellStart"/>
      <w:r w:rsidRPr="00846825">
        <w:rPr>
          <w:rFonts w:ascii="Arial" w:hAnsi="Arial" w:cs="Arial"/>
        </w:rPr>
        <w:t>Davoust</w:t>
      </w:r>
      <w:proofErr w:type="spellEnd"/>
      <w:r w:rsidRPr="00846825">
        <w:rPr>
          <w:rFonts w:ascii="Arial" w:hAnsi="Arial" w:cs="Arial"/>
        </w:rPr>
        <w:t>, B., (2014) Human leptospirosis: An emerging risk in Europe? Comparative Immunology, Microbiology and Infectious Diseases 37, 2, 77-83</w:t>
      </w:r>
      <w:r>
        <w:rPr>
          <w:rFonts w:ascii="Arial" w:hAnsi="Arial" w:cs="Arial"/>
        </w:rPr>
        <w:t>.</w:t>
      </w:r>
    </w:p>
    <w:p w14:paraId="495A3167" w14:textId="77777777" w:rsidR="00901BB8" w:rsidRDefault="00901BB8" w:rsidP="00901BB8">
      <w:pPr>
        <w:spacing w:line="360" w:lineRule="auto"/>
        <w:rPr>
          <w:rFonts w:ascii="Arial" w:hAnsi="Arial" w:cs="Arial"/>
        </w:rPr>
      </w:pPr>
      <w:r>
        <w:rPr>
          <w:rFonts w:ascii="Arial" w:hAnsi="Arial" w:cs="Arial"/>
        </w:rPr>
        <w:t xml:space="preserve">[19] </w:t>
      </w:r>
      <w:r w:rsidRPr="00F169E1">
        <w:rPr>
          <w:rFonts w:ascii="Arial" w:hAnsi="Arial" w:cs="Arial"/>
        </w:rPr>
        <w:t>Hathaway, S., Little, T., Finch, S. and Stevens, A.,1981. Leptospiral infection in horses in England: a serological study. Veterinary Record 108, 396-398.</w:t>
      </w:r>
    </w:p>
    <w:p w14:paraId="2426100A" w14:textId="77777777" w:rsidR="00901BB8" w:rsidRDefault="00901BB8" w:rsidP="00901BB8">
      <w:pPr>
        <w:spacing w:line="360" w:lineRule="auto"/>
        <w:rPr>
          <w:rFonts w:ascii="Arial" w:hAnsi="Arial" w:cs="Arial"/>
        </w:rPr>
      </w:pPr>
      <w:r>
        <w:rPr>
          <w:rFonts w:ascii="Arial" w:hAnsi="Arial" w:cs="Arial"/>
        </w:rPr>
        <w:t xml:space="preserve">[20] </w:t>
      </w:r>
      <w:proofErr w:type="spellStart"/>
      <w:r w:rsidRPr="00F169E1">
        <w:rPr>
          <w:rFonts w:ascii="Arial" w:hAnsi="Arial" w:cs="Arial"/>
        </w:rPr>
        <w:t>Brem</w:t>
      </w:r>
      <w:proofErr w:type="spellEnd"/>
      <w:r w:rsidRPr="00F169E1">
        <w:rPr>
          <w:rFonts w:ascii="Arial" w:hAnsi="Arial" w:cs="Arial"/>
        </w:rPr>
        <w:t xml:space="preserve">, S., Gerhards, H., </w:t>
      </w:r>
      <w:proofErr w:type="spellStart"/>
      <w:r w:rsidRPr="00F169E1">
        <w:rPr>
          <w:rFonts w:ascii="Arial" w:hAnsi="Arial" w:cs="Arial"/>
        </w:rPr>
        <w:t>Wollanke</w:t>
      </w:r>
      <w:proofErr w:type="spellEnd"/>
      <w:r w:rsidRPr="00F169E1">
        <w:rPr>
          <w:rFonts w:ascii="Arial" w:hAnsi="Arial" w:cs="Arial"/>
        </w:rPr>
        <w:t xml:space="preserve">, B., Meyer, P., Kopp, H., 1998. Demonstration of intraocular Leptospira in 4 horses suffering from equine recurrent uveitis (ERU). Berliner und </w:t>
      </w:r>
      <w:proofErr w:type="spellStart"/>
      <w:r w:rsidRPr="00F169E1">
        <w:rPr>
          <w:rFonts w:ascii="Arial" w:hAnsi="Arial" w:cs="Arial"/>
        </w:rPr>
        <w:t>Münchener</w:t>
      </w:r>
      <w:proofErr w:type="spellEnd"/>
      <w:r w:rsidRPr="00F169E1">
        <w:rPr>
          <w:rFonts w:ascii="Arial" w:hAnsi="Arial" w:cs="Arial"/>
        </w:rPr>
        <w:t xml:space="preserve"> </w:t>
      </w:r>
      <w:proofErr w:type="spellStart"/>
      <w:r w:rsidRPr="00F169E1">
        <w:rPr>
          <w:rFonts w:ascii="Arial" w:hAnsi="Arial" w:cs="Arial"/>
        </w:rPr>
        <w:t>Tierärztliche</w:t>
      </w:r>
      <w:proofErr w:type="spellEnd"/>
      <w:r w:rsidRPr="00F169E1">
        <w:rPr>
          <w:rFonts w:ascii="Arial" w:hAnsi="Arial" w:cs="Arial"/>
        </w:rPr>
        <w:t xml:space="preserve"> </w:t>
      </w:r>
      <w:proofErr w:type="spellStart"/>
      <w:r w:rsidRPr="00F169E1">
        <w:rPr>
          <w:rFonts w:ascii="Arial" w:hAnsi="Arial" w:cs="Arial"/>
        </w:rPr>
        <w:t>Wochenschrift</w:t>
      </w:r>
      <w:proofErr w:type="spellEnd"/>
      <w:r w:rsidRPr="00F169E1">
        <w:rPr>
          <w:rFonts w:ascii="Arial" w:hAnsi="Arial" w:cs="Arial"/>
        </w:rPr>
        <w:t xml:space="preserve"> 111, 415-417.</w:t>
      </w:r>
    </w:p>
    <w:p w14:paraId="63421E61" w14:textId="77777777" w:rsidR="00901BB8" w:rsidRDefault="00901BB8" w:rsidP="00901BB8">
      <w:pPr>
        <w:spacing w:line="360" w:lineRule="auto"/>
        <w:rPr>
          <w:rFonts w:ascii="Arial" w:hAnsi="Arial" w:cs="Arial"/>
        </w:rPr>
      </w:pPr>
      <w:r>
        <w:rPr>
          <w:rFonts w:ascii="Arial" w:hAnsi="Arial" w:cs="Arial"/>
        </w:rPr>
        <w:t>[21]</w:t>
      </w:r>
      <w:r w:rsidRPr="00F169E1">
        <w:t xml:space="preserve"> </w:t>
      </w:r>
      <w:proofErr w:type="spellStart"/>
      <w:r w:rsidRPr="00F169E1">
        <w:rPr>
          <w:rFonts w:ascii="Arial" w:hAnsi="Arial" w:cs="Arial"/>
        </w:rPr>
        <w:t>Hartskeerl</w:t>
      </w:r>
      <w:proofErr w:type="spellEnd"/>
      <w:r w:rsidRPr="00F169E1">
        <w:rPr>
          <w:rFonts w:ascii="Arial" w:hAnsi="Arial" w:cs="Arial"/>
        </w:rPr>
        <w:t xml:space="preserve">, R.A., Goris, M.G.A., </w:t>
      </w:r>
      <w:proofErr w:type="spellStart"/>
      <w:r w:rsidRPr="00F169E1">
        <w:rPr>
          <w:rFonts w:ascii="Arial" w:hAnsi="Arial" w:cs="Arial"/>
        </w:rPr>
        <w:t>Brem</w:t>
      </w:r>
      <w:proofErr w:type="spellEnd"/>
      <w:r w:rsidRPr="00F169E1">
        <w:rPr>
          <w:rFonts w:ascii="Arial" w:hAnsi="Arial" w:cs="Arial"/>
        </w:rPr>
        <w:t xml:space="preserve">, S., Meyer, P., Kopp, H., Gerhards, H., </w:t>
      </w:r>
      <w:proofErr w:type="spellStart"/>
      <w:r w:rsidRPr="00F169E1">
        <w:rPr>
          <w:rFonts w:ascii="Arial" w:hAnsi="Arial" w:cs="Arial"/>
        </w:rPr>
        <w:t>Wollanke</w:t>
      </w:r>
      <w:proofErr w:type="spellEnd"/>
      <w:r w:rsidRPr="00F169E1">
        <w:rPr>
          <w:rFonts w:ascii="Arial" w:hAnsi="Arial" w:cs="Arial"/>
        </w:rPr>
        <w:t>, B., 2004. Classification of Leptospira from the eyes of horses suffering from recurrent uveitis. Journal of Veterinary Medicine Series B-Infectious Diseases and Veterinary Public Health 51, 110-115.</w:t>
      </w:r>
    </w:p>
    <w:p w14:paraId="7A946BC4" w14:textId="77777777" w:rsidR="00901BB8" w:rsidRDefault="00901BB8" w:rsidP="00901BB8">
      <w:pPr>
        <w:spacing w:line="360" w:lineRule="auto"/>
        <w:rPr>
          <w:rFonts w:ascii="Arial" w:hAnsi="Arial" w:cs="Arial"/>
        </w:rPr>
      </w:pPr>
      <w:r>
        <w:rPr>
          <w:rFonts w:ascii="Arial" w:hAnsi="Arial" w:cs="Arial"/>
        </w:rPr>
        <w:t>[22]</w:t>
      </w:r>
      <w:r w:rsidRPr="00F169E1">
        <w:t xml:space="preserve"> </w:t>
      </w:r>
      <w:proofErr w:type="spellStart"/>
      <w:r w:rsidRPr="00F169E1">
        <w:rPr>
          <w:rFonts w:ascii="Arial" w:hAnsi="Arial" w:cs="Arial"/>
        </w:rPr>
        <w:t>Brandes</w:t>
      </w:r>
      <w:proofErr w:type="spellEnd"/>
      <w:r w:rsidRPr="00F169E1">
        <w:rPr>
          <w:rFonts w:ascii="Arial" w:hAnsi="Arial" w:cs="Arial"/>
        </w:rPr>
        <w:t xml:space="preserve">, K., </w:t>
      </w:r>
      <w:proofErr w:type="spellStart"/>
      <w:r w:rsidRPr="00F169E1">
        <w:rPr>
          <w:rFonts w:ascii="Arial" w:hAnsi="Arial" w:cs="Arial"/>
        </w:rPr>
        <w:t>Wollanke</w:t>
      </w:r>
      <w:proofErr w:type="spellEnd"/>
      <w:r w:rsidRPr="00F169E1">
        <w:rPr>
          <w:rFonts w:ascii="Arial" w:hAnsi="Arial" w:cs="Arial"/>
        </w:rPr>
        <w:t xml:space="preserve">, B., </w:t>
      </w:r>
      <w:proofErr w:type="spellStart"/>
      <w:r w:rsidRPr="00F169E1">
        <w:rPr>
          <w:rFonts w:ascii="Arial" w:hAnsi="Arial" w:cs="Arial"/>
        </w:rPr>
        <w:t>Niedermaier</w:t>
      </w:r>
      <w:proofErr w:type="spellEnd"/>
      <w:r w:rsidRPr="00F169E1">
        <w:rPr>
          <w:rFonts w:ascii="Arial" w:hAnsi="Arial" w:cs="Arial"/>
        </w:rPr>
        <w:t xml:space="preserve">, G., </w:t>
      </w:r>
      <w:proofErr w:type="spellStart"/>
      <w:r w:rsidRPr="00F169E1">
        <w:rPr>
          <w:rFonts w:ascii="Arial" w:hAnsi="Arial" w:cs="Arial"/>
        </w:rPr>
        <w:t>Brem</w:t>
      </w:r>
      <w:proofErr w:type="spellEnd"/>
      <w:r w:rsidRPr="00F169E1">
        <w:rPr>
          <w:rFonts w:ascii="Arial" w:hAnsi="Arial" w:cs="Arial"/>
        </w:rPr>
        <w:t xml:space="preserve">, S., Gerhards, H., 2007. Recurrent uveitis in horses: Vitreal examinations with ultrastructural detection of </w:t>
      </w:r>
      <w:proofErr w:type="spellStart"/>
      <w:r w:rsidRPr="00F169E1">
        <w:rPr>
          <w:rFonts w:ascii="Arial" w:hAnsi="Arial" w:cs="Arial"/>
        </w:rPr>
        <w:t>leptospires</w:t>
      </w:r>
      <w:proofErr w:type="spellEnd"/>
      <w:r w:rsidRPr="00F169E1">
        <w:rPr>
          <w:rFonts w:ascii="Arial" w:hAnsi="Arial" w:cs="Arial"/>
        </w:rPr>
        <w:t>. Journal of Veterinary Medicine Series A. Physiology, Pathology, Clinical Medicine 54, 270-275.</w:t>
      </w:r>
    </w:p>
    <w:p w14:paraId="2AF73A10" w14:textId="77777777" w:rsidR="00901BB8" w:rsidRDefault="00901BB8" w:rsidP="00901BB8">
      <w:pPr>
        <w:spacing w:line="360" w:lineRule="auto"/>
        <w:rPr>
          <w:rFonts w:ascii="Arial" w:hAnsi="Arial" w:cs="Arial"/>
        </w:rPr>
      </w:pPr>
      <w:r>
        <w:rPr>
          <w:rFonts w:ascii="Arial" w:hAnsi="Arial" w:cs="Arial"/>
        </w:rPr>
        <w:t xml:space="preserve">[23] </w:t>
      </w:r>
      <w:proofErr w:type="spellStart"/>
      <w:r w:rsidRPr="00F169E1">
        <w:rPr>
          <w:rFonts w:ascii="Arial" w:hAnsi="Arial" w:cs="Arial"/>
        </w:rPr>
        <w:t>Borstel</w:t>
      </w:r>
      <w:proofErr w:type="spellEnd"/>
      <w:r w:rsidRPr="00F169E1">
        <w:rPr>
          <w:rFonts w:ascii="Arial" w:hAnsi="Arial" w:cs="Arial"/>
        </w:rPr>
        <w:t xml:space="preserve">, M.V., </w:t>
      </w:r>
      <w:proofErr w:type="spellStart"/>
      <w:r w:rsidRPr="00F169E1">
        <w:rPr>
          <w:rFonts w:ascii="Arial" w:hAnsi="Arial" w:cs="Arial"/>
        </w:rPr>
        <w:t>Oey</w:t>
      </w:r>
      <w:proofErr w:type="spellEnd"/>
      <w:r w:rsidRPr="00F169E1">
        <w:rPr>
          <w:rFonts w:ascii="Arial" w:hAnsi="Arial" w:cs="Arial"/>
        </w:rPr>
        <w:t xml:space="preserve">, L., </w:t>
      </w:r>
      <w:proofErr w:type="spellStart"/>
      <w:r w:rsidRPr="00F169E1">
        <w:rPr>
          <w:rFonts w:ascii="Arial" w:hAnsi="Arial" w:cs="Arial"/>
        </w:rPr>
        <w:t>Strutzberg</w:t>
      </w:r>
      <w:proofErr w:type="spellEnd"/>
      <w:r w:rsidRPr="00F169E1">
        <w:rPr>
          <w:rFonts w:ascii="Arial" w:hAnsi="Arial" w:cs="Arial"/>
        </w:rPr>
        <w:t xml:space="preserve">-Minder, K., </w:t>
      </w:r>
      <w:proofErr w:type="spellStart"/>
      <w:r w:rsidRPr="00F169E1">
        <w:rPr>
          <w:rFonts w:ascii="Arial" w:hAnsi="Arial" w:cs="Arial"/>
        </w:rPr>
        <w:t>Boeve</w:t>
      </w:r>
      <w:proofErr w:type="spellEnd"/>
      <w:r w:rsidRPr="00F169E1">
        <w:rPr>
          <w:rFonts w:ascii="Arial" w:hAnsi="Arial" w:cs="Arial"/>
        </w:rPr>
        <w:t xml:space="preserve">, M.H., Ohnesorge, B., 2010. Direct and indirect detection of </w:t>
      </w:r>
      <w:proofErr w:type="spellStart"/>
      <w:r w:rsidRPr="00F169E1">
        <w:rPr>
          <w:rFonts w:ascii="Arial" w:hAnsi="Arial" w:cs="Arial"/>
        </w:rPr>
        <w:t>leptospires</w:t>
      </w:r>
      <w:proofErr w:type="spellEnd"/>
      <w:r w:rsidRPr="00F169E1">
        <w:rPr>
          <w:rFonts w:ascii="Arial" w:hAnsi="Arial" w:cs="Arial"/>
        </w:rPr>
        <w:t xml:space="preserve"> in vitreal samples of horses with ERU. </w:t>
      </w:r>
      <w:proofErr w:type="spellStart"/>
      <w:r w:rsidRPr="00F169E1">
        <w:rPr>
          <w:rFonts w:ascii="Arial" w:hAnsi="Arial" w:cs="Arial"/>
        </w:rPr>
        <w:t>Pferdeheilkunde</w:t>
      </w:r>
      <w:proofErr w:type="spellEnd"/>
      <w:r w:rsidRPr="00F169E1">
        <w:rPr>
          <w:rFonts w:ascii="Arial" w:hAnsi="Arial" w:cs="Arial"/>
        </w:rPr>
        <w:t xml:space="preserve"> 26, 219-225.</w:t>
      </w:r>
    </w:p>
    <w:p w14:paraId="697B3507" w14:textId="77777777" w:rsidR="00901BB8" w:rsidRDefault="00901BB8" w:rsidP="00901BB8">
      <w:pPr>
        <w:spacing w:line="360" w:lineRule="auto"/>
        <w:rPr>
          <w:rFonts w:ascii="Arial" w:hAnsi="Arial" w:cs="Arial"/>
        </w:rPr>
      </w:pPr>
      <w:r>
        <w:rPr>
          <w:rFonts w:ascii="Arial" w:hAnsi="Arial" w:cs="Arial"/>
        </w:rPr>
        <w:lastRenderedPageBreak/>
        <w:t xml:space="preserve">[24] </w:t>
      </w:r>
      <w:r w:rsidRPr="00F169E1">
        <w:rPr>
          <w:rFonts w:ascii="Arial" w:hAnsi="Arial" w:cs="Arial"/>
        </w:rPr>
        <w:t>Hathaway, S., Little, T., 1981. Prevalence and clinical significance of leptospiral antibodies in pigs in England. Veterinary Record 108, 224-228.</w:t>
      </w:r>
    </w:p>
    <w:p w14:paraId="36AE36BE" w14:textId="77777777" w:rsidR="00901BB8" w:rsidRDefault="00901BB8" w:rsidP="00901BB8">
      <w:pPr>
        <w:spacing w:line="360" w:lineRule="auto"/>
        <w:rPr>
          <w:rFonts w:ascii="Arial" w:hAnsi="Arial" w:cs="Arial"/>
        </w:rPr>
      </w:pPr>
      <w:r>
        <w:rPr>
          <w:rFonts w:ascii="Arial" w:hAnsi="Arial" w:cs="Arial"/>
        </w:rPr>
        <w:t xml:space="preserve">[25] </w:t>
      </w:r>
      <w:proofErr w:type="spellStart"/>
      <w:r w:rsidRPr="00F169E1">
        <w:rPr>
          <w:rFonts w:ascii="Arial" w:hAnsi="Arial" w:cs="Arial"/>
        </w:rPr>
        <w:t>Michna</w:t>
      </w:r>
      <w:proofErr w:type="spellEnd"/>
      <w:r w:rsidRPr="00F169E1">
        <w:rPr>
          <w:rFonts w:ascii="Arial" w:hAnsi="Arial" w:cs="Arial"/>
        </w:rPr>
        <w:t>, S., 1967. Animal Leptospirosis in the British Isles. Veterinary Record 80, 394-401</w:t>
      </w:r>
      <w:r>
        <w:rPr>
          <w:rFonts w:ascii="Arial" w:hAnsi="Arial" w:cs="Arial"/>
        </w:rPr>
        <w:t>.</w:t>
      </w:r>
    </w:p>
    <w:p w14:paraId="5476F1C3" w14:textId="77777777" w:rsidR="00901BB8" w:rsidRDefault="00901BB8" w:rsidP="00901BB8">
      <w:pPr>
        <w:spacing w:line="360" w:lineRule="auto"/>
        <w:rPr>
          <w:rFonts w:ascii="Arial" w:hAnsi="Arial" w:cs="Arial"/>
        </w:rPr>
      </w:pPr>
      <w:r>
        <w:rPr>
          <w:rFonts w:ascii="Arial" w:hAnsi="Arial" w:cs="Arial"/>
        </w:rPr>
        <w:t xml:space="preserve">[26] </w:t>
      </w:r>
      <w:proofErr w:type="spellStart"/>
      <w:r w:rsidRPr="00BE2180">
        <w:rPr>
          <w:rFonts w:ascii="Arial" w:hAnsi="Arial" w:cs="Arial"/>
        </w:rPr>
        <w:t>Baverud</w:t>
      </w:r>
      <w:proofErr w:type="spellEnd"/>
      <w:r w:rsidRPr="00BE2180">
        <w:rPr>
          <w:rFonts w:ascii="Arial" w:hAnsi="Arial" w:cs="Arial"/>
        </w:rPr>
        <w:t xml:space="preserve">, V., Gunnarsson, A., Engvall, E.O., Franzen, P., </w:t>
      </w:r>
      <w:proofErr w:type="spellStart"/>
      <w:r w:rsidRPr="00BE2180">
        <w:rPr>
          <w:rFonts w:ascii="Arial" w:hAnsi="Arial" w:cs="Arial"/>
        </w:rPr>
        <w:t>Egenvall</w:t>
      </w:r>
      <w:proofErr w:type="spellEnd"/>
      <w:r w:rsidRPr="00BE2180">
        <w:rPr>
          <w:rFonts w:ascii="Arial" w:hAnsi="Arial" w:cs="Arial"/>
        </w:rPr>
        <w:t xml:space="preserve">, A., 2009. Leptospira seroprevalence and associations between seropositivity, clinical disease and host factors in horses. Acta </w:t>
      </w:r>
      <w:proofErr w:type="spellStart"/>
      <w:r w:rsidRPr="00BE2180">
        <w:rPr>
          <w:rFonts w:ascii="Arial" w:hAnsi="Arial" w:cs="Arial"/>
        </w:rPr>
        <w:t>Veterinaria</w:t>
      </w:r>
      <w:proofErr w:type="spellEnd"/>
      <w:r w:rsidRPr="00BE2180">
        <w:rPr>
          <w:rFonts w:ascii="Arial" w:hAnsi="Arial" w:cs="Arial"/>
        </w:rPr>
        <w:t xml:space="preserve"> </w:t>
      </w:r>
      <w:proofErr w:type="spellStart"/>
      <w:r w:rsidRPr="00BE2180">
        <w:rPr>
          <w:rFonts w:ascii="Arial" w:hAnsi="Arial" w:cs="Arial"/>
        </w:rPr>
        <w:t>Scandinavica</w:t>
      </w:r>
      <w:proofErr w:type="spellEnd"/>
      <w:r w:rsidRPr="00BE2180">
        <w:rPr>
          <w:rFonts w:ascii="Arial" w:hAnsi="Arial" w:cs="Arial"/>
        </w:rPr>
        <w:t xml:space="preserve"> 51, 15</w:t>
      </w:r>
      <w:r>
        <w:rPr>
          <w:rFonts w:ascii="Arial" w:hAnsi="Arial" w:cs="Arial"/>
        </w:rPr>
        <w:t>.</w:t>
      </w:r>
    </w:p>
    <w:p w14:paraId="72259E67" w14:textId="77777777" w:rsidR="00901BB8" w:rsidRDefault="00901BB8" w:rsidP="00901BB8">
      <w:pPr>
        <w:spacing w:line="360" w:lineRule="auto"/>
        <w:rPr>
          <w:rFonts w:ascii="Arial" w:hAnsi="Arial" w:cs="Arial"/>
        </w:rPr>
      </w:pPr>
      <w:r>
        <w:rPr>
          <w:rFonts w:ascii="Arial" w:hAnsi="Arial" w:cs="Arial"/>
        </w:rPr>
        <w:t xml:space="preserve">[27] </w:t>
      </w:r>
      <w:proofErr w:type="spellStart"/>
      <w:r w:rsidRPr="00BE2180">
        <w:rPr>
          <w:rFonts w:ascii="Arial" w:hAnsi="Arial" w:cs="Arial"/>
        </w:rPr>
        <w:t>Pikalo</w:t>
      </w:r>
      <w:proofErr w:type="spellEnd"/>
      <w:r w:rsidRPr="00BE2180">
        <w:rPr>
          <w:rFonts w:ascii="Arial" w:hAnsi="Arial" w:cs="Arial"/>
        </w:rPr>
        <w:t xml:space="preserve">, J., Sattler, T., </w:t>
      </w:r>
      <w:proofErr w:type="spellStart"/>
      <w:r w:rsidRPr="00BE2180">
        <w:rPr>
          <w:rFonts w:ascii="Arial" w:hAnsi="Arial" w:cs="Arial"/>
        </w:rPr>
        <w:t>Eichinger</w:t>
      </w:r>
      <w:proofErr w:type="spellEnd"/>
      <w:r w:rsidRPr="00BE2180">
        <w:rPr>
          <w:rFonts w:ascii="Arial" w:hAnsi="Arial" w:cs="Arial"/>
        </w:rPr>
        <w:t xml:space="preserve">, M., </w:t>
      </w:r>
      <w:proofErr w:type="spellStart"/>
      <w:r w:rsidRPr="00BE2180">
        <w:rPr>
          <w:rFonts w:ascii="Arial" w:hAnsi="Arial" w:cs="Arial"/>
        </w:rPr>
        <w:t>Loitsch</w:t>
      </w:r>
      <w:proofErr w:type="spellEnd"/>
      <w:r w:rsidRPr="00BE2180">
        <w:rPr>
          <w:rFonts w:ascii="Arial" w:hAnsi="Arial" w:cs="Arial"/>
        </w:rPr>
        <w:t xml:space="preserve">, A., Sun, H., </w:t>
      </w:r>
      <w:proofErr w:type="spellStart"/>
      <w:r w:rsidRPr="00BE2180">
        <w:rPr>
          <w:rFonts w:ascii="Arial" w:hAnsi="Arial" w:cs="Arial"/>
        </w:rPr>
        <w:t>Schmoll</w:t>
      </w:r>
      <w:proofErr w:type="spellEnd"/>
      <w:r w:rsidRPr="00BE2180">
        <w:rPr>
          <w:rFonts w:ascii="Arial" w:hAnsi="Arial" w:cs="Arial"/>
        </w:rPr>
        <w:t xml:space="preserve">, F., </w:t>
      </w:r>
      <w:proofErr w:type="spellStart"/>
      <w:r w:rsidRPr="00BE2180">
        <w:rPr>
          <w:rFonts w:ascii="Arial" w:hAnsi="Arial" w:cs="Arial"/>
        </w:rPr>
        <w:t>Schusser</w:t>
      </w:r>
      <w:proofErr w:type="spellEnd"/>
      <w:r w:rsidRPr="00BE2180">
        <w:rPr>
          <w:rFonts w:ascii="Arial" w:hAnsi="Arial" w:cs="Arial"/>
        </w:rPr>
        <w:t xml:space="preserve">, G.F., 2016. Occurrence of antibodies against Leptospira in horses in Middle Germany. Berliner und </w:t>
      </w:r>
      <w:proofErr w:type="spellStart"/>
      <w:r w:rsidRPr="00BE2180">
        <w:rPr>
          <w:rFonts w:ascii="Arial" w:hAnsi="Arial" w:cs="Arial"/>
        </w:rPr>
        <w:t>Münchener</w:t>
      </w:r>
      <w:proofErr w:type="spellEnd"/>
      <w:r w:rsidRPr="00BE2180">
        <w:rPr>
          <w:rFonts w:ascii="Arial" w:hAnsi="Arial" w:cs="Arial"/>
        </w:rPr>
        <w:t xml:space="preserve"> </w:t>
      </w:r>
      <w:proofErr w:type="spellStart"/>
      <w:r w:rsidRPr="00BE2180">
        <w:rPr>
          <w:rFonts w:ascii="Arial" w:hAnsi="Arial" w:cs="Arial"/>
        </w:rPr>
        <w:t>Tierärztliche</w:t>
      </w:r>
      <w:proofErr w:type="spellEnd"/>
      <w:r w:rsidRPr="00BE2180">
        <w:rPr>
          <w:rFonts w:ascii="Arial" w:hAnsi="Arial" w:cs="Arial"/>
        </w:rPr>
        <w:t xml:space="preserve"> </w:t>
      </w:r>
      <w:proofErr w:type="spellStart"/>
      <w:r w:rsidRPr="00BE2180">
        <w:rPr>
          <w:rFonts w:ascii="Arial" w:hAnsi="Arial" w:cs="Arial"/>
        </w:rPr>
        <w:t>Wochenschrift</w:t>
      </w:r>
      <w:proofErr w:type="spellEnd"/>
      <w:r w:rsidRPr="00BE2180">
        <w:rPr>
          <w:rFonts w:ascii="Arial" w:hAnsi="Arial" w:cs="Arial"/>
        </w:rPr>
        <w:t xml:space="preserve"> 129, 5-6, 202-208</w:t>
      </w:r>
      <w:r>
        <w:rPr>
          <w:rFonts w:ascii="Arial" w:hAnsi="Arial" w:cs="Arial"/>
        </w:rPr>
        <w:t>.</w:t>
      </w:r>
    </w:p>
    <w:p w14:paraId="283ACA15" w14:textId="4784EFC5" w:rsidR="00901BB8" w:rsidRDefault="00901BB8" w:rsidP="00901BB8">
      <w:pPr>
        <w:spacing w:line="360" w:lineRule="auto"/>
        <w:rPr>
          <w:rFonts w:ascii="Arial" w:hAnsi="Arial" w:cs="Arial"/>
        </w:rPr>
      </w:pPr>
      <w:r>
        <w:rPr>
          <w:rFonts w:ascii="Arial" w:hAnsi="Arial" w:cs="Arial"/>
        </w:rPr>
        <w:t>[28] Malalana, F.</w:t>
      </w:r>
      <w:r w:rsidRPr="00BE2180">
        <w:rPr>
          <w:rFonts w:ascii="Arial" w:hAnsi="Arial" w:cs="Arial"/>
        </w:rPr>
        <w:t>, Blundell, R. J.</w:t>
      </w:r>
      <w:r>
        <w:rPr>
          <w:rFonts w:ascii="Arial" w:hAnsi="Arial" w:cs="Arial"/>
        </w:rPr>
        <w:t>,</w:t>
      </w:r>
      <w:r w:rsidRPr="00BE2180">
        <w:rPr>
          <w:rFonts w:ascii="Arial" w:hAnsi="Arial" w:cs="Arial"/>
        </w:rPr>
        <w:t xml:space="preserve"> Pinchbeck, G. L.</w:t>
      </w:r>
      <w:r>
        <w:rPr>
          <w:rFonts w:ascii="Arial" w:hAnsi="Arial" w:cs="Arial"/>
        </w:rPr>
        <w:t>,</w:t>
      </w:r>
      <w:r w:rsidRPr="00BE2180">
        <w:rPr>
          <w:rFonts w:ascii="Arial" w:hAnsi="Arial" w:cs="Arial"/>
        </w:rPr>
        <w:t xml:space="preserve"> Mcgowan</w:t>
      </w:r>
      <w:r>
        <w:rPr>
          <w:rFonts w:ascii="Arial" w:hAnsi="Arial" w:cs="Arial"/>
        </w:rPr>
        <w:t xml:space="preserve">, </w:t>
      </w:r>
      <w:r w:rsidRPr="00BE2180">
        <w:rPr>
          <w:rFonts w:ascii="Arial" w:hAnsi="Arial" w:cs="Arial"/>
        </w:rPr>
        <w:t>C. M.</w:t>
      </w:r>
      <w:r>
        <w:rPr>
          <w:rFonts w:ascii="Arial" w:hAnsi="Arial" w:cs="Arial"/>
        </w:rPr>
        <w:t xml:space="preserve">, 2017. </w:t>
      </w:r>
      <w:r w:rsidRPr="00BE2180">
        <w:rPr>
          <w:rFonts w:ascii="Arial" w:hAnsi="Arial" w:cs="Arial"/>
        </w:rPr>
        <w:t xml:space="preserve">The role of </w:t>
      </w:r>
      <w:r w:rsidRPr="00BE2180">
        <w:rPr>
          <w:rFonts w:ascii="Arial" w:hAnsi="Arial" w:cs="Arial"/>
          <w:i/>
          <w:iCs/>
        </w:rPr>
        <w:t>Leptospira</w:t>
      </w:r>
      <w:r w:rsidRPr="00BE2180">
        <w:rPr>
          <w:rFonts w:ascii="Arial" w:hAnsi="Arial" w:cs="Arial"/>
        </w:rPr>
        <w:t xml:space="preserve"> spp. in horses affected with recurrent uveitis in the UK</w:t>
      </w:r>
      <w:r>
        <w:rPr>
          <w:rFonts w:ascii="Arial" w:hAnsi="Arial" w:cs="Arial"/>
        </w:rPr>
        <w:t>. Equine Veterinary Journal, 49, 6, 706-709.</w:t>
      </w:r>
    </w:p>
    <w:p w14:paraId="07BC493D" w14:textId="49CE2CC7" w:rsidR="00901BB8" w:rsidRPr="00901BB8" w:rsidRDefault="00901BB8" w:rsidP="00901BB8">
      <w:pPr>
        <w:spacing w:line="360" w:lineRule="auto"/>
        <w:rPr>
          <w:rFonts w:ascii="Arial" w:hAnsi="Arial" w:cs="Arial"/>
        </w:rPr>
      </w:pPr>
      <w:r>
        <w:rPr>
          <w:rFonts w:ascii="Arial" w:hAnsi="Arial" w:cs="Arial"/>
        </w:rPr>
        <w:t xml:space="preserve">[29] </w:t>
      </w:r>
      <w:r w:rsidRPr="00321FF5">
        <w:rPr>
          <w:rFonts w:ascii="Arial" w:hAnsi="Arial" w:cs="Arial"/>
        </w:rPr>
        <w:t>Moorthy, R.S., Moorthy, M.S., Cunningham, E.T. Jr (2018) Drug-induced uveitis. Current Opinion in Ophthalmology 29, 6, 588–603</w:t>
      </w:r>
      <w:r>
        <w:rPr>
          <w:rFonts w:ascii="Arial" w:hAnsi="Arial" w:cs="Arial"/>
        </w:rPr>
        <w:t>.</w:t>
      </w:r>
    </w:p>
    <w:sectPr w:rsidR="00901BB8" w:rsidRPr="00901BB8" w:rsidSect="00CD6D7F">
      <w:pgSz w:w="11906" w:h="16838"/>
      <w:pgMar w:top="1440" w:right="1440" w:bottom="1440" w:left="144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F20956"/>
    <w:multiLevelType w:val="hybridMultilevel"/>
    <w:tmpl w:val="237E1238"/>
    <w:lvl w:ilvl="0" w:tplc="47A0175E">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EE6"/>
    <w:rsid w:val="000603B7"/>
    <w:rsid w:val="00083019"/>
    <w:rsid w:val="00134E8A"/>
    <w:rsid w:val="00177D5B"/>
    <w:rsid w:val="00182BAF"/>
    <w:rsid w:val="0021351A"/>
    <w:rsid w:val="00222630"/>
    <w:rsid w:val="00290E59"/>
    <w:rsid w:val="002C04CA"/>
    <w:rsid w:val="002F4FF2"/>
    <w:rsid w:val="003851B7"/>
    <w:rsid w:val="003F490C"/>
    <w:rsid w:val="00403BCF"/>
    <w:rsid w:val="00406453"/>
    <w:rsid w:val="004310A6"/>
    <w:rsid w:val="00527A0F"/>
    <w:rsid w:val="00531EED"/>
    <w:rsid w:val="005463C4"/>
    <w:rsid w:val="005F3C54"/>
    <w:rsid w:val="005F5187"/>
    <w:rsid w:val="0064328B"/>
    <w:rsid w:val="006801D8"/>
    <w:rsid w:val="006A28B5"/>
    <w:rsid w:val="00786228"/>
    <w:rsid w:val="00834543"/>
    <w:rsid w:val="008B67A9"/>
    <w:rsid w:val="008E4D8A"/>
    <w:rsid w:val="00901BB8"/>
    <w:rsid w:val="009A4E82"/>
    <w:rsid w:val="00A0168B"/>
    <w:rsid w:val="00A66185"/>
    <w:rsid w:val="00AA0AF2"/>
    <w:rsid w:val="00AC5502"/>
    <w:rsid w:val="00AE22E9"/>
    <w:rsid w:val="00B06A52"/>
    <w:rsid w:val="00B24979"/>
    <w:rsid w:val="00B42FDD"/>
    <w:rsid w:val="00B52E89"/>
    <w:rsid w:val="00BC6EE6"/>
    <w:rsid w:val="00BF1F2A"/>
    <w:rsid w:val="00CA5562"/>
    <w:rsid w:val="00CD6D7F"/>
    <w:rsid w:val="00D149F3"/>
    <w:rsid w:val="00D31011"/>
    <w:rsid w:val="00D410D9"/>
    <w:rsid w:val="00D449E5"/>
    <w:rsid w:val="00E11ECF"/>
    <w:rsid w:val="00EC32CA"/>
    <w:rsid w:val="00F11F79"/>
    <w:rsid w:val="00F11FD4"/>
    <w:rsid w:val="00F226CF"/>
    <w:rsid w:val="00F33810"/>
    <w:rsid w:val="00F70B4F"/>
    <w:rsid w:val="00F80C55"/>
    <w:rsid w:val="00FC26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C1F45"/>
  <w15:chartTrackingRefBased/>
  <w15:docId w15:val="{3EC5F1DA-4497-4E00-814D-5979951CD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6E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6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6EE6"/>
    <w:pPr>
      <w:ind w:left="720"/>
      <w:contextualSpacing/>
    </w:pPr>
  </w:style>
  <w:style w:type="character" w:styleId="LineNumber">
    <w:name w:val="line number"/>
    <w:basedOn w:val="DefaultParagraphFont"/>
    <w:uiPriority w:val="99"/>
    <w:semiHidden/>
    <w:unhideWhenUsed/>
    <w:rsid w:val="00CD6D7F"/>
  </w:style>
  <w:style w:type="character" w:styleId="CommentReference">
    <w:name w:val="annotation reference"/>
    <w:basedOn w:val="DefaultParagraphFont"/>
    <w:uiPriority w:val="99"/>
    <w:semiHidden/>
    <w:unhideWhenUsed/>
    <w:rsid w:val="00B24979"/>
    <w:rPr>
      <w:sz w:val="16"/>
      <w:szCs w:val="16"/>
    </w:rPr>
  </w:style>
  <w:style w:type="paragraph" w:styleId="CommentText">
    <w:name w:val="annotation text"/>
    <w:basedOn w:val="Normal"/>
    <w:link w:val="CommentTextChar"/>
    <w:uiPriority w:val="99"/>
    <w:semiHidden/>
    <w:unhideWhenUsed/>
    <w:rsid w:val="00B24979"/>
    <w:pPr>
      <w:spacing w:line="240" w:lineRule="auto"/>
    </w:pPr>
    <w:rPr>
      <w:sz w:val="20"/>
      <w:szCs w:val="20"/>
    </w:rPr>
  </w:style>
  <w:style w:type="character" w:customStyle="1" w:styleId="CommentTextChar">
    <w:name w:val="Comment Text Char"/>
    <w:basedOn w:val="DefaultParagraphFont"/>
    <w:link w:val="CommentText"/>
    <w:uiPriority w:val="99"/>
    <w:semiHidden/>
    <w:rsid w:val="00B24979"/>
    <w:rPr>
      <w:sz w:val="20"/>
      <w:szCs w:val="20"/>
    </w:rPr>
  </w:style>
  <w:style w:type="paragraph" w:styleId="CommentSubject">
    <w:name w:val="annotation subject"/>
    <w:basedOn w:val="CommentText"/>
    <w:next w:val="CommentText"/>
    <w:link w:val="CommentSubjectChar"/>
    <w:uiPriority w:val="99"/>
    <w:semiHidden/>
    <w:unhideWhenUsed/>
    <w:rsid w:val="00B24979"/>
    <w:rPr>
      <w:b/>
      <w:bCs/>
    </w:rPr>
  </w:style>
  <w:style w:type="character" w:customStyle="1" w:styleId="CommentSubjectChar">
    <w:name w:val="Comment Subject Char"/>
    <w:basedOn w:val="CommentTextChar"/>
    <w:link w:val="CommentSubject"/>
    <w:uiPriority w:val="99"/>
    <w:semiHidden/>
    <w:rsid w:val="00B24979"/>
    <w:rPr>
      <w:b/>
      <w:bCs/>
      <w:sz w:val="20"/>
      <w:szCs w:val="20"/>
    </w:rPr>
  </w:style>
  <w:style w:type="paragraph" w:styleId="BalloonText">
    <w:name w:val="Balloon Text"/>
    <w:basedOn w:val="Normal"/>
    <w:link w:val="BalloonTextChar"/>
    <w:uiPriority w:val="99"/>
    <w:semiHidden/>
    <w:unhideWhenUsed/>
    <w:rsid w:val="00B249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979"/>
    <w:rPr>
      <w:rFonts w:ascii="Segoe UI" w:hAnsi="Segoe UI" w:cs="Segoe UI"/>
      <w:sz w:val="18"/>
      <w:szCs w:val="18"/>
    </w:rPr>
  </w:style>
  <w:style w:type="paragraph" w:styleId="Revision">
    <w:name w:val="Revision"/>
    <w:hidden/>
    <w:uiPriority w:val="99"/>
    <w:semiHidden/>
    <w:rsid w:val="00290E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08E363D4E4034199CF55C72F9E7E5F" ma:contentTypeVersion="14" ma:contentTypeDescription="Create a new document." ma:contentTypeScope="" ma:versionID="be0cf44f9c6a11b075ae01cfcc476a75">
  <xsd:schema xmlns:xsd="http://www.w3.org/2001/XMLSchema" xmlns:xs="http://www.w3.org/2001/XMLSchema" xmlns:p="http://schemas.microsoft.com/office/2006/metadata/properties" xmlns:ns3="8dfae1c7-3ad3-447b-8d6c-022aad3c985d" xmlns:ns4="f32a6417-f7a3-45ea-a0a4-776f11bc0885" targetNamespace="http://schemas.microsoft.com/office/2006/metadata/properties" ma:root="true" ma:fieldsID="1c4b3a57da80273978de04c880d254e7" ns3:_="" ns4:_="">
    <xsd:import namespace="8dfae1c7-3ad3-447b-8d6c-022aad3c985d"/>
    <xsd:import namespace="f32a6417-f7a3-45ea-a0a4-776f11bc088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fae1c7-3ad3-447b-8d6c-022aad3c98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32a6417-f7a3-45ea-a0a4-776f11bc088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2550AF-D6FD-4186-9D66-AE6D1E1200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fae1c7-3ad3-447b-8d6c-022aad3c985d"/>
    <ds:schemaRef ds:uri="f32a6417-f7a3-45ea-a0a4-776f11bc08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94CB82-C58A-4135-BAE1-6310E7FEBF5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1320C1F-54A0-4E9C-947A-EA7AF2BBBD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20</Pages>
  <Words>4898</Words>
  <Characters>27924</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3NGFernando Malalana Martinez</dc:creator>
  <cp:keywords/>
  <dc:description/>
  <cp:lastModifiedBy>FM</cp:lastModifiedBy>
  <cp:revision>21</cp:revision>
  <dcterms:created xsi:type="dcterms:W3CDTF">2021-10-28T13:12:00Z</dcterms:created>
  <dcterms:modified xsi:type="dcterms:W3CDTF">2022-02-10T10:44:00Z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0x0101002608E363D4E4034199CF55C72F9E7E5F</vt:lpwstr>
  </property>
</Properties>
</file>