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92" w:rsidRPr="00A93A92" w:rsidRDefault="00A93A92" w:rsidP="00A93A92">
      <w:pPr>
        <w:shd w:val="clear" w:color="auto" w:fill="FFFFFF"/>
        <w:spacing w:after="300" w:line="293" w:lineRule="atLeast"/>
        <w:textAlignment w:val="baseline"/>
        <w:outlineLvl w:val="0"/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</w:pPr>
      <w:r w:rsidRPr="00A93A92">
        <w:rPr>
          <w:rFonts w:ascii="Georgia" w:eastAsia="Times New Roman" w:hAnsi="Georgia" w:cs="Times New Roman"/>
          <w:color w:val="131313"/>
          <w:spacing w:val="-7"/>
          <w:kern w:val="36"/>
          <w:sz w:val="51"/>
          <w:szCs w:val="51"/>
          <w:lang w:eastAsia="en-GB"/>
        </w:rPr>
        <w:t>Severity scores published for acute wheeze in preschool children: a systematic review</w:t>
      </w:r>
    </w:p>
    <w:p w:rsidR="00A93A92" w:rsidRDefault="00A93A92" w:rsidP="00A93A92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  <w:bookmarkStart w:id="0" w:name="_GoBack"/>
      <w:bookmarkEnd w:id="0"/>
    </w:p>
    <w:p w:rsidR="00A93A92" w:rsidRDefault="00A93A92" w:rsidP="00A93A92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</w:p>
    <w:p w:rsidR="00A93A92" w:rsidRPr="00A93A92" w:rsidRDefault="00A93A92" w:rsidP="00A93A92">
      <w:pPr>
        <w:shd w:val="clear" w:color="auto" w:fill="FFFFFF"/>
        <w:spacing w:before="225" w:after="225" w:line="343" w:lineRule="atLeast"/>
        <w:ind w:left="-225"/>
        <w:textAlignment w:val="baseline"/>
        <w:outlineLvl w:val="1"/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</w:pPr>
      <w:r w:rsidRPr="00A93A92">
        <w:rPr>
          <w:rFonts w:ascii="Helvetica" w:eastAsia="Times New Roman" w:hAnsi="Helvetica" w:cs="Helvetica"/>
          <w:b/>
          <w:bCs/>
          <w:color w:val="121212"/>
          <w:sz w:val="24"/>
          <w:szCs w:val="24"/>
          <w:lang w:eastAsia="en-GB"/>
        </w:rPr>
        <w:t>Abstract</w:t>
      </w:r>
    </w:p>
    <w:p w:rsidR="00A93A92" w:rsidRPr="00A93A92" w:rsidRDefault="00A93A92" w:rsidP="00A93A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A93A9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Background and Aims:</w:t>
      </w:r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 Severity scores for acute respiratory conditions can enable rapid clinical assessment and guide treatment. For acute preschool (1-5 years) wheeze, we aimed to identify published severity scores, their components and their validity.</w:t>
      </w:r>
    </w:p>
    <w:p w:rsidR="00A93A92" w:rsidRPr="00A93A92" w:rsidRDefault="00A93A92" w:rsidP="00A93A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A93A9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Methods:</w:t>
      </w:r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We undertook a systematic review of severity scores for acute preschool wheeze (PROSPERO ID CRD42020212507). MEDLINE, Scopus, Web of Science and CINAHL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searched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for novel/modified severity scores. Secondary outcomes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included: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items used in each score and their weighting, age range, study setting, and validity.</w:t>
      </w:r>
    </w:p>
    <w:p w:rsidR="00A93A92" w:rsidRPr="00A93A92" w:rsidRDefault="00A93A92" w:rsidP="00A93A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A93A9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Results:</w:t>
      </w:r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89 severity scores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were identified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in 87 publications. These scores included 24 domains, with 109 individual items. Auscultation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used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in 85 scores; common items within this included expiratory wheeze (59/89), inspiratory breath sounds/wheeze (57) and air entry/breath sounds (56). Audible wheeze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assessed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in 32 scores. Within the retraction domain (85), common items included intercostal (32) and subcostal (21) retraction. Many scores were for use in a specific setting: 42 for ED/primary care and 36 for inpatients. No score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was fully validated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according to pre-set criteria and only 37 had some validity data. The commonest form of validation was inter-observer reliability (22).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19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scores were deemed unsuitable for young children and only the Clinical Asthma Score was validated specifically in 1-5 years (Parkin, P.C. et al. J </w:t>
      </w:r>
      <w:proofErr w:type="spell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Clin</w:t>
      </w:r>
      <w:proofErr w:type="spell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</w:t>
      </w:r>
      <w:proofErr w:type="spell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Epidemiol</w:t>
      </w:r>
      <w:proofErr w:type="spell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1996; 49(8):821-5).</w:t>
      </w:r>
    </w:p>
    <w:p w:rsidR="00A93A92" w:rsidRPr="00A93A92" w:rsidRDefault="00A93A92" w:rsidP="00A93A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</w:pPr>
      <w:r w:rsidRPr="00A93A92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en-GB"/>
        </w:rPr>
        <w:t>Conclusion:</w:t>
      </w:r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 Our systematic review identified 89 severity scores used to assess acute wheeze in preschool children. Few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are validated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, some are unfeasible, and overlap is significant. One validated severity score </w:t>
      </w:r>
      <w:proofErr w:type="gramStart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>should be used</w:t>
      </w:r>
      <w:proofErr w:type="gramEnd"/>
      <w:r w:rsidRPr="00A93A92">
        <w:rPr>
          <w:rFonts w:ascii="Helvetica" w:eastAsia="Times New Roman" w:hAnsi="Helvetica" w:cs="Helvetica"/>
          <w:color w:val="000000"/>
          <w:sz w:val="21"/>
          <w:szCs w:val="21"/>
          <w:lang w:eastAsia="en-GB"/>
        </w:rPr>
        <w:t xml:space="preserve"> routinely, to improve research utility.</w:t>
      </w:r>
    </w:p>
    <w:p w:rsidR="00A3164B" w:rsidRDefault="00A3164B"/>
    <w:sectPr w:rsidR="00A31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92"/>
    <w:rsid w:val="00A3164B"/>
    <w:rsid w:val="00A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B6DE"/>
  <w15:chartTrackingRefBased/>
  <w15:docId w15:val="{B8241E0E-4D02-4A3D-AC7C-ED19137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2022-04-07T10:15:00Z</dcterms:created>
  <dcterms:modified xsi:type="dcterms:W3CDTF">2022-04-07T10:16:00Z</dcterms:modified>
</cp:coreProperties>
</file>