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F9" w:rsidRPr="005D65F9" w:rsidRDefault="005D65F9" w:rsidP="005D65F9">
      <w:pPr>
        <w:shd w:val="clear" w:color="auto" w:fill="FFFFFF"/>
        <w:spacing w:after="300" w:line="293" w:lineRule="atLeast"/>
        <w:textAlignment w:val="baseline"/>
        <w:outlineLvl w:val="0"/>
        <w:rPr>
          <w:rFonts w:ascii="Georgia" w:eastAsia="Times New Roman" w:hAnsi="Georgia" w:cs="Times New Roman"/>
          <w:color w:val="131313"/>
          <w:spacing w:val="-7"/>
          <w:kern w:val="36"/>
          <w:sz w:val="51"/>
          <w:szCs w:val="51"/>
          <w:lang w:eastAsia="en-GB"/>
        </w:rPr>
      </w:pPr>
      <w:r w:rsidRPr="005D65F9">
        <w:rPr>
          <w:rFonts w:ascii="Georgia" w:eastAsia="Times New Roman" w:hAnsi="Georgia" w:cs="Times New Roman"/>
          <w:color w:val="131313"/>
          <w:spacing w:val="-7"/>
          <w:kern w:val="36"/>
          <w:sz w:val="51"/>
          <w:szCs w:val="51"/>
          <w:lang w:eastAsia="en-GB"/>
        </w:rPr>
        <w:t>Adverse drug reactions of leukotriene receptor antagonists in children with asthma: a systematic review</w:t>
      </w:r>
    </w:p>
    <w:p w:rsidR="005D65F9" w:rsidRPr="005D65F9" w:rsidRDefault="005D65F9" w:rsidP="005D65F9">
      <w:pPr>
        <w:shd w:val="clear" w:color="auto" w:fill="FFFFFF"/>
        <w:spacing w:before="225" w:after="225" w:line="343" w:lineRule="atLeast"/>
        <w:ind w:left="-225"/>
        <w:textAlignment w:val="baseline"/>
        <w:outlineLvl w:val="1"/>
        <w:rPr>
          <w:rFonts w:ascii="Helvetica" w:eastAsia="Times New Roman" w:hAnsi="Helvetica" w:cs="Helvetica"/>
          <w:b/>
          <w:bCs/>
          <w:color w:val="121212"/>
          <w:sz w:val="24"/>
          <w:szCs w:val="24"/>
          <w:lang w:eastAsia="en-GB"/>
        </w:rPr>
      </w:pPr>
      <w:r w:rsidRPr="005D65F9">
        <w:rPr>
          <w:rFonts w:ascii="Helvetica" w:eastAsia="Times New Roman" w:hAnsi="Helvetica" w:cs="Helvetica"/>
          <w:b/>
          <w:bCs/>
          <w:color w:val="121212"/>
          <w:sz w:val="24"/>
          <w:szCs w:val="24"/>
          <w:lang w:eastAsia="en-GB"/>
        </w:rPr>
        <w:t>Abstract</w:t>
      </w:r>
    </w:p>
    <w:p w:rsidR="005D65F9" w:rsidRPr="005D65F9" w:rsidRDefault="005D65F9" w:rsidP="005D65F9">
      <w:pPr>
        <w:shd w:val="clear" w:color="auto" w:fill="FFFFFF"/>
        <w:spacing w:after="0" w:line="240" w:lineRule="auto"/>
        <w:textAlignment w:val="baseline"/>
        <w:rPr>
          <w:rFonts w:ascii="Helvetica" w:eastAsia="Times New Roman" w:hAnsi="Helvetica" w:cs="Helvetica"/>
          <w:color w:val="000000"/>
          <w:sz w:val="21"/>
          <w:szCs w:val="21"/>
          <w:lang w:eastAsia="en-GB"/>
        </w:rPr>
      </w:pPr>
      <w:r w:rsidRPr="005D65F9">
        <w:rPr>
          <w:rFonts w:ascii="inherit" w:eastAsia="Times New Roman" w:hAnsi="inherit" w:cs="Helvetica"/>
          <w:b/>
          <w:bCs/>
          <w:color w:val="000000"/>
          <w:sz w:val="21"/>
          <w:szCs w:val="21"/>
          <w:bdr w:val="none" w:sz="0" w:space="0" w:color="auto" w:frame="1"/>
          <w:lang w:eastAsia="en-GB"/>
        </w:rPr>
        <w:t>Background:</w:t>
      </w:r>
      <w:r w:rsidRPr="005D65F9">
        <w:rPr>
          <w:rFonts w:ascii="Helvetica" w:eastAsia="Times New Roman" w:hAnsi="Helvetica" w:cs="Helvetica"/>
          <w:color w:val="000000"/>
          <w:sz w:val="21"/>
          <w:szCs w:val="21"/>
          <w:lang w:eastAsia="en-GB"/>
        </w:rPr>
        <w:t xml:space="preserve"> There is increasing awareness of the adverse drug reactions (ADRs) to leukotriene receptor antagonists (LTRAs) in children and young people (CYP) with asthma, but these </w:t>
      </w:r>
      <w:proofErr w:type="gramStart"/>
      <w:r w:rsidRPr="005D65F9">
        <w:rPr>
          <w:rFonts w:ascii="Helvetica" w:eastAsia="Times New Roman" w:hAnsi="Helvetica" w:cs="Helvetica"/>
          <w:color w:val="000000"/>
          <w:sz w:val="21"/>
          <w:szCs w:val="21"/>
          <w:lang w:eastAsia="en-GB"/>
        </w:rPr>
        <w:t>have not been systematically reviewed</w:t>
      </w:r>
      <w:proofErr w:type="gramEnd"/>
      <w:r w:rsidRPr="005D65F9">
        <w:rPr>
          <w:rFonts w:ascii="Helvetica" w:eastAsia="Times New Roman" w:hAnsi="Helvetica" w:cs="Helvetica"/>
          <w:color w:val="000000"/>
          <w:sz w:val="21"/>
          <w:szCs w:val="21"/>
          <w:lang w:eastAsia="en-GB"/>
        </w:rPr>
        <w:t>.</w:t>
      </w:r>
    </w:p>
    <w:p w:rsidR="005D65F9" w:rsidRPr="005D65F9" w:rsidRDefault="005D65F9" w:rsidP="005D65F9">
      <w:pPr>
        <w:shd w:val="clear" w:color="auto" w:fill="FFFFFF"/>
        <w:spacing w:after="0" w:line="240" w:lineRule="auto"/>
        <w:textAlignment w:val="baseline"/>
        <w:rPr>
          <w:rFonts w:ascii="Helvetica" w:eastAsia="Times New Roman" w:hAnsi="Helvetica" w:cs="Helvetica"/>
          <w:color w:val="000000"/>
          <w:sz w:val="21"/>
          <w:szCs w:val="21"/>
          <w:lang w:eastAsia="en-GB"/>
        </w:rPr>
      </w:pPr>
      <w:r w:rsidRPr="005D65F9">
        <w:rPr>
          <w:rFonts w:ascii="inherit" w:eastAsia="Times New Roman" w:hAnsi="inherit" w:cs="Helvetica"/>
          <w:b/>
          <w:bCs/>
          <w:color w:val="000000"/>
          <w:sz w:val="21"/>
          <w:szCs w:val="21"/>
          <w:bdr w:val="none" w:sz="0" w:space="0" w:color="auto" w:frame="1"/>
          <w:lang w:eastAsia="en-GB"/>
        </w:rPr>
        <w:t>Aim:</w:t>
      </w:r>
      <w:r w:rsidRPr="005D65F9">
        <w:rPr>
          <w:rFonts w:ascii="Helvetica" w:eastAsia="Times New Roman" w:hAnsi="Helvetica" w:cs="Helvetica"/>
          <w:color w:val="000000"/>
          <w:sz w:val="21"/>
          <w:szCs w:val="21"/>
          <w:lang w:eastAsia="en-GB"/>
        </w:rPr>
        <w:t> </w:t>
      </w:r>
      <w:proofErr w:type="gramStart"/>
      <w:r w:rsidRPr="005D65F9">
        <w:rPr>
          <w:rFonts w:ascii="Helvetica" w:eastAsia="Times New Roman" w:hAnsi="Helvetica" w:cs="Helvetica"/>
          <w:color w:val="000000"/>
          <w:sz w:val="21"/>
          <w:szCs w:val="21"/>
          <w:lang w:eastAsia="en-GB"/>
        </w:rPr>
        <w:t>To</w:t>
      </w:r>
      <w:proofErr w:type="gramEnd"/>
      <w:r w:rsidRPr="005D65F9">
        <w:rPr>
          <w:rFonts w:ascii="Helvetica" w:eastAsia="Times New Roman" w:hAnsi="Helvetica" w:cs="Helvetica"/>
          <w:color w:val="000000"/>
          <w:sz w:val="21"/>
          <w:szCs w:val="21"/>
          <w:lang w:eastAsia="en-GB"/>
        </w:rPr>
        <w:t xml:space="preserve"> systematically review reported ADRs attributed to LTRAs in children and adolescents with established asthma.</w:t>
      </w:r>
    </w:p>
    <w:p w:rsidR="005D65F9" w:rsidRPr="005D65F9" w:rsidRDefault="005D65F9" w:rsidP="005D65F9">
      <w:pPr>
        <w:shd w:val="clear" w:color="auto" w:fill="FFFFFF"/>
        <w:spacing w:after="0" w:line="240" w:lineRule="auto"/>
        <w:textAlignment w:val="baseline"/>
        <w:rPr>
          <w:rFonts w:ascii="Helvetica" w:eastAsia="Times New Roman" w:hAnsi="Helvetica" w:cs="Helvetica"/>
          <w:color w:val="000000"/>
          <w:sz w:val="21"/>
          <w:szCs w:val="21"/>
          <w:lang w:eastAsia="en-GB"/>
        </w:rPr>
      </w:pPr>
      <w:r w:rsidRPr="005D65F9">
        <w:rPr>
          <w:rFonts w:ascii="inherit" w:eastAsia="Times New Roman" w:hAnsi="inherit" w:cs="Helvetica"/>
          <w:b/>
          <w:bCs/>
          <w:color w:val="000000"/>
          <w:sz w:val="21"/>
          <w:szCs w:val="21"/>
          <w:bdr w:val="none" w:sz="0" w:space="0" w:color="auto" w:frame="1"/>
          <w:lang w:eastAsia="en-GB"/>
        </w:rPr>
        <w:t>Method:</w:t>
      </w:r>
      <w:r w:rsidRPr="005D65F9">
        <w:rPr>
          <w:rFonts w:ascii="Helvetica" w:eastAsia="Times New Roman" w:hAnsi="Helvetica" w:cs="Helvetica"/>
          <w:color w:val="000000"/>
          <w:sz w:val="21"/>
          <w:szCs w:val="21"/>
          <w:lang w:eastAsia="en-GB"/>
        </w:rPr>
        <w:t xml:space="preserve"> Searches of Medline, PubMed, EMBASE and CINAHL were undertaken (September 2020) for suspected ADRs attributed to LTRAs in CYP with established asthma since 1998 (licencing of originator drug in the class). Eligible studies </w:t>
      </w:r>
      <w:proofErr w:type="gramStart"/>
      <w:r w:rsidRPr="005D65F9">
        <w:rPr>
          <w:rFonts w:ascii="Helvetica" w:eastAsia="Times New Roman" w:hAnsi="Helvetica" w:cs="Helvetica"/>
          <w:color w:val="000000"/>
          <w:sz w:val="21"/>
          <w:szCs w:val="21"/>
          <w:lang w:eastAsia="en-GB"/>
        </w:rPr>
        <w:t>were assessed</w:t>
      </w:r>
      <w:proofErr w:type="gramEnd"/>
      <w:r w:rsidRPr="005D65F9">
        <w:rPr>
          <w:rFonts w:ascii="Helvetica" w:eastAsia="Times New Roman" w:hAnsi="Helvetica" w:cs="Helvetica"/>
          <w:color w:val="000000"/>
          <w:sz w:val="21"/>
          <w:szCs w:val="21"/>
          <w:lang w:eastAsia="en-GB"/>
        </w:rPr>
        <w:t xml:space="preserve"> for risk of bias using appropriate risk assessment tools.</w:t>
      </w:r>
    </w:p>
    <w:p w:rsidR="005D65F9" w:rsidRPr="005D65F9" w:rsidRDefault="005D65F9" w:rsidP="005D65F9">
      <w:pPr>
        <w:shd w:val="clear" w:color="auto" w:fill="FFFFFF"/>
        <w:spacing w:after="0" w:line="240" w:lineRule="auto"/>
        <w:textAlignment w:val="baseline"/>
        <w:rPr>
          <w:rFonts w:ascii="Helvetica" w:eastAsia="Times New Roman" w:hAnsi="Helvetica" w:cs="Helvetica"/>
          <w:color w:val="000000"/>
          <w:sz w:val="21"/>
          <w:szCs w:val="21"/>
          <w:lang w:eastAsia="en-GB"/>
        </w:rPr>
      </w:pPr>
      <w:r w:rsidRPr="005D65F9">
        <w:rPr>
          <w:rFonts w:ascii="inherit" w:eastAsia="Times New Roman" w:hAnsi="inherit" w:cs="Helvetica"/>
          <w:b/>
          <w:bCs/>
          <w:color w:val="000000"/>
          <w:sz w:val="21"/>
          <w:szCs w:val="21"/>
          <w:bdr w:val="none" w:sz="0" w:space="0" w:color="auto" w:frame="1"/>
          <w:lang w:eastAsia="en-GB"/>
        </w:rPr>
        <w:t>Results:</w:t>
      </w:r>
      <w:r w:rsidRPr="005D65F9">
        <w:rPr>
          <w:rFonts w:ascii="Helvetica" w:eastAsia="Times New Roman" w:hAnsi="Helvetica" w:cs="Helvetica"/>
          <w:color w:val="000000"/>
          <w:sz w:val="21"/>
          <w:szCs w:val="21"/>
          <w:lang w:eastAsia="en-GB"/>
        </w:rPr>
        <w:t xml:space="preserve"> The search identified 427 papers after deduplication; </w:t>
      </w:r>
      <w:proofErr w:type="gramStart"/>
      <w:r w:rsidRPr="005D65F9">
        <w:rPr>
          <w:rFonts w:ascii="Helvetica" w:eastAsia="Times New Roman" w:hAnsi="Helvetica" w:cs="Helvetica"/>
          <w:color w:val="000000"/>
          <w:sz w:val="21"/>
          <w:szCs w:val="21"/>
          <w:lang w:eastAsia="en-GB"/>
        </w:rPr>
        <w:t>7</w:t>
      </w:r>
      <w:proofErr w:type="gramEnd"/>
      <w:r w:rsidRPr="005D65F9">
        <w:rPr>
          <w:rFonts w:ascii="Helvetica" w:eastAsia="Times New Roman" w:hAnsi="Helvetica" w:cs="Helvetica"/>
          <w:color w:val="000000"/>
          <w:sz w:val="21"/>
          <w:szCs w:val="21"/>
          <w:lang w:eastAsia="en-GB"/>
        </w:rPr>
        <w:t xml:space="preserve"> case reports, 5 case-controlled or cohort studies, 2 non-comparative studies and 1 randomised control study met the eligibility criteria. 14 studies examined montelukast and </w:t>
      </w:r>
      <w:proofErr w:type="gramStart"/>
      <w:r w:rsidRPr="005D65F9">
        <w:rPr>
          <w:rFonts w:ascii="Helvetica" w:eastAsia="Times New Roman" w:hAnsi="Helvetica" w:cs="Helvetica"/>
          <w:color w:val="000000"/>
          <w:sz w:val="21"/>
          <w:szCs w:val="21"/>
          <w:lang w:eastAsia="en-GB"/>
        </w:rPr>
        <w:t>1</w:t>
      </w:r>
      <w:proofErr w:type="gramEnd"/>
      <w:r w:rsidRPr="005D65F9">
        <w:rPr>
          <w:rFonts w:ascii="Helvetica" w:eastAsia="Times New Roman" w:hAnsi="Helvetica" w:cs="Helvetica"/>
          <w:color w:val="000000"/>
          <w:sz w:val="21"/>
          <w:szCs w:val="21"/>
          <w:lang w:eastAsia="en-GB"/>
        </w:rPr>
        <w:t xml:space="preserve"> </w:t>
      </w:r>
      <w:proofErr w:type="spellStart"/>
      <w:r w:rsidRPr="005D65F9">
        <w:rPr>
          <w:rFonts w:ascii="Helvetica" w:eastAsia="Times New Roman" w:hAnsi="Helvetica" w:cs="Helvetica"/>
          <w:color w:val="000000"/>
          <w:sz w:val="21"/>
          <w:szCs w:val="21"/>
          <w:lang w:eastAsia="en-GB"/>
        </w:rPr>
        <w:t>pranlukast</w:t>
      </w:r>
      <w:proofErr w:type="spellEnd"/>
      <w:r w:rsidRPr="005D65F9">
        <w:rPr>
          <w:rFonts w:ascii="Helvetica" w:eastAsia="Times New Roman" w:hAnsi="Helvetica" w:cs="Helvetica"/>
          <w:color w:val="000000"/>
          <w:sz w:val="21"/>
          <w:szCs w:val="21"/>
          <w:lang w:eastAsia="en-GB"/>
        </w:rPr>
        <w:t xml:space="preserve">. After language standardisation, 48 ADRs </w:t>
      </w:r>
      <w:proofErr w:type="gramStart"/>
      <w:r w:rsidRPr="005D65F9">
        <w:rPr>
          <w:rFonts w:ascii="Helvetica" w:eastAsia="Times New Roman" w:hAnsi="Helvetica" w:cs="Helvetica"/>
          <w:color w:val="000000"/>
          <w:sz w:val="21"/>
          <w:szCs w:val="21"/>
          <w:lang w:eastAsia="en-GB"/>
        </w:rPr>
        <w:t>were found</w:t>
      </w:r>
      <w:proofErr w:type="gramEnd"/>
      <w:r w:rsidRPr="005D65F9">
        <w:rPr>
          <w:rFonts w:ascii="Helvetica" w:eastAsia="Times New Roman" w:hAnsi="Helvetica" w:cs="Helvetica"/>
          <w:color w:val="000000"/>
          <w:sz w:val="21"/>
          <w:szCs w:val="21"/>
          <w:lang w:eastAsia="en-GB"/>
        </w:rPr>
        <w:t xml:space="preserve">, 20 of which were psychiatric disorders. Applying standardised frequency terms, the ‘very </w:t>
      </w:r>
      <w:proofErr w:type="spellStart"/>
      <w:r w:rsidRPr="005D65F9">
        <w:rPr>
          <w:rFonts w:ascii="Helvetica" w:eastAsia="Times New Roman" w:hAnsi="Helvetica" w:cs="Helvetica"/>
          <w:color w:val="000000"/>
          <w:sz w:val="21"/>
          <w:szCs w:val="21"/>
          <w:lang w:eastAsia="en-GB"/>
        </w:rPr>
        <w:t>common’</w:t>
      </w:r>
      <w:proofErr w:type="spellEnd"/>
      <w:r w:rsidRPr="005D65F9">
        <w:rPr>
          <w:rFonts w:ascii="Helvetica" w:eastAsia="Times New Roman" w:hAnsi="Helvetica" w:cs="Helvetica"/>
          <w:color w:val="000000"/>
          <w:sz w:val="21"/>
          <w:szCs w:val="21"/>
          <w:lang w:eastAsia="en-GB"/>
        </w:rPr>
        <w:t xml:space="preserve"> and ‘common’ ADRs reported in the studies were hepatobiliary disorders (18%), psychiatric disorders (7.5%), social circumstance (e.g. declining school performance) (3.6%), nervous system disorders (1.8%) and gastrointestinal disorders (1.3%). Data from the </w:t>
      </w:r>
      <w:proofErr w:type="gramStart"/>
      <w:r w:rsidRPr="005D65F9">
        <w:rPr>
          <w:rFonts w:ascii="Helvetica" w:eastAsia="Times New Roman" w:hAnsi="Helvetica" w:cs="Helvetica"/>
          <w:color w:val="000000"/>
          <w:sz w:val="21"/>
          <w:szCs w:val="21"/>
          <w:lang w:eastAsia="en-GB"/>
        </w:rPr>
        <w:t>7</w:t>
      </w:r>
      <w:proofErr w:type="gramEnd"/>
      <w:r w:rsidRPr="005D65F9">
        <w:rPr>
          <w:rFonts w:ascii="Helvetica" w:eastAsia="Times New Roman" w:hAnsi="Helvetica" w:cs="Helvetica"/>
          <w:color w:val="000000"/>
          <w:sz w:val="21"/>
          <w:szCs w:val="21"/>
          <w:lang w:eastAsia="en-GB"/>
        </w:rPr>
        <w:t xml:space="preserve"> case reports identified 46 severe LTRA-induced ADRs. Overall, the most commonly reported ADRs included anxiety, sleep disorders and mood disorders.</w:t>
      </w:r>
    </w:p>
    <w:p w:rsidR="005D65F9" w:rsidRPr="005D65F9" w:rsidRDefault="005D65F9" w:rsidP="005D65F9">
      <w:pPr>
        <w:shd w:val="clear" w:color="auto" w:fill="FFFFFF"/>
        <w:spacing w:after="0" w:line="240" w:lineRule="auto"/>
        <w:textAlignment w:val="baseline"/>
        <w:rPr>
          <w:rFonts w:ascii="Helvetica" w:eastAsia="Times New Roman" w:hAnsi="Helvetica" w:cs="Helvetica"/>
          <w:color w:val="000000"/>
          <w:sz w:val="21"/>
          <w:szCs w:val="21"/>
          <w:lang w:eastAsia="en-GB"/>
        </w:rPr>
      </w:pPr>
      <w:r w:rsidRPr="005D65F9">
        <w:rPr>
          <w:rFonts w:ascii="inherit" w:eastAsia="Times New Roman" w:hAnsi="inherit" w:cs="Helvetica"/>
          <w:b/>
          <w:bCs/>
          <w:color w:val="000000"/>
          <w:sz w:val="21"/>
          <w:szCs w:val="21"/>
          <w:bdr w:val="none" w:sz="0" w:space="0" w:color="auto" w:frame="1"/>
          <w:lang w:eastAsia="en-GB"/>
        </w:rPr>
        <w:t>Conclusion:</w:t>
      </w:r>
      <w:r w:rsidRPr="005D65F9">
        <w:rPr>
          <w:rFonts w:ascii="Helvetica" w:eastAsia="Times New Roman" w:hAnsi="Helvetica" w:cs="Helvetica"/>
          <w:color w:val="000000"/>
          <w:sz w:val="21"/>
          <w:szCs w:val="21"/>
          <w:lang w:eastAsia="en-GB"/>
        </w:rPr>
        <w:t> LTRAs in CYP generate a significant number of ADRs in children with asthma, and clinicians need to be vigilant for these in clinical practice.</w:t>
      </w:r>
    </w:p>
    <w:p w:rsidR="00A3164B" w:rsidRDefault="00A3164B">
      <w:bookmarkStart w:id="0" w:name="_GoBack"/>
      <w:bookmarkEnd w:id="0"/>
    </w:p>
    <w:sectPr w:rsidR="00A31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F9"/>
    <w:rsid w:val="005D65F9"/>
    <w:rsid w:val="00A3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9D6FC-50A6-4CF9-9E4A-927CF76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9252">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2022-04-07T10:22:00Z</dcterms:created>
  <dcterms:modified xsi:type="dcterms:W3CDTF">2022-04-07T10:22:00Z</dcterms:modified>
</cp:coreProperties>
</file>