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324A0" w14:textId="77777777" w:rsidR="00FE3941" w:rsidRPr="009A0B5B" w:rsidRDefault="00FE3941" w:rsidP="00FE3941">
      <w:pPr>
        <w:pStyle w:val="MDPI11articletype"/>
        <w:rPr>
          <w:color w:val="auto"/>
          <w:lang w:val="en-GB"/>
        </w:rPr>
      </w:pPr>
      <w:bookmarkStart w:id="0" w:name="OLE_LINK45"/>
      <w:bookmarkStart w:id="1" w:name="OLE_LINK46"/>
      <w:bookmarkStart w:id="2" w:name="OLE_LINK1"/>
      <w:bookmarkStart w:id="3" w:name="OLE_LINK2"/>
      <w:bookmarkStart w:id="4" w:name="_Hlk80977874"/>
      <w:r w:rsidRPr="009A0B5B">
        <w:rPr>
          <w:color w:val="auto"/>
          <w:lang w:val="en-GB"/>
        </w:rPr>
        <w:t>Systematic Review</w:t>
      </w:r>
    </w:p>
    <w:p w14:paraId="0170D72F" w14:textId="77777777" w:rsidR="00686D10" w:rsidRPr="009A0B5B" w:rsidRDefault="00686D10" w:rsidP="00FE3941">
      <w:pPr>
        <w:pStyle w:val="MDPI12title"/>
        <w:rPr>
          <w:color w:val="auto"/>
          <w:lang w:val="en-GB"/>
        </w:rPr>
      </w:pPr>
      <w:r w:rsidRPr="009A0B5B">
        <w:rPr>
          <w:color w:val="auto"/>
          <w:lang w:val="en-GB"/>
        </w:rPr>
        <w:t xml:space="preserve">Breast </w:t>
      </w:r>
      <w:r w:rsidR="00FE3941" w:rsidRPr="009A0B5B">
        <w:rPr>
          <w:color w:val="auto"/>
          <w:lang w:val="en-GB"/>
        </w:rPr>
        <w:t xml:space="preserve">Milk Iodine Concentration </w:t>
      </w:r>
      <w:r w:rsidRPr="009A0B5B">
        <w:rPr>
          <w:color w:val="auto"/>
          <w:lang w:val="en-GB"/>
        </w:rPr>
        <w:t xml:space="preserve">(BMIC) as a </w:t>
      </w:r>
      <w:r w:rsidR="00FE3941" w:rsidRPr="009A0B5B">
        <w:rPr>
          <w:color w:val="auto"/>
          <w:lang w:val="en-GB"/>
        </w:rPr>
        <w:t xml:space="preserve">Biomarker </w:t>
      </w:r>
      <w:r w:rsidRPr="009A0B5B">
        <w:rPr>
          <w:color w:val="auto"/>
          <w:lang w:val="en-GB"/>
        </w:rPr>
        <w:t xml:space="preserve">of </w:t>
      </w:r>
      <w:r w:rsidR="001B3E6E" w:rsidRPr="009A0B5B">
        <w:rPr>
          <w:color w:val="auto"/>
          <w:lang w:val="en-GB"/>
        </w:rPr>
        <w:br/>
      </w:r>
      <w:r w:rsidR="00FE3941" w:rsidRPr="009A0B5B">
        <w:rPr>
          <w:color w:val="auto"/>
          <w:lang w:val="en-GB"/>
        </w:rPr>
        <w:t xml:space="preserve">Iodine Status </w:t>
      </w:r>
      <w:r w:rsidRPr="009A0B5B">
        <w:rPr>
          <w:color w:val="auto"/>
          <w:lang w:val="en-GB"/>
        </w:rPr>
        <w:t xml:space="preserve">in </w:t>
      </w:r>
      <w:r w:rsidR="00FE3941" w:rsidRPr="009A0B5B">
        <w:rPr>
          <w:color w:val="auto"/>
          <w:lang w:val="en-GB"/>
        </w:rPr>
        <w:t xml:space="preserve">Lactating Women </w:t>
      </w:r>
      <w:r w:rsidRPr="009A0B5B">
        <w:rPr>
          <w:color w:val="auto"/>
          <w:lang w:val="en-GB"/>
        </w:rPr>
        <w:t xml:space="preserve">and </w:t>
      </w:r>
      <w:r w:rsidR="00FE3941" w:rsidRPr="009A0B5B">
        <w:rPr>
          <w:color w:val="auto"/>
          <w:lang w:val="en-GB"/>
        </w:rPr>
        <w:t xml:space="preserve">Children </w:t>
      </w:r>
      <w:r w:rsidRPr="009A0B5B">
        <w:rPr>
          <w:color w:val="auto"/>
          <w:lang w:val="en-GB"/>
        </w:rPr>
        <w:t xml:space="preserve">&lt;2 </w:t>
      </w:r>
      <w:r w:rsidR="00FE3941" w:rsidRPr="009A0B5B">
        <w:rPr>
          <w:color w:val="auto"/>
          <w:lang w:val="en-GB"/>
        </w:rPr>
        <w:t xml:space="preserve">Years </w:t>
      </w:r>
      <w:r w:rsidRPr="009A0B5B">
        <w:rPr>
          <w:color w:val="auto"/>
          <w:lang w:val="en-GB"/>
        </w:rPr>
        <w:t xml:space="preserve">of </w:t>
      </w:r>
      <w:r w:rsidR="00FE3941" w:rsidRPr="009A0B5B">
        <w:rPr>
          <w:color w:val="auto"/>
          <w:lang w:val="en-GB"/>
        </w:rPr>
        <w:t>Age</w:t>
      </w:r>
      <w:r w:rsidRPr="009A0B5B">
        <w:rPr>
          <w:color w:val="auto"/>
          <w:lang w:val="en-GB"/>
        </w:rPr>
        <w:t xml:space="preserve">: </w:t>
      </w:r>
      <w:r w:rsidR="00FE3941" w:rsidRPr="009A0B5B">
        <w:rPr>
          <w:color w:val="auto"/>
          <w:lang w:val="en-GB"/>
        </w:rPr>
        <w:t>A</w:t>
      </w:r>
      <w:r w:rsidRPr="009A0B5B">
        <w:rPr>
          <w:color w:val="auto"/>
          <w:lang w:val="en-GB"/>
        </w:rPr>
        <w:t xml:space="preserve"> </w:t>
      </w:r>
      <w:r w:rsidR="00FE3941" w:rsidRPr="009A0B5B">
        <w:rPr>
          <w:color w:val="auto"/>
          <w:lang w:val="en-GB"/>
        </w:rPr>
        <w:t>Systematic Review</w:t>
      </w:r>
    </w:p>
    <w:bookmarkEnd w:id="0"/>
    <w:bookmarkEnd w:id="1"/>
    <w:p w14:paraId="60FBDD5F" w14:textId="77777777" w:rsidR="005661D2" w:rsidRPr="009A0B5B" w:rsidRDefault="00686D10" w:rsidP="00FE3941">
      <w:pPr>
        <w:pStyle w:val="MDPI13authornames"/>
        <w:rPr>
          <w:color w:val="auto"/>
          <w:vertAlign w:val="superscript"/>
          <w:lang w:val="en-GB"/>
        </w:rPr>
      </w:pPr>
      <w:proofErr w:type="spellStart"/>
      <w:r w:rsidRPr="009A0B5B">
        <w:rPr>
          <w:color w:val="auto"/>
          <w:lang w:val="en-GB"/>
        </w:rPr>
        <w:t>Shuchang</w:t>
      </w:r>
      <w:proofErr w:type="spellEnd"/>
      <w:r w:rsidRPr="009A0B5B">
        <w:rPr>
          <w:color w:val="auto"/>
          <w:lang w:val="en-GB"/>
        </w:rPr>
        <w:t xml:space="preserve"> Liu</w:t>
      </w:r>
      <w:r w:rsidR="00FE3941" w:rsidRPr="009A0B5B">
        <w:rPr>
          <w:color w:val="auto"/>
          <w:lang w:val="en-GB"/>
        </w:rPr>
        <w:t xml:space="preserve"> </w:t>
      </w:r>
      <w:r w:rsidRPr="009A0B5B">
        <w:rPr>
          <w:color w:val="auto"/>
          <w:vertAlign w:val="superscript"/>
          <w:lang w:val="en-GB"/>
        </w:rPr>
        <w:t>1,2</w:t>
      </w:r>
      <w:r w:rsidRPr="009A0B5B">
        <w:rPr>
          <w:color w:val="auto"/>
          <w:lang w:val="en-GB"/>
        </w:rPr>
        <w:t>, Andrew Sharp</w:t>
      </w:r>
      <w:r w:rsidR="00FE3941" w:rsidRPr="009A0B5B">
        <w:rPr>
          <w:color w:val="auto"/>
          <w:lang w:val="en-GB"/>
        </w:rPr>
        <w:t xml:space="preserve"> </w:t>
      </w:r>
      <w:r w:rsidRPr="009A0B5B">
        <w:rPr>
          <w:color w:val="auto"/>
          <w:vertAlign w:val="superscript"/>
          <w:lang w:val="en-GB"/>
        </w:rPr>
        <w:t>2</w:t>
      </w:r>
      <w:r w:rsidRPr="009A0B5B">
        <w:rPr>
          <w:color w:val="auto"/>
          <w:lang w:val="en-GB"/>
        </w:rPr>
        <w:t>, Elmer Villanueva</w:t>
      </w:r>
      <w:r w:rsidR="00FE3941" w:rsidRPr="009A0B5B">
        <w:rPr>
          <w:color w:val="auto"/>
          <w:lang w:val="en-GB"/>
        </w:rPr>
        <w:t xml:space="preserve"> </w:t>
      </w:r>
      <w:r w:rsidRPr="009A0B5B">
        <w:rPr>
          <w:color w:val="auto"/>
          <w:vertAlign w:val="superscript"/>
          <w:lang w:val="en-GB"/>
        </w:rPr>
        <w:t>1</w:t>
      </w:r>
      <w:r w:rsidRPr="009A0B5B">
        <w:rPr>
          <w:color w:val="auto"/>
          <w:lang w:val="en-GB"/>
        </w:rPr>
        <w:t xml:space="preserve"> and Zheng </w:t>
      </w:r>
      <w:proofErr w:type="spellStart"/>
      <w:r w:rsidRPr="009A0B5B">
        <w:rPr>
          <w:color w:val="auto"/>
          <w:lang w:val="en-GB"/>
        </w:rPr>
        <w:t>Feei</w:t>
      </w:r>
      <w:proofErr w:type="spellEnd"/>
      <w:r w:rsidRPr="009A0B5B">
        <w:rPr>
          <w:color w:val="auto"/>
          <w:lang w:val="en-GB"/>
        </w:rPr>
        <w:t xml:space="preserve"> Ma</w:t>
      </w:r>
      <w:r w:rsidR="00FE3941" w:rsidRPr="009A0B5B">
        <w:rPr>
          <w:color w:val="auto"/>
          <w:lang w:val="en-GB"/>
        </w:rPr>
        <w:t xml:space="preserve"> </w:t>
      </w:r>
      <w:r w:rsidRPr="009A0B5B">
        <w:rPr>
          <w:color w:val="auto"/>
          <w:vertAlign w:val="superscript"/>
          <w:lang w:val="en-GB"/>
        </w:rPr>
        <w:t>1</w:t>
      </w:r>
      <w:r w:rsidR="00FE3941" w:rsidRPr="009A0B5B">
        <w:rPr>
          <w:color w:val="auto"/>
          <w:vertAlign w:val="superscript"/>
          <w:lang w:val="en-GB"/>
        </w:rPr>
        <w:t>,</w:t>
      </w:r>
      <w:r w:rsidR="00FE3941" w:rsidRPr="009A0B5B">
        <w:rPr>
          <w:color w:val="auto"/>
          <w:lang w:val="en-GB"/>
        </w:rPr>
        <w:t>*</w:t>
      </w:r>
    </w:p>
    <w:tbl>
      <w:tblPr>
        <w:tblStyle w:val="MDPITable"/>
        <w:tblpPr w:leftFromText="198" w:rightFromText="198" w:vertAnchor="page" w:horzAnchor="margin" w:tblpY="9339"/>
        <w:tblW w:w="2409" w:type="dxa"/>
        <w:tblLayout w:type="fixed"/>
        <w:tblLook w:val="04A0" w:firstRow="1" w:lastRow="0" w:firstColumn="1" w:lastColumn="0" w:noHBand="0" w:noVBand="1"/>
      </w:tblPr>
      <w:tblGrid>
        <w:gridCol w:w="2409"/>
      </w:tblGrid>
      <w:tr w:rsidR="003E4C50" w:rsidRPr="009A0B5B" w14:paraId="7B3A5C00" w14:textId="77777777" w:rsidTr="004D1DA5">
        <w:trPr>
          <w:cantSplit/>
        </w:trPr>
        <w:tc>
          <w:tcPr>
            <w:tcW w:w="2409" w:type="dxa"/>
          </w:tcPr>
          <w:p w14:paraId="3968614D" w14:textId="77777777" w:rsidR="005661D2" w:rsidRPr="009A0B5B" w:rsidRDefault="005661D2" w:rsidP="004D1DA5">
            <w:pPr>
              <w:pStyle w:val="MDPI61Citation"/>
              <w:rPr>
                <w:color w:val="auto"/>
                <w:lang w:val="en-GB"/>
              </w:rPr>
            </w:pPr>
            <w:r w:rsidRPr="009A0B5B">
              <w:rPr>
                <w:b/>
                <w:color w:val="auto"/>
                <w:lang w:val="en-GB"/>
              </w:rPr>
              <w:t>Citation:</w:t>
            </w:r>
            <w:r w:rsidRPr="009A0B5B">
              <w:rPr>
                <w:color w:val="auto"/>
                <w:lang w:val="en-GB"/>
              </w:rPr>
              <w:t xml:space="preserve"> Liu, S.; Sharp, A.; </w:t>
            </w:r>
            <w:r w:rsidR="005C0EDF" w:rsidRPr="009A0B5B">
              <w:rPr>
                <w:color w:val="auto"/>
                <w:lang w:val="en-GB"/>
              </w:rPr>
              <w:br/>
            </w:r>
            <w:r w:rsidRPr="009A0B5B">
              <w:rPr>
                <w:color w:val="auto"/>
                <w:lang w:val="en-GB"/>
              </w:rPr>
              <w:t xml:space="preserve">Villanueva, E.; Ma, Z.F. Breast Milk Iodine Concentration (BMIC) as a </w:t>
            </w:r>
            <w:r w:rsidR="005C0EDF" w:rsidRPr="009A0B5B">
              <w:rPr>
                <w:color w:val="auto"/>
                <w:lang w:val="en-GB"/>
              </w:rPr>
              <w:br/>
            </w:r>
            <w:r w:rsidRPr="009A0B5B">
              <w:rPr>
                <w:color w:val="auto"/>
                <w:lang w:val="en-GB"/>
              </w:rPr>
              <w:t xml:space="preserve">Biomarker of Iodine Status in </w:t>
            </w:r>
            <w:r w:rsidR="005C0EDF" w:rsidRPr="009A0B5B">
              <w:rPr>
                <w:color w:val="auto"/>
                <w:lang w:val="en-GB"/>
              </w:rPr>
              <w:br/>
            </w:r>
            <w:r w:rsidRPr="009A0B5B">
              <w:rPr>
                <w:color w:val="auto"/>
                <w:lang w:val="en-GB"/>
              </w:rPr>
              <w:t xml:space="preserve">Lactating Women and Children &lt;2 Years of Age: A Systematic Review. </w:t>
            </w:r>
            <w:r w:rsidRPr="009A0B5B">
              <w:rPr>
                <w:i/>
                <w:color w:val="auto"/>
                <w:lang w:val="en-GB"/>
              </w:rPr>
              <w:t xml:space="preserve">Nutrients </w:t>
            </w:r>
            <w:r w:rsidRPr="009A0B5B">
              <w:rPr>
                <w:b/>
                <w:color w:val="auto"/>
                <w:lang w:val="en-GB"/>
              </w:rPr>
              <w:t>2022</w:t>
            </w:r>
            <w:r w:rsidRPr="009A0B5B">
              <w:rPr>
                <w:color w:val="auto"/>
                <w:lang w:val="en-GB"/>
              </w:rPr>
              <w:t xml:space="preserve">, </w:t>
            </w:r>
            <w:r w:rsidRPr="009A0B5B">
              <w:rPr>
                <w:i/>
                <w:color w:val="auto"/>
                <w:lang w:val="en-GB"/>
              </w:rPr>
              <w:t>14</w:t>
            </w:r>
            <w:r w:rsidRPr="009A0B5B">
              <w:rPr>
                <w:color w:val="auto"/>
                <w:lang w:val="en-GB"/>
              </w:rPr>
              <w:t>, x. https://doi.org/10.3390/xxxxx</w:t>
            </w:r>
          </w:p>
          <w:p w14:paraId="74699977" w14:textId="77777777" w:rsidR="005661D2" w:rsidRPr="009A0B5B" w:rsidRDefault="005661D2" w:rsidP="004D1DA5">
            <w:pPr>
              <w:pStyle w:val="MDPI15academiceditor"/>
              <w:spacing w:after="120"/>
              <w:rPr>
                <w:color w:val="auto"/>
                <w:lang w:val="en-GB"/>
              </w:rPr>
            </w:pPr>
            <w:r w:rsidRPr="009A0B5B">
              <w:rPr>
                <w:color w:val="auto"/>
                <w:lang w:val="en-GB"/>
              </w:rPr>
              <w:t xml:space="preserve">Academic Editor(s): </w:t>
            </w:r>
            <w:r w:rsidR="00873D89" w:rsidRPr="009A0B5B">
              <w:rPr>
                <w:rStyle w:val="color-green"/>
              </w:rPr>
              <w:t xml:space="preserve">Caterina </w:t>
            </w:r>
            <w:proofErr w:type="spellStart"/>
            <w:r w:rsidR="00873D89" w:rsidRPr="009A0B5B">
              <w:rPr>
                <w:rStyle w:val="color-green"/>
              </w:rPr>
              <w:t>Mian</w:t>
            </w:r>
            <w:proofErr w:type="spellEnd"/>
          </w:p>
          <w:p w14:paraId="123169E9" w14:textId="77777777" w:rsidR="005661D2" w:rsidRPr="009A0B5B" w:rsidRDefault="005661D2" w:rsidP="004D1DA5">
            <w:pPr>
              <w:pStyle w:val="MDPI14history"/>
              <w:spacing w:before="120"/>
              <w:rPr>
                <w:color w:val="auto"/>
                <w:lang w:val="en-GB"/>
              </w:rPr>
            </w:pPr>
            <w:r w:rsidRPr="009A0B5B">
              <w:rPr>
                <w:color w:val="auto"/>
                <w:lang w:val="en-GB"/>
              </w:rPr>
              <w:t>Received:</w:t>
            </w:r>
            <w:r w:rsidR="00873D89" w:rsidRPr="009A0B5B">
              <w:t xml:space="preserve"> 14 February 2022</w:t>
            </w:r>
          </w:p>
          <w:p w14:paraId="0CB8D6E8" w14:textId="77777777" w:rsidR="005661D2" w:rsidRPr="009A0B5B" w:rsidRDefault="005661D2" w:rsidP="004D1DA5">
            <w:pPr>
              <w:pStyle w:val="MDPI14history"/>
              <w:rPr>
                <w:color w:val="auto"/>
                <w:lang w:val="en-GB"/>
              </w:rPr>
            </w:pPr>
            <w:r w:rsidRPr="009A0B5B">
              <w:rPr>
                <w:color w:val="auto"/>
                <w:lang w:val="en-GB"/>
              </w:rPr>
              <w:t>Accepted:</w:t>
            </w:r>
            <w:r w:rsidR="00873D89" w:rsidRPr="009A0B5B">
              <w:t xml:space="preserve"> 1 April 2022</w:t>
            </w:r>
          </w:p>
          <w:p w14:paraId="2A192BCB" w14:textId="77777777" w:rsidR="005661D2" w:rsidRPr="009A0B5B" w:rsidRDefault="005661D2" w:rsidP="004D1DA5">
            <w:pPr>
              <w:pStyle w:val="MDPI14history"/>
              <w:spacing w:after="120"/>
              <w:rPr>
                <w:color w:val="auto"/>
                <w:lang w:val="en-GB"/>
              </w:rPr>
            </w:pPr>
            <w:r w:rsidRPr="009A0B5B">
              <w:rPr>
                <w:color w:val="auto"/>
                <w:lang w:val="en-GB"/>
              </w:rPr>
              <w:t>Published: date</w:t>
            </w:r>
          </w:p>
          <w:p w14:paraId="22B1D65A" w14:textId="77777777" w:rsidR="005661D2" w:rsidRPr="009A0B5B" w:rsidRDefault="005661D2" w:rsidP="004D1DA5">
            <w:pPr>
              <w:pStyle w:val="MDPI63Notes"/>
              <w:jc w:val="both"/>
              <w:rPr>
                <w:color w:val="auto"/>
                <w:lang w:val="en-GB"/>
              </w:rPr>
            </w:pPr>
            <w:r w:rsidRPr="009A0B5B">
              <w:rPr>
                <w:b/>
                <w:color w:val="auto"/>
                <w:lang w:val="en-GB"/>
              </w:rPr>
              <w:t>Publisher’s Note:</w:t>
            </w:r>
            <w:r w:rsidRPr="009A0B5B">
              <w:rPr>
                <w:color w:val="auto"/>
                <w:lang w:val="en-GB"/>
              </w:rPr>
              <w:t xml:space="preserve"> MDPI stays neutral with regard to jurisdictional claims in published maps and institutional affiliations.</w:t>
            </w:r>
          </w:p>
          <w:p w14:paraId="1B78F8BD" w14:textId="77777777" w:rsidR="005661D2" w:rsidRPr="009A0B5B" w:rsidRDefault="005661D2" w:rsidP="004D1DA5">
            <w:pPr>
              <w:pStyle w:val="MDPI63Notes"/>
              <w:spacing w:before="120" w:after="0"/>
              <w:jc w:val="both"/>
              <w:rPr>
                <w:color w:val="auto"/>
                <w:lang w:val="en-GB"/>
              </w:rPr>
            </w:pPr>
            <w:r w:rsidRPr="009A0B5B">
              <w:rPr>
                <w:noProof/>
                <w:snapToGrid/>
                <w:color w:val="auto"/>
                <w:lang w:eastAsia="zh-CN" w:bidi="ar-SA"/>
              </w:rPr>
              <w:drawing>
                <wp:inline distT="0" distB="0" distL="0" distR="0" wp14:anchorId="7D7B978C" wp14:editId="0971DF35">
                  <wp:extent cx="694800" cy="248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4800" cy="248400"/>
                          </a:xfrm>
                          <a:prstGeom prst="rect">
                            <a:avLst/>
                          </a:prstGeom>
                        </pic:spPr>
                      </pic:pic>
                    </a:graphicData>
                  </a:graphic>
                </wp:inline>
              </w:drawing>
            </w:r>
          </w:p>
          <w:p w14:paraId="0AEB2D6D" w14:textId="77777777" w:rsidR="005661D2" w:rsidRPr="009A0B5B" w:rsidRDefault="005661D2" w:rsidP="004D1DA5">
            <w:pPr>
              <w:pStyle w:val="MDPI63Notes"/>
              <w:spacing w:before="60" w:after="0"/>
              <w:jc w:val="both"/>
              <w:rPr>
                <w:color w:val="auto"/>
                <w:lang w:val="en-GB"/>
              </w:rPr>
            </w:pPr>
            <w:r w:rsidRPr="009A0B5B">
              <w:rPr>
                <w:b/>
                <w:color w:val="auto"/>
                <w:lang w:val="en-GB"/>
              </w:rPr>
              <w:t>Copyright:</w:t>
            </w:r>
            <w:r w:rsidRPr="009A0B5B">
              <w:rPr>
                <w:color w:val="auto"/>
                <w:lang w:val="en-GB"/>
              </w:rPr>
              <w:t xml:space="preserve"> © 2022 by the authors. Submitted for possible open access publication under the terms and conditions of the Creative Commons Attribution (CC BY) license (https://creativecommons.org/licenses/by/4.0/).</w:t>
            </w:r>
          </w:p>
        </w:tc>
      </w:tr>
    </w:tbl>
    <w:p w14:paraId="08E86F0E" w14:textId="77777777" w:rsidR="00686D10" w:rsidRPr="009A0B5B" w:rsidRDefault="00686D10" w:rsidP="00267E99">
      <w:pPr>
        <w:pStyle w:val="MDPI16affiliation"/>
        <w:rPr>
          <w:color w:val="auto"/>
          <w:lang w:val="en-GB"/>
        </w:rPr>
      </w:pPr>
      <w:r w:rsidRPr="009A0B5B">
        <w:rPr>
          <w:color w:val="auto"/>
          <w:vertAlign w:val="superscript"/>
          <w:lang w:val="en-GB"/>
        </w:rPr>
        <w:t>1</w:t>
      </w:r>
      <w:r w:rsidRPr="009A0B5B">
        <w:rPr>
          <w:color w:val="auto"/>
          <w:lang w:val="en-GB"/>
        </w:rPr>
        <w:tab/>
        <w:t xml:space="preserve">Department of Health and Environmental Sciences, Xi’an </w:t>
      </w:r>
      <w:proofErr w:type="spellStart"/>
      <w:r w:rsidRPr="009A0B5B">
        <w:rPr>
          <w:color w:val="auto"/>
          <w:lang w:val="en-GB"/>
        </w:rPr>
        <w:t>Jiaotong</w:t>
      </w:r>
      <w:proofErr w:type="spellEnd"/>
      <w:r w:rsidRPr="009A0B5B">
        <w:rPr>
          <w:color w:val="auto"/>
          <w:lang w:val="en-GB"/>
        </w:rPr>
        <w:t>-Liverpool University, Suzhou</w:t>
      </w:r>
      <w:r w:rsidR="00AE4E95" w:rsidRPr="009A0B5B">
        <w:rPr>
          <w:rFonts w:eastAsiaTheme="minorEastAsia" w:hint="eastAsia"/>
          <w:color w:val="auto"/>
          <w:lang w:val="en-GB" w:eastAsia="zh-CN"/>
        </w:rPr>
        <w:t xml:space="preserve"> 215123</w:t>
      </w:r>
      <w:r w:rsidRPr="009A0B5B">
        <w:rPr>
          <w:color w:val="auto"/>
          <w:lang w:val="en-GB"/>
        </w:rPr>
        <w:t>, China;</w:t>
      </w:r>
      <w:r w:rsidR="008B5E7E" w:rsidRPr="009A0B5B">
        <w:rPr>
          <w:color w:val="auto"/>
          <w:lang w:val="en-GB"/>
        </w:rPr>
        <w:t xml:space="preserve"> shuchang.liu20@student.xjtlu.edu.cn (S.L.); elmer.villanueva@xjtlu.edu.cn (E.V.)</w:t>
      </w:r>
    </w:p>
    <w:p w14:paraId="57F913B9" w14:textId="77777777" w:rsidR="00686D10" w:rsidRPr="009A0B5B" w:rsidRDefault="00686D10" w:rsidP="00267E99">
      <w:pPr>
        <w:pStyle w:val="MDPI16affiliation"/>
        <w:rPr>
          <w:color w:val="auto"/>
          <w:lang w:val="en-GB"/>
        </w:rPr>
      </w:pPr>
      <w:r w:rsidRPr="009A0B5B">
        <w:rPr>
          <w:color w:val="auto"/>
          <w:vertAlign w:val="superscript"/>
          <w:lang w:val="en-GB"/>
        </w:rPr>
        <w:t>2</w:t>
      </w:r>
      <w:r w:rsidRPr="009A0B5B">
        <w:rPr>
          <w:color w:val="auto"/>
          <w:lang w:val="en-GB"/>
        </w:rPr>
        <w:tab/>
        <w:t>Harris-Wellbeing Research Centre, Faculty of Health &amp; Life Sciences, University of Liverpool, Liverpool</w:t>
      </w:r>
      <w:r w:rsidR="00AE4E95" w:rsidRPr="009A0B5B">
        <w:rPr>
          <w:rFonts w:eastAsiaTheme="minorEastAsia" w:hint="eastAsia"/>
          <w:color w:val="auto"/>
          <w:lang w:val="en-GB" w:eastAsia="zh-CN"/>
        </w:rPr>
        <w:t xml:space="preserve"> </w:t>
      </w:r>
      <w:r w:rsidR="00AE4E95" w:rsidRPr="009A0B5B">
        <w:t>L8 7SS</w:t>
      </w:r>
      <w:r w:rsidRPr="009A0B5B">
        <w:rPr>
          <w:color w:val="auto"/>
          <w:lang w:val="en-GB"/>
        </w:rPr>
        <w:t>, UK</w:t>
      </w:r>
      <w:r w:rsidR="00AA6559" w:rsidRPr="009A0B5B">
        <w:rPr>
          <w:color w:val="auto"/>
          <w:lang w:val="en-GB"/>
        </w:rPr>
        <w:t xml:space="preserve">; </w:t>
      </w:r>
      <w:bookmarkStart w:id="5" w:name="OLE_LINK8"/>
      <w:r w:rsidR="00AA6559" w:rsidRPr="009A0B5B">
        <w:rPr>
          <w:color w:val="auto"/>
          <w:lang w:val="en-GB"/>
        </w:rPr>
        <w:t>a.sharp@liverpool.ac.uk</w:t>
      </w:r>
      <w:bookmarkEnd w:id="5"/>
    </w:p>
    <w:p w14:paraId="09767D6C" w14:textId="0C91692A" w:rsidR="00686D10" w:rsidRPr="009A0B5B" w:rsidRDefault="00267E99" w:rsidP="00267E99">
      <w:pPr>
        <w:pStyle w:val="MDPI16affiliation"/>
        <w:rPr>
          <w:color w:val="auto"/>
        </w:rPr>
      </w:pPr>
      <w:r w:rsidRPr="009A0B5B">
        <w:rPr>
          <w:b/>
          <w:color w:val="auto"/>
          <w:lang w:val="en-GB"/>
        </w:rPr>
        <w:t>*</w:t>
      </w:r>
      <w:r w:rsidRPr="009A0B5B">
        <w:rPr>
          <w:color w:val="auto"/>
          <w:lang w:val="en-GB"/>
        </w:rPr>
        <w:tab/>
        <w:t xml:space="preserve">Correspondence: </w:t>
      </w:r>
      <w:hyperlink r:id="rId9" w:history="1">
        <w:r w:rsidR="005D2621" w:rsidRPr="009A0B5B">
          <w:rPr>
            <w:rStyle w:val="Hyperlink"/>
            <w:lang w:val="en-GB"/>
          </w:rPr>
          <w:t>zhengfeei.ma@xjtlu.edu.cn</w:t>
        </w:r>
      </w:hyperlink>
      <w:r w:rsidR="005D2621" w:rsidRPr="009A0B5B">
        <w:rPr>
          <w:color w:val="auto"/>
          <w:lang w:val="en-GB"/>
        </w:rPr>
        <w:t>, Tel.</w:t>
      </w:r>
      <w:r w:rsidR="00AE4E95" w:rsidRPr="009A0B5B">
        <w:rPr>
          <w:rFonts w:eastAsiaTheme="minorEastAsia" w:hint="eastAsia"/>
          <w:color w:val="auto"/>
          <w:lang w:val="en-GB" w:eastAsia="zh-CN"/>
        </w:rPr>
        <w:t xml:space="preserve">: </w:t>
      </w:r>
      <w:r w:rsidR="00AE4E95" w:rsidRPr="009A0B5B">
        <w:rPr>
          <w:rStyle w:val="content"/>
        </w:rPr>
        <w:t>+86 (0)512 81884938</w:t>
      </w:r>
      <w:r w:rsidR="005D2621" w:rsidRPr="009A0B5B">
        <w:rPr>
          <w:color w:val="auto"/>
          <w:lang w:val="en-GB"/>
        </w:rPr>
        <w:t xml:space="preserve"> </w:t>
      </w:r>
    </w:p>
    <w:bookmarkEnd w:id="2"/>
    <w:bookmarkEnd w:id="3"/>
    <w:p w14:paraId="21B64A37" w14:textId="77777777" w:rsidR="00686D10" w:rsidRPr="009A0B5B" w:rsidRDefault="00686D10" w:rsidP="005661D2">
      <w:pPr>
        <w:pStyle w:val="MDPI17abstract"/>
        <w:rPr>
          <w:b/>
          <w:color w:val="auto"/>
          <w:lang w:val="en-GB"/>
        </w:rPr>
      </w:pPr>
      <w:r w:rsidRPr="009A0B5B">
        <w:rPr>
          <w:b/>
          <w:color w:val="auto"/>
          <w:lang w:val="en-GB"/>
        </w:rPr>
        <w:t xml:space="preserve">Abstract: </w:t>
      </w:r>
      <w:r w:rsidRPr="009A0B5B">
        <w:rPr>
          <w:color w:val="auto"/>
          <w:lang w:val="en-GB"/>
        </w:rPr>
        <w:t xml:space="preserve">Background: </w:t>
      </w:r>
      <w:bookmarkStart w:id="6" w:name="OLE_LINK7"/>
      <w:r w:rsidRPr="009A0B5B">
        <w:rPr>
          <w:color w:val="auto"/>
          <w:lang w:val="en-GB"/>
        </w:rPr>
        <w:t xml:space="preserve">Iodine is needed for the production of thyroid hormones, which are essential for </w:t>
      </w:r>
      <w:r w:rsidRPr="009A0B5B">
        <w:rPr>
          <w:rFonts w:eastAsiaTheme="minorEastAsia"/>
          <w:color w:val="auto"/>
          <w:lang w:val="en-GB" w:eastAsia="zh-CN"/>
        </w:rPr>
        <w:t>infant</w:t>
      </w:r>
      <w:r w:rsidRPr="009A0B5B">
        <w:rPr>
          <w:rFonts w:eastAsiaTheme="minorEastAsia" w:hint="eastAsia"/>
          <w:color w:val="auto"/>
          <w:lang w:val="en-GB" w:eastAsia="zh-CN"/>
        </w:rPr>
        <w:t xml:space="preserve"> </w:t>
      </w:r>
      <w:r w:rsidRPr="009A0B5B">
        <w:rPr>
          <w:color w:val="auto"/>
          <w:lang w:val="en-GB"/>
        </w:rPr>
        <w:t xml:space="preserve">growth and development. Given that there are wide variations in breast milk iodine concentration (BMIC) and urinary iodine concentration (UIC), it is unclear if BMIC is associated with UIC in populations residing in iodine sufficient or deficient areas. </w:t>
      </w:r>
      <w:bookmarkEnd w:id="6"/>
      <w:r w:rsidRPr="009A0B5B">
        <w:rPr>
          <w:color w:val="auto"/>
          <w:lang w:val="en-GB"/>
        </w:rPr>
        <w:t>Aim: To investigate if BMIC can be used as a biomarker</w:t>
      </w:r>
      <w:r w:rsidR="00B81869" w:rsidRPr="009A0B5B">
        <w:rPr>
          <w:color w:val="auto"/>
          <w:lang w:val="en-GB"/>
        </w:rPr>
        <w:t xml:space="preserve"> for</w:t>
      </w:r>
      <w:r w:rsidRPr="009A0B5B">
        <w:rPr>
          <w:color w:val="auto"/>
          <w:lang w:val="en-GB"/>
        </w:rPr>
        <w:t xml:space="preserve"> iodine status in lactating women and children &lt;2 years of age. Methods: Electronic databases; PubMed, Web of Science and Scopus were searched </w:t>
      </w:r>
      <w:bookmarkStart w:id="7" w:name="OLE_LINK14"/>
      <w:bookmarkStart w:id="8" w:name="OLE_LINK15"/>
      <w:r w:rsidRPr="009A0B5B">
        <w:rPr>
          <w:color w:val="auto"/>
          <w:lang w:val="en-GB"/>
        </w:rPr>
        <w:t>until year 2021</w:t>
      </w:r>
      <w:r w:rsidR="00B81869" w:rsidRPr="009A0B5B">
        <w:rPr>
          <w:color w:val="auto"/>
          <w:lang w:val="en-GB"/>
        </w:rPr>
        <w:t>,</w:t>
      </w:r>
      <w:r w:rsidRPr="009A0B5B">
        <w:rPr>
          <w:color w:val="auto"/>
          <w:lang w:val="en-GB"/>
        </w:rPr>
        <w:t xml:space="preserve"> </w:t>
      </w:r>
      <w:bookmarkEnd w:id="7"/>
      <w:bookmarkEnd w:id="8"/>
      <w:r w:rsidRPr="009A0B5B">
        <w:rPr>
          <w:color w:val="auto"/>
          <w:lang w:val="en-GB"/>
        </w:rPr>
        <w:t>for studies investigating the relationship between BMIC and UIC. Studies were reviewed for eligibility</w:t>
      </w:r>
      <w:r w:rsidR="00B81869" w:rsidRPr="009A0B5B">
        <w:rPr>
          <w:color w:val="auto"/>
          <w:lang w:val="en-GB"/>
        </w:rPr>
        <w:t>,</w:t>
      </w:r>
      <w:r w:rsidRPr="009A0B5B">
        <w:rPr>
          <w:color w:val="auto"/>
          <w:lang w:val="en-GB"/>
        </w:rPr>
        <w:t xml:space="preserve"> according to inclusion and exclusion criteria, followed by data extraction</w:t>
      </w:r>
      <w:r w:rsidR="00B81869" w:rsidRPr="009A0B5B">
        <w:rPr>
          <w:color w:val="auto"/>
          <w:lang w:val="en-GB"/>
        </w:rPr>
        <w:t>,</w:t>
      </w:r>
      <w:r w:rsidRPr="009A0B5B">
        <w:rPr>
          <w:rFonts w:eastAsiaTheme="minorEastAsia" w:hint="eastAsia"/>
          <w:color w:val="auto"/>
          <w:lang w:val="en-GB" w:eastAsia="zh-CN"/>
        </w:rPr>
        <w:t xml:space="preserve"> according to the </w:t>
      </w:r>
      <w:r w:rsidRPr="009A0B5B">
        <w:rPr>
          <w:color w:val="auto"/>
          <w:lang w:val="en-GB"/>
        </w:rPr>
        <w:t>PRISMA guidelines</w:t>
      </w:r>
      <w:r w:rsidRPr="009A0B5B">
        <w:rPr>
          <w:rFonts w:eastAsiaTheme="minorEastAsia" w:hint="eastAsia"/>
          <w:color w:val="auto"/>
          <w:lang w:val="en-GB" w:eastAsia="zh-CN"/>
        </w:rPr>
        <w:t>.</w:t>
      </w:r>
      <w:r w:rsidRPr="009A0B5B">
        <w:rPr>
          <w:color w:val="auto"/>
          <w:lang w:val="en-GB"/>
        </w:rPr>
        <w:t xml:space="preserve"> Results: Overall, 51 studies met the criteria for inclusion in the systematic review</w:t>
      </w:r>
      <w:r w:rsidR="00B81869" w:rsidRPr="009A0B5B">
        <w:rPr>
          <w:color w:val="auto"/>
          <w:lang w:val="en-GB"/>
        </w:rPr>
        <w:t>;</w:t>
      </w:r>
      <w:r w:rsidRPr="009A0B5B">
        <w:rPr>
          <w:color w:val="auto"/>
          <w:lang w:val="en-GB"/>
        </w:rPr>
        <w:t xml:space="preserve"> of these, 28 studies measured both infant UIC and BMIC. BMIC ranged from 18 to 1153 µg/L. In iodine</w:t>
      </w:r>
      <w:r w:rsidR="00B81869" w:rsidRPr="009A0B5B">
        <w:rPr>
          <w:color w:val="auto"/>
          <w:lang w:val="en-GB"/>
        </w:rPr>
        <w:t>-</w:t>
      </w:r>
      <w:r w:rsidRPr="009A0B5B">
        <w:rPr>
          <w:color w:val="auto"/>
          <w:lang w:val="en-GB"/>
        </w:rPr>
        <w:t>deficient and iodine</w:t>
      </w:r>
      <w:r w:rsidR="00B81869" w:rsidRPr="009A0B5B">
        <w:rPr>
          <w:color w:val="auto"/>
          <w:lang w:val="en-GB"/>
        </w:rPr>
        <w:t>-</w:t>
      </w:r>
      <w:r w:rsidRPr="009A0B5B">
        <w:rPr>
          <w:color w:val="auto"/>
          <w:lang w:val="en-GB"/>
        </w:rPr>
        <w:t xml:space="preserve">sufficient lactating women, BMIC ranged from 26 to 185 µg/L and 15 to 1006 µg/L, respectively. </w:t>
      </w:r>
      <w:r w:rsidRPr="009A0B5B">
        <w:rPr>
          <w:rFonts w:hint="eastAsia"/>
          <w:color w:val="auto"/>
          <w:lang w:val="en-GB"/>
        </w:rPr>
        <w:t>In most studies, the categorisation of iodine status assessed by median UIC was consistent with</w:t>
      </w:r>
      <w:r w:rsidR="00123B5A" w:rsidRPr="009A0B5B">
        <w:rPr>
          <w:color w:val="auto"/>
          <w:lang w:val="en-GB"/>
        </w:rPr>
        <w:t xml:space="preserve"> </w:t>
      </w:r>
      <w:r w:rsidRPr="009A0B5B">
        <w:rPr>
          <w:rFonts w:hint="eastAsia"/>
          <w:color w:val="auto"/>
          <w:lang w:val="en-GB"/>
        </w:rPr>
        <w:t xml:space="preserve">the categorisation of iodine status assessed by median BMIC </w:t>
      </w:r>
      <w:r w:rsidR="00D95E19" w:rsidRPr="009A0B5B">
        <w:rPr>
          <w:rFonts w:hint="eastAsia"/>
          <w:color w:val="auto"/>
          <w:lang w:val="en-GB"/>
        </w:rPr>
        <w:t>cut off</w:t>
      </w:r>
      <w:r w:rsidRPr="009A0B5B">
        <w:rPr>
          <w:rFonts w:hint="eastAsia"/>
          <w:color w:val="auto"/>
          <w:lang w:val="en-GB"/>
        </w:rPr>
        <w:t xml:space="preserve"> of ≥100 µg/L</w:t>
      </w:r>
      <w:r w:rsidR="00B81869" w:rsidRPr="009A0B5B">
        <w:rPr>
          <w:color w:val="auto"/>
          <w:lang w:val="en-GB"/>
        </w:rPr>
        <w:t>,</w:t>
      </w:r>
      <w:r w:rsidRPr="009A0B5B">
        <w:rPr>
          <w:rFonts w:hint="eastAsia"/>
          <w:color w:val="auto"/>
          <w:lang w:val="en-GB"/>
        </w:rPr>
        <w:t xml:space="preserve"> to determine iodine sufficiency in lactating women and children &lt;2 years of ag</w:t>
      </w:r>
      <w:r w:rsidRPr="009A0B5B">
        <w:rPr>
          <w:color w:val="auto"/>
          <w:lang w:val="en-GB"/>
        </w:rPr>
        <w:t>e. Conclusions: The systematic review indicated that BMIC is a promising biomarker of iodine status in lactating women and children &lt;2 years of age. However, these data need to be interpreted cautiously, given the study limitations in the included studies. Future studies should consider investigating the optimal median BMIC, as there is a lack of high</w:t>
      </w:r>
      <w:r w:rsidR="00B81869" w:rsidRPr="009A0B5B">
        <w:rPr>
          <w:color w:val="auto"/>
          <w:lang w:val="en-GB"/>
        </w:rPr>
        <w:t>-</w:t>
      </w:r>
      <w:r w:rsidRPr="009A0B5B">
        <w:rPr>
          <w:color w:val="auto"/>
          <w:lang w:val="en-GB"/>
        </w:rPr>
        <w:t>quality observational and intervention studies in lactating women and infants.</w:t>
      </w:r>
    </w:p>
    <w:p w14:paraId="6949D960" w14:textId="77777777" w:rsidR="00686D10" w:rsidRPr="009A0B5B" w:rsidRDefault="005661D2" w:rsidP="005661D2">
      <w:pPr>
        <w:pStyle w:val="MDPI18keywords"/>
        <w:rPr>
          <w:color w:val="auto"/>
          <w:lang w:val="en-GB"/>
        </w:rPr>
      </w:pPr>
      <w:r w:rsidRPr="009A0B5B">
        <w:rPr>
          <w:b/>
          <w:color w:val="auto"/>
          <w:lang w:val="en-GB"/>
        </w:rPr>
        <w:t>Keywords:</w:t>
      </w:r>
      <w:r w:rsidR="00686D10" w:rsidRPr="009A0B5B">
        <w:rPr>
          <w:b/>
          <w:color w:val="auto"/>
          <w:lang w:val="en-GB"/>
        </w:rPr>
        <w:t xml:space="preserve"> </w:t>
      </w:r>
      <w:r w:rsidR="00686D10" w:rsidRPr="009A0B5B">
        <w:rPr>
          <w:color w:val="auto"/>
          <w:lang w:val="en-GB"/>
        </w:rPr>
        <w:t>breast milk iodine concentration; breast milk; lactation; maternal; infant</w:t>
      </w:r>
    </w:p>
    <w:p w14:paraId="512516F5" w14:textId="77777777" w:rsidR="00686D10" w:rsidRPr="009A0B5B" w:rsidRDefault="00686D10" w:rsidP="005661D2">
      <w:pPr>
        <w:pStyle w:val="MDPI19line"/>
        <w:pBdr>
          <w:bottom w:val="single" w:sz="4" w:space="1" w:color="000000"/>
        </w:pBdr>
        <w:rPr>
          <w:color w:val="auto"/>
          <w:lang w:val="en-GB"/>
        </w:rPr>
      </w:pPr>
    </w:p>
    <w:p w14:paraId="16EEA21A" w14:textId="77777777" w:rsidR="00686D10" w:rsidRPr="009A0B5B" w:rsidRDefault="005661D2" w:rsidP="005661D2">
      <w:pPr>
        <w:pStyle w:val="MDPI21heading1"/>
        <w:rPr>
          <w:color w:val="auto"/>
          <w:lang w:val="en-GB"/>
        </w:rPr>
      </w:pPr>
      <w:bookmarkStart w:id="9" w:name="_Hlk80977979"/>
      <w:bookmarkEnd w:id="4"/>
      <w:r w:rsidRPr="009A0B5B">
        <w:rPr>
          <w:color w:val="auto"/>
          <w:lang w:val="en-GB"/>
        </w:rPr>
        <w:t xml:space="preserve">1. </w:t>
      </w:r>
      <w:r w:rsidR="00686D10" w:rsidRPr="009A0B5B">
        <w:rPr>
          <w:color w:val="auto"/>
          <w:lang w:val="en-GB"/>
        </w:rPr>
        <w:t>Introduction</w:t>
      </w:r>
    </w:p>
    <w:bookmarkEnd w:id="9"/>
    <w:p w14:paraId="5BCD84E7" w14:textId="7F1688E2" w:rsidR="00686D10" w:rsidRPr="009A0B5B" w:rsidRDefault="00686D10" w:rsidP="005661D2">
      <w:pPr>
        <w:pStyle w:val="MDPI31text"/>
        <w:rPr>
          <w:color w:val="auto"/>
          <w:lang w:val="en-GB"/>
        </w:rPr>
      </w:pPr>
      <w:r w:rsidRPr="009A0B5B">
        <w:rPr>
          <w:color w:val="auto"/>
          <w:lang w:val="en-GB"/>
        </w:rPr>
        <w:t xml:space="preserve">Iodine is needed by the thyroid gland to produce thyroid hormones </w:t>
      </w:r>
      <w:r w:rsidR="009A0B5B" w:rsidRPr="00017B59">
        <w:rPr>
          <w:color w:val="auto"/>
          <w:lang w:val="en-GB"/>
        </w:rPr>
        <w:t>[1]</w:t>
      </w:r>
      <w:r w:rsidRPr="009A0B5B">
        <w:rPr>
          <w:color w:val="auto"/>
          <w:lang w:val="en-GB"/>
        </w:rPr>
        <w:t xml:space="preserve">. Thyroid hormones have several important functions in the human body, including maintaining thyroid function and body metabolism </w:t>
      </w:r>
      <w:r w:rsidR="009A0B5B" w:rsidRPr="00017B59">
        <w:rPr>
          <w:color w:val="auto"/>
          <w:lang w:val="en-GB"/>
        </w:rPr>
        <w:t>[2]</w:t>
      </w:r>
      <w:r w:rsidRPr="009A0B5B">
        <w:rPr>
          <w:color w:val="auto"/>
          <w:lang w:val="en-GB"/>
        </w:rPr>
        <w:t>. Iodine deficiency is one of the most common micronutrient deficiencies worldwide</w:t>
      </w:r>
      <w:r w:rsidR="00B81869" w:rsidRPr="009A0B5B">
        <w:rPr>
          <w:color w:val="auto"/>
          <w:lang w:val="en-GB"/>
        </w:rPr>
        <w:t>,</w:t>
      </w:r>
      <w:r w:rsidRPr="009A0B5B">
        <w:rPr>
          <w:color w:val="auto"/>
          <w:lang w:val="en-GB"/>
        </w:rPr>
        <w:t xml:space="preserve"> affecting 30% of the population. During pregnancy, the dietary requirement for iodine increases by 50% (i.e., 250 µg/d)</w:t>
      </w:r>
      <w:r w:rsidR="00B81869" w:rsidRPr="009A0B5B">
        <w:rPr>
          <w:color w:val="auto"/>
          <w:lang w:val="en-GB"/>
        </w:rPr>
        <w:t>,</w:t>
      </w:r>
      <w:r w:rsidRPr="009A0B5B">
        <w:rPr>
          <w:color w:val="auto"/>
          <w:lang w:val="en-GB"/>
        </w:rPr>
        <w:t xml:space="preserve"> because of the increased production of thyroid hormones</w:t>
      </w:r>
      <w:r w:rsidR="002A41C5" w:rsidRPr="009A0B5B">
        <w:rPr>
          <w:color w:val="auto"/>
          <w:lang w:val="en-GB"/>
        </w:rPr>
        <w:t>,</w:t>
      </w:r>
      <w:r w:rsidRPr="009A0B5B">
        <w:rPr>
          <w:color w:val="auto"/>
          <w:lang w:val="en-GB"/>
        </w:rPr>
        <w:t xml:space="preserve"> required for both pregnant women and their </w:t>
      </w:r>
      <w:proofErr w:type="spellStart"/>
      <w:r w:rsidRPr="009A0B5B">
        <w:rPr>
          <w:color w:val="auto"/>
          <w:lang w:val="en-GB"/>
        </w:rPr>
        <w:t>fetus</w:t>
      </w:r>
      <w:proofErr w:type="spellEnd"/>
      <w:r w:rsidRPr="009A0B5B">
        <w:rPr>
          <w:color w:val="auto"/>
          <w:lang w:val="en-GB"/>
        </w:rPr>
        <w:t xml:space="preserve"> </w:t>
      </w:r>
      <w:r w:rsidR="009A0B5B" w:rsidRPr="00017B59">
        <w:rPr>
          <w:color w:val="auto"/>
          <w:lang w:val="en-GB"/>
        </w:rPr>
        <w:t>[3]</w:t>
      </w:r>
      <w:r w:rsidRPr="009A0B5B">
        <w:rPr>
          <w:color w:val="auto"/>
          <w:lang w:val="en-GB"/>
        </w:rPr>
        <w:t xml:space="preserve">. The prevalence of iodine deficiency in pregnant women has been reported to range between 16.1 and 84.0% </w:t>
      </w:r>
      <w:r w:rsidR="009A0B5B" w:rsidRPr="00017B59">
        <w:rPr>
          <w:color w:val="auto"/>
          <w:lang w:val="en-GB"/>
        </w:rPr>
        <w:t>[4]</w:t>
      </w:r>
      <w:r w:rsidRPr="009A0B5B">
        <w:rPr>
          <w:color w:val="auto"/>
          <w:lang w:val="en-GB"/>
        </w:rPr>
        <w:t xml:space="preserve">. When pregnant women have insufficient iodine intake (below the recommended iodine intake), the thyroid gland is unable to produce sufficient amounts of thyroid hormones </w:t>
      </w:r>
      <w:r w:rsidR="009A0B5B" w:rsidRPr="00017B59">
        <w:rPr>
          <w:color w:val="auto"/>
          <w:lang w:val="en-GB"/>
        </w:rPr>
        <w:t>[3]</w:t>
      </w:r>
      <w:r w:rsidRPr="009A0B5B">
        <w:rPr>
          <w:color w:val="auto"/>
          <w:lang w:val="en-GB"/>
        </w:rPr>
        <w:t xml:space="preserve">. As a result, low levels of thyroid hormones can cause a number of adverse effects, particularly on brain growth and development, which are collectively known as iodine deficiency disorders (IDD) </w:t>
      </w:r>
      <w:r w:rsidR="009A0B5B" w:rsidRPr="00017B59">
        <w:rPr>
          <w:color w:val="auto"/>
          <w:lang w:val="en-GB"/>
        </w:rPr>
        <w:t>[5]</w:t>
      </w:r>
      <w:r w:rsidRPr="009A0B5B">
        <w:rPr>
          <w:color w:val="auto"/>
          <w:lang w:val="en-GB"/>
        </w:rPr>
        <w:t>.</w:t>
      </w:r>
    </w:p>
    <w:p w14:paraId="76707A5D" w14:textId="2EC80DDA" w:rsidR="00686D10" w:rsidRPr="009A0B5B" w:rsidRDefault="00686D10" w:rsidP="005661D2">
      <w:pPr>
        <w:pStyle w:val="MDPI31text"/>
        <w:rPr>
          <w:color w:val="auto"/>
          <w:lang w:val="en-GB"/>
        </w:rPr>
      </w:pPr>
      <w:r w:rsidRPr="009A0B5B">
        <w:rPr>
          <w:color w:val="auto"/>
          <w:lang w:val="en-GB"/>
        </w:rPr>
        <w:lastRenderedPageBreak/>
        <w:t xml:space="preserve">Currently, median urinary iodine concentration (UIC) is the recommended biomarker of iodine status in populations </w:t>
      </w:r>
      <w:r w:rsidR="009A0B5B" w:rsidRPr="00017B59">
        <w:rPr>
          <w:color w:val="auto"/>
          <w:lang w:val="en-GB"/>
        </w:rPr>
        <w:t>[5,6]</w:t>
      </w:r>
      <w:r w:rsidRPr="009A0B5B">
        <w:rPr>
          <w:color w:val="auto"/>
          <w:lang w:val="en-GB"/>
        </w:rPr>
        <w:t xml:space="preserve">. However, UIC only measures recent dietary iodine intake and has high intra- and interindividual variation. </w:t>
      </w:r>
      <w:r w:rsidRPr="009A0B5B">
        <w:rPr>
          <w:rFonts w:hint="eastAsia"/>
          <w:color w:val="auto"/>
          <w:lang w:val="en-GB"/>
        </w:rPr>
        <w:t>WHO/ICCIDD/UNICEF h</w:t>
      </w:r>
      <w:r w:rsidR="002A41C5" w:rsidRPr="009A0B5B">
        <w:rPr>
          <w:color w:val="auto"/>
          <w:lang w:val="en-GB"/>
        </w:rPr>
        <w:t>ave</w:t>
      </w:r>
      <w:r w:rsidRPr="009A0B5B">
        <w:rPr>
          <w:rFonts w:hint="eastAsia"/>
          <w:color w:val="auto"/>
          <w:lang w:val="en-GB"/>
        </w:rPr>
        <w:t xml:space="preserve"> proposed a median UIC </w:t>
      </w:r>
      <w:r w:rsidR="00D95E19" w:rsidRPr="009A0B5B">
        <w:rPr>
          <w:rFonts w:hint="eastAsia"/>
          <w:color w:val="auto"/>
          <w:lang w:val="en-GB"/>
        </w:rPr>
        <w:t>cut off</w:t>
      </w:r>
      <w:r w:rsidRPr="009A0B5B">
        <w:rPr>
          <w:rFonts w:hint="eastAsia"/>
          <w:color w:val="auto"/>
          <w:lang w:val="en-GB"/>
        </w:rPr>
        <w:t xml:space="preserve"> of ≥100 µg/L</w:t>
      </w:r>
      <w:r w:rsidR="002A41C5" w:rsidRPr="009A0B5B">
        <w:rPr>
          <w:color w:val="auto"/>
          <w:lang w:val="en-GB"/>
        </w:rPr>
        <w:t>,</w:t>
      </w:r>
      <w:r w:rsidRPr="009A0B5B">
        <w:rPr>
          <w:rFonts w:hint="eastAsia"/>
          <w:color w:val="auto"/>
          <w:lang w:val="en-GB"/>
        </w:rPr>
        <w:t xml:space="preserve"> to indicate adequate iodine status in lactating women, despite having the same iodine intake requirement as pregnant women</w:t>
      </w:r>
      <w:r w:rsidRPr="009A0B5B">
        <w:rPr>
          <w:color w:val="auto"/>
          <w:lang w:val="en-GB"/>
        </w:rPr>
        <w:t xml:space="preserve"> </w:t>
      </w:r>
      <w:r w:rsidR="009A0B5B" w:rsidRPr="00017B59">
        <w:rPr>
          <w:color w:val="auto"/>
          <w:lang w:val="en-GB"/>
        </w:rPr>
        <w:t>[5]</w:t>
      </w:r>
      <w:r w:rsidRPr="009A0B5B">
        <w:rPr>
          <w:rFonts w:hint="eastAsia"/>
          <w:color w:val="auto"/>
          <w:lang w:val="en-GB"/>
        </w:rPr>
        <w:t>. This is because iodine is exc</w:t>
      </w:r>
      <w:r w:rsidRPr="009A0B5B">
        <w:rPr>
          <w:color w:val="auto"/>
          <w:lang w:val="en-GB"/>
        </w:rPr>
        <w:t xml:space="preserve">reted in the breast milk of lactating women. In lactating women and breast-fed infants, breast milk iodine concentration (BMIC) has been proposed to be a better biomarker of iodine status. </w:t>
      </w:r>
      <w:r w:rsidRPr="009A0B5B">
        <w:rPr>
          <w:rFonts w:hint="eastAsia"/>
          <w:color w:val="auto"/>
          <w:lang w:val="en-GB"/>
        </w:rPr>
        <w:t>Studies have reported that in iodine</w:t>
      </w:r>
      <w:r w:rsidR="002A41C5" w:rsidRPr="009A0B5B">
        <w:rPr>
          <w:color w:val="auto"/>
          <w:lang w:val="en-GB"/>
        </w:rPr>
        <w:t>-</w:t>
      </w:r>
      <w:r w:rsidRPr="009A0B5B">
        <w:rPr>
          <w:rFonts w:hint="eastAsia"/>
          <w:color w:val="auto"/>
          <w:lang w:val="en-GB"/>
        </w:rPr>
        <w:t xml:space="preserve">sufficient areas (as indicated by median infant UIC and adults ≥100 µg/L), median BMIC ranged between 150 and 180 µg/L </w:t>
      </w:r>
      <w:r w:rsidR="009A0B5B" w:rsidRPr="00017B59">
        <w:rPr>
          <w:color w:val="auto"/>
          <w:lang w:val="en-GB"/>
        </w:rPr>
        <w:t>[7–9]</w:t>
      </w:r>
      <w:r w:rsidRPr="009A0B5B">
        <w:rPr>
          <w:rFonts w:hint="eastAsia"/>
          <w:color w:val="auto"/>
          <w:lang w:val="en-GB"/>
        </w:rPr>
        <w:t>.</w:t>
      </w:r>
      <w:r w:rsidRPr="009A0B5B">
        <w:rPr>
          <w:color w:val="auto"/>
          <w:lang w:val="en-GB"/>
        </w:rPr>
        <w:t xml:space="preserve"> Therefore, if pregnant or lactating women are iodine deficient, their infants may be at risk of iodine deficiency, which can lead to increased risk of developing cognitive and psychomotor impairments </w:t>
      </w:r>
      <w:r w:rsidR="009A0B5B" w:rsidRPr="00017B59">
        <w:rPr>
          <w:color w:val="auto"/>
          <w:lang w:val="en-GB"/>
        </w:rPr>
        <w:t>[10]</w:t>
      </w:r>
      <w:r w:rsidRPr="009A0B5B">
        <w:rPr>
          <w:color w:val="auto"/>
          <w:lang w:val="en-GB"/>
        </w:rPr>
        <w:t>. This is because infants are sensitive to maternal iodine intake. Exclusively breast-fed infants depend entirely on their mother’s BMIC for thyroid hormone synthesis, because they do not have</w:t>
      </w:r>
      <w:r w:rsidRPr="009A0B5B">
        <w:rPr>
          <w:i/>
          <w:color w:val="auto"/>
          <w:lang w:val="en-GB"/>
        </w:rPr>
        <w:t xml:space="preserve"> </w:t>
      </w:r>
      <w:r w:rsidRPr="009A0B5B">
        <w:rPr>
          <w:color w:val="auto"/>
          <w:lang w:val="en-GB"/>
        </w:rPr>
        <w:t>considerable thyroxine stores compared with adults</w:t>
      </w:r>
      <w:r w:rsidRPr="009A0B5B">
        <w:rPr>
          <w:iCs/>
          <w:color w:val="auto"/>
          <w:lang w:val="en-GB"/>
        </w:rPr>
        <w:t xml:space="preserve"> </w:t>
      </w:r>
      <w:r w:rsidR="009A0B5B" w:rsidRPr="00017B59">
        <w:rPr>
          <w:iCs/>
          <w:color w:val="auto"/>
          <w:lang w:val="en-GB"/>
        </w:rPr>
        <w:t>[11]</w:t>
      </w:r>
      <w:r w:rsidRPr="009A0B5B">
        <w:rPr>
          <w:color w:val="auto"/>
          <w:lang w:val="en-GB"/>
        </w:rPr>
        <w:t>.</w:t>
      </w:r>
    </w:p>
    <w:p w14:paraId="541349EE" w14:textId="4B070765" w:rsidR="00686D10" w:rsidRPr="009A0B5B" w:rsidRDefault="00686D10" w:rsidP="005661D2">
      <w:pPr>
        <w:pStyle w:val="MDPI31text"/>
        <w:rPr>
          <w:color w:val="auto"/>
          <w:lang w:val="en-GB"/>
        </w:rPr>
      </w:pPr>
      <w:r w:rsidRPr="009A0B5B">
        <w:rPr>
          <w:color w:val="auto"/>
          <w:lang w:val="en-GB"/>
        </w:rPr>
        <w:t xml:space="preserve">One of the research priorities recommended by the World Health Organization (WHO) is the need for more studies measuring BMIC </w:t>
      </w:r>
      <w:r w:rsidR="009A0B5B" w:rsidRPr="00017B59">
        <w:rPr>
          <w:color w:val="auto"/>
          <w:lang w:val="en-GB"/>
        </w:rPr>
        <w:t>[12]</w:t>
      </w:r>
      <w:r w:rsidRPr="009A0B5B">
        <w:rPr>
          <w:color w:val="auto"/>
          <w:lang w:val="en-GB"/>
        </w:rPr>
        <w:t xml:space="preserve">. Since there are wide variations in BMIC, it is unclear if BMIC is associated with </w:t>
      </w:r>
      <w:r w:rsidR="002A41C5" w:rsidRPr="009A0B5B">
        <w:rPr>
          <w:color w:val="auto"/>
          <w:lang w:val="en-GB"/>
        </w:rPr>
        <w:t xml:space="preserve">the </w:t>
      </w:r>
      <w:r w:rsidRPr="009A0B5B">
        <w:rPr>
          <w:color w:val="auto"/>
          <w:lang w:val="en-GB"/>
        </w:rPr>
        <w:t>UIC of lactating women and children &lt;2 years of age</w:t>
      </w:r>
      <w:r w:rsidR="002A41C5" w:rsidRPr="009A0B5B">
        <w:rPr>
          <w:color w:val="auto"/>
          <w:lang w:val="en-GB"/>
        </w:rPr>
        <w:t>,</w:t>
      </w:r>
      <w:r w:rsidRPr="009A0B5B">
        <w:rPr>
          <w:color w:val="auto"/>
          <w:lang w:val="en-GB"/>
        </w:rPr>
        <w:t xml:space="preserve"> residing in iodine</w:t>
      </w:r>
      <w:r w:rsidR="002A41C5" w:rsidRPr="009A0B5B">
        <w:rPr>
          <w:color w:val="auto"/>
          <w:lang w:val="en-GB"/>
        </w:rPr>
        <w:t>-</w:t>
      </w:r>
      <w:r w:rsidRPr="009A0B5B">
        <w:rPr>
          <w:color w:val="auto"/>
          <w:lang w:val="en-GB"/>
        </w:rPr>
        <w:t xml:space="preserve">sufficient or </w:t>
      </w:r>
      <w:r w:rsidR="002A41C5" w:rsidRPr="009A0B5B">
        <w:rPr>
          <w:color w:val="auto"/>
          <w:lang w:val="en-GB"/>
        </w:rPr>
        <w:t>-</w:t>
      </w:r>
      <w:r w:rsidRPr="009A0B5B">
        <w:rPr>
          <w:color w:val="auto"/>
          <w:lang w:val="en-GB"/>
        </w:rPr>
        <w:t xml:space="preserve">deficient regions. In addition, there are no accepted BMIC </w:t>
      </w:r>
      <w:r w:rsidR="00D95E19" w:rsidRPr="009A0B5B">
        <w:rPr>
          <w:color w:val="auto"/>
          <w:lang w:val="en-GB"/>
        </w:rPr>
        <w:t>cut off</w:t>
      </w:r>
      <w:r w:rsidRPr="009A0B5B">
        <w:rPr>
          <w:color w:val="auto"/>
          <w:lang w:val="en-GB"/>
        </w:rPr>
        <w:t>s to categorise iodine sufficiency in lactating women and children &lt;2 years of age. Therefore, the systematic review w</w:t>
      </w:r>
      <w:r w:rsidR="002A41C5" w:rsidRPr="009A0B5B">
        <w:rPr>
          <w:color w:val="auto"/>
          <w:lang w:val="en-GB"/>
        </w:rPr>
        <w:t>ill</w:t>
      </w:r>
      <w:r w:rsidRPr="009A0B5B">
        <w:rPr>
          <w:color w:val="auto"/>
          <w:lang w:val="en-GB"/>
        </w:rPr>
        <w:t xml:space="preserve"> firstly report the analytical methods used to measure BMIC and UIC, followed by observational studies and intervention studies</w:t>
      </w:r>
      <w:r w:rsidR="002A41C5" w:rsidRPr="009A0B5B">
        <w:rPr>
          <w:color w:val="auto"/>
          <w:lang w:val="en-GB"/>
        </w:rPr>
        <w:t>,</w:t>
      </w:r>
      <w:r w:rsidRPr="009A0B5B">
        <w:rPr>
          <w:color w:val="auto"/>
          <w:lang w:val="en-GB"/>
        </w:rPr>
        <w:t xml:space="preserve"> measuring both </w:t>
      </w:r>
      <w:r w:rsidR="002A41C5" w:rsidRPr="009A0B5B">
        <w:rPr>
          <w:color w:val="auto"/>
          <w:lang w:val="en-GB"/>
        </w:rPr>
        <w:t xml:space="preserve">the </w:t>
      </w:r>
      <w:r w:rsidRPr="009A0B5B">
        <w:rPr>
          <w:color w:val="auto"/>
          <w:lang w:val="en-GB"/>
        </w:rPr>
        <w:t>BMIC and UIC of lactating women and children &lt;2 years of age.</w:t>
      </w:r>
    </w:p>
    <w:p w14:paraId="03080AF4" w14:textId="77777777" w:rsidR="00686D10" w:rsidRPr="009A0B5B" w:rsidRDefault="005661D2" w:rsidP="005661D2">
      <w:pPr>
        <w:pStyle w:val="MDPI21heading1"/>
        <w:rPr>
          <w:color w:val="auto"/>
          <w:lang w:val="en-GB"/>
        </w:rPr>
      </w:pPr>
      <w:bookmarkStart w:id="10" w:name="_Hlk80978144"/>
      <w:r w:rsidRPr="009A0B5B">
        <w:rPr>
          <w:color w:val="auto"/>
          <w:lang w:val="en-GB"/>
        </w:rPr>
        <w:t xml:space="preserve">2. </w:t>
      </w:r>
      <w:r w:rsidR="00686D10" w:rsidRPr="009A0B5B">
        <w:rPr>
          <w:color w:val="auto"/>
          <w:lang w:val="en-GB"/>
        </w:rPr>
        <w:t>Methods</w:t>
      </w:r>
    </w:p>
    <w:p w14:paraId="6698DDCC" w14:textId="70C19747" w:rsidR="00686D10" w:rsidRPr="009A0B5B" w:rsidRDefault="00686D10" w:rsidP="005661D2">
      <w:pPr>
        <w:pStyle w:val="MDPI31text"/>
        <w:rPr>
          <w:color w:val="auto"/>
          <w:lang w:val="en-GB"/>
        </w:rPr>
      </w:pPr>
      <w:r w:rsidRPr="009A0B5B">
        <w:rPr>
          <w:color w:val="auto"/>
          <w:lang w:val="en-GB"/>
        </w:rPr>
        <w:t xml:space="preserve">The systematic review was conducted in accordance with the Preferred Reporting Items for Systematic Reviews and Meta-analyses (PRISMA) guidelines </w:t>
      </w:r>
      <w:r w:rsidR="009A0B5B" w:rsidRPr="00017B59">
        <w:rPr>
          <w:color w:val="auto"/>
          <w:lang w:val="en-GB"/>
        </w:rPr>
        <w:t>[13]</w:t>
      </w:r>
      <w:r w:rsidRPr="009A0B5B">
        <w:rPr>
          <w:color w:val="auto"/>
          <w:lang w:val="en-GB"/>
        </w:rPr>
        <w:t>. The full protocol of the systematic review was registered at PROSPERO (at https://www.crd.york.ac.uk/prospero/</w:t>
      </w:r>
      <w:r w:rsidR="00AF7237" w:rsidRPr="009A0B5B">
        <w:rPr>
          <w:color w:val="auto"/>
          <w:lang w:val="en-GB"/>
        </w:rPr>
        <w:t xml:space="preserve"> (accessed on</w:t>
      </w:r>
      <w:r w:rsidR="00A5573D" w:rsidRPr="009A0B5B">
        <w:rPr>
          <w:rFonts w:eastAsiaTheme="minorEastAsia" w:hint="eastAsia"/>
          <w:color w:val="auto"/>
          <w:lang w:val="en-GB" w:eastAsia="zh-CN"/>
        </w:rPr>
        <w:t xml:space="preserve"> 13 October 2021</w:t>
      </w:r>
      <w:r w:rsidRPr="009A0B5B">
        <w:rPr>
          <w:color w:val="auto"/>
          <w:lang w:val="en-GB"/>
        </w:rPr>
        <w:t>), as CRD42021231711. The systematic review does not contain any studies with human participants or animals performed by any of the authors listed and is entirely based on previously conducted studies.</w:t>
      </w:r>
    </w:p>
    <w:p w14:paraId="1181CCEE" w14:textId="77777777" w:rsidR="00686D10" w:rsidRPr="009A0B5B" w:rsidRDefault="005661D2" w:rsidP="005661D2">
      <w:pPr>
        <w:pStyle w:val="MDPI22heading2"/>
        <w:spacing w:before="240"/>
        <w:rPr>
          <w:noProof w:val="0"/>
          <w:color w:val="auto"/>
          <w:lang w:val="en-GB"/>
        </w:rPr>
      </w:pPr>
      <w:r w:rsidRPr="009A0B5B">
        <w:rPr>
          <w:noProof w:val="0"/>
          <w:color w:val="auto"/>
          <w:lang w:val="en-GB"/>
        </w:rPr>
        <w:t xml:space="preserve">2.1. </w:t>
      </w:r>
      <w:r w:rsidR="00686D10" w:rsidRPr="009A0B5B">
        <w:rPr>
          <w:noProof w:val="0"/>
          <w:color w:val="auto"/>
          <w:lang w:val="en-GB"/>
        </w:rPr>
        <w:t xml:space="preserve">Search </w:t>
      </w:r>
      <w:r w:rsidR="00556EAA" w:rsidRPr="009A0B5B">
        <w:rPr>
          <w:noProof w:val="0"/>
          <w:color w:val="auto"/>
          <w:lang w:val="en-GB"/>
        </w:rPr>
        <w:t xml:space="preserve">Strategy </w:t>
      </w:r>
      <w:r w:rsidR="00686D10" w:rsidRPr="009A0B5B">
        <w:rPr>
          <w:noProof w:val="0"/>
          <w:color w:val="auto"/>
          <w:lang w:val="en-GB"/>
        </w:rPr>
        <w:t xml:space="preserve">and </w:t>
      </w:r>
      <w:r w:rsidR="00556EAA" w:rsidRPr="009A0B5B">
        <w:rPr>
          <w:noProof w:val="0"/>
          <w:color w:val="auto"/>
          <w:lang w:val="en-GB"/>
        </w:rPr>
        <w:t>Selection Criteria</w:t>
      </w:r>
    </w:p>
    <w:p w14:paraId="3B9F8D92" w14:textId="77777777" w:rsidR="00686D10" w:rsidRPr="009A0B5B" w:rsidRDefault="00686D10" w:rsidP="005661D2">
      <w:pPr>
        <w:pStyle w:val="MDPI31text"/>
        <w:rPr>
          <w:color w:val="auto"/>
          <w:lang w:val="en-GB"/>
        </w:rPr>
      </w:pPr>
      <w:r w:rsidRPr="009A0B5B">
        <w:rPr>
          <w:color w:val="auto"/>
          <w:lang w:val="en-GB"/>
        </w:rPr>
        <w:t xml:space="preserve">The literature reporting results from studies examining the relationship between BMIC and UIC were reviewed. Three online electronic databases </w:t>
      </w:r>
      <w:r w:rsidR="002A41C5" w:rsidRPr="009A0B5B">
        <w:rPr>
          <w:color w:val="auto"/>
          <w:lang w:val="en-GB"/>
        </w:rPr>
        <w:t>(</w:t>
      </w:r>
      <w:r w:rsidRPr="009A0B5B">
        <w:rPr>
          <w:color w:val="auto"/>
          <w:lang w:val="en-GB"/>
        </w:rPr>
        <w:t>PubMed, Web of Science and Scopus</w:t>
      </w:r>
      <w:r w:rsidR="002A41C5" w:rsidRPr="009A0B5B">
        <w:rPr>
          <w:color w:val="auto"/>
          <w:lang w:val="en-GB"/>
        </w:rPr>
        <w:t>)</w:t>
      </w:r>
      <w:r w:rsidRPr="009A0B5B">
        <w:rPr>
          <w:color w:val="auto"/>
          <w:lang w:val="en-GB"/>
        </w:rPr>
        <w:t xml:space="preserve"> were used to do the selection of articles until year 2021. Other relevant databases and search engines including Cochrane Library CENTRAL and Google Scholar were also searched. In addition, additional studies from references were located in the retrieved articles.</w:t>
      </w:r>
    </w:p>
    <w:p w14:paraId="7306DBF9" w14:textId="77777777" w:rsidR="00686D10" w:rsidRPr="009A0B5B" w:rsidRDefault="00686D10" w:rsidP="005661D2">
      <w:pPr>
        <w:pStyle w:val="MDPI31text"/>
        <w:rPr>
          <w:color w:val="auto"/>
          <w:lang w:val="en-GB"/>
        </w:rPr>
      </w:pPr>
      <w:r w:rsidRPr="009A0B5B">
        <w:rPr>
          <w:color w:val="auto"/>
          <w:lang w:val="en-GB"/>
        </w:rPr>
        <w:t>The major key search terms used included: “iodine”, “milk” and “urine”. Other term combinations were used as the searching strategy, such as the term ‘BMIC’ or ‘breast milk iodine concentration’ plus ‘UIC’ or ‘urinary iodine concentration’ plus related terms ‘maternal iodine status’, ‘human milk’, ‘colostrum’, ‘mature milk’, ‘lactation’, ‘lactating’ ‘postpartum’, ‘infants’, ‘</w:t>
      </w:r>
      <w:proofErr w:type="spellStart"/>
      <w:r w:rsidRPr="009A0B5B">
        <w:rPr>
          <w:color w:val="auto"/>
          <w:lang w:val="en-GB"/>
        </w:rPr>
        <w:t>newborns</w:t>
      </w:r>
      <w:proofErr w:type="spellEnd"/>
      <w:r w:rsidRPr="009A0B5B">
        <w:rPr>
          <w:color w:val="auto"/>
          <w:lang w:val="en-GB"/>
        </w:rPr>
        <w:t>’, ‘offspring’ and ‘neonates’. The two databases PubMed and Web of Science can be found on the Endnote website, so the searching results from the third database Scopus were imported into the Endnote website to do the screening. Duplications in the primarily articles were removed between all databases. Title screening was then performed to exclude articles not relevant to BMIC and UIC by title. The inclusion and exclusion criteria were applied to screen the abstracts and full texts of the remaining articles.</w:t>
      </w:r>
    </w:p>
    <w:p w14:paraId="6931D9AA" w14:textId="11171E2A" w:rsidR="00686D10" w:rsidRPr="009A0B5B" w:rsidRDefault="00686D10" w:rsidP="005661D2">
      <w:pPr>
        <w:pStyle w:val="MDPI31text"/>
        <w:rPr>
          <w:color w:val="auto"/>
          <w:lang w:val="en-GB"/>
        </w:rPr>
      </w:pPr>
      <w:bookmarkStart w:id="11" w:name="OLE_LINK26"/>
      <w:bookmarkStart w:id="12" w:name="OLE_LINK27"/>
      <w:r w:rsidRPr="009A0B5B">
        <w:rPr>
          <w:color w:val="auto"/>
          <w:lang w:val="en-GB"/>
        </w:rPr>
        <w:t xml:space="preserve">Inclusion criteria were: original articles published until year 2021; exposures of the study most relevant to maternal iodine status; outcomes of the study must report BMIC </w:t>
      </w:r>
      <w:r w:rsidRPr="009A0B5B">
        <w:rPr>
          <w:color w:val="auto"/>
          <w:lang w:val="en-GB"/>
        </w:rPr>
        <w:lastRenderedPageBreak/>
        <w:t>and urinary iodine (UIC and/or I/Cr ratio);</w:t>
      </w:r>
      <w:bookmarkStart w:id="13" w:name="OLE_LINK16"/>
      <w:bookmarkStart w:id="14" w:name="OLE_LINK17"/>
      <w:r w:rsidRPr="009A0B5B">
        <w:rPr>
          <w:color w:val="auto"/>
          <w:lang w:val="en-GB"/>
        </w:rPr>
        <w:t xml:space="preserve"> studies </w:t>
      </w:r>
      <w:bookmarkEnd w:id="13"/>
      <w:bookmarkEnd w:id="14"/>
      <w:r w:rsidRPr="009A0B5B">
        <w:rPr>
          <w:color w:val="auto"/>
          <w:lang w:val="en-GB"/>
        </w:rPr>
        <w:t xml:space="preserve">must focus on healthy women; studies must have either one of the following: BMIC and urinary iodine (UIC and/or I/Cr ratio) of lactating women, BMIC of lactating women and urinary iodine (UIC and/or I/Cr ratio) of children &lt;2 years of age </w:t>
      </w:r>
      <w:r w:rsidR="009A0B5B" w:rsidRPr="00017B59">
        <w:rPr>
          <w:color w:val="auto"/>
          <w:lang w:val="en-GB"/>
        </w:rPr>
        <w:t>[5]</w:t>
      </w:r>
      <w:r w:rsidRPr="009A0B5B">
        <w:rPr>
          <w:color w:val="auto"/>
          <w:lang w:val="en-GB"/>
        </w:rPr>
        <w:t xml:space="preserve">; studies must be reported in </w:t>
      </w:r>
      <w:r w:rsidR="00427332" w:rsidRPr="009A0B5B">
        <w:rPr>
          <w:color w:val="auto"/>
          <w:lang w:val="en-GB"/>
        </w:rPr>
        <w:t xml:space="preserve">the </w:t>
      </w:r>
      <w:r w:rsidRPr="009A0B5B">
        <w:rPr>
          <w:color w:val="auto"/>
          <w:lang w:val="en-GB"/>
        </w:rPr>
        <w:t>English language. For the purpose of the systematic review, the term ‘children’ was used to include neonates, infant</w:t>
      </w:r>
      <w:r w:rsidR="00427332" w:rsidRPr="009A0B5B">
        <w:rPr>
          <w:color w:val="auto"/>
          <w:lang w:val="en-GB"/>
        </w:rPr>
        <w:t>s</w:t>
      </w:r>
      <w:r w:rsidRPr="009A0B5B">
        <w:rPr>
          <w:color w:val="auto"/>
          <w:lang w:val="en-GB"/>
        </w:rPr>
        <w:t xml:space="preserve"> and toddler</w:t>
      </w:r>
      <w:r w:rsidR="00427332" w:rsidRPr="009A0B5B">
        <w:rPr>
          <w:color w:val="auto"/>
          <w:lang w:val="en-GB"/>
        </w:rPr>
        <w:t>s</w:t>
      </w:r>
      <w:r w:rsidRPr="009A0B5B">
        <w:rPr>
          <w:color w:val="auto"/>
          <w:lang w:val="en-GB"/>
        </w:rPr>
        <w:t xml:space="preserve"> &lt;2 years of age where appropriate. Exclusion criteria were:</w:t>
      </w:r>
      <w:bookmarkStart w:id="15" w:name="_Hlk62618934"/>
      <w:r w:rsidRPr="009A0B5B">
        <w:rPr>
          <w:color w:val="auto"/>
          <w:lang w:val="en-GB"/>
        </w:rPr>
        <w:t xml:space="preserve"> studies in animals</w:t>
      </w:r>
      <w:bookmarkEnd w:id="15"/>
      <w:r w:rsidRPr="009A0B5B">
        <w:rPr>
          <w:color w:val="auto"/>
          <w:lang w:val="en-GB"/>
        </w:rPr>
        <w:t xml:space="preserve">; exposures of the study are not relevant to maternal iodine status; exposures of the study focus on not only iodine; outcomes of the study are </w:t>
      </w:r>
      <w:bookmarkStart w:id="16" w:name="OLE_LINK3"/>
      <w:bookmarkStart w:id="17" w:name="OLE_LINK4"/>
      <w:r w:rsidRPr="009A0B5B">
        <w:rPr>
          <w:color w:val="auto"/>
          <w:lang w:val="en-GB"/>
        </w:rPr>
        <w:t>not relevant to BMIC and UIC</w:t>
      </w:r>
      <w:bookmarkEnd w:id="16"/>
      <w:bookmarkEnd w:id="17"/>
      <w:r w:rsidRPr="009A0B5B">
        <w:rPr>
          <w:color w:val="auto"/>
          <w:lang w:val="en-GB"/>
        </w:rPr>
        <w:t>; studies reported just on single case (e.g., letters and case reports)</w:t>
      </w:r>
      <w:bookmarkStart w:id="18" w:name="_Hlk62617466"/>
      <w:bookmarkStart w:id="19" w:name="OLE_LINK5"/>
      <w:r w:rsidRPr="009A0B5B">
        <w:rPr>
          <w:color w:val="auto"/>
          <w:lang w:val="en-GB"/>
        </w:rPr>
        <w:t>; reviews</w:t>
      </w:r>
      <w:bookmarkEnd w:id="18"/>
      <w:bookmarkEnd w:id="19"/>
      <w:r w:rsidRPr="009A0B5B">
        <w:rPr>
          <w:color w:val="auto"/>
          <w:lang w:val="en-GB"/>
        </w:rPr>
        <w:t xml:space="preserve">, rather than </w:t>
      </w:r>
      <w:bookmarkStart w:id="20" w:name="_Hlk62619692"/>
      <w:bookmarkStart w:id="21" w:name="OLE_LINK6"/>
      <w:r w:rsidRPr="009A0B5B">
        <w:rPr>
          <w:color w:val="auto"/>
          <w:lang w:val="en-GB"/>
        </w:rPr>
        <w:t>original research articles</w:t>
      </w:r>
      <w:bookmarkEnd w:id="20"/>
      <w:bookmarkEnd w:id="21"/>
      <w:r w:rsidRPr="009A0B5B">
        <w:rPr>
          <w:color w:val="auto"/>
          <w:lang w:val="en-GB"/>
        </w:rPr>
        <w:t>.</w:t>
      </w:r>
    </w:p>
    <w:bookmarkEnd w:id="11"/>
    <w:bookmarkEnd w:id="12"/>
    <w:p w14:paraId="3878327D" w14:textId="77777777" w:rsidR="00686D10" w:rsidRPr="009A0B5B" w:rsidRDefault="005661D2" w:rsidP="005661D2">
      <w:pPr>
        <w:pStyle w:val="MDPI22heading2"/>
        <w:spacing w:before="240"/>
        <w:rPr>
          <w:noProof w:val="0"/>
          <w:color w:val="auto"/>
          <w:lang w:val="en-GB"/>
        </w:rPr>
      </w:pPr>
      <w:r w:rsidRPr="009A0B5B">
        <w:rPr>
          <w:noProof w:val="0"/>
          <w:color w:val="auto"/>
          <w:lang w:val="en-GB"/>
        </w:rPr>
        <w:t xml:space="preserve">2.2. </w:t>
      </w:r>
      <w:r w:rsidR="00686D10" w:rsidRPr="009A0B5B">
        <w:rPr>
          <w:noProof w:val="0"/>
          <w:color w:val="auto"/>
          <w:lang w:val="en-GB"/>
        </w:rPr>
        <w:t xml:space="preserve">Data </w:t>
      </w:r>
      <w:r w:rsidR="00BE188F" w:rsidRPr="009A0B5B">
        <w:rPr>
          <w:noProof w:val="0"/>
          <w:color w:val="auto"/>
          <w:lang w:val="en-GB"/>
        </w:rPr>
        <w:t>Extraction</w:t>
      </w:r>
    </w:p>
    <w:p w14:paraId="7635B62E" w14:textId="77777777" w:rsidR="00686D10" w:rsidRPr="009A0B5B" w:rsidRDefault="00686D10" w:rsidP="005661D2">
      <w:pPr>
        <w:pStyle w:val="MDPI31text"/>
        <w:rPr>
          <w:color w:val="auto"/>
          <w:lang w:val="en-GB"/>
        </w:rPr>
      </w:pPr>
      <w:bookmarkStart w:id="22" w:name="OLE_LINK28"/>
      <w:bookmarkStart w:id="23" w:name="OLE_LINK29"/>
      <w:bookmarkStart w:id="24" w:name="OLE_LINK30"/>
      <w:r w:rsidRPr="009A0B5B">
        <w:rPr>
          <w:color w:val="auto"/>
          <w:lang w:val="en-GB"/>
        </w:rPr>
        <w:t>Two investigators (SL and ZFM) independently extracted the following data from the selected studies included in the systematic review: the name of the first author, the type of the study, the year of the study published, the setting of the study, sample size, the characteristics of participants (including age and gestation weeks), and primary outcomes (i.e., BMIC and UIC), secondary outcomes (including clinical outcomes). Where necessary, further data or explanation of data analyses w</w:t>
      </w:r>
      <w:r w:rsidR="00427332" w:rsidRPr="009A0B5B">
        <w:rPr>
          <w:color w:val="auto"/>
          <w:lang w:val="en-GB"/>
        </w:rPr>
        <w:t>ere</w:t>
      </w:r>
      <w:r w:rsidRPr="009A0B5B">
        <w:rPr>
          <w:color w:val="auto"/>
          <w:lang w:val="en-GB"/>
        </w:rPr>
        <w:t xml:space="preserve"> sought from the authors of the studies. There was a high agreement between both investigators (SL and ZFM). Any identified discrepancies were discussed and resolved by consensus. </w:t>
      </w:r>
      <w:bookmarkEnd w:id="22"/>
      <w:bookmarkEnd w:id="23"/>
      <w:bookmarkEnd w:id="24"/>
      <w:r w:rsidRPr="009A0B5B">
        <w:rPr>
          <w:color w:val="auto"/>
          <w:lang w:val="en-GB"/>
        </w:rPr>
        <w:t>The following data were extracted: first author, year of publication, country or location of study, study design, number of mothers and infants, infant age or time of postpartum, median or mean BMIC and UIC data of lactating women or infants, methods to assess BMIC and UIC.</w:t>
      </w:r>
    </w:p>
    <w:p w14:paraId="059AFB93" w14:textId="77777777" w:rsidR="00686D10" w:rsidRPr="009A0B5B" w:rsidRDefault="005661D2" w:rsidP="005661D2">
      <w:pPr>
        <w:pStyle w:val="MDPI22heading2"/>
        <w:spacing w:before="240"/>
        <w:rPr>
          <w:noProof w:val="0"/>
          <w:color w:val="auto"/>
          <w:lang w:val="en-GB"/>
        </w:rPr>
      </w:pPr>
      <w:r w:rsidRPr="009A0B5B">
        <w:rPr>
          <w:noProof w:val="0"/>
          <w:color w:val="auto"/>
          <w:lang w:val="en-GB"/>
        </w:rPr>
        <w:t xml:space="preserve">2.3. </w:t>
      </w:r>
      <w:r w:rsidR="00686D10" w:rsidRPr="009A0B5B">
        <w:rPr>
          <w:noProof w:val="0"/>
          <w:color w:val="auto"/>
          <w:lang w:val="en-GB"/>
        </w:rPr>
        <w:t xml:space="preserve">Quality </w:t>
      </w:r>
      <w:r w:rsidR="00B05C23" w:rsidRPr="009A0B5B">
        <w:rPr>
          <w:noProof w:val="0"/>
          <w:color w:val="auto"/>
          <w:lang w:val="en-GB"/>
        </w:rPr>
        <w:t>Assessment</w:t>
      </w:r>
    </w:p>
    <w:p w14:paraId="25B1E96E" w14:textId="77777777" w:rsidR="00686D10" w:rsidRPr="009A0B5B" w:rsidRDefault="00686D10" w:rsidP="005661D2">
      <w:pPr>
        <w:pStyle w:val="MDPI31text"/>
        <w:rPr>
          <w:color w:val="auto"/>
          <w:lang w:val="en-GB"/>
        </w:rPr>
      </w:pPr>
      <w:r w:rsidRPr="009A0B5B">
        <w:rPr>
          <w:color w:val="auto"/>
          <w:lang w:val="en-GB"/>
        </w:rPr>
        <w:t xml:space="preserve">Two scales were used to assess the quality of these studies depending on the types of studies. The </w:t>
      </w:r>
      <w:proofErr w:type="spellStart"/>
      <w:r w:rsidRPr="009A0B5B">
        <w:rPr>
          <w:color w:val="auto"/>
          <w:lang w:val="en-GB"/>
        </w:rPr>
        <w:t>Jadad</w:t>
      </w:r>
      <w:proofErr w:type="spellEnd"/>
      <w:r w:rsidRPr="009A0B5B">
        <w:rPr>
          <w:color w:val="auto"/>
          <w:lang w:val="en-GB"/>
        </w:rPr>
        <w:t xml:space="preserve"> scale was used to evaluate the quality of the </w:t>
      </w:r>
      <w:bookmarkStart w:id="25" w:name="_Hlk69046821"/>
      <w:r w:rsidRPr="009A0B5B">
        <w:rPr>
          <w:color w:val="auto"/>
          <w:lang w:val="en-GB"/>
        </w:rPr>
        <w:t xml:space="preserve">randomised </w:t>
      </w:r>
      <w:bookmarkEnd w:id="25"/>
      <w:r w:rsidRPr="009A0B5B">
        <w:rPr>
          <w:color w:val="auto"/>
          <w:lang w:val="en-GB"/>
        </w:rPr>
        <w:t>clinical trials, while the Newcastle</w:t>
      </w:r>
      <w:r w:rsidR="00427332" w:rsidRPr="009A0B5B">
        <w:rPr>
          <w:color w:val="auto"/>
          <w:lang w:val="en-GB"/>
        </w:rPr>
        <w:t>–</w:t>
      </w:r>
      <w:r w:rsidRPr="009A0B5B">
        <w:rPr>
          <w:color w:val="auto"/>
          <w:lang w:val="en-GB"/>
        </w:rPr>
        <w:t>Ottawa scale was used to evaluate the quality of non-randomised and observational studies.</w:t>
      </w:r>
    </w:p>
    <w:p w14:paraId="3554EF30" w14:textId="6F9732FC" w:rsidR="00686D10" w:rsidRPr="009A0B5B" w:rsidRDefault="00686D10" w:rsidP="005661D2">
      <w:pPr>
        <w:pStyle w:val="MDPI31text"/>
        <w:rPr>
          <w:color w:val="auto"/>
          <w:lang w:val="en-GB"/>
        </w:rPr>
      </w:pPr>
      <w:r w:rsidRPr="009A0B5B">
        <w:rPr>
          <w:color w:val="auto"/>
          <w:lang w:val="en-GB"/>
        </w:rPr>
        <w:t xml:space="preserve">Quality of interventional studies was assessed using the </w:t>
      </w:r>
      <w:proofErr w:type="spellStart"/>
      <w:r w:rsidRPr="009A0B5B">
        <w:rPr>
          <w:color w:val="auto"/>
          <w:lang w:val="en-GB"/>
        </w:rPr>
        <w:t>Jadad</w:t>
      </w:r>
      <w:proofErr w:type="spellEnd"/>
      <w:r w:rsidRPr="009A0B5B">
        <w:rPr>
          <w:color w:val="auto"/>
          <w:lang w:val="en-GB"/>
        </w:rPr>
        <w:t xml:space="preserve"> scale </w:t>
      </w:r>
      <w:r w:rsidR="009A0B5B" w:rsidRPr="00017B59">
        <w:rPr>
          <w:color w:val="auto"/>
          <w:lang w:val="en-GB"/>
        </w:rPr>
        <w:t>[14]</w:t>
      </w:r>
      <w:r w:rsidRPr="009A0B5B">
        <w:rPr>
          <w:color w:val="auto"/>
          <w:lang w:val="en-GB"/>
        </w:rPr>
        <w:t>, using a five</w:t>
      </w:r>
      <w:r w:rsidR="00427332" w:rsidRPr="009A0B5B">
        <w:rPr>
          <w:color w:val="auto"/>
          <w:lang w:val="en-GB"/>
        </w:rPr>
        <w:t>-</w:t>
      </w:r>
      <w:r w:rsidRPr="009A0B5B">
        <w:rPr>
          <w:color w:val="auto"/>
          <w:lang w:val="en-GB"/>
        </w:rPr>
        <w:t>point checklist with yes/no answers to questions relating to methodology (</w:t>
      </w:r>
      <w:r w:rsidR="00462F3B" w:rsidRPr="009A0B5B">
        <w:rPr>
          <w:color w:val="auto"/>
          <w:lang w:val="en-GB"/>
        </w:rPr>
        <w:t>Supplementary</w:t>
      </w:r>
      <w:r w:rsidRPr="009A0B5B">
        <w:rPr>
          <w:rFonts w:hint="eastAsia"/>
          <w:color w:val="auto"/>
          <w:lang w:val="en-GB"/>
        </w:rPr>
        <w:t xml:space="preserve"> </w:t>
      </w:r>
      <w:r w:rsidRPr="009A0B5B">
        <w:rPr>
          <w:color w:val="auto"/>
          <w:lang w:val="en-GB"/>
        </w:rPr>
        <w:t xml:space="preserve">Tables </w:t>
      </w:r>
      <w:r w:rsidR="00C365B8" w:rsidRPr="009A0B5B">
        <w:rPr>
          <w:color w:val="auto"/>
          <w:lang w:val="en-GB"/>
        </w:rPr>
        <w:t>S</w:t>
      </w:r>
      <w:r w:rsidR="001518DF" w:rsidRPr="009A0B5B">
        <w:rPr>
          <w:color w:val="auto"/>
          <w:lang w:val="en-GB"/>
        </w:rPr>
        <w:t>1–</w:t>
      </w:r>
      <w:r w:rsidR="00C365B8" w:rsidRPr="009A0B5B">
        <w:rPr>
          <w:color w:val="auto"/>
          <w:lang w:val="en-GB"/>
        </w:rPr>
        <w:t>S</w:t>
      </w:r>
      <w:r w:rsidR="009A7F8C" w:rsidRPr="009A0B5B">
        <w:rPr>
          <w:rFonts w:eastAsiaTheme="minorEastAsia" w:hint="eastAsia"/>
          <w:color w:val="auto"/>
          <w:lang w:val="en-GB" w:eastAsia="zh-CN"/>
        </w:rPr>
        <w:t>3</w:t>
      </w:r>
      <w:r w:rsidRPr="009A0B5B">
        <w:rPr>
          <w:color w:val="auto"/>
          <w:lang w:val="en-GB"/>
        </w:rPr>
        <w:t xml:space="preserve">). This is a proven report quality indicator which is specifically designed for randomised intervention studies </w:t>
      </w:r>
      <w:r w:rsidR="009A0B5B" w:rsidRPr="00017B59">
        <w:rPr>
          <w:color w:val="auto"/>
          <w:lang w:val="en-GB"/>
        </w:rPr>
        <w:t>[14]</w:t>
      </w:r>
      <w:r w:rsidRPr="009A0B5B">
        <w:rPr>
          <w:color w:val="auto"/>
          <w:lang w:val="en-GB"/>
        </w:rPr>
        <w:t xml:space="preserve">. Points could be earned if the study was described as randomised (+1); the method of randomisation was described, and appropriate (+1); the study was performed double-blind (+1); the method of blinding was described and appropriate (+1); there was a description of withdrawals and </w:t>
      </w:r>
      <w:r w:rsidR="00155A0A" w:rsidRPr="009A0B5B">
        <w:rPr>
          <w:color w:val="auto"/>
          <w:lang w:val="en-GB"/>
        </w:rPr>
        <w:t xml:space="preserve">subject </w:t>
      </w:r>
      <w:r w:rsidRPr="009A0B5B">
        <w:rPr>
          <w:color w:val="auto"/>
          <w:lang w:val="en-GB"/>
        </w:rPr>
        <w:t xml:space="preserve">dropouts (+1) </w:t>
      </w:r>
      <w:r w:rsidR="009A0B5B" w:rsidRPr="00017B59">
        <w:rPr>
          <w:color w:val="auto"/>
          <w:lang w:val="en-GB"/>
        </w:rPr>
        <w:t>[14]</w:t>
      </w:r>
      <w:r w:rsidRPr="009A0B5B">
        <w:rPr>
          <w:color w:val="auto"/>
          <w:lang w:val="en-GB"/>
        </w:rPr>
        <w:t xml:space="preserve">. There was no point awarded if the study was not described as randomised (+0); if the study was not performed double-blind (+0); if there was no description of withdrawals and </w:t>
      </w:r>
      <w:r w:rsidR="00155A0A" w:rsidRPr="009A0B5B">
        <w:rPr>
          <w:color w:val="auto"/>
          <w:lang w:val="en-GB"/>
        </w:rPr>
        <w:t xml:space="preserve">subject </w:t>
      </w:r>
      <w:r w:rsidRPr="009A0B5B">
        <w:rPr>
          <w:color w:val="auto"/>
          <w:lang w:val="en-GB"/>
        </w:rPr>
        <w:t>dropouts (+0). Points w</w:t>
      </w:r>
      <w:r w:rsidR="00155A0A" w:rsidRPr="009A0B5B">
        <w:rPr>
          <w:color w:val="auto"/>
          <w:lang w:val="en-GB"/>
        </w:rPr>
        <w:t>ere</w:t>
      </w:r>
      <w:r w:rsidRPr="009A0B5B">
        <w:rPr>
          <w:color w:val="auto"/>
          <w:lang w:val="en-GB"/>
        </w:rPr>
        <w:t xml:space="preserve"> deducted if the method of randomisation was described and was inappropriate (</w:t>
      </w:r>
      <w:r w:rsidR="000C13F9" w:rsidRPr="009A0B5B">
        <w:rPr>
          <w:color w:val="auto"/>
          <w:lang w:val="en-GB"/>
        </w:rPr>
        <w:t>−1</w:t>
      </w:r>
      <w:r w:rsidRPr="009A0B5B">
        <w:rPr>
          <w:color w:val="auto"/>
          <w:lang w:val="en-GB"/>
        </w:rPr>
        <w:t>); if the method of blinding was described and was inappropriate (</w:t>
      </w:r>
      <w:r w:rsidR="000C13F9" w:rsidRPr="009A0B5B">
        <w:rPr>
          <w:color w:val="auto"/>
          <w:lang w:val="en-GB"/>
        </w:rPr>
        <w:t>−1</w:t>
      </w:r>
      <w:r w:rsidRPr="009A0B5B">
        <w:rPr>
          <w:color w:val="auto"/>
          <w:lang w:val="en-GB"/>
        </w:rPr>
        <w:t xml:space="preserve">) </w:t>
      </w:r>
      <w:r w:rsidR="009A0B5B" w:rsidRPr="00017B59">
        <w:rPr>
          <w:color w:val="auto"/>
          <w:lang w:val="en-GB"/>
        </w:rPr>
        <w:t>[14]</w:t>
      </w:r>
      <w:r w:rsidRPr="009A0B5B">
        <w:rPr>
          <w:color w:val="auto"/>
          <w:lang w:val="en-GB"/>
        </w:rPr>
        <w:t>.</w:t>
      </w:r>
    </w:p>
    <w:p w14:paraId="1668D031" w14:textId="30991D88" w:rsidR="00686D10" w:rsidRPr="009A0B5B" w:rsidRDefault="00686D10" w:rsidP="005661D2">
      <w:pPr>
        <w:pStyle w:val="MDPI31text"/>
        <w:rPr>
          <w:color w:val="auto"/>
          <w:lang w:val="en-GB"/>
        </w:rPr>
      </w:pPr>
      <w:r w:rsidRPr="009A0B5B">
        <w:rPr>
          <w:color w:val="auto"/>
          <w:lang w:val="en-GB"/>
        </w:rPr>
        <w:t xml:space="preserve">An adapted version of </w:t>
      </w:r>
      <w:bookmarkStart w:id="26" w:name="OLE_LINK9"/>
      <w:r w:rsidRPr="009A0B5B">
        <w:rPr>
          <w:color w:val="auto"/>
          <w:lang w:val="en-GB"/>
        </w:rPr>
        <w:t xml:space="preserve">the </w:t>
      </w:r>
      <w:r w:rsidR="00155A0A" w:rsidRPr="009A0B5B">
        <w:rPr>
          <w:color w:val="auto"/>
          <w:lang w:val="en-GB"/>
        </w:rPr>
        <w:t>Newcastle–Ottawa</w:t>
      </w:r>
      <w:r w:rsidRPr="009A0B5B">
        <w:rPr>
          <w:color w:val="auto"/>
          <w:lang w:val="en-GB"/>
        </w:rPr>
        <w:t xml:space="preserve"> scale </w:t>
      </w:r>
      <w:bookmarkEnd w:id="26"/>
      <w:r w:rsidRPr="009A0B5B">
        <w:rPr>
          <w:color w:val="auto"/>
          <w:lang w:val="en-GB"/>
        </w:rPr>
        <w:t xml:space="preserve">was used to assess the quality of the cohort studies </w:t>
      </w:r>
      <w:r w:rsidR="009A0B5B" w:rsidRPr="00017B59">
        <w:rPr>
          <w:color w:val="auto"/>
          <w:lang w:val="en-GB"/>
        </w:rPr>
        <w:t>[15]</w:t>
      </w:r>
      <w:r w:rsidRPr="009A0B5B">
        <w:rPr>
          <w:color w:val="auto"/>
          <w:lang w:val="en-GB"/>
        </w:rPr>
        <w:t xml:space="preserve">. The </w:t>
      </w:r>
      <w:r w:rsidR="00155A0A" w:rsidRPr="009A0B5B">
        <w:rPr>
          <w:color w:val="auto"/>
          <w:lang w:val="en-GB"/>
        </w:rPr>
        <w:t>Newcastle–Ottawa</w:t>
      </w:r>
      <w:r w:rsidRPr="009A0B5B">
        <w:rPr>
          <w:color w:val="auto"/>
          <w:lang w:val="en-GB"/>
        </w:rPr>
        <w:t xml:space="preserve"> scale has been recommended for assessing the quality of non-randomised studies, categorized into three dimensions including (1) selection, (2) comparability, and (3) </w:t>
      </w:r>
      <w:bookmarkStart w:id="27" w:name="OLE_LINK10"/>
      <w:r w:rsidRPr="009A0B5B">
        <w:rPr>
          <w:color w:val="auto"/>
          <w:lang w:val="en-GB"/>
        </w:rPr>
        <w:t>assessmen</w:t>
      </w:r>
      <w:bookmarkEnd w:id="27"/>
      <w:r w:rsidRPr="009A0B5B">
        <w:rPr>
          <w:color w:val="auto"/>
          <w:lang w:val="en-GB"/>
        </w:rPr>
        <w:t xml:space="preserve">t </w:t>
      </w:r>
      <w:r w:rsidR="009A0B5B" w:rsidRPr="00017B59">
        <w:rPr>
          <w:color w:val="auto"/>
          <w:lang w:val="en-GB"/>
        </w:rPr>
        <w:t>[16]</w:t>
      </w:r>
      <w:r w:rsidRPr="009A0B5B">
        <w:rPr>
          <w:color w:val="auto"/>
          <w:lang w:val="en-GB"/>
        </w:rPr>
        <w:t>. High</w:t>
      </w:r>
      <w:r w:rsidR="00155A0A" w:rsidRPr="009A0B5B">
        <w:rPr>
          <w:color w:val="auto"/>
          <w:lang w:val="en-GB"/>
        </w:rPr>
        <w:t>-</w:t>
      </w:r>
      <w:r w:rsidRPr="009A0B5B">
        <w:rPr>
          <w:color w:val="auto"/>
          <w:lang w:val="en-GB"/>
        </w:rPr>
        <w:t>quality characteristic</w:t>
      </w:r>
      <w:r w:rsidR="00155A0A" w:rsidRPr="009A0B5B">
        <w:rPr>
          <w:color w:val="auto"/>
          <w:lang w:val="en-GB"/>
        </w:rPr>
        <w:t>s</w:t>
      </w:r>
      <w:r w:rsidRPr="009A0B5B">
        <w:rPr>
          <w:color w:val="auto"/>
          <w:lang w:val="en-GB"/>
        </w:rPr>
        <w:t xml:space="preserve"> within each item according to these three dimensions w</w:t>
      </w:r>
      <w:r w:rsidR="00155A0A" w:rsidRPr="009A0B5B">
        <w:rPr>
          <w:color w:val="auto"/>
          <w:lang w:val="en-GB"/>
        </w:rPr>
        <w:t>ere</w:t>
      </w:r>
      <w:r w:rsidRPr="009A0B5B">
        <w:rPr>
          <w:color w:val="auto"/>
          <w:lang w:val="en-GB"/>
        </w:rPr>
        <w:t xml:space="preserve"> awarded a star, a maximum of five stars was awarded for selection, a maximum of four stars was awarded for comparability and a maximum of four stars was awarded for assessment </w:t>
      </w:r>
      <w:r w:rsidR="009A0B5B" w:rsidRPr="00017B59">
        <w:rPr>
          <w:color w:val="auto"/>
          <w:lang w:val="en-GB"/>
        </w:rPr>
        <w:t>[15]</w:t>
      </w:r>
      <w:r w:rsidRPr="009A0B5B">
        <w:rPr>
          <w:color w:val="auto"/>
          <w:lang w:val="en-GB"/>
        </w:rPr>
        <w:t xml:space="preserve">. A good point of this assessment tool is the avoidance of reporting the summary scores, which is difficult to interpret and can be considered unreliable </w:t>
      </w:r>
      <w:r w:rsidR="009A0B5B" w:rsidRPr="00017B59">
        <w:rPr>
          <w:color w:val="auto"/>
          <w:lang w:val="en-GB"/>
        </w:rPr>
        <w:t>[17]</w:t>
      </w:r>
      <w:r w:rsidRPr="009A0B5B">
        <w:rPr>
          <w:color w:val="auto"/>
          <w:lang w:val="en-GB"/>
        </w:rPr>
        <w:t>.</w:t>
      </w:r>
    </w:p>
    <w:p w14:paraId="4E07B3C7" w14:textId="77777777" w:rsidR="00686D10" w:rsidRPr="009A0B5B" w:rsidRDefault="00686D10" w:rsidP="005661D2">
      <w:pPr>
        <w:pStyle w:val="MDPI31text"/>
        <w:rPr>
          <w:color w:val="auto"/>
          <w:lang w:val="en-GB"/>
        </w:rPr>
      </w:pPr>
      <w:r w:rsidRPr="009A0B5B">
        <w:rPr>
          <w:color w:val="auto"/>
          <w:lang w:val="en-GB"/>
        </w:rPr>
        <w:t xml:space="preserve">The study quality was assessed using the criteria in </w:t>
      </w:r>
      <w:r w:rsidR="008E1200" w:rsidRPr="009A0B5B">
        <w:rPr>
          <w:color w:val="auto"/>
          <w:lang w:val="en-GB"/>
        </w:rPr>
        <w:t>Supplementary</w:t>
      </w:r>
      <w:r w:rsidRPr="009A0B5B">
        <w:rPr>
          <w:rFonts w:hint="eastAsia"/>
          <w:color w:val="auto"/>
          <w:lang w:val="en-GB"/>
        </w:rPr>
        <w:t xml:space="preserve"> </w:t>
      </w:r>
      <w:r w:rsidRPr="009A0B5B">
        <w:rPr>
          <w:color w:val="auto"/>
          <w:lang w:val="en-GB"/>
        </w:rPr>
        <w:t xml:space="preserve">Tables </w:t>
      </w:r>
      <w:r w:rsidR="008E1200" w:rsidRPr="009A0B5B">
        <w:rPr>
          <w:color w:val="auto"/>
          <w:lang w:val="en-GB"/>
        </w:rPr>
        <w:t>S</w:t>
      </w:r>
      <w:r w:rsidRPr="009A0B5B">
        <w:rPr>
          <w:color w:val="auto"/>
          <w:lang w:val="en-GB"/>
        </w:rPr>
        <w:t xml:space="preserve">2 and </w:t>
      </w:r>
      <w:r w:rsidR="008E1200" w:rsidRPr="009A0B5B">
        <w:rPr>
          <w:color w:val="auto"/>
          <w:lang w:val="en-GB"/>
        </w:rPr>
        <w:t>S</w:t>
      </w:r>
      <w:r w:rsidRPr="009A0B5B">
        <w:rPr>
          <w:color w:val="auto"/>
          <w:lang w:val="en-GB"/>
        </w:rPr>
        <w:t xml:space="preserve">3. For descriptive purposes, scores of </w:t>
      </w:r>
      <w:r w:rsidR="001518DF" w:rsidRPr="009A0B5B">
        <w:rPr>
          <w:color w:val="auto"/>
          <w:lang w:val="en-GB"/>
        </w:rPr>
        <w:t>0–4</w:t>
      </w:r>
      <w:r w:rsidRPr="009A0B5B">
        <w:rPr>
          <w:color w:val="auto"/>
          <w:lang w:val="en-GB"/>
        </w:rPr>
        <w:t xml:space="preserve">, </w:t>
      </w:r>
      <w:r w:rsidR="001518DF" w:rsidRPr="009A0B5B">
        <w:rPr>
          <w:color w:val="auto"/>
          <w:lang w:val="en-GB"/>
        </w:rPr>
        <w:t>5–8</w:t>
      </w:r>
      <w:r w:rsidRPr="009A0B5B">
        <w:rPr>
          <w:color w:val="auto"/>
          <w:lang w:val="en-GB"/>
        </w:rPr>
        <w:t xml:space="preserve">, and </w:t>
      </w:r>
      <w:r w:rsidR="001518DF" w:rsidRPr="009A0B5B">
        <w:rPr>
          <w:color w:val="auto"/>
          <w:lang w:val="en-GB"/>
        </w:rPr>
        <w:t>9–13</w:t>
      </w:r>
      <w:r w:rsidRPr="009A0B5B">
        <w:rPr>
          <w:color w:val="auto"/>
          <w:lang w:val="en-GB"/>
        </w:rPr>
        <w:t xml:space="preserve"> were used to indicate a low, moderate and high quality, respectively, for </w:t>
      </w:r>
      <w:bookmarkEnd w:id="10"/>
      <w:r w:rsidR="00155A0A" w:rsidRPr="009A0B5B">
        <w:rPr>
          <w:color w:val="auto"/>
          <w:lang w:val="en-GB"/>
        </w:rPr>
        <w:t>Newcastle–Ottawa</w:t>
      </w:r>
      <w:r w:rsidRPr="009A0B5B">
        <w:rPr>
          <w:color w:val="auto"/>
          <w:lang w:val="en-GB"/>
        </w:rPr>
        <w:t xml:space="preserve"> scale articles. For </w:t>
      </w:r>
      <w:proofErr w:type="spellStart"/>
      <w:r w:rsidRPr="009A0B5B">
        <w:rPr>
          <w:color w:val="auto"/>
          <w:lang w:val="en-GB"/>
        </w:rPr>
        <w:t>Jadad</w:t>
      </w:r>
      <w:proofErr w:type="spellEnd"/>
      <w:r w:rsidRPr="009A0B5B">
        <w:rPr>
          <w:color w:val="auto"/>
          <w:lang w:val="en-GB"/>
        </w:rPr>
        <w:t xml:space="preserve"> scale </w:t>
      </w:r>
      <w:r w:rsidRPr="009A0B5B">
        <w:rPr>
          <w:color w:val="auto"/>
          <w:lang w:val="en-GB"/>
        </w:rPr>
        <w:lastRenderedPageBreak/>
        <w:t xml:space="preserve">articles, scores of </w:t>
      </w:r>
      <w:r w:rsidR="001518DF" w:rsidRPr="009A0B5B">
        <w:rPr>
          <w:color w:val="auto"/>
          <w:lang w:val="en-GB"/>
        </w:rPr>
        <w:t>0–1</w:t>
      </w:r>
      <w:r w:rsidRPr="009A0B5B">
        <w:rPr>
          <w:color w:val="auto"/>
          <w:lang w:val="en-GB"/>
        </w:rPr>
        <w:t xml:space="preserve">, </w:t>
      </w:r>
      <w:r w:rsidR="001518DF" w:rsidRPr="009A0B5B">
        <w:rPr>
          <w:color w:val="auto"/>
          <w:lang w:val="en-GB"/>
        </w:rPr>
        <w:t>2–3</w:t>
      </w:r>
      <w:r w:rsidRPr="009A0B5B">
        <w:rPr>
          <w:color w:val="auto"/>
          <w:lang w:val="en-GB"/>
        </w:rPr>
        <w:t xml:space="preserve">, and </w:t>
      </w:r>
      <w:r w:rsidR="001518DF" w:rsidRPr="009A0B5B">
        <w:rPr>
          <w:color w:val="auto"/>
          <w:lang w:val="en-GB"/>
        </w:rPr>
        <w:t>4–5</w:t>
      </w:r>
      <w:r w:rsidRPr="009A0B5B">
        <w:rPr>
          <w:color w:val="auto"/>
          <w:lang w:val="en-GB"/>
        </w:rPr>
        <w:t xml:space="preserve"> were used to indicate a low, moderate and high quality, respectively.</w:t>
      </w:r>
    </w:p>
    <w:p w14:paraId="1888BA2E" w14:textId="77777777" w:rsidR="00686D10" w:rsidRPr="009A0B5B" w:rsidRDefault="005661D2" w:rsidP="005661D2">
      <w:pPr>
        <w:pStyle w:val="MDPI22heading2"/>
        <w:spacing w:before="240"/>
        <w:rPr>
          <w:noProof w:val="0"/>
          <w:color w:val="auto"/>
          <w:lang w:val="en-GB"/>
        </w:rPr>
      </w:pPr>
      <w:r w:rsidRPr="009A0B5B">
        <w:rPr>
          <w:noProof w:val="0"/>
          <w:color w:val="auto"/>
          <w:lang w:val="en-GB"/>
        </w:rPr>
        <w:t xml:space="preserve">2.4. </w:t>
      </w:r>
      <w:r w:rsidR="00686D10" w:rsidRPr="009A0B5B">
        <w:rPr>
          <w:noProof w:val="0"/>
          <w:color w:val="auto"/>
          <w:lang w:val="en-GB"/>
        </w:rPr>
        <w:t xml:space="preserve">Definitions and </w:t>
      </w:r>
      <w:r w:rsidR="00B13C24" w:rsidRPr="009A0B5B">
        <w:rPr>
          <w:noProof w:val="0"/>
          <w:color w:val="auto"/>
          <w:lang w:val="en-GB"/>
        </w:rPr>
        <w:t>Outcomes</w:t>
      </w:r>
    </w:p>
    <w:p w14:paraId="505B24DE" w14:textId="48486010" w:rsidR="00686D10" w:rsidRPr="009A0B5B" w:rsidRDefault="00686D10" w:rsidP="005661D2">
      <w:pPr>
        <w:pStyle w:val="MDPI31text"/>
        <w:rPr>
          <w:color w:val="auto"/>
          <w:lang w:val="en-GB"/>
        </w:rPr>
      </w:pPr>
      <w:r w:rsidRPr="009A0B5B">
        <w:rPr>
          <w:color w:val="auto"/>
          <w:lang w:val="en-GB"/>
        </w:rPr>
        <w:t xml:space="preserve">Currently, to our knowledge, there is no consensus regarding the suitable BMIC </w:t>
      </w:r>
      <w:r w:rsidR="00D95E19" w:rsidRPr="009A0B5B">
        <w:rPr>
          <w:color w:val="auto"/>
          <w:lang w:val="en-GB"/>
        </w:rPr>
        <w:t>cut off</w:t>
      </w:r>
      <w:r w:rsidRPr="009A0B5B">
        <w:rPr>
          <w:color w:val="auto"/>
          <w:lang w:val="en-GB"/>
        </w:rPr>
        <w:t xml:space="preserve"> indicative of iodine sufficiency in lactating women. Therefore, for the purpose of the systematic review, a median BMIC </w:t>
      </w:r>
      <w:r w:rsidR="00D95E19" w:rsidRPr="009A0B5B">
        <w:rPr>
          <w:color w:val="auto"/>
          <w:lang w:val="en-GB"/>
        </w:rPr>
        <w:t>cut off</w:t>
      </w:r>
      <w:r w:rsidRPr="009A0B5B">
        <w:rPr>
          <w:color w:val="auto"/>
          <w:lang w:val="en-GB"/>
        </w:rPr>
        <w:t xml:space="preserve"> of ≥100 µg/L was used to determine iodine sufficiency. This is because a full-term infant is considered to need 15 µg iodine/kg/day for maintaining normal thyroid metabolism </w:t>
      </w:r>
      <w:r w:rsidR="009A0B5B" w:rsidRPr="00017B59">
        <w:rPr>
          <w:color w:val="auto"/>
          <w:lang w:val="en-GB"/>
        </w:rPr>
        <w:t>[7,18,19]</w:t>
      </w:r>
      <w:r w:rsidRPr="009A0B5B">
        <w:rPr>
          <w:color w:val="auto"/>
          <w:lang w:val="en-GB"/>
        </w:rPr>
        <w:t xml:space="preserve">. A median UIC </w:t>
      </w:r>
      <w:r w:rsidR="00D95E19" w:rsidRPr="009A0B5B">
        <w:rPr>
          <w:color w:val="auto"/>
          <w:lang w:val="en-GB"/>
        </w:rPr>
        <w:t>cut off</w:t>
      </w:r>
      <w:r w:rsidRPr="009A0B5B">
        <w:rPr>
          <w:color w:val="auto"/>
          <w:lang w:val="en-GB"/>
        </w:rPr>
        <w:t xml:space="preserve"> ≥100 µg/L was used to define adequate iodine intake in lactating women and children &lt;2 years of age </w:t>
      </w:r>
      <w:r w:rsidR="009A0B5B" w:rsidRPr="00017B59">
        <w:rPr>
          <w:color w:val="auto"/>
          <w:lang w:val="en-GB"/>
        </w:rPr>
        <w:t>[5]</w:t>
      </w:r>
      <w:r w:rsidRPr="009A0B5B">
        <w:rPr>
          <w:color w:val="auto"/>
          <w:lang w:val="en-GB"/>
        </w:rPr>
        <w:t>.</w:t>
      </w:r>
    </w:p>
    <w:p w14:paraId="53A22E4A" w14:textId="77777777" w:rsidR="00686D10" w:rsidRPr="009A0B5B" w:rsidRDefault="005661D2" w:rsidP="005661D2">
      <w:pPr>
        <w:pStyle w:val="MDPI21heading1"/>
        <w:rPr>
          <w:color w:val="auto"/>
          <w:lang w:val="en-GB"/>
        </w:rPr>
      </w:pPr>
      <w:r w:rsidRPr="009A0B5B">
        <w:rPr>
          <w:color w:val="auto"/>
          <w:lang w:val="en-GB"/>
        </w:rPr>
        <w:t xml:space="preserve">3. </w:t>
      </w:r>
      <w:r w:rsidR="00686D10" w:rsidRPr="009A0B5B">
        <w:rPr>
          <w:color w:val="auto"/>
          <w:lang w:val="en-GB"/>
        </w:rPr>
        <w:t>Results</w:t>
      </w:r>
    </w:p>
    <w:p w14:paraId="0FD6BE54" w14:textId="77777777" w:rsidR="00686D10" w:rsidRPr="009A0B5B" w:rsidRDefault="00686D10" w:rsidP="005661D2">
      <w:pPr>
        <w:pStyle w:val="MDPI31text"/>
        <w:rPr>
          <w:color w:val="auto"/>
          <w:lang w:val="en-GB"/>
        </w:rPr>
      </w:pPr>
      <w:r w:rsidRPr="009A0B5B">
        <w:rPr>
          <w:color w:val="auto"/>
          <w:lang w:val="en-GB"/>
        </w:rPr>
        <w:t xml:space="preserve">Figure 1 </w:t>
      </w:r>
      <w:r w:rsidR="00956490" w:rsidRPr="009A0B5B">
        <w:rPr>
          <w:color w:val="auto"/>
          <w:lang w:val="en-GB"/>
        </w:rPr>
        <w:t>shows</w:t>
      </w:r>
      <w:r w:rsidRPr="009A0B5B">
        <w:rPr>
          <w:color w:val="auto"/>
          <w:lang w:val="en-GB"/>
        </w:rPr>
        <w:t xml:space="preserve"> the flow chart for this review. In total, 1431 papers were identified in three online electronic databases </w:t>
      </w:r>
      <w:r w:rsidR="00956490" w:rsidRPr="009A0B5B">
        <w:rPr>
          <w:color w:val="auto"/>
          <w:lang w:val="en-GB"/>
        </w:rPr>
        <w:t>(</w:t>
      </w:r>
      <w:r w:rsidRPr="009A0B5B">
        <w:rPr>
          <w:color w:val="auto"/>
          <w:lang w:val="en-GB"/>
        </w:rPr>
        <w:t>PubMed, Web of Science and Scopus</w:t>
      </w:r>
      <w:r w:rsidR="00956490" w:rsidRPr="009A0B5B">
        <w:rPr>
          <w:color w:val="auto"/>
          <w:lang w:val="en-GB"/>
        </w:rPr>
        <w:t>)</w:t>
      </w:r>
      <w:r w:rsidRPr="009A0B5B">
        <w:rPr>
          <w:color w:val="auto"/>
          <w:lang w:val="en-GB"/>
        </w:rPr>
        <w:t>. After removing duplications and adding 4 articles from the other sources (e.g., references list or online), 111 appeared potentially relevant. Then</w:t>
      </w:r>
      <w:r w:rsidR="00956490" w:rsidRPr="009A0B5B">
        <w:rPr>
          <w:color w:val="auto"/>
          <w:lang w:val="en-GB"/>
        </w:rPr>
        <w:t>,</w:t>
      </w:r>
      <w:r w:rsidRPr="009A0B5B">
        <w:rPr>
          <w:color w:val="auto"/>
          <w:lang w:val="en-GB"/>
        </w:rPr>
        <w:t xml:space="preserve"> the title and abstract screening were conducted according to the inclusion and exclusion criteria. Of these, 71 publications appeared potentially relevant and were assessed as full-text papers for inclusion. There were 20 studies </w:t>
      </w:r>
      <w:r w:rsidR="00956490" w:rsidRPr="009A0B5B">
        <w:rPr>
          <w:color w:val="auto"/>
          <w:lang w:val="en-GB"/>
        </w:rPr>
        <w:t>that</w:t>
      </w:r>
      <w:r w:rsidRPr="009A0B5B">
        <w:rPr>
          <w:color w:val="auto"/>
          <w:lang w:val="en-GB"/>
        </w:rPr>
        <w:t xml:space="preserve"> were excluded due to the lack of inclusion criteria; of these, most (</w:t>
      </w:r>
      <w:r w:rsidR="0068580C" w:rsidRPr="009A0B5B">
        <w:rPr>
          <w:i/>
          <w:color w:val="auto"/>
          <w:lang w:val="en-GB"/>
        </w:rPr>
        <w:t xml:space="preserve">n </w:t>
      </w:r>
      <w:r w:rsidR="0068580C" w:rsidRPr="009A0B5B">
        <w:rPr>
          <w:color w:val="auto"/>
          <w:lang w:val="en-GB"/>
        </w:rPr>
        <w:t>=</w:t>
      </w:r>
      <w:r w:rsidR="0068580C" w:rsidRPr="009A0B5B">
        <w:rPr>
          <w:i/>
          <w:color w:val="auto"/>
          <w:lang w:val="en-GB"/>
        </w:rPr>
        <w:t xml:space="preserve"> </w:t>
      </w:r>
      <w:r w:rsidR="0068580C" w:rsidRPr="009A0B5B">
        <w:rPr>
          <w:color w:val="auto"/>
          <w:lang w:val="en-GB"/>
        </w:rPr>
        <w:t>9</w:t>
      </w:r>
      <w:r w:rsidRPr="009A0B5B">
        <w:rPr>
          <w:color w:val="auto"/>
          <w:lang w:val="en-GB"/>
        </w:rPr>
        <w:t>) failed to report data of both BMIC and UIC, followed by the reason of not original/completed data paper (</w:t>
      </w:r>
      <w:r w:rsidR="0068580C" w:rsidRPr="009A0B5B">
        <w:rPr>
          <w:i/>
          <w:color w:val="auto"/>
          <w:lang w:val="en-GB"/>
        </w:rPr>
        <w:t xml:space="preserve">n </w:t>
      </w:r>
      <w:r w:rsidR="0068580C" w:rsidRPr="009A0B5B">
        <w:rPr>
          <w:color w:val="auto"/>
          <w:lang w:val="en-GB"/>
        </w:rPr>
        <w:t>=</w:t>
      </w:r>
      <w:r w:rsidR="0068580C" w:rsidRPr="009A0B5B">
        <w:rPr>
          <w:i/>
          <w:color w:val="auto"/>
          <w:lang w:val="en-GB"/>
        </w:rPr>
        <w:t xml:space="preserve"> </w:t>
      </w:r>
      <w:r w:rsidR="0068580C" w:rsidRPr="009A0B5B">
        <w:rPr>
          <w:color w:val="auto"/>
          <w:lang w:val="en-GB"/>
        </w:rPr>
        <w:t>8</w:t>
      </w:r>
      <w:r w:rsidRPr="009A0B5B">
        <w:rPr>
          <w:color w:val="auto"/>
          <w:lang w:val="en-GB"/>
        </w:rPr>
        <w:t>), not healthy women (</w:t>
      </w:r>
      <w:r w:rsidR="0068580C" w:rsidRPr="009A0B5B">
        <w:rPr>
          <w:i/>
          <w:color w:val="auto"/>
          <w:lang w:val="en-GB"/>
        </w:rPr>
        <w:t xml:space="preserve">n </w:t>
      </w:r>
      <w:r w:rsidR="0068580C" w:rsidRPr="009A0B5B">
        <w:rPr>
          <w:color w:val="auto"/>
          <w:lang w:val="en-GB"/>
        </w:rPr>
        <w:t>=</w:t>
      </w:r>
      <w:r w:rsidR="0068580C" w:rsidRPr="009A0B5B">
        <w:rPr>
          <w:i/>
          <w:color w:val="auto"/>
          <w:lang w:val="en-GB"/>
        </w:rPr>
        <w:t xml:space="preserve"> </w:t>
      </w:r>
      <w:r w:rsidR="0068580C" w:rsidRPr="009A0B5B">
        <w:rPr>
          <w:color w:val="auto"/>
          <w:lang w:val="en-GB"/>
        </w:rPr>
        <w:t>2</w:t>
      </w:r>
      <w:r w:rsidRPr="009A0B5B">
        <w:rPr>
          <w:color w:val="auto"/>
          <w:lang w:val="en-GB"/>
        </w:rPr>
        <w:t>) and not relevant to BMIC and UIC (</w:t>
      </w:r>
      <w:r w:rsidR="0068580C" w:rsidRPr="009A0B5B">
        <w:rPr>
          <w:i/>
          <w:color w:val="auto"/>
          <w:lang w:val="en-GB"/>
        </w:rPr>
        <w:t xml:space="preserve">n </w:t>
      </w:r>
      <w:r w:rsidR="0068580C" w:rsidRPr="009A0B5B">
        <w:rPr>
          <w:color w:val="auto"/>
          <w:lang w:val="en-GB"/>
        </w:rPr>
        <w:t>=</w:t>
      </w:r>
      <w:r w:rsidR="0068580C" w:rsidRPr="009A0B5B">
        <w:rPr>
          <w:i/>
          <w:color w:val="auto"/>
          <w:lang w:val="en-GB"/>
        </w:rPr>
        <w:t xml:space="preserve"> </w:t>
      </w:r>
      <w:r w:rsidR="0068580C" w:rsidRPr="009A0B5B">
        <w:rPr>
          <w:color w:val="auto"/>
          <w:lang w:val="en-GB"/>
        </w:rPr>
        <w:t>1</w:t>
      </w:r>
      <w:r w:rsidRPr="009A0B5B">
        <w:rPr>
          <w:color w:val="auto"/>
          <w:lang w:val="en-GB"/>
        </w:rPr>
        <w:t xml:space="preserve">). A total of 51 studies fulfilled the inclusion criteria and were included in the present systematic review. </w:t>
      </w:r>
      <w:bookmarkStart w:id="28" w:name="OLE_LINK76"/>
      <w:r w:rsidRPr="009A0B5B">
        <w:rPr>
          <w:color w:val="auto"/>
          <w:lang w:val="en-GB"/>
        </w:rPr>
        <w:t>All included articles were published between 1992 and 2021.</w:t>
      </w:r>
      <w:bookmarkEnd w:id="28"/>
    </w:p>
    <w:p w14:paraId="3C505024" w14:textId="77777777" w:rsidR="00686D10" w:rsidRPr="009A0B5B" w:rsidRDefault="00686D10" w:rsidP="00F76160">
      <w:pPr>
        <w:pStyle w:val="MDPI52figure"/>
        <w:ind w:left="2608"/>
        <w:jc w:val="left"/>
        <w:rPr>
          <w:rFonts w:ascii="Times New Roman" w:hAnsi="Times New Roman"/>
          <w:sz w:val="24"/>
          <w:szCs w:val="24"/>
          <w:lang w:val="en-GB"/>
        </w:rPr>
      </w:pPr>
      <w:r w:rsidRPr="009A0B5B">
        <w:rPr>
          <w:noProof/>
          <w:lang w:eastAsia="zh-CN" w:bidi="ar-SA"/>
        </w:rPr>
        <w:drawing>
          <wp:inline distT="0" distB="0" distL="0" distR="0" wp14:anchorId="708CA5C7" wp14:editId="5EC0C5F7">
            <wp:extent cx="4011018" cy="3541353"/>
            <wp:effectExtent l="0" t="0" r="8890" b="2540"/>
            <wp:docPr id="2"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10" cstate="print"/>
                    <a:stretch>
                      <a:fillRect/>
                    </a:stretch>
                  </pic:blipFill>
                  <pic:spPr>
                    <a:xfrm>
                      <a:off x="0" y="0"/>
                      <a:ext cx="4020644" cy="3549851"/>
                    </a:xfrm>
                    <a:prstGeom prst="rect">
                      <a:avLst/>
                    </a:prstGeom>
                  </pic:spPr>
                </pic:pic>
              </a:graphicData>
            </a:graphic>
          </wp:inline>
        </w:drawing>
      </w:r>
    </w:p>
    <w:p w14:paraId="701F54AF" w14:textId="27D83271" w:rsidR="00686D10" w:rsidRPr="009A0B5B" w:rsidRDefault="005661D2" w:rsidP="005661D2">
      <w:pPr>
        <w:pStyle w:val="MDPI51figurecaption"/>
        <w:rPr>
          <w:color w:val="auto"/>
          <w:lang w:val="en-GB"/>
        </w:rPr>
      </w:pPr>
      <w:r w:rsidRPr="009A0B5B">
        <w:rPr>
          <w:b/>
          <w:color w:val="auto"/>
          <w:lang w:val="en-GB"/>
        </w:rPr>
        <w:t xml:space="preserve">Figure 1. </w:t>
      </w:r>
      <w:r w:rsidR="00686D10" w:rsidRPr="009A0B5B">
        <w:rPr>
          <w:color w:val="auto"/>
          <w:lang w:val="en-GB"/>
        </w:rPr>
        <w:t xml:space="preserve">PRISMA 2009 Flow Diagram. Adapted from Moher et al. </w:t>
      </w:r>
      <w:r w:rsidR="009A0B5B" w:rsidRPr="00017B59">
        <w:rPr>
          <w:color w:val="auto"/>
          <w:lang w:val="en-GB"/>
        </w:rPr>
        <w:t>[13]</w:t>
      </w:r>
      <w:r w:rsidR="00686D10" w:rsidRPr="009A0B5B">
        <w:rPr>
          <w:color w:val="auto"/>
          <w:lang w:val="en-GB"/>
        </w:rPr>
        <w:t>.</w:t>
      </w:r>
    </w:p>
    <w:p w14:paraId="7D00B515" w14:textId="12FB3648" w:rsidR="00686D10" w:rsidRPr="009A0B5B" w:rsidRDefault="00686D10" w:rsidP="00F308CA">
      <w:pPr>
        <w:pStyle w:val="MDPI31text"/>
        <w:rPr>
          <w:color w:val="auto"/>
          <w:lang w:val="en-GB"/>
        </w:rPr>
      </w:pPr>
      <w:r w:rsidRPr="009A0B5B">
        <w:rPr>
          <w:color w:val="auto"/>
          <w:lang w:val="en-GB"/>
        </w:rPr>
        <w:t xml:space="preserve">These 51 studies, </w:t>
      </w:r>
      <w:r w:rsidRPr="009A0B5B">
        <w:rPr>
          <w:rFonts w:hint="eastAsia"/>
          <w:color w:val="auto"/>
          <w:lang w:val="en-GB"/>
        </w:rPr>
        <w:t>including</w:t>
      </w:r>
      <w:r w:rsidRPr="009A0B5B">
        <w:rPr>
          <w:color w:val="auto"/>
          <w:lang w:val="en-GB"/>
        </w:rPr>
        <w:t xml:space="preserve"> 29 countries on </w:t>
      </w:r>
      <w:r w:rsidR="00956490" w:rsidRPr="009A0B5B">
        <w:rPr>
          <w:color w:val="auto"/>
          <w:lang w:val="en-GB"/>
        </w:rPr>
        <w:t>5</w:t>
      </w:r>
      <w:r w:rsidRPr="009A0B5B">
        <w:rPr>
          <w:color w:val="auto"/>
          <w:lang w:val="en-GB"/>
        </w:rPr>
        <w:t xml:space="preserve"> continents, cover a wide geographic</w:t>
      </w:r>
      <w:r w:rsidRPr="009A0B5B">
        <w:rPr>
          <w:rFonts w:eastAsiaTheme="minorEastAsia" w:hint="eastAsia"/>
          <w:color w:val="auto"/>
          <w:lang w:val="en-GB" w:eastAsia="zh-CN"/>
        </w:rPr>
        <w:t>al</w:t>
      </w:r>
      <w:r w:rsidRPr="009A0B5B">
        <w:rPr>
          <w:color w:val="auto"/>
          <w:lang w:val="en-GB"/>
        </w:rPr>
        <w:t xml:space="preserve"> and socioeconomic </w:t>
      </w:r>
      <w:r w:rsidRPr="009A0B5B">
        <w:rPr>
          <w:rFonts w:eastAsiaTheme="minorEastAsia" w:hint="eastAsia"/>
          <w:color w:val="auto"/>
          <w:lang w:val="en-GB" w:eastAsia="zh-CN"/>
        </w:rPr>
        <w:t>spectrum</w:t>
      </w:r>
      <w:r w:rsidR="00956490" w:rsidRPr="009A0B5B">
        <w:rPr>
          <w:rFonts w:eastAsiaTheme="minorEastAsia"/>
          <w:color w:val="auto"/>
          <w:lang w:val="en-GB" w:eastAsia="zh-CN"/>
        </w:rPr>
        <w:t>,</w:t>
      </w:r>
      <w:r w:rsidRPr="009A0B5B">
        <w:rPr>
          <w:color w:val="auto"/>
          <w:lang w:val="en-GB"/>
        </w:rPr>
        <w:t xml:space="preserve"> which </w:t>
      </w:r>
      <w:r w:rsidRPr="009A0B5B">
        <w:rPr>
          <w:rFonts w:eastAsiaTheme="minorEastAsia" w:hint="eastAsia"/>
          <w:color w:val="auto"/>
          <w:lang w:val="en-GB" w:eastAsia="zh-CN"/>
        </w:rPr>
        <w:t>could</w:t>
      </w:r>
      <w:r w:rsidRPr="009A0B5B">
        <w:rPr>
          <w:color w:val="auto"/>
          <w:lang w:val="en-GB"/>
        </w:rPr>
        <w:t xml:space="preserve"> partially represent the BMIC and UIC situation </w:t>
      </w:r>
      <w:r w:rsidRPr="009A0B5B">
        <w:rPr>
          <w:rFonts w:eastAsiaTheme="minorEastAsia" w:hint="eastAsia"/>
          <w:color w:val="auto"/>
          <w:lang w:val="en-GB" w:eastAsia="zh-CN"/>
        </w:rPr>
        <w:t>in</w:t>
      </w:r>
      <w:r w:rsidRPr="009A0B5B">
        <w:rPr>
          <w:color w:val="auto"/>
          <w:lang w:val="en-GB"/>
        </w:rPr>
        <w:t xml:space="preserve"> the world. The range of the sample size was from 10 to 2554. The studies were performed in China (</w:t>
      </w:r>
      <w:r w:rsidR="0068580C" w:rsidRPr="009A0B5B">
        <w:rPr>
          <w:i/>
          <w:color w:val="auto"/>
          <w:lang w:val="en-GB"/>
        </w:rPr>
        <w:t xml:space="preserve">n </w:t>
      </w:r>
      <w:r w:rsidR="0068580C" w:rsidRPr="009A0B5B">
        <w:rPr>
          <w:color w:val="auto"/>
          <w:lang w:val="en-GB"/>
        </w:rPr>
        <w:t>=</w:t>
      </w:r>
      <w:r w:rsidR="0068580C" w:rsidRPr="009A0B5B">
        <w:rPr>
          <w:i/>
          <w:color w:val="auto"/>
          <w:lang w:val="en-GB"/>
        </w:rPr>
        <w:t xml:space="preserve"> </w:t>
      </w:r>
      <w:r w:rsidR="0068580C" w:rsidRPr="009A0B5B">
        <w:rPr>
          <w:color w:val="auto"/>
          <w:lang w:val="en-GB"/>
        </w:rPr>
        <w:t>7</w:t>
      </w:r>
      <w:r w:rsidRPr="009A0B5B">
        <w:rPr>
          <w:color w:val="auto"/>
          <w:lang w:val="en-GB"/>
        </w:rPr>
        <w:t>), Iran (</w:t>
      </w:r>
      <w:r w:rsidR="0068580C" w:rsidRPr="009A0B5B">
        <w:rPr>
          <w:i/>
          <w:color w:val="auto"/>
          <w:lang w:val="en-GB"/>
        </w:rPr>
        <w:t xml:space="preserve">n </w:t>
      </w:r>
      <w:r w:rsidR="0068580C" w:rsidRPr="009A0B5B">
        <w:rPr>
          <w:color w:val="auto"/>
          <w:lang w:val="en-GB"/>
        </w:rPr>
        <w:t>=</w:t>
      </w:r>
      <w:r w:rsidR="0068580C" w:rsidRPr="009A0B5B">
        <w:rPr>
          <w:i/>
          <w:color w:val="auto"/>
          <w:lang w:val="en-GB"/>
        </w:rPr>
        <w:t xml:space="preserve"> </w:t>
      </w:r>
      <w:r w:rsidR="0068580C" w:rsidRPr="009A0B5B">
        <w:rPr>
          <w:color w:val="auto"/>
          <w:lang w:val="en-GB"/>
        </w:rPr>
        <w:t>6</w:t>
      </w:r>
      <w:r w:rsidRPr="009A0B5B">
        <w:rPr>
          <w:color w:val="auto"/>
          <w:lang w:val="en-GB"/>
        </w:rPr>
        <w:t xml:space="preserve">), Denmark </w:t>
      </w:r>
      <w:bookmarkStart w:id="29" w:name="OLE_LINK94"/>
      <w:r w:rsidRPr="009A0B5B">
        <w:rPr>
          <w:color w:val="auto"/>
          <w:lang w:val="en-GB"/>
        </w:rPr>
        <w:t>(</w:t>
      </w:r>
      <w:r w:rsidR="0068580C" w:rsidRPr="009A0B5B">
        <w:rPr>
          <w:i/>
          <w:color w:val="auto"/>
          <w:lang w:val="en-GB"/>
        </w:rPr>
        <w:t xml:space="preserve">n </w:t>
      </w:r>
      <w:r w:rsidR="0068580C" w:rsidRPr="009A0B5B">
        <w:rPr>
          <w:color w:val="auto"/>
          <w:lang w:val="en-GB"/>
        </w:rPr>
        <w:t>=</w:t>
      </w:r>
      <w:r w:rsidR="0068580C" w:rsidRPr="009A0B5B">
        <w:rPr>
          <w:i/>
          <w:color w:val="auto"/>
          <w:lang w:val="en-GB"/>
        </w:rPr>
        <w:t xml:space="preserve"> </w:t>
      </w:r>
      <w:r w:rsidR="0068580C" w:rsidRPr="009A0B5B">
        <w:rPr>
          <w:color w:val="auto"/>
          <w:lang w:val="en-GB"/>
        </w:rPr>
        <w:t>3</w:t>
      </w:r>
      <w:r w:rsidRPr="009A0B5B">
        <w:rPr>
          <w:color w:val="auto"/>
          <w:lang w:val="en-GB"/>
        </w:rPr>
        <w:t xml:space="preserve">), </w:t>
      </w:r>
      <w:bookmarkEnd w:id="29"/>
      <w:r w:rsidRPr="009A0B5B">
        <w:rPr>
          <w:color w:val="auto"/>
          <w:lang w:val="en-GB"/>
        </w:rPr>
        <w:t>Thailand (</w:t>
      </w:r>
      <w:r w:rsidR="0068580C" w:rsidRPr="009A0B5B">
        <w:rPr>
          <w:i/>
          <w:color w:val="auto"/>
          <w:lang w:val="en-GB"/>
        </w:rPr>
        <w:t xml:space="preserve">n </w:t>
      </w:r>
      <w:r w:rsidR="0068580C" w:rsidRPr="009A0B5B">
        <w:rPr>
          <w:color w:val="auto"/>
          <w:lang w:val="en-GB"/>
        </w:rPr>
        <w:t>=</w:t>
      </w:r>
      <w:r w:rsidR="0068580C" w:rsidRPr="009A0B5B">
        <w:rPr>
          <w:i/>
          <w:color w:val="auto"/>
          <w:lang w:val="en-GB"/>
        </w:rPr>
        <w:t xml:space="preserve"> </w:t>
      </w:r>
      <w:r w:rsidR="0068580C" w:rsidRPr="009A0B5B">
        <w:rPr>
          <w:color w:val="auto"/>
          <w:lang w:val="en-GB"/>
        </w:rPr>
        <w:t>3</w:t>
      </w:r>
      <w:r w:rsidRPr="009A0B5B">
        <w:rPr>
          <w:color w:val="auto"/>
          <w:lang w:val="en-GB"/>
        </w:rPr>
        <w:t>), Turkey (</w:t>
      </w:r>
      <w:r w:rsidR="0068580C" w:rsidRPr="009A0B5B">
        <w:rPr>
          <w:i/>
          <w:color w:val="auto"/>
          <w:lang w:val="en-GB"/>
        </w:rPr>
        <w:t xml:space="preserve">n </w:t>
      </w:r>
      <w:r w:rsidR="0068580C" w:rsidRPr="009A0B5B">
        <w:rPr>
          <w:color w:val="auto"/>
          <w:lang w:val="en-GB"/>
        </w:rPr>
        <w:t>=</w:t>
      </w:r>
      <w:r w:rsidR="0068580C" w:rsidRPr="009A0B5B">
        <w:rPr>
          <w:i/>
          <w:color w:val="auto"/>
          <w:lang w:val="en-GB"/>
        </w:rPr>
        <w:t xml:space="preserve"> </w:t>
      </w:r>
      <w:r w:rsidR="0068580C" w:rsidRPr="009A0B5B">
        <w:rPr>
          <w:color w:val="auto"/>
          <w:lang w:val="en-GB"/>
        </w:rPr>
        <w:t>3</w:t>
      </w:r>
      <w:r w:rsidRPr="009A0B5B">
        <w:rPr>
          <w:color w:val="auto"/>
          <w:lang w:val="en-GB"/>
        </w:rPr>
        <w:t>), New Zealand (</w:t>
      </w:r>
      <w:r w:rsidR="0068580C" w:rsidRPr="009A0B5B">
        <w:rPr>
          <w:i/>
          <w:color w:val="auto"/>
          <w:lang w:val="en-GB"/>
        </w:rPr>
        <w:t xml:space="preserve">n </w:t>
      </w:r>
      <w:r w:rsidR="0068580C" w:rsidRPr="009A0B5B">
        <w:rPr>
          <w:color w:val="auto"/>
          <w:lang w:val="en-GB"/>
        </w:rPr>
        <w:t>=</w:t>
      </w:r>
      <w:r w:rsidR="0068580C" w:rsidRPr="009A0B5B">
        <w:rPr>
          <w:i/>
          <w:color w:val="auto"/>
          <w:lang w:val="en-GB"/>
        </w:rPr>
        <w:t xml:space="preserve"> </w:t>
      </w:r>
      <w:r w:rsidR="0068580C" w:rsidRPr="009A0B5B">
        <w:rPr>
          <w:color w:val="auto"/>
          <w:lang w:val="en-GB"/>
        </w:rPr>
        <w:t>2</w:t>
      </w:r>
      <w:r w:rsidRPr="009A0B5B">
        <w:rPr>
          <w:color w:val="auto"/>
          <w:lang w:val="en-GB"/>
        </w:rPr>
        <w:t>), Morocco (</w:t>
      </w:r>
      <w:r w:rsidR="0068580C" w:rsidRPr="009A0B5B">
        <w:rPr>
          <w:i/>
          <w:color w:val="auto"/>
          <w:lang w:val="en-GB"/>
        </w:rPr>
        <w:t xml:space="preserve">n </w:t>
      </w:r>
      <w:r w:rsidR="0068580C" w:rsidRPr="009A0B5B">
        <w:rPr>
          <w:color w:val="auto"/>
          <w:lang w:val="en-GB"/>
        </w:rPr>
        <w:t>=</w:t>
      </w:r>
      <w:r w:rsidR="0068580C" w:rsidRPr="009A0B5B">
        <w:rPr>
          <w:i/>
          <w:color w:val="auto"/>
          <w:lang w:val="en-GB"/>
        </w:rPr>
        <w:t xml:space="preserve"> </w:t>
      </w:r>
      <w:r w:rsidR="0068580C" w:rsidRPr="009A0B5B">
        <w:rPr>
          <w:color w:val="auto"/>
          <w:lang w:val="en-GB"/>
        </w:rPr>
        <w:t>3</w:t>
      </w:r>
      <w:r w:rsidRPr="009A0B5B">
        <w:rPr>
          <w:color w:val="auto"/>
          <w:lang w:val="en-GB"/>
        </w:rPr>
        <w:t xml:space="preserve">), Algeria </w:t>
      </w:r>
      <w:bookmarkStart w:id="30" w:name="OLE_LINK91"/>
      <w:r w:rsidRPr="009A0B5B">
        <w:rPr>
          <w:color w:val="auto"/>
          <w:lang w:val="en-GB"/>
        </w:rPr>
        <w:t>(</w:t>
      </w:r>
      <w:r w:rsidR="0068580C" w:rsidRPr="009A0B5B">
        <w:rPr>
          <w:i/>
          <w:color w:val="auto"/>
          <w:lang w:val="en-GB"/>
        </w:rPr>
        <w:t xml:space="preserve">n </w:t>
      </w:r>
      <w:r w:rsidR="0068580C" w:rsidRPr="009A0B5B">
        <w:rPr>
          <w:color w:val="auto"/>
          <w:lang w:val="en-GB"/>
        </w:rPr>
        <w:t>=</w:t>
      </w:r>
      <w:r w:rsidR="0068580C" w:rsidRPr="009A0B5B">
        <w:rPr>
          <w:i/>
          <w:color w:val="auto"/>
          <w:lang w:val="en-GB"/>
        </w:rPr>
        <w:t xml:space="preserve"> </w:t>
      </w:r>
      <w:r w:rsidR="0068580C" w:rsidRPr="009A0B5B">
        <w:rPr>
          <w:color w:val="auto"/>
          <w:lang w:val="en-GB"/>
        </w:rPr>
        <w:t>2</w:t>
      </w:r>
      <w:r w:rsidRPr="009A0B5B">
        <w:rPr>
          <w:color w:val="auto"/>
          <w:lang w:val="en-GB"/>
        </w:rPr>
        <w:t xml:space="preserve">), </w:t>
      </w:r>
      <w:bookmarkEnd w:id="30"/>
      <w:r w:rsidRPr="009A0B5B">
        <w:rPr>
          <w:color w:val="auto"/>
          <w:lang w:val="en-GB"/>
        </w:rPr>
        <w:t>Australia (</w:t>
      </w:r>
      <w:r w:rsidR="0068580C" w:rsidRPr="009A0B5B">
        <w:rPr>
          <w:i/>
          <w:color w:val="auto"/>
          <w:lang w:val="en-GB"/>
        </w:rPr>
        <w:t xml:space="preserve">n </w:t>
      </w:r>
      <w:r w:rsidR="0068580C" w:rsidRPr="009A0B5B">
        <w:rPr>
          <w:color w:val="auto"/>
          <w:lang w:val="en-GB"/>
        </w:rPr>
        <w:t>=</w:t>
      </w:r>
      <w:r w:rsidR="0068580C" w:rsidRPr="009A0B5B">
        <w:rPr>
          <w:i/>
          <w:color w:val="auto"/>
          <w:lang w:val="en-GB"/>
        </w:rPr>
        <w:t xml:space="preserve"> </w:t>
      </w:r>
      <w:r w:rsidR="0068580C" w:rsidRPr="009A0B5B">
        <w:rPr>
          <w:color w:val="auto"/>
          <w:lang w:val="en-GB"/>
        </w:rPr>
        <w:t>2</w:t>
      </w:r>
      <w:r w:rsidRPr="009A0B5B">
        <w:rPr>
          <w:color w:val="auto"/>
          <w:lang w:val="en-GB"/>
        </w:rPr>
        <w:t>), Croatia (</w:t>
      </w:r>
      <w:r w:rsidR="0068580C" w:rsidRPr="009A0B5B">
        <w:rPr>
          <w:i/>
          <w:color w:val="auto"/>
          <w:lang w:val="en-GB"/>
        </w:rPr>
        <w:t xml:space="preserve">n </w:t>
      </w:r>
      <w:r w:rsidR="0068580C" w:rsidRPr="009A0B5B">
        <w:rPr>
          <w:color w:val="auto"/>
          <w:lang w:val="en-GB"/>
        </w:rPr>
        <w:t>=</w:t>
      </w:r>
      <w:r w:rsidR="0068580C" w:rsidRPr="009A0B5B">
        <w:rPr>
          <w:i/>
          <w:color w:val="auto"/>
          <w:lang w:val="en-GB"/>
        </w:rPr>
        <w:t xml:space="preserve"> </w:t>
      </w:r>
      <w:r w:rsidR="0068580C" w:rsidRPr="009A0B5B">
        <w:rPr>
          <w:color w:val="auto"/>
          <w:lang w:val="en-GB"/>
        </w:rPr>
        <w:t>2</w:t>
      </w:r>
      <w:r w:rsidRPr="009A0B5B">
        <w:rPr>
          <w:color w:val="auto"/>
          <w:lang w:val="en-GB"/>
        </w:rPr>
        <w:t xml:space="preserve">), South </w:t>
      </w:r>
      <w:r w:rsidRPr="009A0B5B">
        <w:rPr>
          <w:color w:val="auto"/>
          <w:lang w:val="en-GB"/>
        </w:rPr>
        <w:lastRenderedPageBreak/>
        <w:t>Africa (</w:t>
      </w:r>
      <w:r w:rsidR="0068580C" w:rsidRPr="009A0B5B">
        <w:rPr>
          <w:i/>
          <w:color w:val="auto"/>
          <w:lang w:val="en-GB"/>
        </w:rPr>
        <w:t xml:space="preserve">n </w:t>
      </w:r>
      <w:r w:rsidR="0068580C" w:rsidRPr="009A0B5B">
        <w:rPr>
          <w:color w:val="auto"/>
          <w:lang w:val="en-GB"/>
        </w:rPr>
        <w:t>=</w:t>
      </w:r>
      <w:r w:rsidR="0068580C" w:rsidRPr="009A0B5B">
        <w:rPr>
          <w:i/>
          <w:color w:val="auto"/>
          <w:lang w:val="en-GB"/>
        </w:rPr>
        <w:t xml:space="preserve"> </w:t>
      </w:r>
      <w:r w:rsidR="0068580C" w:rsidRPr="009A0B5B">
        <w:rPr>
          <w:color w:val="auto"/>
          <w:lang w:val="en-GB"/>
        </w:rPr>
        <w:t>2</w:t>
      </w:r>
      <w:r w:rsidRPr="009A0B5B">
        <w:rPr>
          <w:color w:val="auto"/>
          <w:lang w:val="en-GB"/>
        </w:rPr>
        <w:t>), United States (</w:t>
      </w:r>
      <w:r w:rsidR="0068580C" w:rsidRPr="009A0B5B">
        <w:rPr>
          <w:i/>
          <w:color w:val="auto"/>
          <w:lang w:val="en-GB"/>
        </w:rPr>
        <w:t xml:space="preserve">n </w:t>
      </w:r>
      <w:r w:rsidR="0068580C" w:rsidRPr="009A0B5B">
        <w:rPr>
          <w:color w:val="auto"/>
          <w:lang w:val="en-GB"/>
        </w:rPr>
        <w:t>=</w:t>
      </w:r>
      <w:r w:rsidR="0068580C" w:rsidRPr="009A0B5B">
        <w:rPr>
          <w:i/>
          <w:color w:val="auto"/>
          <w:lang w:val="en-GB"/>
        </w:rPr>
        <w:t xml:space="preserve"> </w:t>
      </w:r>
      <w:r w:rsidR="0068580C" w:rsidRPr="009A0B5B">
        <w:rPr>
          <w:color w:val="auto"/>
          <w:lang w:val="en-GB"/>
        </w:rPr>
        <w:t>2</w:t>
      </w:r>
      <w:r w:rsidRPr="009A0B5B">
        <w:rPr>
          <w:color w:val="auto"/>
          <w:lang w:val="en-GB"/>
        </w:rPr>
        <w:t>), Azerbaijan (</w:t>
      </w:r>
      <w:r w:rsidR="0068580C" w:rsidRPr="009A0B5B">
        <w:rPr>
          <w:i/>
          <w:color w:val="auto"/>
          <w:lang w:val="en-GB"/>
        </w:rPr>
        <w:t xml:space="preserve">n </w:t>
      </w:r>
      <w:r w:rsidR="0068580C" w:rsidRPr="009A0B5B">
        <w:rPr>
          <w:color w:val="auto"/>
          <w:lang w:val="en-GB"/>
        </w:rPr>
        <w:t>=</w:t>
      </w:r>
      <w:r w:rsidR="0068580C" w:rsidRPr="009A0B5B">
        <w:rPr>
          <w:i/>
          <w:color w:val="auto"/>
          <w:lang w:val="en-GB"/>
        </w:rPr>
        <w:t xml:space="preserve"> </w:t>
      </w:r>
      <w:r w:rsidR="0068580C" w:rsidRPr="009A0B5B">
        <w:rPr>
          <w:color w:val="auto"/>
          <w:lang w:val="en-GB"/>
        </w:rPr>
        <w:t>1</w:t>
      </w:r>
      <w:r w:rsidRPr="009A0B5B">
        <w:rPr>
          <w:color w:val="auto"/>
          <w:lang w:val="en-GB"/>
        </w:rPr>
        <w:t>), Brazil (</w:t>
      </w:r>
      <w:r w:rsidR="0068580C" w:rsidRPr="009A0B5B">
        <w:rPr>
          <w:i/>
          <w:color w:val="auto"/>
          <w:lang w:val="en-GB"/>
        </w:rPr>
        <w:t xml:space="preserve">n </w:t>
      </w:r>
      <w:r w:rsidR="0068580C" w:rsidRPr="009A0B5B">
        <w:rPr>
          <w:color w:val="auto"/>
          <w:lang w:val="en-GB"/>
        </w:rPr>
        <w:t>=</w:t>
      </w:r>
      <w:r w:rsidR="0068580C" w:rsidRPr="009A0B5B">
        <w:rPr>
          <w:i/>
          <w:color w:val="auto"/>
          <w:lang w:val="en-GB"/>
        </w:rPr>
        <w:t xml:space="preserve"> </w:t>
      </w:r>
      <w:r w:rsidR="0068580C" w:rsidRPr="009A0B5B">
        <w:rPr>
          <w:color w:val="auto"/>
          <w:lang w:val="en-GB"/>
        </w:rPr>
        <w:t>1</w:t>
      </w:r>
      <w:r w:rsidRPr="009A0B5B">
        <w:rPr>
          <w:color w:val="auto"/>
          <w:lang w:val="en-GB"/>
        </w:rPr>
        <w:t xml:space="preserve">), </w:t>
      </w:r>
      <w:bookmarkStart w:id="31" w:name="OLE_LINK92"/>
      <w:r w:rsidRPr="009A0B5B">
        <w:rPr>
          <w:color w:val="auto"/>
          <w:lang w:val="en-GB"/>
        </w:rPr>
        <w:t>Ethiopia (</w:t>
      </w:r>
      <w:r w:rsidR="0068580C" w:rsidRPr="009A0B5B">
        <w:rPr>
          <w:i/>
          <w:color w:val="auto"/>
          <w:lang w:val="en-GB"/>
        </w:rPr>
        <w:t xml:space="preserve">n </w:t>
      </w:r>
      <w:r w:rsidR="0068580C" w:rsidRPr="009A0B5B">
        <w:rPr>
          <w:color w:val="auto"/>
          <w:lang w:val="en-GB"/>
        </w:rPr>
        <w:t>=</w:t>
      </w:r>
      <w:r w:rsidR="0068580C" w:rsidRPr="009A0B5B">
        <w:rPr>
          <w:i/>
          <w:color w:val="auto"/>
          <w:lang w:val="en-GB"/>
        </w:rPr>
        <w:t xml:space="preserve"> </w:t>
      </w:r>
      <w:r w:rsidR="0068580C" w:rsidRPr="009A0B5B">
        <w:rPr>
          <w:color w:val="auto"/>
          <w:lang w:val="en-GB"/>
        </w:rPr>
        <w:t>1</w:t>
      </w:r>
      <w:r w:rsidRPr="009A0B5B">
        <w:rPr>
          <w:color w:val="auto"/>
          <w:lang w:val="en-GB"/>
        </w:rPr>
        <w:t xml:space="preserve">), </w:t>
      </w:r>
      <w:bookmarkEnd w:id="31"/>
      <w:r w:rsidRPr="009A0B5B">
        <w:rPr>
          <w:color w:val="auto"/>
          <w:lang w:val="en-GB"/>
        </w:rPr>
        <w:t>Gambia (</w:t>
      </w:r>
      <w:r w:rsidR="0068580C" w:rsidRPr="009A0B5B">
        <w:rPr>
          <w:i/>
          <w:color w:val="auto"/>
          <w:lang w:val="en-GB"/>
        </w:rPr>
        <w:t xml:space="preserve">n </w:t>
      </w:r>
      <w:r w:rsidR="0068580C" w:rsidRPr="009A0B5B">
        <w:rPr>
          <w:color w:val="auto"/>
          <w:lang w:val="en-GB"/>
        </w:rPr>
        <w:t>=</w:t>
      </w:r>
      <w:r w:rsidR="0068580C" w:rsidRPr="009A0B5B">
        <w:rPr>
          <w:i/>
          <w:color w:val="auto"/>
          <w:lang w:val="en-GB"/>
        </w:rPr>
        <w:t xml:space="preserve"> </w:t>
      </w:r>
      <w:r w:rsidR="0068580C" w:rsidRPr="009A0B5B">
        <w:rPr>
          <w:color w:val="auto"/>
          <w:lang w:val="en-GB"/>
        </w:rPr>
        <w:t>1</w:t>
      </w:r>
      <w:r w:rsidRPr="009A0B5B">
        <w:rPr>
          <w:color w:val="auto"/>
          <w:lang w:val="en-GB"/>
        </w:rPr>
        <w:t xml:space="preserve">), Germany </w:t>
      </w:r>
      <w:bookmarkStart w:id="32" w:name="OLE_LINK25"/>
      <w:r w:rsidRPr="009A0B5B">
        <w:rPr>
          <w:color w:val="auto"/>
          <w:lang w:val="en-GB"/>
        </w:rPr>
        <w:t>(</w:t>
      </w:r>
      <w:r w:rsidR="0068580C" w:rsidRPr="009A0B5B">
        <w:rPr>
          <w:i/>
          <w:color w:val="auto"/>
          <w:lang w:val="en-GB"/>
        </w:rPr>
        <w:t xml:space="preserve">n </w:t>
      </w:r>
      <w:r w:rsidR="0068580C" w:rsidRPr="009A0B5B">
        <w:rPr>
          <w:color w:val="auto"/>
          <w:lang w:val="en-GB"/>
        </w:rPr>
        <w:t>=</w:t>
      </w:r>
      <w:r w:rsidR="0068580C" w:rsidRPr="009A0B5B">
        <w:rPr>
          <w:i/>
          <w:color w:val="auto"/>
          <w:lang w:val="en-GB"/>
        </w:rPr>
        <w:t xml:space="preserve"> </w:t>
      </w:r>
      <w:r w:rsidR="0068580C" w:rsidRPr="009A0B5B">
        <w:rPr>
          <w:color w:val="auto"/>
          <w:lang w:val="en-GB"/>
        </w:rPr>
        <w:t>1</w:t>
      </w:r>
      <w:r w:rsidRPr="009A0B5B">
        <w:rPr>
          <w:color w:val="auto"/>
          <w:lang w:val="en-GB"/>
        </w:rPr>
        <w:t xml:space="preserve">), </w:t>
      </w:r>
      <w:bookmarkEnd w:id="32"/>
      <w:r w:rsidRPr="009A0B5B">
        <w:rPr>
          <w:color w:val="auto"/>
          <w:lang w:val="en-GB"/>
        </w:rPr>
        <w:t>Hungary (</w:t>
      </w:r>
      <w:r w:rsidR="0068580C" w:rsidRPr="009A0B5B">
        <w:rPr>
          <w:i/>
          <w:color w:val="auto"/>
          <w:lang w:val="en-GB"/>
        </w:rPr>
        <w:t xml:space="preserve">n </w:t>
      </w:r>
      <w:r w:rsidR="0068580C" w:rsidRPr="009A0B5B">
        <w:rPr>
          <w:color w:val="auto"/>
          <w:lang w:val="en-GB"/>
        </w:rPr>
        <w:t>=</w:t>
      </w:r>
      <w:r w:rsidR="0068580C" w:rsidRPr="009A0B5B">
        <w:rPr>
          <w:i/>
          <w:color w:val="auto"/>
          <w:lang w:val="en-GB"/>
        </w:rPr>
        <w:t xml:space="preserve"> </w:t>
      </w:r>
      <w:r w:rsidR="0068580C" w:rsidRPr="009A0B5B">
        <w:rPr>
          <w:color w:val="auto"/>
          <w:lang w:val="en-GB"/>
        </w:rPr>
        <w:t>1</w:t>
      </w:r>
      <w:r w:rsidRPr="009A0B5B">
        <w:rPr>
          <w:color w:val="auto"/>
          <w:lang w:val="en-GB"/>
        </w:rPr>
        <w:t>), Iceland (</w:t>
      </w:r>
      <w:r w:rsidR="0068580C" w:rsidRPr="009A0B5B">
        <w:rPr>
          <w:i/>
          <w:color w:val="auto"/>
          <w:lang w:val="en-GB"/>
        </w:rPr>
        <w:t xml:space="preserve">n </w:t>
      </w:r>
      <w:r w:rsidR="0068580C" w:rsidRPr="009A0B5B">
        <w:rPr>
          <w:color w:val="auto"/>
          <w:lang w:val="en-GB"/>
        </w:rPr>
        <w:t>=</w:t>
      </w:r>
      <w:r w:rsidR="0068580C" w:rsidRPr="009A0B5B">
        <w:rPr>
          <w:i/>
          <w:color w:val="auto"/>
          <w:lang w:val="en-GB"/>
        </w:rPr>
        <w:t xml:space="preserve"> </w:t>
      </w:r>
      <w:r w:rsidR="0068580C" w:rsidRPr="009A0B5B">
        <w:rPr>
          <w:color w:val="auto"/>
          <w:lang w:val="en-GB"/>
        </w:rPr>
        <w:t>1</w:t>
      </w:r>
      <w:r w:rsidRPr="009A0B5B">
        <w:rPr>
          <w:color w:val="auto"/>
          <w:lang w:val="en-GB"/>
        </w:rPr>
        <w:t>), India (</w:t>
      </w:r>
      <w:r w:rsidR="0068580C" w:rsidRPr="009A0B5B">
        <w:rPr>
          <w:i/>
          <w:color w:val="auto"/>
          <w:lang w:val="en-GB"/>
        </w:rPr>
        <w:t xml:space="preserve">n </w:t>
      </w:r>
      <w:r w:rsidR="0068580C" w:rsidRPr="009A0B5B">
        <w:rPr>
          <w:color w:val="auto"/>
          <w:lang w:val="en-GB"/>
        </w:rPr>
        <w:t>=</w:t>
      </w:r>
      <w:r w:rsidR="0068580C" w:rsidRPr="009A0B5B">
        <w:rPr>
          <w:i/>
          <w:color w:val="auto"/>
          <w:lang w:val="en-GB"/>
        </w:rPr>
        <w:t xml:space="preserve"> </w:t>
      </w:r>
      <w:r w:rsidR="0068580C" w:rsidRPr="009A0B5B">
        <w:rPr>
          <w:color w:val="auto"/>
          <w:lang w:val="en-GB"/>
        </w:rPr>
        <w:t>1</w:t>
      </w:r>
      <w:r w:rsidRPr="009A0B5B">
        <w:rPr>
          <w:color w:val="auto"/>
          <w:lang w:val="en-GB"/>
        </w:rPr>
        <w:t>), Italy (</w:t>
      </w:r>
      <w:r w:rsidR="0068580C" w:rsidRPr="009A0B5B">
        <w:rPr>
          <w:i/>
          <w:color w:val="auto"/>
          <w:lang w:val="en-GB"/>
        </w:rPr>
        <w:t xml:space="preserve">n </w:t>
      </w:r>
      <w:r w:rsidR="0068580C" w:rsidRPr="009A0B5B">
        <w:rPr>
          <w:color w:val="auto"/>
          <w:lang w:val="en-GB"/>
        </w:rPr>
        <w:t>=</w:t>
      </w:r>
      <w:r w:rsidR="0068580C" w:rsidRPr="009A0B5B">
        <w:rPr>
          <w:i/>
          <w:color w:val="auto"/>
          <w:lang w:val="en-GB"/>
        </w:rPr>
        <w:t xml:space="preserve"> </w:t>
      </w:r>
      <w:r w:rsidR="0068580C" w:rsidRPr="009A0B5B">
        <w:rPr>
          <w:color w:val="auto"/>
          <w:lang w:val="en-GB"/>
        </w:rPr>
        <w:t>1</w:t>
      </w:r>
      <w:r w:rsidRPr="009A0B5B">
        <w:rPr>
          <w:color w:val="auto"/>
          <w:lang w:val="en-GB"/>
        </w:rPr>
        <w:t>), Korea (</w:t>
      </w:r>
      <w:r w:rsidR="0068580C" w:rsidRPr="009A0B5B">
        <w:rPr>
          <w:i/>
          <w:color w:val="auto"/>
          <w:lang w:val="en-GB"/>
        </w:rPr>
        <w:t xml:space="preserve">n </w:t>
      </w:r>
      <w:r w:rsidR="0068580C" w:rsidRPr="009A0B5B">
        <w:rPr>
          <w:color w:val="auto"/>
          <w:lang w:val="en-GB"/>
        </w:rPr>
        <w:t>=</w:t>
      </w:r>
      <w:r w:rsidR="0068580C" w:rsidRPr="009A0B5B">
        <w:rPr>
          <w:i/>
          <w:color w:val="auto"/>
          <w:lang w:val="en-GB"/>
        </w:rPr>
        <w:t xml:space="preserve"> </w:t>
      </w:r>
      <w:r w:rsidR="0068580C" w:rsidRPr="009A0B5B">
        <w:rPr>
          <w:color w:val="auto"/>
          <w:lang w:val="en-GB"/>
        </w:rPr>
        <w:t>1</w:t>
      </w:r>
      <w:r w:rsidRPr="009A0B5B">
        <w:rPr>
          <w:color w:val="auto"/>
          <w:lang w:val="en-GB"/>
        </w:rPr>
        <w:t>), Nepal (</w:t>
      </w:r>
      <w:r w:rsidR="0068580C" w:rsidRPr="009A0B5B">
        <w:rPr>
          <w:i/>
          <w:color w:val="auto"/>
          <w:lang w:val="en-GB"/>
        </w:rPr>
        <w:t xml:space="preserve">n </w:t>
      </w:r>
      <w:r w:rsidR="0068580C" w:rsidRPr="009A0B5B">
        <w:rPr>
          <w:color w:val="auto"/>
          <w:lang w:val="en-GB"/>
        </w:rPr>
        <w:t>=</w:t>
      </w:r>
      <w:r w:rsidR="0068580C" w:rsidRPr="009A0B5B">
        <w:rPr>
          <w:i/>
          <w:color w:val="auto"/>
          <w:lang w:val="en-GB"/>
        </w:rPr>
        <w:t xml:space="preserve"> </w:t>
      </w:r>
      <w:r w:rsidR="0068580C" w:rsidRPr="009A0B5B">
        <w:rPr>
          <w:color w:val="auto"/>
          <w:lang w:val="en-GB"/>
        </w:rPr>
        <w:t>1</w:t>
      </w:r>
      <w:r w:rsidRPr="009A0B5B">
        <w:rPr>
          <w:color w:val="auto"/>
          <w:lang w:val="en-GB"/>
        </w:rPr>
        <w:t>), Norway (</w:t>
      </w:r>
      <w:r w:rsidR="0068580C" w:rsidRPr="009A0B5B">
        <w:rPr>
          <w:i/>
          <w:color w:val="auto"/>
          <w:lang w:val="en-GB"/>
        </w:rPr>
        <w:t xml:space="preserve">n </w:t>
      </w:r>
      <w:r w:rsidR="0068580C" w:rsidRPr="009A0B5B">
        <w:rPr>
          <w:color w:val="auto"/>
          <w:lang w:val="en-GB"/>
        </w:rPr>
        <w:t>=</w:t>
      </w:r>
      <w:r w:rsidR="0068580C" w:rsidRPr="009A0B5B">
        <w:rPr>
          <w:i/>
          <w:color w:val="auto"/>
          <w:lang w:val="en-GB"/>
        </w:rPr>
        <w:t xml:space="preserve"> </w:t>
      </w:r>
      <w:r w:rsidR="0068580C" w:rsidRPr="009A0B5B">
        <w:rPr>
          <w:color w:val="auto"/>
          <w:lang w:val="en-GB"/>
        </w:rPr>
        <w:t>1</w:t>
      </w:r>
      <w:r w:rsidRPr="009A0B5B">
        <w:rPr>
          <w:color w:val="auto"/>
          <w:lang w:val="en-GB"/>
        </w:rPr>
        <w:t>), Portugal (</w:t>
      </w:r>
      <w:r w:rsidR="0068580C" w:rsidRPr="009A0B5B">
        <w:rPr>
          <w:i/>
          <w:color w:val="auto"/>
          <w:lang w:val="en-GB"/>
        </w:rPr>
        <w:t xml:space="preserve">n </w:t>
      </w:r>
      <w:r w:rsidR="0068580C" w:rsidRPr="009A0B5B">
        <w:rPr>
          <w:color w:val="auto"/>
          <w:lang w:val="en-GB"/>
        </w:rPr>
        <w:t>=</w:t>
      </w:r>
      <w:r w:rsidR="0068580C" w:rsidRPr="009A0B5B">
        <w:rPr>
          <w:i/>
          <w:color w:val="auto"/>
          <w:lang w:val="en-GB"/>
        </w:rPr>
        <w:t xml:space="preserve"> </w:t>
      </w:r>
      <w:r w:rsidR="0068580C" w:rsidRPr="009A0B5B">
        <w:rPr>
          <w:color w:val="auto"/>
          <w:lang w:val="en-GB"/>
        </w:rPr>
        <w:t>1</w:t>
      </w:r>
      <w:r w:rsidRPr="009A0B5B">
        <w:rPr>
          <w:color w:val="auto"/>
          <w:lang w:val="en-GB"/>
        </w:rPr>
        <w:t>), Philippines (</w:t>
      </w:r>
      <w:r w:rsidR="0068580C" w:rsidRPr="009A0B5B">
        <w:rPr>
          <w:i/>
          <w:color w:val="auto"/>
          <w:lang w:val="en-GB"/>
        </w:rPr>
        <w:t xml:space="preserve">n </w:t>
      </w:r>
      <w:r w:rsidR="0068580C" w:rsidRPr="009A0B5B">
        <w:rPr>
          <w:color w:val="auto"/>
          <w:lang w:val="en-GB"/>
        </w:rPr>
        <w:t>=</w:t>
      </w:r>
      <w:r w:rsidR="0068580C" w:rsidRPr="009A0B5B">
        <w:rPr>
          <w:i/>
          <w:color w:val="auto"/>
          <w:lang w:val="en-GB"/>
        </w:rPr>
        <w:t xml:space="preserve"> </w:t>
      </w:r>
      <w:r w:rsidR="0068580C" w:rsidRPr="009A0B5B">
        <w:rPr>
          <w:color w:val="auto"/>
          <w:lang w:val="en-GB"/>
        </w:rPr>
        <w:t>1</w:t>
      </w:r>
      <w:r w:rsidRPr="009A0B5B">
        <w:rPr>
          <w:color w:val="auto"/>
          <w:lang w:val="en-GB"/>
        </w:rPr>
        <w:t>), Spain (</w:t>
      </w:r>
      <w:r w:rsidR="0068580C" w:rsidRPr="009A0B5B">
        <w:rPr>
          <w:i/>
          <w:color w:val="auto"/>
          <w:lang w:val="en-GB"/>
        </w:rPr>
        <w:t xml:space="preserve">n </w:t>
      </w:r>
      <w:r w:rsidR="0068580C" w:rsidRPr="009A0B5B">
        <w:rPr>
          <w:color w:val="auto"/>
          <w:lang w:val="en-GB"/>
        </w:rPr>
        <w:t>=</w:t>
      </w:r>
      <w:r w:rsidR="0068580C" w:rsidRPr="009A0B5B">
        <w:rPr>
          <w:i/>
          <w:color w:val="auto"/>
          <w:lang w:val="en-GB"/>
        </w:rPr>
        <w:t xml:space="preserve"> </w:t>
      </w:r>
      <w:r w:rsidR="0068580C" w:rsidRPr="009A0B5B">
        <w:rPr>
          <w:color w:val="auto"/>
          <w:lang w:val="en-GB"/>
        </w:rPr>
        <w:t>1</w:t>
      </w:r>
      <w:r w:rsidRPr="009A0B5B">
        <w:rPr>
          <w:color w:val="auto"/>
          <w:lang w:val="en-GB"/>
        </w:rPr>
        <w:t>), Switzerland (</w:t>
      </w:r>
      <w:r w:rsidR="0068580C" w:rsidRPr="009A0B5B">
        <w:rPr>
          <w:i/>
          <w:color w:val="auto"/>
          <w:lang w:val="en-GB"/>
        </w:rPr>
        <w:t xml:space="preserve">n </w:t>
      </w:r>
      <w:r w:rsidR="0068580C" w:rsidRPr="009A0B5B">
        <w:rPr>
          <w:color w:val="auto"/>
          <w:lang w:val="en-GB"/>
        </w:rPr>
        <w:t>=</w:t>
      </w:r>
      <w:r w:rsidR="0068580C" w:rsidRPr="009A0B5B">
        <w:rPr>
          <w:i/>
          <w:color w:val="auto"/>
          <w:lang w:val="en-GB"/>
        </w:rPr>
        <w:t xml:space="preserve"> </w:t>
      </w:r>
      <w:r w:rsidR="0068580C" w:rsidRPr="009A0B5B">
        <w:rPr>
          <w:color w:val="auto"/>
          <w:lang w:val="en-GB"/>
        </w:rPr>
        <w:t>1</w:t>
      </w:r>
      <w:r w:rsidRPr="009A0B5B">
        <w:rPr>
          <w:color w:val="auto"/>
          <w:lang w:val="en-GB"/>
        </w:rPr>
        <w:t>), and the Netherlands (</w:t>
      </w:r>
      <w:r w:rsidR="0068580C" w:rsidRPr="009A0B5B">
        <w:rPr>
          <w:i/>
          <w:color w:val="auto"/>
          <w:lang w:val="en-GB"/>
        </w:rPr>
        <w:t xml:space="preserve">n </w:t>
      </w:r>
      <w:r w:rsidR="0068580C" w:rsidRPr="009A0B5B">
        <w:rPr>
          <w:color w:val="auto"/>
          <w:lang w:val="en-GB"/>
        </w:rPr>
        <w:t>=</w:t>
      </w:r>
      <w:r w:rsidR="0068580C" w:rsidRPr="009A0B5B">
        <w:rPr>
          <w:i/>
          <w:color w:val="auto"/>
          <w:lang w:val="en-GB"/>
        </w:rPr>
        <w:t xml:space="preserve"> </w:t>
      </w:r>
      <w:r w:rsidR="0068580C" w:rsidRPr="009A0B5B">
        <w:rPr>
          <w:color w:val="auto"/>
          <w:lang w:val="en-GB"/>
        </w:rPr>
        <w:t>1</w:t>
      </w:r>
      <w:r w:rsidRPr="009A0B5B">
        <w:rPr>
          <w:color w:val="auto"/>
          <w:lang w:val="en-GB"/>
        </w:rPr>
        <w:t>). Among these, 50 studies focused on just one country, while only one study was performed in multiple countries</w:t>
      </w:r>
      <w:r w:rsidR="00956490" w:rsidRPr="009A0B5B">
        <w:rPr>
          <w:color w:val="auto"/>
          <w:lang w:val="en-GB"/>
        </w:rPr>
        <w:t>;</w:t>
      </w:r>
      <w:r w:rsidRPr="009A0B5B">
        <w:rPr>
          <w:color w:val="auto"/>
          <w:lang w:val="en-GB"/>
        </w:rPr>
        <w:t xml:space="preserve"> namely</w:t>
      </w:r>
      <w:r w:rsidR="00956490" w:rsidRPr="009A0B5B">
        <w:rPr>
          <w:color w:val="auto"/>
          <w:lang w:val="en-GB"/>
        </w:rPr>
        <w:t>,</w:t>
      </w:r>
      <w:r w:rsidRPr="009A0B5B">
        <w:rPr>
          <w:color w:val="auto"/>
          <w:lang w:val="en-GB"/>
        </w:rPr>
        <w:t xml:space="preserve"> China, Philippines, Croatia and Morocco </w:t>
      </w:r>
      <w:r w:rsidR="009A0B5B" w:rsidRPr="00017B59">
        <w:rPr>
          <w:color w:val="auto"/>
          <w:lang w:val="en-GB"/>
        </w:rPr>
        <w:t>[20]</w:t>
      </w:r>
      <w:r w:rsidRPr="009A0B5B">
        <w:rPr>
          <w:color w:val="auto"/>
          <w:lang w:val="en-GB"/>
        </w:rPr>
        <w:t>. The quality scores of the studies included in the systematic review ranged from 6 to 12 for observational or non-randomised intervention studies and 2 to 5 for randomised intervention studies (Table 1). There were 31 observational or non-randomised intervention studies and 2 randomised intervention studies that received the highest scores.</w:t>
      </w:r>
    </w:p>
    <w:p w14:paraId="1F2FDC0B" w14:textId="77777777" w:rsidR="00686D10" w:rsidRPr="009A0B5B" w:rsidRDefault="00F308CA" w:rsidP="00F308CA">
      <w:pPr>
        <w:pStyle w:val="MDPI41tablecaption"/>
        <w:rPr>
          <w:rFonts w:eastAsia="等线"/>
          <w:color w:val="auto"/>
          <w:lang w:val="en-GB"/>
        </w:rPr>
      </w:pPr>
      <w:r w:rsidRPr="009A0B5B">
        <w:rPr>
          <w:rFonts w:eastAsia="等线"/>
          <w:b/>
          <w:color w:val="auto"/>
          <w:lang w:val="en-GB"/>
        </w:rPr>
        <w:t xml:space="preserve">Table 1. </w:t>
      </w:r>
      <w:r w:rsidR="00686D10" w:rsidRPr="009A0B5B">
        <w:rPr>
          <w:rFonts w:eastAsia="等线"/>
          <w:color w:val="auto"/>
          <w:lang w:val="en-GB"/>
        </w:rPr>
        <w:t>Summary of the association between BMIC and UIC and study scores for quality criteria.</w:t>
      </w:r>
    </w:p>
    <w:tbl>
      <w:tblPr>
        <w:tblStyle w:val="TableGrid"/>
        <w:tblW w:w="10465" w:type="dxa"/>
        <w:jc w:val="center"/>
        <w:tblLayout w:type="fixed"/>
        <w:tblCellMar>
          <w:left w:w="0" w:type="dxa"/>
          <w:right w:w="0" w:type="dxa"/>
        </w:tblCellMar>
        <w:tblLook w:val="04A0" w:firstRow="1" w:lastRow="0" w:firstColumn="1" w:lastColumn="0" w:noHBand="0" w:noVBand="1"/>
      </w:tblPr>
      <w:tblGrid>
        <w:gridCol w:w="2178"/>
        <w:gridCol w:w="1658"/>
        <w:gridCol w:w="1679"/>
        <w:gridCol w:w="1784"/>
        <w:gridCol w:w="1776"/>
        <w:gridCol w:w="1390"/>
      </w:tblGrid>
      <w:tr w:rsidR="00232B6F" w:rsidRPr="009A0B5B" w14:paraId="2F5B7274" w14:textId="77777777" w:rsidTr="00FD443A">
        <w:trPr>
          <w:jc w:val="center"/>
        </w:trPr>
        <w:tc>
          <w:tcPr>
            <w:tcW w:w="2178" w:type="dxa"/>
            <w:tcBorders>
              <w:top w:val="single" w:sz="8" w:space="0" w:color="auto"/>
              <w:left w:val="nil"/>
              <w:bottom w:val="nil"/>
              <w:right w:val="nil"/>
            </w:tcBorders>
            <w:shd w:val="clear" w:color="auto" w:fill="auto"/>
            <w:vAlign w:val="center"/>
          </w:tcPr>
          <w:p w14:paraId="0A195DC1" w14:textId="77777777" w:rsidR="00686D10" w:rsidRPr="009A0B5B" w:rsidRDefault="00686D10" w:rsidP="00FD443A">
            <w:pPr>
              <w:autoSpaceDE w:val="0"/>
              <w:autoSpaceDN w:val="0"/>
              <w:adjustRightInd w:val="0"/>
              <w:snapToGrid w:val="0"/>
              <w:spacing w:line="240" w:lineRule="auto"/>
              <w:jc w:val="center"/>
              <w:rPr>
                <w:rFonts w:eastAsia="等线"/>
                <w:b/>
                <w:noProof w:val="0"/>
                <w:color w:val="auto"/>
                <w:szCs w:val="24"/>
                <w:lang w:val="en-GB"/>
              </w:rPr>
            </w:pPr>
            <w:r w:rsidRPr="009A0B5B">
              <w:rPr>
                <w:rFonts w:eastAsia="等线"/>
                <w:b/>
                <w:i/>
                <w:noProof w:val="0"/>
                <w:color w:val="auto"/>
                <w:lang w:val="en-GB"/>
              </w:rPr>
              <w:t>Reference</w:t>
            </w:r>
          </w:p>
        </w:tc>
        <w:tc>
          <w:tcPr>
            <w:tcW w:w="8287" w:type="dxa"/>
            <w:gridSpan w:val="5"/>
            <w:tcBorders>
              <w:top w:val="single" w:sz="8" w:space="0" w:color="auto"/>
              <w:left w:val="nil"/>
              <w:bottom w:val="single" w:sz="4" w:space="0" w:color="auto"/>
              <w:right w:val="nil"/>
            </w:tcBorders>
            <w:shd w:val="clear" w:color="auto" w:fill="auto"/>
            <w:vAlign w:val="center"/>
          </w:tcPr>
          <w:p w14:paraId="0A2E5ABB" w14:textId="77777777" w:rsidR="00686D10" w:rsidRPr="009A0B5B" w:rsidRDefault="00686D10" w:rsidP="00FD443A">
            <w:pPr>
              <w:autoSpaceDE w:val="0"/>
              <w:autoSpaceDN w:val="0"/>
              <w:adjustRightInd w:val="0"/>
              <w:snapToGrid w:val="0"/>
              <w:spacing w:line="240" w:lineRule="auto"/>
              <w:jc w:val="center"/>
              <w:rPr>
                <w:rFonts w:eastAsia="等线"/>
                <w:b/>
                <w:i/>
                <w:noProof w:val="0"/>
                <w:color w:val="auto"/>
                <w:lang w:val="en-GB"/>
              </w:rPr>
            </w:pPr>
            <w:r w:rsidRPr="009A0B5B">
              <w:rPr>
                <w:rFonts w:eastAsia="等线"/>
                <w:b/>
                <w:i/>
                <w:noProof w:val="0"/>
                <w:color w:val="auto"/>
                <w:lang w:val="en-GB"/>
              </w:rPr>
              <w:t xml:space="preserve">Adapted </w:t>
            </w:r>
            <w:r w:rsidR="00155A0A" w:rsidRPr="009A0B5B">
              <w:rPr>
                <w:rFonts w:eastAsia="等线"/>
                <w:b/>
                <w:i/>
                <w:noProof w:val="0"/>
                <w:color w:val="auto"/>
                <w:lang w:val="en-GB"/>
              </w:rPr>
              <w:t>Newcastle–Ottawa</w:t>
            </w:r>
            <w:r w:rsidRPr="009A0B5B">
              <w:rPr>
                <w:rFonts w:eastAsia="等线"/>
                <w:b/>
                <w:i/>
                <w:noProof w:val="0"/>
                <w:color w:val="auto"/>
                <w:lang w:val="en-GB"/>
              </w:rPr>
              <w:t xml:space="preserve"> </w:t>
            </w:r>
            <w:r w:rsidR="0003093A" w:rsidRPr="009A0B5B">
              <w:rPr>
                <w:rFonts w:eastAsia="等线"/>
                <w:b/>
                <w:i/>
                <w:noProof w:val="0"/>
                <w:color w:val="auto"/>
                <w:lang w:val="en-GB"/>
              </w:rPr>
              <w:t>Scale</w:t>
            </w:r>
          </w:p>
        </w:tc>
      </w:tr>
      <w:tr w:rsidR="0003093A" w:rsidRPr="009A0B5B" w14:paraId="0850F05A" w14:textId="77777777" w:rsidTr="00FD443A">
        <w:trPr>
          <w:jc w:val="center"/>
        </w:trPr>
        <w:tc>
          <w:tcPr>
            <w:tcW w:w="2178" w:type="dxa"/>
            <w:tcBorders>
              <w:top w:val="nil"/>
              <w:left w:val="nil"/>
              <w:bottom w:val="single" w:sz="4" w:space="0" w:color="auto"/>
              <w:right w:val="nil"/>
            </w:tcBorders>
            <w:shd w:val="clear" w:color="auto" w:fill="auto"/>
            <w:vAlign w:val="center"/>
          </w:tcPr>
          <w:p w14:paraId="6242A0A8" w14:textId="77777777" w:rsidR="00686D10" w:rsidRPr="009A0B5B" w:rsidRDefault="00686D10" w:rsidP="00FD443A">
            <w:pPr>
              <w:autoSpaceDE w:val="0"/>
              <w:autoSpaceDN w:val="0"/>
              <w:adjustRightInd w:val="0"/>
              <w:snapToGrid w:val="0"/>
              <w:spacing w:line="240" w:lineRule="auto"/>
              <w:jc w:val="center"/>
              <w:rPr>
                <w:rFonts w:eastAsia="等线"/>
                <w:b/>
                <w:noProof w:val="0"/>
                <w:color w:val="auto"/>
                <w:szCs w:val="24"/>
                <w:lang w:val="en-GB"/>
              </w:rPr>
            </w:pPr>
          </w:p>
        </w:tc>
        <w:tc>
          <w:tcPr>
            <w:tcW w:w="1658" w:type="dxa"/>
            <w:tcBorders>
              <w:top w:val="single" w:sz="4" w:space="0" w:color="auto"/>
              <w:left w:val="nil"/>
              <w:bottom w:val="single" w:sz="4" w:space="0" w:color="auto"/>
              <w:right w:val="nil"/>
            </w:tcBorders>
            <w:shd w:val="clear" w:color="auto" w:fill="auto"/>
            <w:vAlign w:val="center"/>
          </w:tcPr>
          <w:p w14:paraId="311A490A" w14:textId="77777777" w:rsidR="00686D10" w:rsidRPr="009A0B5B" w:rsidRDefault="00686D10" w:rsidP="00FD443A">
            <w:pPr>
              <w:autoSpaceDE w:val="0"/>
              <w:autoSpaceDN w:val="0"/>
              <w:adjustRightInd w:val="0"/>
              <w:snapToGrid w:val="0"/>
              <w:spacing w:line="240" w:lineRule="auto"/>
              <w:jc w:val="center"/>
              <w:rPr>
                <w:rFonts w:eastAsia="等线"/>
                <w:b/>
                <w:noProof w:val="0"/>
                <w:color w:val="auto"/>
                <w:szCs w:val="24"/>
                <w:lang w:val="en-GB"/>
              </w:rPr>
            </w:pPr>
            <w:r w:rsidRPr="009A0B5B">
              <w:rPr>
                <w:rFonts w:eastAsia="等线"/>
                <w:b/>
                <w:i/>
                <w:noProof w:val="0"/>
                <w:color w:val="auto"/>
                <w:lang w:val="en-GB"/>
              </w:rPr>
              <w:t>Association between BMIC and UIC</w:t>
            </w:r>
          </w:p>
        </w:tc>
        <w:tc>
          <w:tcPr>
            <w:tcW w:w="1679" w:type="dxa"/>
            <w:tcBorders>
              <w:top w:val="single" w:sz="4" w:space="0" w:color="auto"/>
              <w:left w:val="nil"/>
              <w:bottom w:val="single" w:sz="4" w:space="0" w:color="auto"/>
              <w:right w:val="nil"/>
            </w:tcBorders>
            <w:shd w:val="clear" w:color="auto" w:fill="auto"/>
            <w:vAlign w:val="center"/>
          </w:tcPr>
          <w:p w14:paraId="5870CFB6" w14:textId="77777777" w:rsidR="00686D10" w:rsidRPr="009A0B5B" w:rsidRDefault="00686D10" w:rsidP="00FD443A">
            <w:pPr>
              <w:tabs>
                <w:tab w:val="left" w:pos="2445"/>
              </w:tabs>
              <w:autoSpaceDE w:val="0"/>
              <w:autoSpaceDN w:val="0"/>
              <w:adjustRightInd w:val="0"/>
              <w:snapToGrid w:val="0"/>
              <w:spacing w:line="240" w:lineRule="auto"/>
              <w:jc w:val="center"/>
              <w:rPr>
                <w:rFonts w:eastAsia="等线"/>
                <w:b/>
                <w:i/>
                <w:noProof w:val="0"/>
                <w:color w:val="auto"/>
                <w:lang w:val="en-GB"/>
              </w:rPr>
            </w:pPr>
            <w:r w:rsidRPr="009A0B5B">
              <w:rPr>
                <w:rFonts w:eastAsia="等线"/>
                <w:b/>
                <w:i/>
                <w:noProof w:val="0"/>
                <w:color w:val="auto"/>
                <w:lang w:val="en-GB"/>
              </w:rPr>
              <w:t>Selection</w:t>
            </w:r>
          </w:p>
          <w:p w14:paraId="7ADD531A" w14:textId="77777777" w:rsidR="00686D10" w:rsidRPr="009A0B5B" w:rsidRDefault="00686D10" w:rsidP="00FD443A">
            <w:pPr>
              <w:autoSpaceDE w:val="0"/>
              <w:autoSpaceDN w:val="0"/>
              <w:adjustRightInd w:val="0"/>
              <w:snapToGrid w:val="0"/>
              <w:spacing w:line="240" w:lineRule="auto"/>
              <w:jc w:val="center"/>
              <w:rPr>
                <w:rFonts w:eastAsia="等线"/>
                <w:b/>
                <w:noProof w:val="0"/>
                <w:color w:val="auto"/>
                <w:szCs w:val="24"/>
                <w:lang w:val="en-GB"/>
              </w:rPr>
            </w:pPr>
            <w:r w:rsidRPr="009A0B5B">
              <w:rPr>
                <w:rFonts w:eastAsia="等线"/>
                <w:b/>
                <w:i/>
                <w:noProof w:val="0"/>
                <w:color w:val="auto"/>
                <w:lang w:val="en-GB"/>
              </w:rPr>
              <w:t>(</w:t>
            </w:r>
            <w:r w:rsidR="0003093A" w:rsidRPr="009A0B5B">
              <w:rPr>
                <w:rFonts w:eastAsia="等线"/>
                <w:b/>
                <w:i/>
                <w:noProof w:val="0"/>
                <w:color w:val="auto"/>
                <w:lang w:val="en-GB"/>
              </w:rPr>
              <w:t xml:space="preserve">Maximum </w:t>
            </w:r>
            <w:r w:rsidRPr="009A0B5B">
              <w:rPr>
                <w:rFonts w:eastAsia="等线"/>
                <w:b/>
                <w:i/>
                <w:noProof w:val="0"/>
                <w:color w:val="auto"/>
                <w:lang w:val="en-GB"/>
              </w:rPr>
              <w:t>5</w:t>
            </w:r>
            <w:r w:rsidR="0003093A" w:rsidRPr="009A0B5B">
              <w:rPr>
                <w:rFonts w:eastAsia="等线"/>
                <w:b/>
                <w:i/>
                <w:noProof w:val="0"/>
                <w:color w:val="auto"/>
                <w:lang w:val="en-GB"/>
              </w:rPr>
              <w:t xml:space="preserve"> </w:t>
            </w:r>
            <w:r w:rsidRPr="009A0B5B">
              <w:rPr>
                <w:rFonts w:eastAsia="等线"/>
                <w:b/>
                <w:i/>
                <w:noProof w:val="0"/>
                <w:color w:val="auto"/>
                <w:lang w:val="en-GB"/>
              </w:rPr>
              <w:t>*)</w:t>
            </w:r>
          </w:p>
        </w:tc>
        <w:tc>
          <w:tcPr>
            <w:tcW w:w="1784" w:type="dxa"/>
            <w:tcBorders>
              <w:top w:val="single" w:sz="4" w:space="0" w:color="auto"/>
              <w:left w:val="nil"/>
              <w:bottom w:val="single" w:sz="4" w:space="0" w:color="auto"/>
              <w:right w:val="nil"/>
            </w:tcBorders>
            <w:shd w:val="clear" w:color="auto" w:fill="auto"/>
            <w:vAlign w:val="center"/>
          </w:tcPr>
          <w:p w14:paraId="17CA126B" w14:textId="77777777" w:rsidR="00686D10" w:rsidRPr="009A0B5B" w:rsidRDefault="00686D10" w:rsidP="00FD443A">
            <w:pPr>
              <w:tabs>
                <w:tab w:val="left" w:pos="2445"/>
              </w:tabs>
              <w:autoSpaceDE w:val="0"/>
              <w:autoSpaceDN w:val="0"/>
              <w:adjustRightInd w:val="0"/>
              <w:snapToGrid w:val="0"/>
              <w:spacing w:line="240" w:lineRule="auto"/>
              <w:jc w:val="center"/>
              <w:rPr>
                <w:rFonts w:eastAsia="等线"/>
                <w:b/>
                <w:i/>
                <w:noProof w:val="0"/>
                <w:color w:val="auto"/>
                <w:lang w:val="en-GB"/>
              </w:rPr>
            </w:pPr>
            <w:r w:rsidRPr="009A0B5B">
              <w:rPr>
                <w:rFonts w:eastAsia="等线"/>
                <w:b/>
                <w:i/>
                <w:noProof w:val="0"/>
                <w:color w:val="auto"/>
                <w:lang w:val="en-GB"/>
              </w:rPr>
              <w:t>Comparability</w:t>
            </w:r>
          </w:p>
          <w:p w14:paraId="3E316405" w14:textId="77777777" w:rsidR="00686D10" w:rsidRPr="009A0B5B" w:rsidRDefault="00686D10" w:rsidP="00FD443A">
            <w:pPr>
              <w:autoSpaceDE w:val="0"/>
              <w:autoSpaceDN w:val="0"/>
              <w:adjustRightInd w:val="0"/>
              <w:snapToGrid w:val="0"/>
              <w:spacing w:line="240" w:lineRule="auto"/>
              <w:jc w:val="center"/>
              <w:rPr>
                <w:rFonts w:eastAsia="等线"/>
                <w:b/>
                <w:noProof w:val="0"/>
                <w:color w:val="auto"/>
                <w:szCs w:val="24"/>
                <w:lang w:val="en-GB"/>
              </w:rPr>
            </w:pPr>
            <w:r w:rsidRPr="009A0B5B">
              <w:rPr>
                <w:rFonts w:eastAsia="等线"/>
                <w:b/>
                <w:i/>
                <w:noProof w:val="0"/>
                <w:color w:val="auto"/>
                <w:lang w:val="en-GB"/>
              </w:rPr>
              <w:t>(</w:t>
            </w:r>
            <w:r w:rsidR="0003093A" w:rsidRPr="009A0B5B">
              <w:rPr>
                <w:rFonts w:eastAsia="等线"/>
                <w:b/>
                <w:i/>
                <w:noProof w:val="0"/>
                <w:color w:val="auto"/>
                <w:lang w:val="en-GB"/>
              </w:rPr>
              <w:t xml:space="preserve">Maximum </w:t>
            </w:r>
            <w:r w:rsidRPr="009A0B5B">
              <w:rPr>
                <w:rFonts w:eastAsia="等线"/>
                <w:b/>
                <w:i/>
                <w:noProof w:val="0"/>
                <w:color w:val="auto"/>
                <w:lang w:val="en-GB"/>
              </w:rPr>
              <w:t>4</w:t>
            </w:r>
            <w:r w:rsidR="0003093A" w:rsidRPr="009A0B5B">
              <w:rPr>
                <w:rFonts w:eastAsia="等线"/>
                <w:b/>
                <w:i/>
                <w:noProof w:val="0"/>
                <w:color w:val="auto"/>
                <w:lang w:val="en-GB"/>
              </w:rPr>
              <w:t xml:space="preserve"> </w:t>
            </w:r>
            <w:r w:rsidRPr="009A0B5B">
              <w:rPr>
                <w:rFonts w:eastAsia="等线"/>
                <w:b/>
                <w:i/>
                <w:noProof w:val="0"/>
                <w:color w:val="auto"/>
                <w:lang w:val="en-GB"/>
              </w:rPr>
              <w:t>*)</w:t>
            </w:r>
          </w:p>
        </w:tc>
        <w:tc>
          <w:tcPr>
            <w:tcW w:w="1776" w:type="dxa"/>
            <w:tcBorders>
              <w:top w:val="single" w:sz="4" w:space="0" w:color="auto"/>
              <w:left w:val="nil"/>
              <w:bottom w:val="single" w:sz="4" w:space="0" w:color="auto"/>
              <w:right w:val="nil"/>
            </w:tcBorders>
            <w:shd w:val="clear" w:color="auto" w:fill="auto"/>
            <w:vAlign w:val="center"/>
          </w:tcPr>
          <w:p w14:paraId="07D6E2CB" w14:textId="77777777" w:rsidR="00686D10" w:rsidRPr="009A0B5B" w:rsidRDefault="00686D10" w:rsidP="00FD443A">
            <w:pPr>
              <w:tabs>
                <w:tab w:val="left" w:pos="2445"/>
              </w:tabs>
              <w:autoSpaceDE w:val="0"/>
              <w:autoSpaceDN w:val="0"/>
              <w:adjustRightInd w:val="0"/>
              <w:snapToGrid w:val="0"/>
              <w:spacing w:line="240" w:lineRule="auto"/>
              <w:jc w:val="center"/>
              <w:rPr>
                <w:rFonts w:eastAsia="等线"/>
                <w:b/>
                <w:i/>
                <w:noProof w:val="0"/>
                <w:color w:val="auto"/>
                <w:lang w:val="en-GB"/>
              </w:rPr>
            </w:pPr>
            <w:r w:rsidRPr="009A0B5B">
              <w:rPr>
                <w:rFonts w:eastAsia="等线"/>
                <w:b/>
                <w:i/>
                <w:noProof w:val="0"/>
                <w:color w:val="auto"/>
                <w:lang w:val="en-GB"/>
              </w:rPr>
              <w:t>Assessment</w:t>
            </w:r>
          </w:p>
          <w:p w14:paraId="59C74A74" w14:textId="77777777" w:rsidR="00686D10" w:rsidRPr="009A0B5B" w:rsidRDefault="00686D10" w:rsidP="0003093A">
            <w:pPr>
              <w:tabs>
                <w:tab w:val="left" w:pos="2445"/>
              </w:tabs>
              <w:autoSpaceDE w:val="0"/>
              <w:autoSpaceDN w:val="0"/>
              <w:adjustRightInd w:val="0"/>
              <w:snapToGrid w:val="0"/>
              <w:spacing w:line="240" w:lineRule="auto"/>
              <w:jc w:val="center"/>
              <w:rPr>
                <w:rFonts w:eastAsia="等线"/>
                <w:b/>
                <w:noProof w:val="0"/>
                <w:color w:val="auto"/>
                <w:szCs w:val="24"/>
                <w:lang w:val="en-GB"/>
              </w:rPr>
            </w:pPr>
            <w:r w:rsidRPr="009A0B5B">
              <w:rPr>
                <w:rFonts w:eastAsia="等线"/>
                <w:b/>
                <w:i/>
                <w:noProof w:val="0"/>
                <w:color w:val="auto"/>
                <w:lang w:val="en-GB"/>
              </w:rPr>
              <w:t>(</w:t>
            </w:r>
            <w:r w:rsidR="0003093A" w:rsidRPr="009A0B5B">
              <w:rPr>
                <w:rFonts w:eastAsia="等线"/>
                <w:b/>
                <w:i/>
                <w:noProof w:val="0"/>
                <w:color w:val="auto"/>
                <w:lang w:val="en-GB"/>
              </w:rPr>
              <w:t xml:space="preserve">Maximum </w:t>
            </w:r>
            <w:r w:rsidRPr="009A0B5B">
              <w:rPr>
                <w:rFonts w:eastAsia="等线"/>
                <w:b/>
                <w:i/>
                <w:noProof w:val="0"/>
                <w:color w:val="auto"/>
                <w:lang w:val="en-GB"/>
              </w:rPr>
              <w:t>4</w:t>
            </w:r>
            <w:r w:rsidR="0003093A" w:rsidRPr="009A0B5B">
              <w:rPr>
                <w:rFonts w:eastAsia="等线"/>
                <w:b/>
                <w:i/>
                <w:noProof w:val="0"/>
                <w:color w:val="auto"/>
                <w:lang w:val="en-GB"/>
              </w:rPr>
              <w:t xml:space="preserve"> </w:t>
            </w:r>
            <w:r w:rsidRPr="009A0B5B">
              <w:rPr>
                <w:rFonts w:eastAsia="等线"/>
                <w:b/>
                <w:i/>
                <w:noProof w:val="0"/>
                <w:color w:val="auto"/>
                <w:lang w:val="en-GB"/>
              </w:rPr>
              <w:t>*)</w:t>
            </w:r>
          </w:p>
        </w:tc>
        <w:tc>
          <w:tcPr>
            <w:tcW w:w="1390" w:type="dxa"/>
            <w:tcBorders>
              <w:top w:val="single" w:sz="4" w:space="0" w:color="auto"/>
              <w:left w:val="nil"/>
              <w:bottom w:val="single" w:sz="4" w:space="0" w:color="auto"/>
              <w:right w:val="nil"/>
            </w:tcBorders>
            <w:shd w:val="clear" w:color="auto" w:fill="auto"/>
            <w:vAlign w:val="center"/>
          </w:tcPr>
          <w:p w14:paraId="4D8033A2" w14:textId="77777777" w:rsidR="00686D10" w:rsidRPr="009A0B5B" w:rsidRDefault="00686D10" w:rsidP="00FD443A">
            <w:pPr>
              <w:tabs>
                <w:tab w:val="left" w:pos="2445"/>
              </w:tabs>
              <w:autoSpaceDE w:val="0"/>
              <w:autoSpaceDN w:val="0"/>
              <w:adjustRightInd w:val="0"/>
              <w:snapToGrid w:val="0"/>
              <w:spacing w:line="240" w:lineRule="auto"/>
              <w:jc w:val="center"/>
              <w:rPr>
                <w:rFonts w:eastAsia="等线"/>
                <w:b/>
                <w:i/>
                <w:noProof w:val="0"/>
                <w:color w:val="auto"/>
                <w:lang w:val="en-GB"/>
              </w:rPr>
            </w:pPr>
            <w:r w:rsidRPr="009A0B5B">
              <w:rPr>
                <w:rFonts w:eastAsia="等线"/>
                <w:b/>
                <w:i/>
                <w:noProof w:val="0"/>
                <w:color w:val="auto"/>
                <w:lang w:val="en-GB"/>
              </w:rPr>
              <w:t xml:space="preserve">Total </w:t>
            </w:r>
            <w:r w:rsidR="0003093A" w:rsidRPr="009A0B5B">
              <w:rPr>
                <w:rFonts w:eastAsia="等线"/>
                <w:b/>
                <w:i/>
                <w:noProof w:val="0"/>
                <w:color w:val="auto"/>
                <w:lang w:val="en-GB"/>
              </w:rPr>
              <w:t>Scores</w:t>
            </w:r>
          </w:p>
          <w:p w14:paraId="4A49B27B" w14:textId="77777777" w:rsidR="00686D10" w:rsidRPr="009A0B5B" w:rsidRDefault="00686D10" w:rsidP="0003093A">
            <w:pPr>
              <w:tabs>
                <w:tab w:val="left" w:pos="2445"/>
              </w:tabs>
              <w:autoSpaceDE w:val="0"/>
              <w:autoSpaceDN w:val="0"/>
              <w:adjustRightInd w:val="0"/>
              <w:snapToGrid w:val="0"/>
              <w:spacing w:line="240" w:lineRule="auto"/>
              <w:jc w:val="center"/>
              <w:rPr>
                <w:rFonts w:eastAsia="等线"/>
                <w:b/>
                <w:i/>
                <w:noProof w:val="0"/>
                <w:color w:val="auto"/>
                <w:lang w:val="en-GB"/>
              </w:rPr>
            </w:pPr>
            <w:r w:rsidRPr="009A0B5B">
              <w:rPr>
                <w:rFonts w:eastAsia="等线"/>
                <w:b/>
                <w:i/>
                <w:noProof w:val="0"/>
                <w:color w:val="auto"/>
                <w:lang w:val="en-GB"/>
              </w:rPr>
              <w:t>(</w:t>
            </w:r>
            <w:r w:rsidR="0003093A" w:rsidRPr="009A0B5B">
              <w:rPr>
                <w:rFonts w:eastAsia="等线"/>
                <w:b/>
                <w:i/>
                <w:noProof w:val="0"/>
                <w:color w:val="auto"/>
                <w:lang w:val="en-GB"/>
              </w:rPr>
              <w:t xml:space="preserve">Maximum </w:t>
            </w:r>
            <w:r w:rsidRPr="009A0B5B">
              <w:rPr>
                <w:rFonts w:eastAsia="等线"/>
                <w:b/>
                <w:i/>
                <w:noProof w:val="0"/>
                <w:color w:val="auto"/>
                <w:lang w:val="en-GB"/>
              </w:rPr>
              <w:t>13</w:t>
            </w:r>
            <w:r w:rsidR="0003093A" w:rsidRPr="009A0B5B">
              <w:rPr>
                <w:rFonts w:eastAsia="等线"/>
                <w:b/>
                <w:i/>
                <w:noProof w:val="0"/>
                <w:color w:val="auto"/>
                <w:lang w:val="en-GB"/>
              </w:rPr>
              <w:t xml:space="preserve"> </w:t>
            </w:r>
            <w:r w:rsidRPr="009A0B5B">
              <w:rPr>
                <w:rFonts w:eastAsia="等线"/>
                <w:b/>
                <w:i/>
                <w:noProof w:val="0"/>
                <w:color w:val="auto"/>
                <w:lang w:val="en-GB"/>
              </w:rPr>
              <w:t>*)</w:t>
            </w:r>
            <w:r w:rsidR="0003093A" w:rsidRPr="009A0B5B">
              <w:rPr>
                <w:rFonts w:eastAsia="等线"/>
                <w:b/>
                <w:i/>
                <w:noProof w:val="0"/>
                <w:color w:val="auto"/>
                <w:lang w:val="en-GB"/>
              </w:rPr>
              <w:t xml:space="preserve"> </w:t>
            </w:r>
            <w:r w:rsidRPr="009A0B5B">
              <w:rPr>
                <w:rFonts w:eastAsia="等线"/>
                <w:b/>
                <w:iCs/>
                <w:noProof w:val="0"/>
                <w:color w:val="auto"/>
                <w:vertAlign w:val="superscript"/>
                <w:lang w:val="en-GB"/>
              </w:rPr>
              <w:t>1</w:t>
            </w:r>
          </w:p>
        </w:tc>
      </w:tr>
      <w:tr w:rsidR="000866C5" w:rsidRPr="009A0B5B" w14:paraId="326FE742" w14:textId="77777777" w:rsidTr="00E10543">
        <w:trPr>
          <w:jc w:val="center"/>
        </w:trPr>
        <w:tc>
          <w:tcPr>
            <w:tcW w:w="10465" w:type="dxa"/>
            <w:gridSpan w:val="6"/>
            <w:tcBorders>
              <w:top w:val="single" w:sz="4" w:space="0" w:color="auto"/>
              <w:left w:val="nil"/>
              <w:bottom w:val="nil"/>
              <w:right w:val="nil"/>
            </w:tcBorders>
            <w:shd w:val="clear" w:color="auto" w:fill="auto"/>
            <w:vAlign w:val="center"/>
          </w:tcPr>
          <w:p w14:paraId="2421741B" w14:textId="77777777" w:rsidR="000866C5" w:rsidRPr="009A0B5B" w:rsidRDefault="000866C5" w:rsidP="00E33BF3">
            <w:pPr>
              <w:autoSpaceDE w:val="0"/>
              <w:autoSpaceDN w:val="0"/>
              <w:adjustRightInd w:val="0"/>
              <w:snapToGrid w:val="0"/>
              <w:spacing w:line="240" w:lineRule="auto"/>
              <w:jc w:val="left"/>
              <w:rPr>
                <w:rFonts w:eastAsia="等线"/>
                <w:i/>
                <w:noProof w:val="0"/>
                <w:color w:val="auto"/>
                <w:lang w:val="en-GB"/>
              </w:rPr>
            </w:pPr>
            <w:r w:rsidRPr="009A0B5B">
              <w:rPr>
                <w:rFonts w:eastAsia="等线"/>
                <w:i/>
                <w:noProof w:val="0"/>
                <w:color w:val="auto"/>
                <w:lang w:val="en-GB"/>
              </w:rPr>
              <w:t xml:space="preserve">Observational/Non-randomised intervention studies </w:t>
            </w:r>
          </w:p>
        </w:tc>
      </w:tr>
      <w:tr w:rsidR="00686D10" w:rsidRPr="009A0B5B" w14:paraId="64002651" w14:textId="77777777" w:rsidTr="00FD443A">
        <w:trPr>
          <w:jc w:val="center"/>
        </w:trPr>
        <w:tc>
          <w:tcPr>
            <w:tcW w:w="2178" w:type="dxa"/>
            <w:tcBorders>
              <w:top w:val="nil"/>
              <w:left w:val="nil"/>
              <w:bottom w:val="nil"/>
              <w:right w:val="nil"/>
            </w:tcBorders>
            <w:shd w:val="clear" w:color="auto" w:fill="auto"/>
            <w:vAlign w:val="center"/>
          </w:tcPr>
          <w:p w14:paraId="0A079257" w14:textId="17E0E152" w:rsidR="00686D10" w:rsidRPr="009A0B5B" w:rsidRDefault="00686D10" w:rsidP="00FD443A">
            <w:pPr>
              <w:autoSpaceDE w:val="0"/>
              <w:autoSpaceDN w:val="0"/>
              <w:adjustRightInd w:val="0"/>
              <w:snapToGrid w:val="0"/>
              <w:spacing w:line="240" w:lineRule="auto"/>
              <w:jc w:val="center"/>
              <w:rPr>
                <w:rFonts w:eastAsia="等线"/>
                <w:noProof w:val="0"/>
                <w:color w:val="auto"/>
                <w:szCs w:val="24"/>
                <w:lang w:val="en-GB"/>
              </w:rPr>
            </w:pPr>
            <w:bookmarkStart w:id="33" w:name="OLE_LINK83"/>
            <w:proofErr w:type="spellStart"/>
            <w:r w:rsidRPr="009A0B5B">
              <w:rPr>
                <w:rFonts w:eastAsia="等线"/>
                <w:noProof w:val="0"/>
                <w:color w:val="auto"/>
                <w:lang w:val="en-GB"/>
              </w:rPr>
              <w:t>Aakre</w:t>
            </w:r>
            <w:proofErr w:type="spellEnd"/>
            <w:r w:rsidRPr="009A0B5B">
              <w:rPr>
                <w:rFonts w:eastAsia="等线"/>
                <w:noProof w:val="0"/>
                <w:color w:val="auto"/>
                <w:lang w:val="en-GB"/>
              </w:rPr>
              <w:t xml:space="preserve"> et al., 2015</w:t>
            </w:r>
            <w:bookmarkEnd w:id="33"/>
            <w:r w:rsidRPr="009A0B5B">
              <w:rPr>
                <w:rFonts w:eastAsia="等线"/>
                <w:noProof w:val="0"/>
                <w:color w:val="auto"/>
                <w:lang w:val="en-GB"/>
              </w:rPr>
              <w:t xml:space="preserve"> </w:t>
            </w:r>
            <w:r w:rsidR="009A0B5B" w:rsidRPr="00017B59">
              <w:rPr>
                <w:rFonts w:eastAsia="等线"/>
                <w:noProof w:val="0"/>
                <w:color w:val="auto"/>
                <w:lang w:val="en-GB"/>
              </w:rPr>
              <w:t>[21]</w:t>
            </w:r>
          </w:p>
        </w:tc>
        <w:tc>
          <w:tcPr>
            <w:tcW w:w="1658" w:type="dxa"/>
            <w:tcBorders>
              <w:top w:val="nil"/>
              <w:left w:val="nil"/>
              <w:bottom w:val="nil"/>
              <w:right w:val="nil"/>
            </w:tcBorders>
            <w:shd w:val="clear" w:color="auto" w:fill="auto"/>
            <w:vAlign w:val="center"/>
          </w:tcPr>
          <w:p w14:paraId="5F85D265" w14:textId="77777777" w:rsidR="00686D10" w:rsidRPr="009A0B5B" w:rsidRDefault="00686D10"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w:t>
            </w:r>
            <w:r w:rsidR="00E33393" w:rsidRPr="009A0B5B">
              <w:rPr>
                <w:rFonts w:eastAsia="等线"/>
                <w:noProof w:val="0"/>
                <w:color w:val="auto"/>
                <w:szCs w:val="24"/>
                <w:lang w:val="en-GB"/>
              </w:rPr>
              <w:t xml:space="preserve"> </w:t>
            </w:r>
            <w:r w:rsidRPr="009A0B5B">
              <w:rPr>
                <w:noProof w:val="0"/>
                <w:color w:val="auto"/>
                <w:szCs w:val="24"/>
                <w:vertAlign w:val="superscript"/>
                <w:lang w:val="en-GB"/>
              </w:rPr>
              <w:t>2</w:t>
            </w:r>
          </w:p>
        </w:tc>
        <w:tc>
          <w:tcPr>
            <w:tcW w:w="1679" w:type="dxa"/>
            <w:tcBorders>
              <w:top w:val="nil"/>
              <w:left w:val="nil"/>
              <w:bottom w:val="nil"/>
              <w:right w:val="nil"/>
            </w:tcBorders>
            <w:shd w:val="clear" w:color="auto" w:fill="auto"/>
            <w:vAlign w:val="center"/>
          </w:tcPr>
          <w:p w14:paraId="2BE54EC6" w14:textId="77777777" w:rsidR="00686D10" w:rsidRPr="009A0B5B" w:rsidRDefault="00686D10"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170BD2DB" w14:textId="77777777" w:rsidR="00686D10" w:rsidRPr="009A0B5B" w:rsidRDefault="00686D10"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lang w:val="en-GB"/>
              </w:rPr>
              <w:t>**</w:t>
            </w:r>
          </w:p>
        </w:tc>
        <w:tc>
          <w:tcPr>
            <w:tcW w:w="1776" w:type="dxa"/>
            <w:tcBorders>
              <w:top w:val="nil"/>
              <w:left w:val="nil"/>
              <w:bottom w:val="nil"/>
              <w:right w:val="nil"/>
            </w:tcBorders>
            <w:shd w:val="clear" w:color="auto" w:fill="auto"/>
            <w:vAlign w:val="center"/>
          </w:tcPr>
          <w:p w14:paraId="3BA4D5A1" w14:textId="77777777" w:rsidR="00686D10" w:rsidRPr="009A0B5B" w:rsidRDefault="00686D10"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3DA45290" w14:textId="77777777" w:rsidR="00686D10" w:rsidRPr="009A0B5B" w:rsidRDefault="00686D10"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7</w:t>
            </w:r>
          </w:p>
        </w:tc>
      </w:tr>
      <w:tr w:rsidR="00686D10" w:rsidRPr="009A0B5B" w14:paraId="3194713B" w14:textId="77777777" w:rsidTr="00FD443A">
        <w:trPr>
          <w:jc w:val="center"/>
        </w:trPr>
        <w:tc>
          <w:tcPr>
            <w:tcW w:w="2178" w:type="dxa"/>
            <w:tcBorders>
              <w:top w:val="nil"/>
              <w:left w:val="nil"/>
              <w:bottom w:val="nil"/>
              <w:right w:val="nil"/>
            </w:tcBorders>
            <w:shd w:val="clear" w:color="auto" w:fill="auto"/>
            <w:vAlign w:val="center"/>
          </w:tcPr>
          <w:p w14:paraId="74CAE09E" w14:textId="4C6F5F7F" w:rsidR="00686D10" w:rsidRPr="009A0B5B" w:rsidRDefault="00686D10" w:rsidP="00FD443A">
            <w:pPr>
              <w:autoSpaceDE w:val="0"/>
              <w:autoSpaceDN w:val="0"/>
              <w:adjustRightInd w:val="0"/>
              <w:snapToGrid w:val="0"/>
              <w:spacing w:line="240" w:lineRule="auto"/>
              <w:jc w:val="center"/>
              <w:rPr>
                <w:rFonts w:eastAsia="等线"/>
                <w:noProof w:val="0"/>
                <w:color w:val="auto"/>
                <w:szCs w:val="24"/>
                <w:lang w:val="en-GB"/>
              </w:rPr>
            </w:pPr>
            <w:proofErr w:type="spellStart"/>
            <w:r w:rsidRPr="009A0B5B">
              <w:rPr>
                <w:rFonts w:eastAsia="等线"/>
                <w:noProof w:val="0"/>
                <w:color w:val="auto"/>
                <w:lang w:val="en-GB"/>
              </w:rPr>
              <w:t>Aakre</w:t>
            </w:r>
            <w:proofErr w:type="spellEnd"/>
            <w:r w:rsidRPr="009A0B5B">
              <w:rPr>
                <w:rFonts w:eastAsia="等线"/>
                <w:noProof w:val="0"/>
                <w:color w:val="auto"/>
                <w:lang w:val="en-GB"/>
              </w:rPr>
              <w:t xml:space="preserve"> et al., 2016 </w:t>
            </w:r>
            <w:r w:rsidR="009A0B5B" w:rsidRPr="00017B59">
              <w:rPr>
                <w:rFonts w:eastAsia="等线"/>
                <w:noProof w:val="0"/>
                <w:color w:val="auto"/>
                <w:lang w:val="en-GB"/>
              </w:rPr>
              <w:t>[22]</w:t>
            </w:r>
          </w:p>
        </w:tc>
        <w:tc>
          <w:tcPr>
            <w:tcW w:w="1658" w:type="dxa"/>
            <w:tcBorders>
              <w:top w:val="nil"/>
              <w:left w:val="nil"/>
              <w:bottom w:val="nil"/>
              <w:right w:val="nil"/>
            </w:tcBorders>
            <w:shd w:val="clear" w:color="auto" w:fill="auto"/>
            <w:vAlign w:val="center"/>
          </w:tcPr>
          <w:p w14:paraId="2617FC85" w14:textId="77777777" w:rsidR="00686D10" w:rsidRPr="009A0B5B" w:rsidRDefault="00686D10"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w:t>
            </w:r>
            <w:r w:rsidR="00E33393" w:rsidRPr="009A0B5B">
              <w:rPr>
                <w:rFonts w:eastAsia="等线"/>
                <w:noProof w:val="0"/>
                <w:color w:val="auto"/>
                <w:szCs w:val="24"/>
                <w:lang w:val="en-GB"/>
              </w:rPr>
              <w:t xml:space="preserve"> </w:t>
            </w:r>
            <w:r w:rsidRPr="009A0B5B">
              <w:rPr>
                <w:rFonts w:eastAsia="等线"/>
                <w:noProof w:val="0"/>
                <w:color w:val="auto"/>
                <w:szCs w:val="24"/>
                <w:vertAlign w:val="superscript"/>
                <w:lang w:val="en-GB"/>
              </w:rPr>
              <w:t>3</w:t>
            </w:r>
          </w:p>
        </w:tc>
        <w:tc>
          <w:tcPr>
            <w:tcW w:w="1679" w:type="dxa"/>
            <w:tcBorders>
              <w:top w:val="nil"/>
              <w:left w:val="nil"/>
              <w:bottom w:val="nil"/>
              <w:right w:val="nil"/>
            </w:tcBorders>
            <w:shd w:val="clear" w:color="auto" w:fill="auto"/>
            <w:vAlign w:val="center"/>
          </w:tcPr>
          <w:p w14:paraId="013F3C2F" w14:textId="77777777" w:rsidR="00686D10" w:rsidRPr="009A0B5B" w:rsidRDefault="00686D10"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71F47D96" w14:textId="77777777" w:rsidR="00686D10" w:rsidRPr="009A0B5B" w:rsidRDefault="00686D10"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lang w:val="en-GB"/>
              </w:rPr>
              <w:t>**</w:t>
            </w:r>
          </w:p>
        </w:tc>
        <w:tc>
          <w:tcPr>
            <w:tcW w:w="1776" w:type="dxa"/>
            <w:tcBorders>
              <w:top w:val="nil"/>
              <w:left w:val="nil"/>
              <w:bottom w:val="nil"/>
              <w:right w:val="nil"/>
            </w:tcBorders>
            <w:shd w:val="clear" w:color="auto" w:fill="auto"/>
            <w:vAlign w:val="center"/>
          </w:tcPr>
          <w:p w14:paraId="4B82CB45" w14:textId="77777777" w:rsidR="00686D10" w:rsidRPr="009A0B5B" w:rsidRDefault="00686D10"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73BCEB1B" w14:textId="77777777" w:rsidR="00686D10" w:rsidRPr="009A0B5B" w:rsidRDefault="00686D10"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8</w:t>
            </w:r>
          </w:p>
        </w:tc>
      </w:tr>
      <w:tr w:rsidR="00686D10" w:rsidRPr="009A0B5B" w14:paraId="042DC2C9" w14:textId="77777777" w:rsidTr="00FD443A">
        <w:trPr>
          <w:jc w:val="center"/>
        </w:trPr>
        <w:tc>
          <w:tcPr>
            <w:tcW w:w="2178" w:type="dxa"/>
            <w:tcBorders>
              <w:top w:val="nil"/>
              <w:left w:val="nil"/>
              <w:bottom w:val="nil"/>
              <w:right w:val="nil"/>
            </w:tcBorders>
            <w:shd w:val="clear" w:color="auto" w:fill="auto"/>
            <w:vAlign w:val="center"/>
          </w:tcPr>
          <w:p w14:paraId="26C8B92E" w14:textId="500F0D7D" w:rsidR="00686D10" w:rsidRPr="009A0B5B" w:rsidRDefault="00686D10"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 xml:space="preserve">Anderson et al., 2014 </w:t>
            </w:r>
            <w:r w:rsidR="009A0B5B" w:rsidRPr="00017B59">
              <w:rPr>
                <w:rFonts w:eastAsia="等线"/>
                <w:noProof w:val="0"/>
                <w:color w:val="auto"/>
                <w:lang w:val="en-GB"/>
              </w:rPr>
              <w:t>[23]</w:t>
            </w:r>
          </w:p>
        </w:tc>
        <w:tc>
          <w:tcPr>
            <w:tcW w:w="1658" w:type="dxa"/>
            <w:tcBorders>
              <w:top w:val="nil"/>
              <w:left w:val="nil"/>
              <w:bottom w:val="nil"/>
              <w:right w:val="nil"/>
            </w:tcBorders>
            <w:shd w:val="clear" w:color="auto" w:fill="auto"/>
            <w:vAlign w:val="center"/>
          </w:tcPr>
          <w:p w14:paraId="7D74DDE4" w14:textId="77777777" w:rsidR="00686D10" w:rsidRPr="009A0B5B" w:rsidRDefault="00686D10"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w:t>
            </w:r>
            <w:r w:rsidR="00541229" w:rsidRPr="009A0B5B">
              <w:rPr>
                <w:rFonts w:eastAsia="等线"/>
                <w:noProof w:val="0"/>
                <w:color w:val="auto"/>
                <w:szCs w:val="24"/>
                <w:lang w:val="en-GB"/>
              </w:rPr>
              <w:t xml:space="preserve"> </w:t>
            </w:r>
            <w:r w:rsidRPr="009A0B5B">
              <w:rPr>
                <w:rFonts w:eastAsia="等线"/>
                <w:noProof w:val="0"/>
                <w:color w:val="auto"/>
                <w:szCs w:val="24"/>
                <w:vertAlign w:val="superscript"/>
                <w:lang w:val="en-GB"/>
              </w:rPr>
              <w:t>2</w:t>
            </w:r>
          </w:p>
        </w:tc>
        <w:tc>
          <w:tcPr>
            <w:tcW w:w="1679" w:type="dxa"/>
            <w:tcBorders>
              <w:top w:val="nil"/>
              <w:left w:val="nil"/>
              <w:bottom w:val="nil"/>
              <w:right w:val="nil"/>
            </w:tcBorders>
            <w:shd w:val="clear" w:color="auto" w:fill="auto"/>
            <w:vAlign w:val="center"/>
          </w:tcPr>
          <w:p w14:paraId="07717F46" w14:textId="77777777" w:rsidR="00686D10" w:rsidRPr="009A0B5B" w:rsidRDefault="00686D10"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282C5542" w14:textId="77777777" w:rsidR="00686D10" w:rsidRPr="009A0B5B" w:rsidRDefault="00686D10"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lang w:val="en-GB"/>
              </w:rPr>
              <w:t>***</w:t>
            </w:r>
          </w:p>
        </w:tc>
        <w:tc>
          <w:tcPr>
            <w:tcW w:w="1776" w:type="dxa"/>
            <w:tcBorders>
              <w:top w:val="nil"/>
              <w:left w:val="nil"/>
              <w:bottom w:val="nil"/>
              <w:right w:val="nil"/>
            </w:tcBorders>
            <w:shd w:val="clear" w:color="auto" w:fill="auto"/>
            <w:vAlign w:val="center"/>
          </w:tcPr>
          <w:p w14:paraId="47CF7AA0" w14:textId="77777777" w:rsidR="00686D10" w:rsidRPr="009A0B5B" w:rsidRDefault="00686D10"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7DA0280F" w14:textId="77777777" w:rsidR="00686D10" w:rsidRPr="009A0B5B" w:rsidRDefault="00686D10"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9</w:t>
            </w:r>
          </w:p>
        </w:tc>
      </w:tr>
      <w:tr w:rsidR="00686D10" w:rsidRPr="009A0B5B" w14:paraId="4BFCAF69" w14:textId="77777777" w:rsidTr="00FD443A">
        <w:trPr>
          <w:jc w:val="center"/>
        </w:trPr>
        <w:tc>
          <w:tcPr>
            <w:tcW w:w="2178" w:type="dxa"/>
            <w:tcBorders>
              <w:top w:val="nil"/>
              <w:left w:val="nil"/>
              <w:bottom w:val="nil"/>
              <w:right w:val="nil"/>
            </w:tcBorders>
            <w:shd w:val="clear" w:color="auto" w:fill="auto"/>
            <w:vAlign w:val="center"/>
          </w:tcPr>
          <w:p w14:paraId="6A964BE5" w14:textId="541FDC01" w:rsidR="00686D10" w:rsidRPr="009A0B5B" w:rsidRDefault="00686D10"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lang w:val="en-GB"/>
              </w:rPr>
              <w:t xml:space="preserve">Anderson et al., 2010 </w:t>
            </w:r>
            <w:r w:rsidR="009A0B5B" w:rsidRPr="00017B59">
              <w:rPr>
                <w:rFonts w:eastAsia="等线"/>
                <w:noProof w:val="0"/>
                <w:color w:val="auto"/>
                <w:lang w:val="en-GB"/>
              </w:rPr>
              <w:t>[24]</w:t>
            </w:r>
          </w:p>
        </w:tc>
        <w:tc>
          <w:tcPr>
            <w:tcW w:w="1658" w:type="dxa"/>
            <w:tcBorders>
              <w:top w:val="nil"/>
              <w:left w:val="nil"/>
              <w:bottom w:val="nil"/>
              <w:right w:val="nil"/>
            </w:tcBorders>
            <w:shd w:val="clear" w:color="auto" w:fill="auto"/>
            <w:vAlign w:val="center"/>
          </w:tcPr>
          <w:p w14:paraId="22EA76D8" w14:textId="77777777" w:rsidR="00686D10" w:rsidRPr="009A0B5B" w:rsidRDefault="00686D10"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w:t>
            </w:r>
          </w:p>
        </w:tc>
        <w:tc>
          <w:tcPr>
            <w:tcW w:w="1679" w:type="dxa"/>
            <w:tcBorders>
              <w:top w:val="nil"/>
              <w:left w:val="nil"/>
              <w:bottom w:val="nil"/>
              <w:right w:val="nil"/>
            </w:tcBorders>
            <w:shd w:val="clear" w:color="auto" w:fill="auto"/>
            <w:vAlign w:val="center"/>
          </w:tcPr>
          <w:p w14:paraId="17DE1077" w14:textId="77777777" w:rsidR="00686D10" w:rsidRPr="009A0B5B" w:rsidRDefault="00686D10"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3D2A7075" w14:textId="77777777" w:rsidR="00686D10" w:rsidRPr="009A0B5B" w:rsidRDefault="00686D10"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lang w:val="en-GB"/>
              </w:rPr>
              <w:t>**</w:t>
            </w:r>
          </w:p>
        </w:tc>
        <w:tc>
          <w:tcPr>
            <w:tcW w:w="1776" w:type="dxa"/>
            <w:tcBorders>
              <w:top w:val="nil"/>
              <w:left w:val="nil"/>
              <w:bottom w:val="nil"/>
              <w:right w:val="nil"/>
            </w:tcBorders>
            <w:shd w:val="clear" w:color="auto" w:fill="auto"/>
            <w:vAlign w:val="center"/>
          </w:tcPr>
          <w:p w14:paraId="2029206F" w14:textId="77777777" w:rsidR="00686D10" w:rsidRPr="009A0B5B" w:rsidRDefault="00686D10"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64CDF353" w14:textId="77777777" w:rsidR="00686D10" w:rsidRPr="009A0B5B" w:rsidRDefault="00686D10"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8</w:t>
            </w:r>
          </w:p>
        </w:tc>
      </w:tr>
      <w:tr w:rsidR="00686D10" w:rsidRPr="009A0B5B" w14:paraId="44DB536D" w14:textId="77777777" w:rsidTr="00FD443A">
        <w:trPr>
          <w:jc w:val="center"/>
        </w:trPr>
        <w:tc>
          <w:tcPr>
            <w:tcW w:w="2178" w:type="dxa"/>
            <w:tcBorders>
              <w:top w:val="nil"/>
              <w:left w:val="nil"/>
              <w:bottom w:val="nil"/>
              <w:right w:val="nil"/>
            </w:tcBorders>
            <w:shd w:val="clear" w:color="auto" w:fill="auto"/>
            <w:vAlign w:val="center"/>
          </w:tcPr>
          <w:p w14:paraId="37E23D71" w14:textId="1326599A" w:rsidR="00686D10" w:rsidRPr="009A0B5B" w:rsidRDefault="00686D10"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 xml:space="preserve">Azizi, 2007 </w:t>
            </w:r>
            <w:r w:rsidR="009A0B5B" w:rsidRPr="00017B59">
              <w:rPr>
                <w:rFonts w:eastAsia="等线"/>
                <w:noProof w:val="0"/>
                <w:color w:val="auto"/>
                <w:lang w:val="en-GB"/>
              </w:rPr>
              <w:t>[25]</w:t>
            </w:r>
          </w:p>
        </w:tc>
        <w:tc>
          <w:tcPr>
            <w:tcW w:w="1658" w:type="dxa"/>
            <w:tcBorders>
              <w:top w:val="nil"/>
              <w:left w:val="nil"/>
              <w:bottom w:val="nil"/>
              <w:right w:val="nil"/>
            </w:tcBorders>
            <w:shd w:val="clear" w:color="auto" w:fill="auto"/>
            <w:vAlign w:val="center"/>
          </w:tcPr>
          <w:p w14:paraId="7D5BD9E9" w14:textId="77777777" w:rsidR="00686D10" w:rsidRPr="009A0B5B" w:rsidRDefault="000C13F9"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w:t>
            </w:r>
            <w:r w:rsidR="00541229" w:rsidRPr="009A0B5B">
              <w:rPr>
                <w:rFonts w:eastAsia="等线"/>
                <w:noProof w:val="0"/>
                <w:color w:val="auto"/>
                <w:szCs w:val="24"/>
                <w:lang w:val="en-GB"/>
              </w:rPr>
              <w:t xml:space="preserve"> </w:t>
            </w:r>
            <w:r w:rsidRPr="009A0B5B">
              <w:rPr>
                <w:rFonts w:eastAsia="等线"/>
                <w:noProof w:val="0"/>
                <w:color w:val="auto"/>
                <w:szCs w:val="24"/>
                <w:vertAlign w:val="superscript"/>
                <w:lang w:val="en-GB"/>
              </w:rPr>
              <w:t>2</w:t>
            </w:r>
          </w:p>
        </w:tc>
        <w:tc>
          <w:tcPr>
            <w:tcW w:w="1679" w:type="dxa"/>
            <w:tcBorders>
              <w:top w:val="nil"/>
              <w:left w:val="nil"/>
              <w:bottom w:val="nil"/>
              <w:right w:val="nil"/>
            </w:tcBorders>
            <w:shd w:val="clear" w:color="auto" w:fill="auto"/>
            <w:vAlign w:val="center"/>
          </w:tcPr>
          <w:p w14:paraId="47C3B2E2" w14:textId="77777777" w:rsidR="00686D10" w:rsidRPr="009A0B5B" w:rsidRDefault="00686D10"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39B27007" w14:textId="77777777" w:rsidR="00686D10" w:rsidRPr="009A0B5B" w:rsidRDefault="00686D10" w:rsidP="00FD443A">
            <w:pPr>
              <w:autoSpaceDE w:val="0"/>
              <w:autoSpaceDN w:val="0"/>
              <w:adjustRightInd w:val="0"/>
              <w:snapToGrid w:val="0"/>
              <w:spacing w:line="240" w:lineRule="auto"/>
              <w:jc w:val="center"/>
              <w:rPr>
                <w:rFonts w:eastAsia="等线"/>
                <w:noProof w:val="0"/>
                <w:color w:val="auto"/>
                <w:lang w:val="en-GB"/>
              </w:rPr>
            </w:pPr>
          </w:p>
        </w:tc>
        <w:tc>
          <w:tcPr>
            <w:tcW w:w="1776" w:type="dxa"/>
            <w:tcBorders>
              <w:top w:val="nil"/>
              <w:left w:val="nil"/>
              <w:bottom w:val="nil"/>
              <w:right w:val="nil"/>
            </w:tcBorders>
            <w:shd w:val="clear" w:color="auto" w:fill="auto"/>
            <w:vAlign w:val="center"/>
          </w:tcPr>
          <w:p w14:paraId="0D8093EA" w14:textId="77777777" w:rsidR="00686D10" w:rsidRPr="009A0B5B" w:rsidRDefault="00686D10"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18B7238B" w14:textId="77777777" w:rsidR="00686D10" w:rsidRPr="009A0B5B" w:rsidRDefault="00686D10"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8</w:t>
            </w:r>
          </w:p>
        </w:tc>
      </w:tr>
      <w:tr w:rsidR="00686D10" w:rsidRPr="009A0B5B" w14:paraId="119296D8" w14:textId="77777777" w:rsidTr="00FD443A">
        <w:trPr>
          <w:jc w:val="center"/>
        </w:trPr>
        <w:tc>
          <w:tcPr>
            <w:tcW w:w="2178" w:type="dxa"/>
            <w:tcBorders>
              <w:top w:val="nil"/>
              <w:left w:val="nil"/>
              <w:bottom w:val="nil"/>
              <w:right w:val="nil"/>
            </w:tcBorders>
            <w:shd w:val="clear" w:color="auto" w:fill="auto"/>
            <w:vAlign w:val="center"/>
          </w:tcPr>
          <w:p w14:paraId="2D1C64D3" w14:textId="0596F6FF" w:rsidR="00686D10" w:rsidRPr="009A0B5B" w:rsidRDefault="00686D10" w:rsidP="00FD443A">
            <w:pPr>
              <w:autoSpaceDE w:val="0"/>
              <w:autoSpaceDN w:val="0"/>
              <w:adjustRightInd w:val="0"/>
              <w:snapToGrid w:val="0"/>
              <w:spacing w:line="240" w:lineRule="auto"/>
              <w:jc w:val="center"/>
              <w:rPr>
                <w:rFonts w:eastAsia="等线"/>
                <w:noProof w:val="0"/>
                <w:color w:val="auto"/>
                <w:lang w:val="en-GB"/>
              </w:rPr>
            </w:pPr>
            <w:proofErr w:type="spellStart"/>
            <w:r w:rsidRPr="009A0B5B">
              <w:rPr>
                <w:rFonts w:eastAsia="等线"/>
                <w:noProof w:val="0"/>
                <w:color w:val="auto"/>
                <w:lang w:val="en-GB"/>
              </w:rPr>
              <w:t>Bazrafshan</w:t>
            </w:r>
            <w:proofErr w:type="spellEnd"/>
            <w:r w:rsidRPr="009A0B5B">
              <w:rPr>
                <w:rFonts w:eastAsia="等线"/>
                <w:noProof w:val="0"/>
                <w:color w:val="auto"/>
                <w:lang w:val="en-GB"/>
              </w:rPr>
              <w:t xml:space="preserve"> et al., 2005 </w:t>
            </w:r>
            <w:r w:rsidR="009A0B5B" w:rsidRPr="00017B59">
              <w:rPr>
                <w:rFonts w:eastAsia="等线"/>
                <w:noProof w:val="0"/>
                <w:color w:val="auto"/>
                <w:lang w:val="en-GB"/>
              </w:rPr>
              <w:t>[26]</w:t>
            </w:r>
          </w:p>
        </w:tc>
        <w:tc>
          <w:tcPr>
            <w:tcW w:w="1658" w:type="dxa"/>
            <w:tcBorders>
              <w:top w:val="nil"/>
              <w:left w:val="nil"/>
              <w:bottom w:val="nil"/>
              <w:right w:val="nil"/>
            </w:tcBorders>
            <w:shd w:val="clear" w:color="auto" w:fill="auto"/>
            <w:vAlign w:val="center"/>
          </w:tcPr>
          <w:p w14:paraId="3554BF88" w14:textId="77777777" w:rsidR="00686D10" w:rsidRPr="009A0B5B" w:rsidRDefault="000C13F9"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w:t>
            </w:r>
            <w:r w:rsidR="00541229" w:rsidRPr="009A0B5B">
              <w:rPr>
                <w:rFonts w:eastAsia="等线"/>
                <w:noProof w:val="0"/>
                <w:color w:val="auto"/>
                <w:szCs w:val="24"/>
                <w:lang w:val="en-GB"/>
              </w:rPr>
              <w:t xml:space="preserve"> </w:t>
            </w:r>
            <w:r w:rsidRPr="009A0B5B">
              <w:rPr>
                <w:rFonts w:eastAsia="等线"/>
                <w:noProof w:val="0"/>
                <w:color w:val="auto"/>
                <w:szCs w:val="24"/>
                <w:vertAlign w:val="superscript"/>
                <w:lang w:val="en-GB"/>
              </w:rPr>
              <w:t>2</w:t>
            </w:r>
          </w:p>
        </w:tc>
        <w:tc>
          <w:tcPr>
            <w:tcW w:w="1679" w:type="dxa"/>
            <w:tcBorders>
              <w:top w:val="nil"/>
              <w:left w:val="nil"/>
              <w:bottom w:val="nil"/>
              <w:right w:val="nil"/>
            </w:tcBorders>
            <w:shd w:val="clear" w:color="auto" w:fill="auto"/>
            <w:vAlign w:val="center"/>
          </w:tcPr>
          <w:p w14:paraId="0F4485D2" w14:textId="77777777" w:rsidR="00686D10" w:rsidRPr="009A0B5B" w:rsidRDefault="00686D10"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52CE92B8" w14:textId="77777777" w:rsidR="00686D10" w:rsidRPr="009A0B5B" w:rsidRDefault="00686D10" w:rsidP="00FD443A">
            <w:pPr>
              <w:autoSpaceDE w:val="0"/>
              <w:autoSpaceDN w:val="0"/>
              <w:adjustRightInd w:val="0"/>
              <w:snapToGrid w:val="0"/>
              <w:spacing w:line="240" w:lineRule="auto"/>
              <w:jc w:val="center"/>
              <w:rPr>
                <w:rFonts w:eastAsia="等线"/>
                <w:noProof w:val="0"/>
                <w:color w:val="auto"/>
                <w:lang w:val="en-GB"/>
              </w:rPr>
            </w:pPr>
          </w:p>
        </w:tc>
        <w:tc>
          <w:tcPr>
            <w:tcW w:w="1776" w:type="dxa"/>
            <w:tcBorders>
              <w:top w:val="nil"/>
              <w:left w:val="nil"/>
              <w:bottom w:val="nil"/>
              <w:right w:val="nil"/>
            </w:tcBorders>
            <w:shd w:val="clear" w:color="auto" w:fill="auto"/>
            <w:vAlign w:val="center"/>
          </w:tcPr>
          <w:p w14:paraId="59DF76FB" w14:textId="77777777" w:rsidR="00686D10" w:rsidRPr="009A0B5B" w:rsidRDefault="00686D10"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6CE468BA" w14:textId="77777777" w:rsidR="00686D10" w:rsidRPr="009A0B5B" w:rsidRDefault="00686D10"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6</w:t>
            </w:r>
          </w:p>
        </w:tc>
      </w:tr>
      <w:tr w:rsidR="00686D10" w:rsidRPr="009A0B5B" w14:paraId="5CFC222E" w14:textId="77777777" w:rsidTr="00FD443A">
        <w:trPr>
          <w:jc w:val="center"/>
        </w:trPr>
        <w:tc>
          <w:tcPr>
            <w:tcW w:w="2178" w:type="dxa"/>
            <w:tcBorders>
              <w:top w:val="nil"/>
              <w:left w:val="nil"/>
              <w:bottom w:val="nil"/>
              <w:right w:val="nil"/>
            </w:tcBorders>
            <w:shd w:val="clear" w:color="auto" w:fill="auto"/>
            <w:vAlign w:val="center"/>
          </w:tcPr>
          <w:p w14:paraId="3FB185E8" w14:textId="6E8DB9E4" w:rsidR="00686D10" w:rsidRPr="009A0B5B" w:rsidRDefault="00686D10" w:rsidP="00FD443A">
            <w:pPr>
              <w:autoSpaceDE w:val="0"/>
              <w:autoSpaceDN w:val="0"/>
              <w:adjustRightInd w:val="0"/>
              <w:snapToGrid w:val="0"/>
              <w:spacing w:line="240" w:lineRule="auto"/>
              <w:jc w:val="center"/>
              <w:rPr>
                <w:rFonts w:eastAsia="等线"/>
                <w:noProof w:val="0"/>
                <w:color w:val="auto"/>
                <w:lang w:val="en-GB"/>
              </w:rPr>
            </w:pPr>
            <w:proofErr w:type="spellStart"/>
            <w:r w:rsidRPr="009A0B5B">
              <w:rPr>
                <w:rFonts w:eastAsia="等线"/>
                <w:noProof w:val="0"/>
                <w:color w:val="auto"/>
                <w:lang w:val="en-GB"/>
              </w:rPr>
              <w:t>Böhles</w:t>
            </w:r>
            <w:proofErr w:type="spellEnd"/>
            <w:r w:rsidRPr="009A0B5B">
              <w:rPr>
                <w:rFonts w:eastAsia="等线"/>
                <w:noProof w:val="0"/>
                <w:color w:val="auto"/>
                <w:lang w:val="en-GB"/>
              </w:rPr>
              <w:t xml:space="preserve"> et al., 1993 </w:t>
            </w:r>
            <w:r w:rsidR="009A0B5B" w:rsidRPr="00017B59">
              <w:rPr>
                <w:rFonts w:eastAsia="等线"/>
                <w:noProof w:val="0"/>
                <w:color w:val="auto"/>
                <w:lang w:val="en-GB"/>
              </w:rPr>
              <w:t>[27]</w:t>
            </w:r>
          </w:p>
        </w:tc>
        <w:tc>
          <w:tcPr>
            <w:tcW w:w="1658" w:type="dxa"/>
            <w:tcBorders>
              <w:top w:val="nil"/>
              <w:left w:val="nil"/>
              <w:bottom w:val="nil"/>
              <w:right w:val="nil"/>
            </w:tcBorders>
            <w:shd w:val="clear" w:color="auto" w:fill="auto"/>
            <w:vAlign w:val="center"/>
          </w:tcPr>
          <w:p w14:paraId="186AD9EB" w14:textId="77777777" w:rsidR="00686D10" w:rsidRPr="009A0B5B" w:rsidRDefault="000C13F9"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w:t>
            </w:r>
            <w:r w:rsidR="00541229" w:rsidRPr="009A0B5B">
              <w:rPr>
                <w:rFonts w:eastAsia="等线"/>
                <w:noProof w:val="0"/>
                <w:color w:val="auto"/>
                <w:szCs w:val="24"/>
                <w:lang w:val="en-GB"/>
              </w:rPr>
              <w:t xml:space="preserve"> </w:t>
            </w:r>
            <w:r w:rsidRPr="009A0B5B">
              <w:rPr>
                <w:rFonts w:eastAsia="等线"/>
                <w:noProof w:val="0"/>
                <w:color w:val="auto"/>
                <w:szCs w:val="24"/>
                <w:vertAlign w:val="superscript"/>
                <w:lang w:val="en-GB"/>
              </w:rPr>
              <w:t>2</w:t>
            </w:r>
          </w:p>
        </w:tc>
        <w:tc>
          <w:tcPr>
            <w:tcW w:w="1679" w:type="dxa"/>
            <w:tcBorders>
              <w:top w:val="nil"/>
              <w:left w:val="nil"/>
              <w:bottom w:val="nil"/>
              <w:right w:val="nil"/>
            </w:tcBorders>
            <w:shd w:val="clear" w:color="auto" w:fill="auto"/>
            <w:vAlign w:val="center"/>
          </w:tcPr>
          <w:p w14:paraId="5636CE88" w14:textId="77777777" w:rsidR="00686D10" w:rsidRPr="009A0B5B" w:rsidRDefault="00686D10"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0F9E2029" w14:textId="77777777" w:rsidR="00686D10" w:rsidRPr="009A0B5B" w:rsidRDefault="00686D10" w:rsidP="00FD443A">
            <w:pPr>
              <w:autoSpaceDE w:val="0"/>
              <w:autoSpaceDN w:val="0"/>
              <w:adjustRightInd w:val="0"/>
              <w:snapToGrid w:val="0"/>
              <w:spacing w:line="240" w:lineRule="auto"/>
              <w:jc w:val="center"/>
              <w:rPr>
                <w:rFonts w:eastAsia="等线"/>
                <w:noProof w:val="0"/>
                <w:color w:val="auto"/>
                <w:lang w:val="en-GB"/>
              </w:rPr>
            </w:pPr>
          </w:p>
        </w:tc>
        <w:tc>
          <w:tcPr>
            <w:tcW w:w="1776" w:type="dxa"/>
            <w:tcBorders>
              <w:top w:val="nil"/>
              <w:left w:val="nil"/>
              <w:bottom w:val="nil"/>
              <w:right w:val="nil"/>
            </w:tcBorders>
            <w:shd w:val="clear" w:color="auto" w:fill="auto"/>
            <w:vAlign w:val="center"/>
          </w:tcPr>
          <w:p w14:paraId="404475D3" w14:textId="77777777" w:rsidR="00686D10" w:rsidRPr="009A0B5B" w:rsidRDefault="00686D10"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1D68EA95" w14:textId="77777777" w:rsidR="00686D10" w:rsidRPr="009A0B5B" w:rsidRDefault="00686D10"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8</w:t>
            </w:r>
          </w:p>
        </w:tc>
      </w:tr>
      <w:tr w:rsidR="00686D10" w:rsidRPr="009A0B5B" w14:paraId="7C72A4A8" w14:textId="77777777" w:rsidTr="00FD443A">
        <w:trPr>
          <w:jc w:val="center"/>
        </w:trPr>
        <w:tc>
          <w:tcPr>
            <w:tcW w:w="2178" w:type="dxa"/>
            <w:tcBorders>
              <w:top w:val="nil"/>
              <w:left w:val="nil"/>
              <w:bottom w:val="nil"/>
              <w:right w:val="nil"/>
            </w:tcBorders>
            <w:shd w:val="clear" w:color="auto" w:fill="auto"/>
            <w:vAlign w:val="center"/>
          </w:tcPr>
          <w:p w14:paraId="4FB82690" w14:textId="703D325C" w:rsidR="00686D10" w:rsidRPr="009A0B5B" w:rsidRDefault="00686D10"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 xml:space="preserve">Budak et al., 2009 </w:t>
            </w:r>
            <w:r w:rsidR="009A0B5B" w:rsidRPr="00017B59">
              <w:rPr>
                <w:rFonts w:eastAsia="等线"/>
                <w:noProof w:val="0"/>
                <w:color w:val="auto"/>
                <w:lang w:val="en-GB"/>
              </w:rPr>
              <w:t>[28]</w:t>
            </w:r>
          </w:p>
        </w:tc>
        <w:tc>
          <w:tcPr>
            <w:tcW w:w="1658" w:type="dxa"/>
            <w:tcBorders>
              <w:top w:val="nil"/>
              <w:left w:val="nil"/>
              <w:bottom w:val="nil"/>
              <w:right w:val="nil"/>
            </w:tcBorders>
            <w:shd w:val="clear" w:color="auto" w:fill="auto"/>
            <w:vAlign w:val="center"/>
          </w:tcPr>
          <w:p w14:paraId="66AC32B5" w14:textId="77777777" w:rsidR="00686D10" w:rsidRPr="009A0B5B" w:rsidRDefault="00686D10"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w:t>
            </w:r>
          </w:p>
        </w:tc>
        <w:tc>
          <w:tcPr>
            <w:tcW w:w="1679" w:type="dxa"/>
            <w:tcBorders>
              <w:top w:val="nil"/>
              <w:left w:val="nil"/>
              <w:bottom w:val="nil"/>
              <w:right w:val="nil"/>
            </w:tcBorders>
            <w:shd w:val="clear" w:color="auto" w:fill="auto"/>
            <w:vAlign w:val="center"/>
          </w:tcPr>
          <w:p w14:paraId="77224622" w14:textId="77777777" w:rsidR="00686D10" w:rsidRPr="009A0B5B" w:rsidRDefault="00686D10"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78E97445" w14:textId="77777777" w:rsidR="00686D10" w:rsidRPr="009A0B5B" w:rsidRDefault="00686D10" w:rsidP="00FD443A">
            <w:pPr>
              <w:autoSpaceDE w:val="0"/>
              <w:autoSpaceDN w:val="0"/>
              <w:adjustRightInd w:val="0"/>
              <w:snapToGrid w:val="0"/>
              <w:spacing w:line="240" w:lineRule="auto"/>
              <w:jc w:val="center"/>
              <w:rPr>
                <w:rFonts w:eastAsia="等线"/>
                <w:noProof w:val="0"/>
                <w:color w:val="auto"/>
                <w:lang w:val="en-GB"/>
              </w:rPr>
            </w:pPr>
          </w:p>
        </w:tc>
        <w:tc>
          <w:tcPr>
            <w:tcW w:w="1776" w:type="dxa"/>
            <w:tcBorders>
              <w:top w:val="nil"/>
              <w:left w:val="nil"/>
              <w:bottom w:val="nil"/>
              <w:right w:val="nil"/>
            </w:tcBorders>
            <w:shd w:val="clear" w:color="auto" w:fill="auto"/>
            <w:vAlign w:val="center"/>
          </w:tcPr>
          <w:p w14:paraId="2F1E66E4" w14:textId="77777777" w:rsidR="00686D10" w:rsidRPr="009A0B5B" w:rsidRDefault="00686D10"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3C5DFAFE" w14:textId="77777777" w:rsidR="00686D10" w:rsidRPr="009A0B5B" w:rsidRDefault="00686D10"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8</w:t>
            </w:r>
          </w:p>
        </w:tc>
      </w:tr>
      <w:tr w:rsidR="00686D10" w:rsidRPr="009A0B5B" w14:paraId="2D227043" w14:textId="77777777" w:rsidTr="00FD443A">
        <w:trPr>
          <w:jc w:val="center"/>
        </w:trPr>
        <w:tc>
          <w:tcPr>
            <w:tcW w:w="2178" w:type="dxa"/>
            <w:tcBorders>
              <w:top w:val="nil"/>
              <w:left w:val="nil"/>
              <w:bottom w:val="nil"/>
              <w:right w:val="nil"/>
            </w:tcBorders>
            <w:shd w:val="clear" w:color="auto" w:fill="auto"/>
            <w:vAlign w:val="center"/>
          </w:tcPr>
          <w:p w14:paraId="5523BEAF" w14:textId="071F9028" w:rsidR="00686D10" w:rsidRPr="009A0B5B" w:rsidRDefault="00686D10"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 xml:space="preserve">Chan et al., 2003 </w:t>
            </w:r>
            <w:r w:rsidR="009A0B5B" w:rsidRPr="00017B59">
              <w:rPr>
                <w:rFonts w:eastAsia="等线"/>
                <w:noProof w:val="0"/>
                <w:color w:val="auto"/>
                <w:lang w:val="en-GB"/>
              </w:rPr>
              <w:t>[29]</w:t>
            </w:r>
          </w:p>
        </w:tc>
        <w:tc>
          <w:tcPr>
            <w:tcW w:w="1658" w:type="dxa"/>
            <w:tcBorders>
              <w:top w:val="nil"/>
              <w:left w:val="nil"/>
              <w:bottom w:val="nil"/>
              <w:right w:val="nil"/>
            </w:tcBorders>
            <w:shd w:val="clear" w:color="auto" w:fill="auto"/>
            <w:vAlign w:val="center"/>
          </w:tcPr>
          <w:p w14:paraId="575730F1" w14:textId="77777777" w:rsidR="00686D10" w:rsidRPr="009A0B5B" w:rsidRDefault="00686D10"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w:t>
            </w:r>
            <w:r w:rsidR="00541229" w:rsidRPr="009A0B5B">
              <w:rPr>
                <w:rFonts w:eastAsia="等线"/>
                <w:noProof w:val="0"/>
                <w:color w:val="auto"/>
                <w:szCs w:val="24"/>
                <w:lang w:val="en-GB"/>
              </w:rPr>
              <w:t xml:space="preserve"> </w:t>
            </w:r>
            <w:r w:rsidRPr="009A0B5B">
              <w:rPr>
                <w:rFonts w:eastAsia="等线"/>
                <w:noProof w:val="0"/>
                <w:color w:val="auto"/>
                <w:szCs w:val="24"/>
                <w:vertAlign w:val="superscript"/>
                <w:lang w:val="en-GB"/>
              </w:rPr>
              <w:t>2</w:t>
            </w:r>
          </w:p>
        </w:tc>
        <w:tc>
          <w:tcPr>
            <w:tcW w:w="1679" w:type="dxa"/>
            <w:tcBorders>
              <w:top w:val="nil"/>
              <w:left w:val="nil"/>
              <w:bottom w:val="nil"/>
              <w:right w:val="nil"/>
            </w:tcBorders>
            <w:shd w:val="clear" w:color="auto" w:fill="auto"/>
            <w:vAlign w:val="center"/>
          </w:tcPr>
          <w:p w14:paraId="46FD6092" w14:textId="77777777" w:rsidR="00686D10" w:rsidRPr="009A0B5B" w:rsidRDefault="00686D10"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016EA4C6" w14:textId="77777777" w:rsidR="00686D10" w:rsidRPr="009A0B5B" w:rsidRDefault="00686D10"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76" w:type="dxa"/>
            <w:tcBorders>
              <w:top w:val="nil"/>
              <w:left w:val="nil"/>
              <w:bottom w:val="nil"/>
              <w:right w:val="nil"/>
            </w:tcBorders>
            <w:shd w:val="clear" w:color="auto" w:fill="auto"/>
            <w:vAlign w:val="center"/>
          </w:tcPr>
          <w:p w14:paraId="0CB3EA58" w14:textId="77777777" w:rsidR="00686D10" w:rsidRPr="009A0B5B" w:rsidRDefault="00686D10"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6D31DE1A" w14:textId="77777777" w:rsidR="00686D10" w:rsidRPr="009A0B5B" w:rsidRDefault="00686D10"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9</w:t>
            </w:r>
          </w:p>
        </w:tc>
      </w:tr>
      <w:tr w:rsidR="00686D10" w:rsidRPr="009A0B5B" w14:paraId="7286EFB5" w14:textId="77777777" w:rsidTr="00FD443A">
        <w:trPr>
          <w:jc w:val="center"/>
        </w:trPr>
        <w:tc>
          <w:tcPr>
            <w:tcW w:w="2178" w:type="dxa"/>
            <w:tcBorders>
              <w:top w:val="nil"/>
              <w:left w:val="nil"/>
              <w:bottom w:val="nil"/>
              <w:right w:val="nil"/>
            </w:tcBorders>
            <w:shd w:val="clear" w:color="auto" w:fill="auto"/>
            <w:vAlign w:val="center"/>
          </w:tcPr>
          <w:p w14:paraId="1D399049" w14:textId="0E83BF92" w:rsidR="00686D10" w:rsidRPr="009A0B5B" w:rsidRDefault="00686D10"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 xml:space="preserve">Chen et al., 2020 </w:t>
            </w:r>
            <w:r w:rsidR="009A0B5B" w:rsidRPr="00017B59">
              <w:rPr>
                <w:rFonts w:eastAsia="等线"/>
                <w:noProof w:val="0"/>
                <w:color w:val="auto"/>
                <w:lang w:val="en-GB"/>
              </w:rPr>
              <w:t>[30]</w:t>
            </w:r>
          </w:p>
        </w:tc>
        <w:tc>
          <w:tcPr>
            <w:tcW w:w="1658" w:type="dxa"/>
            <w:tcBorders>
              <w:top w:val="nil"/>
              <w:left w:val="nil"/>
              <w:bottom w:val="nil"/>
              <w:right w:val="nil"/>
            </w:tcBorders>
            <w:shd w:val="clear" w:color="auto" w:fill="auto"/>
            <w:vAlign w:val="center"/>
          </w:tcPr>
          <w:p w14:paraId="4461011C" w14:textId="77777777" w:rsidR="00686D10" w:rsidRPr="009A0B5B" w:rsidRDefault="00686D10"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w:t>
            </w:r>
          </w:p>
        </w:tc>
        <w:tc>
          <w:tcPr>
            <w:tcW w:w="1679" w:type="dxa"/>
            <w:tcBorders>
              <w:top w:val="nil"/>
              <w:left w:val="nil"/>
              <w:bottom w:val="nil"/>
              <w:right w:val="nil"/>
            </w:tcBorders>
            <w:shd w:val="clear" w:color="auto" w:fill="auto"/>
            <w:vAlign w:val="center"/>
          </w:tcPr>
          <w:p w14:paraId="587458AD" w14:textId="77777777" w:rsidR="00686D10" w:rsidRPr="009A0B5B" w:rsidRDefault="00686D10"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027AC5F5" w14:textId="77777777" w:rsidR="00686D10" w:rsidRPr="009A0B5B" w:rsidRDefault="00686D10"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76" w:type="dxa"/>
            <w:tcBorders>
              <w:top w:val="nil"/>
              <w:left w:val="nil"/>
              <w:bottom w:val="nil"/>
              <w:right w:val="nil"/>
            </w:tcBorders>
            <w:shd w:val="clear" w:color="auto" w:fill="auto"/>
            <w:vAlign w:val="center"/>
          </w:tcPr>
          <w:p w14:paraId="3B090B11" w14:textId="77777777" w:rsidR="00686D10" w:rsidRPr="009A0B5B" w:rsidRDefault="00686D10"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64FA5475" w14:textId="77777777" w:rsidR="00686D10" w:rsidRPr="009A0B5B" w:rsidRDefault="00686D10"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9</w:t>
            </w:r>
          </w:p>
        </w:tc>
      </w:tr>
      <w:tr w:rsidR="00CD721D" w:rsidRPr="009A0B5B" w14:paraId="1323ECEC" w14:textId="77777777" w:rsidTr="00FD443A">
        <w:trPr>
          <w:jc w:val="center"/>
        </w:trPr>
        <w:tc>
          <w:tcPr>
            <w:tcW w:w="2178" w:type="dxa"/>
            <w:tcBorders>
              <w:top w:val="nil"/>
              <w:left w:val="nil"/>
              <w:bottom w:val="nil"/>
              <w:right w:val="nil"/>
            </w:tcBorders>
            <w:shd w:val="clear" w:color="auto" w:fill="auto"/>
            <w:vAlign w:val="center"/>
          </w:tcPr>
          <w:p w14:paraId="3DA6DF7A" w14:textId="4532FC92" w:rsidR="00CD721D" w:rsidRPr="009A0B5B" w:rsidRDefault="00CD721D" w:rsidP="00D770DF">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 xml:space="preserve">Chung et al., 2009 </w:t>
            </w:r>
            <w:r w:rsidR="009A0B5B" w:rsidRPr="00017B59">
              <w:rPr>
                <w:rFonts w:eastAsia="等线"/>
                <w:noProof w:val="0"/>
                <w:color w:val="auto"/>
                <w:lang w:val="en-GB"/>
              </w:rPr>
              <w:t>[31]</w:t>
            </w:r>
          </w:p>
        </w:tc>
        <w:tc>
          <w:tcPr>
            <w:tcW w:w="1658" w:type="dxa"/>
            <w:tcBorders>
              <w:top w:val="nil"/>
              <w:left w:val="nil"/>
              <w:bottom w:val="nil"/>
              <w:right w:val="nil"/>
            </w:tcBorders>
            <w:shd w:val="clear" w:color="auto" w:fill="auto"/>
            <w:vAlign w:val="center"/>
          </w:tcPr>
          <w:p w14:paraId="45D81460" w14:textId="77777777" w:rsidR="00CD721D" w:rsidRPr="009A0B5B" w:rsidRDefault="00CD721D" w:rsidP="00D770DF">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 xml:space="preserve">+ </w:t>
            </w:r>
            <w:r w:rsidRPr="009A0B5B">
              <w:rPr>
                <w:rFonts w:eastAsia="等线"/>
                <w:noProof w:val="0"/>
                <w:color w:val="auto"/>
                <w:szCs w:val="24"/>
                <w:vertAlign w:val="superscript"/>
                <w:lang w:val="en-GB"/>
              </w:rPr>
              <w:t>3</w:t>
            </w:r>
          </w:p>
        </w:tc>
        <w:tc>
          <w:tcPr>
            <w:tcW w:w="1679" w:type="dxa"/>
            <w:tcBorders>
              <w:top w:val="nil"/>
              <w:left w:val="nil"/>
              <w:bottom w:val="nil"/>
              <w:right w:val="nil"/>
            </w:tcBorders>
            <w:shd w:val="clear" w:color="auto" w:fill="auto"/>
            <w:vAlign w:val="center"/>
          </w:tcPr>
          <w:p w14:paraId="0D92848A" w14:textId="77777777" w:rsidR="00CD721D" w:rsidRPr="009A0B5B" w:rsidRDefault="00CD721D" w:rsidP="00D770DF">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48F3578E" w14:textId="77777777" w:rsidR="00CD721D" w:rsidRPr="009A0B5B" w:rsidRDefault="00CD721D" w:rsidP="00D770DF">
            <w:pPr>
              <w:autoSpaceDE w:val="0"/>
              <w:autoSpaceDN w:val="0"/>
              <w:adjustRightInd w:val="0"/>
              <w:snapToGrid w:val="0"/>
              <w:spacing w:line="240" w:lineRule="auto"/>
              <w:jc w:val="center"/>
              <w:rPr>
                <w:rFonts w:eastAsia="等线"/>
                <w:noProof w:val="0"/>
                <w:color w:val="auto"/>
                <w:lang w:val="en-GB"/>
              </w:rPr>
            </w:pPr>
          </w:p>
        </w:tc>
        <w:tc>
          <w:tcPr>
            <w:tcW w:w="1776" w:type="dxa"/>
            <w:tcBorders>
              <w:top w:val="nil"/>
              <w:left w:val="nil"/>
              <w:bottom w:val="nil"/>
              <w:right w:val="nil"/>
            </w:tcBorders>
            <w:shd w:val="clear" w:color="auto" w:fill="auto"/>
            <w:vAlign w:val="center"/>
          </w:tcPr>
          <w:p w14:paraId="3A72CFFB" w14:textId="77777777" w:rsidR="00CD721D" w:rsidRPr="009A0B5B" w:rsidRDefault="00CD721D" w:rsidP="00D770DF">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61A1B184" w14:textId="77777777" w:rsidR="00CD721D" w:rsidRPr="009A0B5B" w:rsidRDefault="00CD721D" w:rsidP="00D770DF">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7</w:t>
            </w:r>
          </w:p>
        </w:tc>
      </w:tr>
      <w:tr w:rsidR="00CD721D" w:rsidRPr="009A0B5B" w14:paraId="168B85FC" w14:textId="77777777" w:rsidTr="00FD443A">
        <w:trPr>
          <w:jc w:val="center"/>
        </w:trPr>
        <w:tc>
          <w:tcPr>
            <w:tcW w:w="2178" w:type="dxa"/>
            <w:tcBorders>
              <w:top w:val="nil"/>
              <w:left w:val="nil"/>
              <w:bottom w:val="nil"/>
              <w:right w:val="nil"/>
            </w:tcBorders>
            <w:shd w:val="clear" w:color="auto" w:fill="auto"/>
            <w:vAlign w:val="center"/>
          </w:tcPr>
          <w:p w14:paraId="6444D6A6" w14:textId="1B8776E5"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proofErr w:type="spellStart"/>
            <w:r w:rsidRPr="009A0B5B">
              <w:rPr>
                <w:rFonts w:eastAsia="等线"/>
                <w:noProof w:val="0"/>
                <w:color w:val="auto"/>
                <w:lang w:val="en-GB"/>
              </w:rPr>
              <w:t>Costeira</w:t>
            </w:r>
            <w:proofErr w:type="spellEnd"/>
            <w:r w:rsidRPr="009A0B5B">
              <w:rPr>
                <w:rFonts w:eastAsia="等线"/>
                <w:noProof w:val="0"/>
                <w:color w:val="auto"/>
                <w:lang w:val="en-GB"/>
              </w:rPr>
              <w:t xml:space="preserve"> et al., 2009 </w:t>
            </w:r>
            <w:r w:rsidR="009A0B5B" w:rsidRPr="00017B59">
              <w:rPr>
                <w:rFonts w:eastAsia="等线"/>
                <w:noProof w:val="0"/>
                <w:color w:val="auto"/>
                <w:lang w:val="en-GB"/>
              </w:rPr>
              <w:t>[32]</w:t>
            </w:r>
          </w:p>
        </w:tc>
        <w:tc>
          <w:tcPr>
            <w:tcW w:w="1658" w:type="dxa"/>
            <w:tcBorders>
              <w:top w:val="nil"/>
              <w:left w:val="nil"/>
              <w:bottom w:val="nil"/>
              <w:right w:val="nil"/>
            </w:tcBorders>
            <w:shd w:val="clear" w:color="auto" w:fill="auto"/>
            <w:vAlign w:val="center"/>
          </w:tcPr>
          <w:p w14:paraId="3FEB91FF" w14:textId="77777777" w:rsidR="00CD721D" w:rsidRPr="009A0B5B" w:rsidRDefault="00CD721D"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w:t>
            </w:r>
          </w:p>
        </w:tc>
        <w:tc>
          <w:tcPr>
            <w:tcW w:w="1679" w:type="dxa"/>
            <w:tcBorders>
              <w:top w:val="nil"/>
              <w:left w:val="nil"/>
              <w:bottom w:val="nil"/>
              <w:right w:val="nil"/>
            </w:tcBorders>
            <w:shd w:val="clear" w:color="auto" w:fill="auto"/>
            <w:vAlign w:val="center"/>
          </w:tcPr>
          <w:p w14:paraId="4B4CA87F"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56E8E734"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76" w:type="dxa"/>
            <w:tcBorders>
              <w:top w:val="nil"/>
              <w:left w:val="nil"/>
              <w:bottom w:val="nil"/>
              <w:right w:val="nil"/>
            </w:tcBorders>
            <w:shd w:val="clear" w:color="auto" w:fill="auto"/>
            <w:vAlign w:val="center"/>
          </w:tcPr>
          <w:p w14:paraId="3FFA9247"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0ACA8636"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9</w:t>
            </w:r>
          </w:p>
        </w:tc>
      </w:tr>
      <w:tr w:rsidR="00CD721D" w:rsidRPr="009A0B5B" w14:paraId="08E3A22D" w14:textId="77777777" w:rsidTr="00FD443A">
        <w:trPr>
          <w:jc w:val="center"/>
        </w:trPr>
        <w:tc>
          <w:tcPr>
            <w:tcW w:w="2178" w:type="dxa"/>
            <w:tcBorders>
              <w:top w:val="nil"/>
              <w:left w:val="nil"/>
              <w:bottom w:val="nil"/>
              <w:right w:val="nil"/>
            </w:tcBorders>
            <w:shd w:val="clear" w:color="auto" w:fill="auto"/>
            <w:vAlign w:val="center"/>
          </w:tcPr>
          <w:p w14:paraId="019FC927" w14:textId="2282A6CF" w:rsidR="00CD721D" w:rsidRPr="009A0B5B" w:rsidRDefault="0036504A"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d</w:t>
            </w:r>
            <w:r w:rsidR="00CD721D" w:rsidRPr="009A0B5B">
              <w:rPr>
                <w:rFonts w:eastAsia="等线"/>
                <w:noProof w:val="0"/>
                <w:color w:val="auto"/>
                <w:lang w:val="en-GB"/>
              </w:rPr>
              <w:t xml:space="preserve">e Lima et al., 2013 </w:t>
            </w:r>
            <w:r w:rsidR="009A0B5B" w:rsidRPr="00017B59">
              <w:rPr>
                <w:rFonts w:eastAsia="等线"/>
                <w:noProof w:val="0"/>
                <w:color w:val="auto"/>
                <w:lang w:val="en-GB"/>
              </w:rPr>
              <w:t>[33]</w:t>
            </w:r>
          </w:p>
        </w:tc>
        <w:tc>
          <w:tcPr>
            <w:tcW w:w="1658" w:type="dxa"/>
            <w:tcBorders>
              <w:top w:val="nil"/>
              <w:left w:val="nil"/>
              <w:bottom w:val="nil"/>
              <w:right w:val="nil"/>
            </w:tcBorders>
            <w:shd w:val="clear" w:color="auto" w:fill="auto"/>
            <w:vAlign w:val="center"/>
          </w:tcPr>
          <w:p w14:paraId="69F47DE9" w14:textId="77777777" w:rsidR="00CD721D" w:rsidRPr="009A0B5B" w:rsidRDefault="00CD721D"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 xml:space="preserve">+ </w:t>
            </w:r>
            <w:r w:rsidRPr="009A0B5B">
              <w:rPr>
                <w:rFonts w:eastAsia="等线"/>
                <w:noProof w:val="0"/>
                <w:color w:val="auto"/>
                <w:szCs w:val="24"/>
                <w:vertAlign w:val="superscript"/>
                <w:lang w:val="en-GB"/>
              </w:rPr>
              <w:t>3</w:t>
            </w:r>
          </w:p>
        </w:tc>
        <w:tc>
          <w:tcPr>
            <w:tcW w:w="1679" w:type="dxa"/>
            <w:tcBorders>
              <w:top w:val="nil"/>
              <w:left w:val="nil"/>
              <w:bottom w:val="nil"/>
              <w:right w:val="nil"/>
            </w:tcBorders>
            <w:shd w:val="clear" w:color="auto" w:fill="auto"/>
            <w:vAlign w:val="center"/>
          </w:tcPr>
          <w:p w14:paraId="638F3BF2"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08FB923A"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76" w:type="dxa"/>
            <w:tcBorders>
              <w:top w:val="nil"/>
              <w:left w:val="nil"/>
              <w:bottom w:val="nil"/>
              <w:right w:val="nil"/>
            </w:tcBorders>
            <w:shd w:val="clear" w:color="auto" w:fill="auto"/>
            <w:vAlign w:val="center"/>
          </w:tcPr>
          <w:p w14:paraId="36257058"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5553BF6D"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10</w:t>
            </w:r>
          </w:p>
        </w:tc>
      </w:tr>
      <w:tr w:rsidR="00CD721D" w:rsidRPr="009A0B5B" w14:paraId="77EE0455" w14:textId="77777777" w:rsidTr="00FD443A">
        <w:trPr>
          <w:jc w:val="center"/>
        </w:trPr>
        <w:tc>
          <w:tcPr>
            <w:tcW w:w="2178" w:type="dxa"/>
            <w:tcBorders>
              <w:top w:val="nil"/>
              <w:left w:val="nil"/>
              <w:bottom w:val="nil"/>
              <w:right w:val="nil"/>
            </w:tcBorders>
            <w:shd w:val="clear" w:color="auto" w:fill="auto"/>
            <w:vAlign w:val="center"/>
          </w:tcPr>
          <w:p w14:paraId="1FD14934" w14:textId="6001DAEE"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proofErr w:type="spellStart"/>
            <w:r w:rsidRPr="009A0B5B">
              <w:rPr>
                <w:rFonts w:eastAsia="等线"/>
                <w:noProof w:val="0"/>
                <w:color w:val="auto"/>
                <w:lang w:val="en-GB"/>
              </w:rPr>
              <w:t>Dold</w:t>
            </w:r>
            <w:proofErr w:type="spellEnd"/>
            <w:r w:rsidRPr="009A0B5B">
              <w:rPr>
                <w:rFonts w:eastAsia="等线"/>
                <w:noProof w:val="0"/>
                <w:color w:val="auto"/>
                <w:lang w:val="en-GB"/>
              </w:rPr>
              <w:t xml:space="preserve"> et al., 2017 </w:t>
            </w:r>
            <w:r w:rsidR="009A0B5B" w:rsidRPr="00017B59">
              <w:rPr>
                <w:rFonts w:eastAsia="等线"/>
                <w:noProof w:val="0"/>
                <w:color w:val="auto"/>
                <w:lang w:val="en-GB"/>
              </w:rPr>
              <w:t>[20]</w:t>
            </w:r>
          </w:p>
        </w:tc>
        <w:tc>
          <w:tcPr>
            <w:tcW w:w="1658" w:type="dxa"/>
            <w:tcBorders>
              <w:top w:val="nil"/>
              <w:left w:val="nil"/>
              <w:bottom w:val="nil"/>
              <w:right w:val="nil"/>
            </w:tcBorders>
            <w:shd w:val="clear" w:color="auto" w:fill="auto"/>
            <w:vAlign w:val="center"/>
          </w:tcPr>
          <w:p w14:paraId="3AF213DA" w14:textId="77777777" w:rsidR="00CD721D" w:rsidRPr="009A0B5B" w:rsidRDefault="00CD721D"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w:t>
            </w:r>
          </w:p>
        </w:tc>
        <w:tc>
          <w:tcPr>
            <w:tcW w:w="1679" w:type="dxa"/>
            <w:tcBorders>
              <w:top w:val="nil"/>
              <w:left w:val="nil"/>
              <w:bottom w:val="nil"/>
              <w:right w:val="nil"/>
            </w:tcBorders>
            <w:shd w:val="clear" w:color="auto" w:fill="auto"/>
            <w:vAlign w:val="center"/>
          </w:tcPr>
          <w:p w14:paraId="73F0625E"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67FA979F"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76" w:type="dxa"/>
            <w:tcBorders>
              <w:top w:val="nil"/>
              <w:left w:val="nil"/>
              <w:bottom w:val="nil"/>
              <w:right w:val="nil"/>
            </w:tcBorders>
            <w:shd w:val="clear" w:color="auto" w:fill="auto"/>
            <w:vAlign w:val="center"/>
          </w:tcPr>
          <w:p w14:paraId="1397A91F"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3C3FD57E"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10</w:t>
            </w:r>
          </w:p>
        </w:tc>
      </w:tr>
      <w:tr w:rsidR="00CD721D" w:rsidRPr="009A0B5B" w14:paraId="0F6E59FA" w14:textId="77777777" w:rsidTr="00FD443A">
        <w:trPr>
          <w:jc w:val="center"/>
        </w:trPr>
        <w:tc>
          <w:tcPr>
            <w:tcW w:w="2178" w:type="dxa"/>
            <w:tcBorders>
              <w:top w:val="nil"/>
              <w:left w:val="nil"/>
              <w:bottom w:val="nil"/>
              <w:right w:val="nil"/>
            </w:tcBorders>
            <w:shd w:val="clear" w:color="auto" w:fill="auto"/>
            <w:vAlign w:val="center"/>
          </w:tcPr>
          <w:p w14:paraId="01292E9D" w14:textId="16E4208F"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proofErr w:type="spellStart"/>
            <w:r w:rsidRPr="009A0B5B">
              <w:rPr>
                <w:rFonts w:eastAsia="等线"/>
                <w:noProof w:val="0"/>
                <w:color w:val="auto"/>
                <w:lang w:val="en-GB"/>
              </w:rPr>
              <w:t>Dumrongwongsiri</w:t>
            </w:r>
            <w:proofErr w:type="spellEnd"/>
            <w:r w:rsidRPr="009A0B5B">
              <w:rPr>
                <w:rFonts w:eastAsia="等线"/>
                <w:noProof w:val="0"/>
                <w:color w:val="auto"/>
                <w:lang w:val="en-GB"/>
              </w:rPr>
              <w:t xml:space="preserve"> et al., 2018 </w:t>
            </w:r>
            <w:r w:rsidR="009A0B5B" w:rsidRPr="00017B59">
              <w:rPr>
                <w:rFonts w:eastAsia="等线"/>
                <w:noProof w:val="0"/>
                <w:color w:val="auto"/>
                <w:lang w:val="en-GB"/>
              </w:rPr>
              <w:t>[34]</w:t>
            </w:r>
          </w:p>
        </w:tc>
        <w:tc>
          <w:tcPr>
            <w:tcW w:w="1658" w:type="dxa"/>
            <w:tcBorders>
              <w:top w:val="nil"/>
              <w:left w:val="nil"/>
              <w:bottom w:val="nil"/>
              <w:right w:val="nil"/>
            </w:tcBorders>
            <w:shd w:val="clear" w:color="auto" w:fill="auto"/>
            <w:vAlign w:val="center"/>
          </w:tcPr>
          <w:p w14:paraId="23EDE8B8" w14:textId="77777777" w:rsidR="00CD721D" w:rsidRPr="009A0B5B" w:rsidRDefault="00CD721D"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w:t>
            </w:r>
          </w:p>
        </w:tc>
        <w:tc>
          <w:tcPr>
            <w:tcW w:w="1679" w:type="dxa"/>
            <w:tcBorders>
              <w:top w:val="nil"/>
              <w:left w:val="nil"/>
              <w:bottom w:val="nil"/>
              <w:right w:val="nil"/>
            </w:tcBorders>
            <w:shd w:val="clear" w:color="auto" w:fill="auto"/>
            <w:vAlign w:val="center"/>
          </w:tcPr>
          <w:p w14:paraId="7905B0B6"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6A592199"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76" w:type="dxa"/>
            <w:tcBorders>
              <w:top w:val="nil"/>
              <w:left w:val="nil"/>
              <w:bottom w:val="nil"/>
              <w:right w:val="nil"/>
            </w:tcBorders>
            <w:shd w:val="clear" w:color="auto" w:fill="auto"/>
            <w:vAlign w:val="center"/>
          </w:tcPr>
          <w:p w14:paraId="786AED54"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391FAE4C"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11</w:t>
            </w:r>
          </w:p>
        </w:tc>
      </w:tr>
      <w:tr w:rsidR="00CD721D" w:rsidRPr="009A0B5B" w14:paraId="274E78FC" w14:textId="77777777" w:rsidTr="00FD443A">
        <w:trPr>
          <w:jc w:val="center"/>
        </w:trPr>
        <w:tc>
          <w:tcPr>
            <w:tcW w:w="2178" w:type="dxa"/>
            <w:tcBorders>
              <w:top w:val="nil"/>
              <w:left w:val="nil"/>
              <w:bottom w:val="nil"/>
              <w:right w:val="nil"/>
            </w:tcBorders>
            <w:shd w:val="clear" w:color="auto" w:fill="auto"/>
            <w:vAlign w:val="center"/>
          </w:tcPr>
          <w:p w14:paraId="177E806C" w14:textId="4D00BA71"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proofErr w:type="spellStart"/>
            <w:r w:rsidRPr="009A0B5B">
              <w:rPr>
                <w:rFonts w:eastAsia="等线"/>
                <w:noProof w:val="0"/>
                <w:color w:val="auto"/>
                <w:lang w:val="en-GB"/>
              </w:rPr>
              <w:t>Groufh</w:t>
            </w:r>
            <w:proofErr w:type="spellEnd"/>
            <w:r w:rsidRPr="009A0B5B">
              <w:rPr>
                <w:rFonts w:eastAsia="等线"/>
                <w:noProof w:val="0"/>
                <w:color w:val="auto"/>
                <w:lang w:val="en-GB"/>
              </w:rPr>
              <w:t xml:space="preserve">-Jacobsen et al., 2020 </w:t>
            </w:r>
            <w:r w:rsidR="009A0B5B" w:rsidRPr="00017B59">
              <w:rPr>
                <w:rFonts w:eastAsia="等线"/>
                <w:noProof w:val="0"/>
                <w:color w:val="auto"/>
                <w:lang w:val="en-GB"/>
              </w:rPr>
              <w:t>[35]</w:t>
            </w:r>
          </w:p>
        </w:tc>
        <w:tc>
          <w:tcPr>
            <w:tcW w:w="1658" w:type="dxa"/>
            <w:tcBorders>
              <w:top w:val="nil"/>
              <w:left w:val="nil"/>
              <w:bottom w:val="nil"/>
              <w:right w:val="nil"/>
            </w:tcBorders>
            <w:shd w:val="clear" w:color="auto" w:fill="auto"/>
            <w:vAlign w:val="center"/>
          </w:tcPr>
          <w:p w14:paraId="6B117657" w14:textId="77777777" w:rsidR="00CD721D" w:rsidRPr="009A0B5B" w:rsidRDefault="00CD721D"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 xml:space="preserve">+ </w:t>
            </w:r>
            <w:r w:rsidRPr="009A0B5B">
              <w:rPr>
                <w:rFonts w:eastAsia="等线"/>
                <w:noProof w:val="0"/>
                <w:color w:val="auto"/>
                <w:szCs w:val="24"/>
                <w:vertAlign w:val="superscript"/>
                <w:lang w:val="en-GB"/>
              </w:rPr>
              <w:t>2</w:t>
            </w:r>
          </w:p>
        </w:tc>
        <w:tc>
          <w:tcPr>
            <w:tcW w:w="1679" w:type="dxa"/>
            <w:tcBorders>
              <w:top w:val="nil"/>
              <w:left w:val="nil"/>
              <w:bottom w:val="nil"/>
              <w:right w:val="nil"/>
            </w:tcBorders>
            <w:shd w:val="clear" w:color="auto" w:fill="auto"/>
            <w:vAlign w:val="center"/>
          </w:tcPr>
          <w:p w14:paraId="17F5CFE9"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4C35CB20"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76" w:type="dxa"/>
            <w:tcBorders>
              <w:top w:val="nil"/>
              <w:left w:val="nil"/>
              <w:bottom w:val="nil"/>
              <w:right w:val="nil"/>
            </w:tcBorders>
            <w:shd w:val="clear" w:color="auto" w:fill="auto"/>
            <w:vAlign w:val="center"/>
          </w:tcPr>
          <w:p w14:paraId="46BE6E48"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129989F7"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11</w:t>
            </w:r>
          </w:p>
        </w:tc>
      </w:tr>
      <w:tr w:rsidR="00CD721D" w:rsidRPr="009A0B5B" w14:paraId="4792AD0F" w14:textId="77777777" w:rsidTr="00FD443A">
        <w:trPr>
          <w:jc w:val="center"/>
        </w:trPr>
        <w:tc>
          <w:tcPr>
            <w:tcW w:w="2178" w:type="dxa"/>
            <w:tcBorders>
              <w:top w:val="nil"/>
              <w:left w:val="nil"/>
              <w:bottom w:val="nil"/>
              <w:right w:val="nil"/>
            </w:tcBorders>
            <w:shd w:val="clear" w:color="auto" w:fill="auto"/>
            <w:vAlign w:val="center"/>
          </w:tcPr>
          <w:p w14:paraId="0884347E" w14:textId="2491FA24" w:rsidR="00CD721D" w:rsidRPr="009A0B5B" w:rsidRDefault="00CD721D" w:rsidP="00CD7049">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Gutierrez-</w:t>
            </w:r>
            <w:proofErr w:type="spellStart"/>
            <w:r w:rsidRPr="009A0B5B">
              <w:rPr>
                <w:rFonts w:eastAsia="等线"/>
                <w:noProof w:val="0"/>
                <w:color w:val="auto"/>
                <w:lang w:val="en-GB"/>
              </w:rPr>
              <w:t>Repiso</w:t>
            </w:r>
            <w:proofErr w:type="spellEnd"/>
            <w:r w:rsidRPr="009A0B5B">
              <w:rPr>
                <w:rFonts w:eastAsia="等线"/>
                <w:noProof w:val="0"/>
                <w:color w:val="auto"/>
                <w:lang w:val="en-GB"/>
              </w:rPr>
              <w:t xml:space="preserve"> et al.2014 </w:t>
            </w:r>
            <w:r w:rsidR="009A0B5B" w:rsidRPr="00017B59">
              <w:rPr>
                <w:rFonts w:eastAsia="等线"/>
                <w:noProof w:val="0"/>
                <w:color w:val="auto"/>
                <w:lang w:val="en-GB"/>
              </w:rPr>
              <w:t>[36]</w:t>
            </w:r>
          </w:p>
        </w:tc>
        <w:tc>
          <w:tcPr>
            <w:tcW w:w="1658" w:type="dxa"/>
            <w:tcBorders>
              <w:top w:val="nil"/>
              <w:left w:val="nil"/>
              <w:bottom w:val="nil"/>
              <w:right w:val="nil"/>
            </w:tcBorders>
            <w:shd w:val="clear" w:color="auto" w:fill="auto"/>
            <w:vAlign w:val="center"/>
          </w:tcPr>
          <w:p w14:paraId="52DE6A30" w14:textId="77777777" w:rsidR="00CD721D" w:rsidRPr="009A0B5B" w:rsidRDefault="00CD721D"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 xml:space="preserve">+ </w:t>
            </w:r>
            <w:r w:rsidRPr="009A0B5B">
              <w:rPr>
                <w:rFonts w:eastAsia="等线"/>
                <w:noProof w:val="0"/>
                <w:color w:val="auto"/>
                <w:szCs w:val="24"/>
                <w:vertAlign w:val="superscript"/>
                <w:lang w:val="en-GB"/>
              </w:rPr>
              <w:t>3</w:t>
            </w:r>
          </w:p>
        </w:tc>
        <w:tc>
          <w:tcPr>
            <w:tcW w:w="1679" w:type="dxa"/>
            <w:tcBorders>
              <w:top w:val="nil"/>
              <w:left w:val="nil"/>
              <w:bottom w:val="nil"/>
              <w:right w:val="nil"/>
            </w:tcBorders>
            <w:shd w:val="clear" w:color="auto" w:fill="auto"/>
            <w:vAlign w:val="center"/>
          </w:tcPr>
          <w:p w14:paraId="399C97EB"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477CDC1A"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76" w:type="dxa"/>
            <w:tcBorders>
              <w:top w:val="nil"/>
              <w:left w:val="nil"/>
              <w:bottom w:val="nil"/>
              <w:right w:val="nil"/>
            </w:tcBorders>
            <w:shd w:val="clear" w:color="auto" w:fill="auto"/>
            <w:vAlign w:val="center"/>
          </w:tcPr>
          <w:p w14:paraId="1C14A119"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5E74F2C7"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9</w:t>
            </w:r>
          </w:p>
        </w:tc>
      </w:tr>
      <w:tr w:rsidR="00CD721D" w:rsidRPr="009A0B5B" w14:paraId="3107AEBE" w14:textId="77777777" w:rsidTr="00FD443A">
        <w:trPr>
          <w:jc w:val="center"/>
        </w:trPr>
        <w:tc>
          <w:tcPr>
            <w:tcW w:w="2178" w:type="dxa"/>
            <w:tcBorders>
              <w:top w:val="nil"/>
              <w:left w:val="nil"/>
              <w:bottom w:val="nil"/>
              <w:right w:val="nil"/>
            </w:tcBorders>
            <w:shd w:val="clear" w:color="auto" w:fill="auto"/>
            <w:vAlign w:val="center"/>
          </w:tcPr>
          <w:p w14:paraId="61060073" w14:textId="2639EFCE"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proofErr w:type="spellStart"/>
            <w:r w:rsidRPr="009A0B5B">
              <w:rPr>
                <w:rFonts w:eastAsia="等线"/>
                <w:noProof w:val="0"/>
                <w:color w:val="auto"/>
                <w:lang w:val="en-GB"/>
              </w:rPr>
              <w:t>Henjum</w:t>
            </w:r>
            <w:proofErr w:type="spellEnd"/>
            <w:r w:rsidRPr="009A0B5B">
              <w:rPr>
                <w:rFonts w:eastAsia="等线"/>
                <w:noProof w:val="0"/>
                <w:color w:val="auto"/>
                <w:lang w:val="en-GB"/>
              </w:rPr>
              <w:t xml:space="preserve"> et al., 2016 </w:t>
            </w:r>
            <w:r w:rsidR="009A0B5B" w:rsidRPr="00017B59">
              <w:rPr>
                <w:rFonts w:eastAsia="等线"/>
                <w:noProof w:val="0"/>
                <w:color w:val="auto"/>
                <w:lang w:val="en-GB"/>
              </w:rPr>
              <w:t>[37]</w:t>
            </w:r>
          </w:p>
        </w:tc>
        <w:tc>
          <w:tcPr>
            <w:tcW w:w="1658" w:type="dxa"/>
            <w:tcBorders>
              <w:top w:val="nil"/>
              <w:left w:val="nil"/>
              <w:bottom w:val="nil"/>
              <w:right w:val="nil"/>
            </w:tcBorders>
            <w:shd w:val="clear" w:color="auto" w:fill="auto"/>
            <w:vAlign w:val="center"/>
          </w:tcPr>
          <w:p w14:paraId="3E4C1A1D" w14:textId="77777777" w:rsidR="00CD721D" w:rsidRPr="009A0B5B" w:rsidRDefault="00CD721D"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 xml:space="preserve">+ </w:t>
            </w:r>
            <w:r w:rsidRPr="009A0B5B">
              <w:rPr>
                <w:rFonts w:eastAsia="等线"/>
                <w:noProof w:val="0"/>
                <w:color w:val="auto"/>
                <w:szCs w:val="24"/>
                <w:vertAlign w:val="superscript"/>
                <w:lang w:val="en-GB"/>
              </w:rPr>
              <w:t>2</w:t>
            </w:r>
          </w:p>
        </w:tc>
        <w:tc>
          <w:tcPr>
            <w:tcW w:w="1679" w:type="dxa"/>
            <w:tcBorders>
              <w:top w:val="nil"/>
              <w:left w:val="nil"/>
              <w:bottom w:val="nil"/>
              <w:right w:val="nil"/>
            </w:tcBorders>
            <w:shd w:val="clear" w:color="auto" w:fill="auto"/>
            <w:vAlign w:val="center"/>
          </w:tcPr>
          <w:p w14:paraId="08929850"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7AE9FD5D"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76" w:type="dxa"/>
            <w:tcBorders>
              <w:top w:val="nil"/>
              <w:left w:val="nil"/>
              <w:bottom w:val="nil"/>
              <w:right w:val="nil"/>
            </w:tcBorders>
            <w:shd w:val="clear" w:color="auto" w:fill="auto"/>
            <w:vAlign w:val="center"/>
          </w:tcPr>
          <w:p w14:paraId="7DA9E3D9"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799700D4"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8</w:t>
            </w:r>
          </w:p>
        </w:tc>
      </w:tr>
      <w:tr w:rsidR="00CD721D" w:rsidRPr="009A0B5B" w14:paraId="5E25BE39" w14:textId="77777777" w:rsidTr="00FD443A">
        <w:trPr>
          <w:jc w:val="center"/>
        </w:trPr>
        <w:tc>
          <w:tcPr>
            <w:tcW w:w="2178" w:type="dxa"/>
            <w:tcBorders>
              <w:top w:val="nil"/>
              <w:left w:val="nil"/>
              <w:bottom w:val="nil"/>
              <w:right w:val="nil"/>
            </w:tcBorders>
            <w:shd w:val="clear" w:color="auto" w:fill="auto"/>
            <w:vAlign w:val="center"/>
          </w:tcPr>
          <w:p w14:paraId="0EC76DE4" w14:textId="10AD0482"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 xml:space="preserve">Huynh et al., 2017 </w:t>
            </w:r>
            <w:r w:rsidR="009A0B5B" w:rsidRPr="00017B59">
              <w:rPr>
                <w:rFonts w:eastAsia="等线"/>
                <w:noProof w:val="0"/>
                <w:color w:val="auto"/>
                <w:lang w:val="en-GB"/>
              </w:rPr>
              <w:t>[38]</w:t>
            </w:r>
          </w:p>
        </w:tc>
        <w:tc>
          <w:tcPr>
            <w:tcW w:w="1658" w:type="dxa"/>
            <w:tcBorders>
              <w:top w:val="nil"/>
              <w:left w:val="nil"/>
              <w:bottom w:val="nil"/>
              <w:right w:val="nil"/>
            </w:tcBorders>
            <w:shd w:val="clear" w:color="auto" w:fill="auto"/>
            <w:vAlign w:val="center"/>
          </w:tcPr>
          <w:p w14:paraId="13CF8684" w14:textId="77777777" w:rsidR="00CD721D" w:rsidRPr="009A0B5B" w:rsidRDefault="00CD721D"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w:t>
            </w:r>
          </w:p>
        </w:tc>
        <w:tc>
          <w:tcPr>
            <w:tcW w:w="1679" w:type="dxa"/>
            <w:tcBorders>
              <w:top w:val="nil"/>
              <w:left w:val="nil"/>
              <w:bottom w:val="nil"/>
              <w:right w:val="nil"/>
            </w:tcBorders>
            <w:shd w:val="clear" w:color="auto" w:fill="auto"/>
            <w:vAlign w:val="center"/>
          </w:tcPr>
          <w:p w14:paraId="1B6842C2"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09D5C6ED"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76" w:type="dxa"/>
            <w:tcBorders>
              <w:top w:val="nil"/>
              <w:left w:val="nil"/>
              <w:bottom w:val="nil"/>
              <w:right w:val="nil"/>
            </w:tcBorders>
            <w:shd w:val="clear" w:color="auto" w:fill="auto"/>
            <w:vAlign w:val="center"/>
          </w:tcPr>
          <w:p w14:paraId="693D1948"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67FFDF48"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10</w:t>
            </w:r>
          </w:p>
        </w:tc>
      </w:tr>
      <w:tr w:rsidR="00CD721D" w:rsidRPr="009A0B5B" w14:paraId="6D0AF77C" w14:textId="77777777" w:rsidTr="00FD443A">
        <w:trPr>
          <w:jc w:val="center"/>
        </w:trPr>
        <w:tc>
          <w:tcPr>
            <w:tcW w:w="2178" w:type="dxa"/>
            <w:tcBorders>
              <w:top w:val="nil"/>
              <w:left w:val="nil"/>
              <w:bottom w:val="nil"/>
              <w:right w:val="nil"/>
            </w:tcBorders>
            <w:shd w:val="clear" w:color="auto" w:fill="auto"/>
            <w:vAlign w:val="center"/>
          </w:tcPr>
          <w:p w14:paraId="68FF6E37" w14:textId="0B423308" w:rsidR="00CD721D" w:rsidRPr="009A0B5B" w:rsidRDefault="00CD721D" w:rsidP="00D770DF">
            <w:pPr>
              <w:autoSpaceDE w:val="0"/>
              <w:autoSpaceDN w:val="0"/>
              <w:adjustRightInd w:val="0"/>
              <w:snapToGrid w:val="0"/>
              <w:spacing w:line="240" w:lineRule="auto"/>
              <w:jc w:val="center"/>
              <w:rPr>
                <w:rFonts w:eastAsia="等线"/>
                <w:noProof w:val="0"/>
                <w:color w:val="auto"/>
                <w:lang w:val="en-GB"/>
              </w:rPr>
            </w:pPr>
            <w:bookmarkStart w:id="34" w:name="OLE_LINK24"/>
            <w:proofErr w:type="spellStart"/>
            <w:r w:rsidRPr="009A0B5B">
              <w:rPr>
                <w:rFonts w:eastAsia="等线"/>
                <w:noProof w:val="0"/>
                <w:color w:val="auto"/>
                <w:lang w:val="en-GB"/>
              </w:rPr>
              <w:t>Isiklar</w:t>
            </w:r>
            <w:proofErr w:type="spellEnd"/>
            <w:r w:rsidR="00681347" w:rsidRPr="009A0B5B">
              <w:rPr>
                <w:rFonts w:eastAsia="等线"/>
                <w:noProof w:val="0"/>
                <w:color w:val="auto"/>
                <w:lang w:val="en-GB"/>
              </w:rPr>
              <w:t xml:space="preserve"> </w:t>
            </w:r>
            <w:proofErr w:type="spellStart"/>
            <w:r w:rsidR="00681347" w:rsidRPr="009A0B5B">
              <w:rPr>
                <w:rFonts w:eastAsia="等线"/>
                <w:noProof w:val="0"/>
                <w:color w:val="auto"/>
                <w:lang w:val="en-GB"/>
              </w:rPr>
              <w:t>O</w:t>
            </w:r>
            <w:r w:rsidRPr="009A0B5B">
              <w:rPr>
                <w:rFonts w:eastAsia="等线"/>
                <w:noProof w:val="0"/>
                <w:color w:val="auto"/>
                <w:lang w:val="en-GB"/>
              </w:rPr>
              <w:t>zberk</w:t>
            </w:r>
            <w:proofErr w:type="spellEnd"/>
            <w:r w:rsidRPr="009A0B5B">
              <w:rPr>
                <w:rFonts w:eastAsia="等线"/>
                <w:noProof w:val="0"/>
                <w:color w:val="auto"/>
                <w:lang w:val="en-GB"/>
              </w:rPr>
              <w:t xml:space="preserve"> </w:t>
            </w:r>
            <w:bookmarkEnd w:id="34"/>
            <w:r w:rsidRPr="009A0B5B">
              <w:rPr>
                <w:rFonts w:eastAsia="等线"/>
                <w:noProof w:val="0"/>
                <w:color w:val="auto"/>
                <w:lang w:val="en-GB"/>
              </w:rPr>
              <w:t xml:space="preserve">et al., 2018 </w:t>
            </w:r>
            <w:r w:rsidR="009A0B5B" w:rsidRPr="00017B59">
              <w:rPr>
                <w:rFonts w:eastAsia="等线"/>
                <w:noProof w:val="0"/>
                <w:color w:val="auto"/>
                <w:lang w:val="en-GB"/>
              </w:rPr>
              <w:t>[39]</w:t>
            </w:r>
          </w:p>
        </w:tc>
        <w:tc>
          <w:tcPr>
            <w:tcW w:w="1658" w:type="dxa"/>
            <w:tcBorders>
              <w:top w:val="nil"/>
              <w:left w:val="nil"/>
              <w:bottom w:val="nil"/>
              <w:right w:val="nil"/>
            </w:tcBorders>
            <w:shd w:val="clear" w:color="auto" w:fill="auto"/>
            <w:vAlign w:val="center"/>
          </w:tcPr>
          <w:p w14:paraId="2A342832" w14:textId="77777777" w:rsidR="00CD721D" w:rsidRPr="009A0B5B" w:rsidRDefault="00CD721D" w:rsidP="00D770DF">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w:t>
            </w:r>
          </w:p>
        </w:tc>
        <w:tc>
          <w:tcPr>
            <w:tcW w:w="1679" w:type="dxa"/>
            <w:tcBorders>
              <w:top w:val="nil"/>
              <w:left w:val="nil"/>
              <w:bottom w:val="nil"/>
              <w:right w:val="nil"/>
            </w:tcBorders>
            <w:shd w:val="clear" w:color="auto" w:fill="auto"/>
            <w:vAlign w:val="center"/>
          </w:tcPr>
          <w:p w14:paraId="2DF6D571" w14:textId="77777777" w:rsidR="00CD721D" w:rsidRPr="009A0B5B" w:rsidRDefault="00CD721D" w:rsidP="00D770DF">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71670A44" w14:textId="77777777" w:rsidR="00CD721D" w:rsidRPr="009A0B5B" w:rsidRDefault="00CD721D" w:rsidP="00D770DF">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76" w:type="dxa"/>
            <w:tcBorders>
              <w:top w:val="nil"/>
              <w:left w:val="nil"/>
              <w:bottom w:val="nil"/>
              <w:right w:val="nil"/>
            </w:tcBorders>
            <w:shd w:val="clear" w:color="auto" w:fill="auto"/>
            <w:vAlign w:val="center"/>
          </w:tcPr>
          <w:p w14:paraId="1901D814" w14:textId="77777777" w:rsidR="00CD721D" w:rsidRPr="009A0B5B" w:rsidRDefault="00CD721D" w:rsidP="00D770DF">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76CB3707" w14:textId="77777777" w:rsidR="00CD721D" w:rsidRPr="009A0B5B" w:rsidRDefault="00CD721D" w:rsidP="00D770DF">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10</w:t>
            </w:r>
          </w:p>
        </w:tc>
      </w:tr>
      <w:tr w:rsidR="00CD721D" w:rsidRPr="009A0B5B" w14:paraId="364859DE" w14:textId="77777777" w:rsidTr="00FD443A">
        <w:trPr>
          <w:jc w:val="center"/>
        </w:trPr>
        <w:tc>
          <w:tcPr>
            <w:tcW w:w="2178" w:type="dxa"/>
            <w:tcBorders>
              <w:top w:val="nil"/>
              <w:left w:val="nil"/>
              <w:bottom w:val="nil"/>
              <w:right w:val="nil"/>
            </w:tcBorders>
            <w:shd w:val="clear" w:color="auto" w:fill="auto"/>
            <w:vAlign w:val="center"/>
          </w:tcPr>
          <w:p w14:paraId="58C53845" w14:textId="46513338"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bookmarkStart w:id="35" w:name="OLE_LINK19"/>
            <w:proofErr w:type="spellStart"/>
            <w:r w:rsidRPr="009A0B5B">
              <w:rPr>
                <w:rFonts w:eastAsia="等线"/>
                <w:noProof w:val="0"/>
                <w:color w:val="auto"/>
                <w:lang w:val="en-GB"/>
              </w:rPr>
              <w:t>Jin</w:t>
            </w:r>
            <w:proofErr w:type="spellEnd"/>
            <w:r w:rsidRPr="009A0B5B">
              <w:rPr>
                <w:rFonts w:eastAsia="等线"/>
                <w:noProof w:val="0"/>
                <w:color w:val="auto"/>
                <w:lang w:val="en-GB"/>
              </w:rPr>
              <w:t xml:space="preserve"> </w:t>
            </w:r>
            <w:bookmarkEnd w:id="35"/>
            <w:r w:rsidRPr="009A0B5B">
              <w:rPr>
                <w:rFonts w:eastAsia="等线"/>
                <w:noProof w:val="0"/>
                <w:color w:val="auto"/>
                <w:lang w:val="en-GB"/>
              </w:rPr>
              <w:t>et al., 202</w:t>
            </w:r>
            <w:r w:rsidR="0047049B" w:rsidRPr="009A0B5B">
              <w:rPr>
                <w:rFonts w:eastAsia="等线"/>
                <w:noProof w:val="0"/>
                <w:color w:val="auto"/>
                <w:lang w:val="en-GB"/>
              </w:rPr>
              <w:t>1</w:t>
            </w:r>
            <w:r w:rsidRPr="009A0B5B">
              <w:rPr>
                <w:rFonts w:eastAsia="等线"/>
                <w:noProof w:val="0"/>
                <w:color w:val="auto"/>
                <w:lang w:val="en-GB"/>
              </w:rPr>
              <w:t xml:space="preserve"> </w:t>
            </w:r>
            <w:r w:rsidR="009A0B5B" w:rsidRPr="00017B59">
              <w:rPr>
                <w:rFonts w:eastAsia="等线"/>
                <w:noProof w:val="0"/>
                <w:color w:val="auto"/>
                <w:lang w:val="en-GB"/>
              </w:rPr>
              <w:t>[40]</w:t>
            </w:r>
          </w:p>
        </w:tc>
        <w:tc>
          <w:tcPr>
            <w:tcW w:w="1658" w:type="dxa"/>
            <w:tcBorders>
              <w:top w:val="nil"/>
              <w:left w:val="nil"/>
              <w:bottom w:val="nil"/>
              <w:right w:val="nil"/>
            </w:tcBorders>
            <w:shd w:val="clear" w:color="auto" w:fill="auto"/>
            <w:vAlign w:val="center"/>
          </w:tcPr>
          <w:p w14:paraId="210CA262" w14:textId="77777777" w:rsidR="00CD721D" w:rsidRPr="009A0B5B" w:rsidRDefault="00CD721D"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w:t>
            </w:r>
          </w:p>
        </w:tc>
        <w:tc>
          <w:tcPr>
            <w:tcW w:w="1679" w:type="dxa"/>
            <w:tcBorders>
              <w:top w:val="nil"/>
              <w:left w:val="nil"/>
              <w:bottom w:val="nil"/>
              <w:right w:val="nil"/>
            </w:tcBorders>
            <w:shd w:val="clear" w:color="auto" w:fill="auto"/>
            <w:vAlign w:val="center"/>
          </w:tcPr>
          <w:p w14:paraId="7CBE51FB"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2C5BF5DB"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76" w:type="dxa"/>
            <w:tcBorders>
              <w:top w:val="nil"/>
              <w:left w:val="nil"/>
              <w:bottom w:val="nil"/>
              <w:right w:val="nil"/>
            </w:tcBorders>
            <w:shd w:val="clear" w:color="auto" w:fill="auto"/>
            <w:vAlign w:val="center"/>
          </w:tcPr>
          <w:p w14:paraId="5EF3AD25"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4546556F"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10</w:t>
            </w:r>
          </w:p>
        </w:tc>
      </w:tr>
      <w:tr w:rsidR="00CD721D" w:rsidRPr="009A0B5B" w14:paraId="0AEE0F3D" w14:textId="77777777" w:rsidTr="00FD443A">
        <w:trPr>
          <w:jc w:val="center"/>
        </w:trPr>
        <w:tc>
          <w:tcPr>
            <w:tcW w:w="2178" w:type="dxa"/>
            <w:tcBorders>
              <w:top w:val="nil"/>
              <w:left w:val="nil"/>
              <w:bottom w:val="nil"/>
              <w:right w:val="nil"/>
            </w:tcBorders>
            <w:shd w:val="clear" w:color="auto" w:fill="auto"/>
            <w:vAlign w:val="center"/>
          </w:tcPr>
          <w:p w14:paraId="10AC6BA0" w14:textId="4BCC8BC0"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 xml:space="preserve">Kart et al., 2021 </w:t>
            </w:r>
            <w:r w:rsidR="009A0B5B" w:rsidRPr="00017B59">
              <w:rPr>
                <w:rFonts w:eastAsia="等线"/>
                <w:noProof w:val="0"/>
                <w:color w:val="auto"/>
                <w:lang w:val="en-GB"/>
              </w:rPr>
              <w:t>[41]</w:t>
            </w:r>
          </w:p>
        </w:tc>
        <w:tc>
          <w:tcPr>
            <w:tcW w:w="1658" w:type="dxa"/>
            <w:tcBorders>
              <w:top w:val="nil"/>
              <w:left w:val="nil"/>
              <w:bottom w:val="nil"/>
              <w:right w:val="nil"/>
            </w:tcBorders>
            <w:shd w:val="clear" w:color="auto" w:fill="auto"/>
            <w:vAlign w:val="center"/>
          </w:tcPr>
          <w:p w14:paraId="41A981A9" w14:textId="77777777" w:rsidR="00CD721D" w:rsidRPr="009A0B5B" w:rsidRDefault="00CD721D"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w:t>
            </w:r>
          </w:p>
        </w:tc>
        <w:tc>
          <w:tcPr>
            <w:tcW w:w="1679" w:type="dxa"/>
            <w:tcBorders>
              <w:top w:val="nil"/>
              <w:left w:val="nil"/>
              <w:bottom w:val="nil"/>
              <w:right w:val="nil"/>
            </w:tcBorders>
            <w:shd w:val="clear" w:color="auto" w:fill="auto"/>
            <w:vAlign w:val="center"/>
          </w:tcPr>
          <w:p w14:paraId="1EE01480" w14:textId="77777777" w:rsidR="00CD721D" w:rsidRPr="009A0B5B" w:rsidRDefault="00CD721D"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157F3FC1" w14:textId="77777777" w:rsidR="00CD721D" w:rsidRPr="009A0B5B" w:rsidRDefault="00CD721D"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lang w:val="en-GB"/>
              </w:rPr>
              <w:t>***</w:t>
            </w:r>
          </w:p>
        </w:tc>
        <w:tc>
          <w:tcPr>
            <w:tcW w:w="1776" w:type="dxa"/>
            <w:tcBorders>
              <w:top w:val="nil"/>
              <w:left w:val="nil"/>
              <w:bottom w:val="nil"/>
              <w:right w:val="nil"/>
            </w:tcBorders>
            <w:shd w:val="clear" w:color="auto" w:fill="auto"/>
            <w:vAlign w:val="center"/>
          </w:tcPr>
          <w:p w14:paraId="4DBD8D01" w14:textId="77777777" w:rsidR="00CD721D" w:rsidRPr="009A0B5B" w:rsidRDefault="00CD721D"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7BD73A8C"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11</w:t>
            </w:r>
          </w:p>
        </w:tc>
      </w:tr>
      <w:tr w:rsidR="00CD721D" w:rsidRPr="009A0B5B" w14:paraId="4E45C6A3" w14:textId="77777777" w:rsidTr="00FD443A">
        <w:trPr>
          <w:jc w:val="center"/>
        </w:trPr>
        <w:tc>
          <w:tcPr>
            <w:tcW w:w="2178" w:type="dxa"/>
            <w:tcBorders>
              <w:top w:val="nil"/>
              <w:left w:val="nil"/>
              <w:bottom w:val="nil"/>
              <w:right w:val="nil"/>
            </w:tcBorders>
            <w:shd w:val="clear" w:color="auto" w:fill="auto"/>
            <w:vAlign w:val="center"/>
          </w:tcPr>
          <w:p w14:paraId="69CB4CBB" w14:textId="61901E79"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Kirk et al.</w:t>
            </w:r>
            <w:r w:rsidRPr="009A0B5B">
              <w:rPr>
                <w:rFonts w:eastAsia="等线" w:hint="eastAsia"/>
                <w:noProof w:val="0"/>
                <w:color w:val="auto"/>
                <w:lang w:val="en-GB"/>
              </w:rPr>
              <w:t>,</w:t>
            </w:r>
            <w:r w:rsidRPr="009A0B5B">
              <w:rPr>
                <w:rFonts w:eastAsia="等线"/>
                <w:noProof w:val="0"/>
                <w:color w:val="auto"/>
                <w:lang w:val="en-GB"/>
              </w:rPr>
              <w:t xml:space="preserve"> 2012 </w:t>
            </w:r>
            <w:r w:rsidR="009A0B5B" w:rsidRPr="00017B59">
              <w:rPr>
                <w:rFonts w:eastAsia="等线"/>
                <w:noProof w:val="0"/>
                <w:color w:val="auto"/>
                <w:lang w:val="en-GB"/>
              </w:rPr>
              <w:t>[42]</w:t>
            </w:r>
          </w:p>
        </w:tc>
        <w:tc>
          <w:tcPr>
            <w:tcW w:w="1658" w:type="dxa"/>
            <w:tcBorders>
              <w:top w:val="nil"/>
              <w:left w:val="nil"/>
              <w:bottom w:val="nil"/>
              <w:right w:val="nil"/>
            </w:tcBorders>
            <w:shd w:val="clear" w:color="auto" w:fill="auto"/>
            <w:vAlign w:val="center"/>
          </w:tcPr>
          <w:p w14:paraId="374B9D44" w14:textId="77777777" w:rsidR="00CD721D" w:rsidRPr="009A0B5B" w:rsidRDefault="00CD721D"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 xml:space="preserve">− </w:t>
            </w:r>
            <w:r w:rsidRPr="009A0B5B">
              <w:rPr>
                <w:rFonts w:eastAsia="等线"/>
                <w:noProof w:val="0"/>
                <w:color w:val="auto"/>
                <w:szCs w:val="24"/>
                <w:vertAlign w:val="superscript"/>
                <w:lang w:val="en-GB"/>
              </w:rPr>
              <w:t>3</w:t>
            </w:r>
          </w:p>
        </w:tc>
        <w:tc>
          <w:tcPr>
            <w:tcW w:w="1679" w:type="dxa"/>
            <w:tcBorders>
              <w:top w:val="nil"/>
              <w:left w:val="nil"/>
              <w:bottom w:val="nil"/>
              <w:right w:val="nil"/>
            </w:tcBorders>
            <w:shd w:val="clear" w:color="auto" w:fill="auto"/>
            <w:vAlign w:val="center"/>
          </w:tcPr>
          <w:p w14:paraId="6ADD12CA"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3E26CE76"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76" w:type="dxa"/>
            <w:tcBorders>
              <w:top w:val="nil"/>
              <w:left w:val="nil"/>
              <w:bottom w:val="nil"/>
              <w:right w:val="nil"/>
            </w:tcBorders>
            <w:shd w:val="clear" w:color="auto" w:fill="auto"/>
            <w:vAlign w:val="center"/>
          </w:tcPr>
          <w:p w14:paraId="71CB611A"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2259134A"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10</w:t>
            </w:r>
          </w:p>
        </w:tc>
      </w:tr>
      <w:tr w:rsidR="00CD721D" w:rsidRPr="009A0B5B" w14:paraId="650D5E01" w14:textId="77777777" w:rsidTr="00FD443A">
        <w:trPr>
          <w:jc w:val="center"/>
        </w:trPr>
        <w:tc>
          <w:tcPr>
            <w:tcW w:w="2178" w:type="dxa"/>
            <w:tcBorders>
              <w:top w:val="nil"/>
              <w:left w:val="nil"/>
              <w:bottom w:val="nil"/>
              <w:right w:val="nil"/>
            </w:tcBorders>
            <w:shd w:val="clear" w:color="auto" w:fill="auto"/>
            <w:vAlign w:val="center"/>
          </w:tcPr>
          <w:p w14:paraId="65E2435D" w14:textId="76546EAF"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proofErr w:type="spellStart"/>
            <w:r w:rsidRPr="009A0B5B">
              <w:rPr>
                <w:rFonts w:eastAsia="等线"/>
                <w:noProof w:val="0"/>
                <w:color w:val="auto"/>
                <w:lang w:val="en-GB"/>
              </w:rPr>
              <w:t>Kurtoglu</w:t>
            </w:r>
            <w:proofErr w:type="spellEnd"/>
            <w:r w:rsidRPr="009A0B5B">
              <w:rPr>
                <w:rFonts w:eastAsia="等线"/>
                <w:noProof w:val="0"/>
                <w:color w:val="auto"/>
                <w:lang w:val="en-GB"/>
              </w:rPr>
              <w:t xml:space="preserve"> et al., 2004 </w:t>
            </w:r>
            <w:r w:rsidR="009A0B5B" w:rsidRPr="00017B59">
              <w:rPr>
                <w:rFonts w:eastAsia="等线"/>
                <w:noProof w:val="0"/>
                <w:color w:val="auto"/>
                <w:lang w:val="en-GB"/>
              </w:rPr>
              <w:t>[43]</w:t>
            </w:r>
          </w:p>
        </w:tc>
        <w:tc>
          <w:tcPr>
            <w:tcW w:w="1658" w:type="dxa"/>
            <w:tcBorders>
              <w:top w:val="nil"/>
              <w:left w:val="nil"/>
              <w:bottom w:val="nil"/>
              <w:right w:val="nil"/>
            </w:tcBorders>
            <w:shd w:val="clear" w:color="auto" w:fill="auto"/>
            <w:vAlign w:val="center"/>
          </w:tcPr>
          <w:p w14:paraId="343F330F" w14:textId="77777777" w:rsidR="00CD721D" w:rsidRPr="009A0B5B" w:rsidRDefault="00CD721D"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w:t>
            </w:r>
          </w:p>
        </w:tc>
        <w:tc>
          <w:tcPr>
            <w:tcW w:w="1679" w:type="dxa"/>
            <w:tcBorders>
              <w:top w:val="nil"/>
              <w:left w:val="nil"/>
              <w:bottom w:val="nil"/>
              <w:right w:val="nil"/>
            </w:tcBorders>
            <w:shd w:val="clear" w:color="auto" w:fill="auto"/>
            <w:vAlign w:val="center"/>
          </w:tcPr>
          <w:p w14:paraId="77968BFB"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65850B9A"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76" w:type="dxa"/>
            <w:tcBorders>
              <w:top w:val="nil"/>
              <w:left w:val="nil"/>
              <w:bottom w:val="nil"/>
              <w:right w:val="nil"/>
            </w:tcBorders>
            <w:shd w:val="clear" w:color="auto" w:fill="auto"/>
            <w:vAlign w:val="center"/>
          </w:tcPr>
          <w:p w14:paraId="3C1AF0AE"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709025F7"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9</w:t>
            </w:r>
          </w:p>
        </w:tc>
      </w:tr>
      <w:tr w:rsidR="00CD721D" w:rsidRPr="009A0B5B" w14:paraId="4BF893B2" w14:textId="77777777" w:rsidTr="00FD443A">
        <w:trPr>
          <w:jc w:val="center"/>
        </w:trPr>
        <w:tc>
          <w:tcPr>
            <w:tcW w:w="2178" w:type="dxa"/>
            <w:tcBorders>
              <w:top w:val="nil"/>
              <w:left w:val="nil"/>
              <w:bottom w:val="nil"/>
              <w:right w:val="nil"/>
            </w:tcBorders>
            <w:shd w:val="clear" w:color="auto" w:fill="auto"/>
            <w:vAlign w:val="center"/>
          </w:tcPr>
          <w:p w14:paraId="4CDC2E25" w14:textId="185B4E52"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proofErr w:type="spellStart"/>
            <w:r w:rsidRPr="009A0B5B">
              <w:rPr>
                <w:rFonts w:eastAsia="等线"/>
                <w:noProof w:val="0"/>
                <w:color w:val="auto"/>
                <w:lang w:val="en-GB"/>
              </w:rPr>
              <w:t>Laurberg</w:t>
            </w:r>
            <w:proofErr w:type="spellEnd"/>
            <w:r w:rsidRPr="009A0B5B">
              <w:rPr>
                <w:rFonts w:eastAsia="等线"/>
                <w:noProof w:val="0"/>
                <w:color w:val="auto"/>
                <w:lang w:val="en-GB"/>
              </w:rPr>
              <w:t xml:space="preserve"> et al., 2004 </w:t>
            </w:r>
            <w:r w:rsidR="009A0B5B" w:rsidRPr="00017B59">
              <w:rPr>
                <w:rFonts w:eastAsia="等线"/>
                <w:noProof w:val="0"/>
                <w:color w:val="auto"/>
                <w:lang w:val="en-GB"/>
              </w:rPr>
              <w:t>[44]</w:t>
            </w:r>
          </w:p>
        </w:tc>
        <w:tc>
          <w:tcPr>
            <w:tcW w:w="1658" w:type="dxa"/>
            <w:tcBorders>
              <w:top w:val="nil"/>
              <w:left w:val="nil"/>
              <w:bottom w:val="nil"/>
              <w:right w:val="nil"/>
            </w:tcBorders>
            <w:shd w:val="clear" w:color="auto" w:fill="auto"/>
            <w:vAlign w:val="center"/>
          </w:tcPr>
          <w:p w14:paraId="35E31CDB" w14:textId="77777777" w:rsidR="00CD721D" w:rsidRPr="009A0B5B" w:rsidRDefault="00CD721D"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 xml:space="preserve">+ </w:t>
            </w:r>
            <w:r w:rsidRPr="009A0B5B">
              <w:rPr>
                <w:rFonts w:eastAsia="等线"/>
                <w:noProof w:val="0"/>
                <w:color w:val="auto"/>
                <w:szCs w:val="24"/>
                <w:vertAlign w:val="superscript"/>
                <w:lang w:val="en-GB"/>
              </w:rPr>
              <w:t>2</w:t>
            </w:r>
          </w:p>
        </w:tc>
        <w:tc>
          <w:tcPr>
            <w:tcW w:w="1679" w:type="dxa"/>
            <w:tcBorders>
              <w:top w:val="nil"/>
              <w:left w:val="nil"/>
              <w:bottom w:val="nil"/>
              <w:right w:val="nil"/>
            </w:tcBorders>
            <w:shd w:val="clear" w:color="auto" w:fill="auto"/>
            <w:vAlign w:val="center"/>
          </w:tcPr>
          <w:p w14:paraId="64D6C81C"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1EC7D01D"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76" w:type="dxa"/>
            <w:tcBorders>
              <w:top w:val="nil"/>
              <w:left w:val="nil"/>
              <w:bottom w:val="nil"/>
              <w:right w:val="nil"/>
            </w:tcBorders>
            <w:shd w:val="clear" w:color="auto" w:fill="auto"/>
            <w:vAlign w:val="center"/>
          </w:tcPr>
          <w:p w14:paraId="72879843"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56E9373A"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9</w:t>
            </w:r>
          </w:p>
        </w:tc>
      </w:tr>
      <w:tr w:rsidR="00CD721D" w:rsidRPr="009A0B5B" w14:paraId="7F701A2F" w14:textId="77777777" w:rsidTr="00FD443A">
        <w:trPr>
          <w:jc w:val="center"/>
        </w:trPr>
        <w:tc>
          <w:tcPr>
            <w:tcW w:w="2178" w:type="dxa"/>
            <w:tcBorders>
              <w:top w:val="nil"/>
              <w:left w:val="nil"/>
              <w:bottom w:val="nil"/>
              <w:right w:val="nil"/>
            </w:tcBorders>
            <w:shd w:val="clear" w:color="auto" w:fill="auto"/>
            <w:vAlign w:val="center"/>
          </w:tcPr>
          <w:p w14:paraId="1A46F586" w14:textId="65E7A7E1"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 xml:space="preserve">Liu et al., 2015 </w:t>
            </w:r>
            <w:r w:rsidR="009A0B5B" w:rsidRPr="00017B59">
              <w:rPr>
                <w:rFonts w:eastAsia="等线"/>
                <w:noProof w:val="0"/>
                <w:color w:val="auto"/>
                <w:lang w:val="en-GB"/>
              </w:rPr>
              <w:t>[45]</w:t>
            </w:r>
          </w:p>
        </w:tc>
        <w:tc>
          <w:tcPr>
            <w:tcW w:w="1658" w:type="dxa"/>
            <w:tcBorders>
              <w:top w:val="nil"/>
              <w:left w:val="nil"/>
              <w:bottom w:val="nil"/>
              <w:right w:val="nil"/>
            </w:tcBorders>
            <w:shd w:val="clear" w:color="auto" w:fill="auto"/>
            <w:vAlign w:val="center"/>
          </w:tcPr>
          <w:p w14:paraId="2F45D1B3" w14:textId="77777777" w:rsidR="00CD721D" w:rsidRPr="009A0B5B" w:rsidRDefault="00CD721D"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w:t>
            </w:r>
          </w:p>
        </w:tc>
        <w:tc>
          <w:tcPr>
            <w:tcW w:w="1679" w:type="dxa"/>
            <w:tcBorders>
              <w:top w:val="nil"/>
              <w:left w:val="nil"/>
              <w:bottom w:val="nil"/>
              <w:right w:val="nil"/>
            </w:tcBorders>
            <w:shd w:val="clear" w:color="auto" w:fill="auto"/>
            <w:vAlign w:val="center"/>
          </w:tcPr>
          <w:p w14:paraId="248A8676"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71552CD0"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76" w:type="dxa"/>
            <w:tcBorders>
              <w:top w:val="nil"/>
              <w:left w:val="nil"/>
              <w:bottom w:val="nil"/>
              <w:right w:val="nil"/>
            </w:tcBorders>
            <w:shd w:val="clear" w:color="auto" w:fill="auto"/>
            <w:vAlign w:val="center"/>
          </w:tcPr>
          <w:p w14:paraId="6BA5207F"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38DC8892"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10</w:t>
            </w:r>
          </w:p>
        </w:tc>
      </w:tr>
      <w:tr w:rsidR="00CD721D" w:rsidRPr="009A0B5B" w14:paraId="7018A398" w14:textId="77777777" w:rsidTr="00FD443A">
        <w:trPr>
          <w:jc w:val="center"/>
        </w:trPr>
        <w:tc>
          <w:tcPr>
            <w:tcW w:w="2178" w:type="dxa"/>
            <w:tcBorders>
              <w:top w:val="nil"/>
              <w:left w:val="nil"/>
              <w:bottom w:val="nil"/>
              <w:right w:val="nil"/>
            </w:tcBorders>
            <w:shd w:val="clear" w:color="auto" w:fill="auto"/>
            <w:vAlign w:val="center"/>
          </w:tcPr>
          <w:p w14:paraId="0AA9726A" w14:textId="07B53774"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 xml:space="preserve">Liu et al., 2020 </w:t>
            </w:r>
            <w:r w:rsidR="009A0B5B" w:rsidRPr="00017B59">
              <w:rPr>
                <w:rFonts w:eastAsia="等线"/>
                <w:noProof w:val="0"/>
                <w:color w:val="auto"/>
                <w:lang w:val="en-GB"/>
              </w:rPr>
              <w:t>[46]</w:t>
            </w:r>
          </w:p>
        </w:tc>
        <w:tc>
          <w:tcPr>
            <w:tcW w:w="1658" w:type="dxa"/>
            <w:tcBorders>
              <w:top w:val="nil"/>
              <w:left w:val="nil"/>
              <w:bottom w:val="nil"/>
              <w:right w:val="nil"/>
            </w:tcBorders>
            <w:shd w:val="clear" w:color="auto" w:fill="auto"/>
            <w:vAlign w:val="center"/>
          </w:tcPr>
          <w:p w14:paraId="2197115E" w14:textId="77777777" w:rsidR="00CD721D" w:rsidRPr="009A0B5B" w:rsidRDefault="00CD721D"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w:t>
            </w:r>
          </w:p>
        </w:tc>
        <w:tc>
          <w:tcPr>
            <w:tcW w:w="1679" w:type="dxa"/>
            <w:tcBorders>
              <w:top w:val="nil"/>
              <w:left w:val="nil"/>
              <w:bottom w:val="nil"/>
              <w:right w:val="nil"/>
            </w:tcBorders>
            <w:shd w:val="clear" w:color="auto" w:fill="auto"/>
            <w:vAlign w:val="center"/>
          </w:tcPr>
          <w:p w14:paraId="3B821A37"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09348C5F"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76" w:type="dxa"/>
            <w:tcBorders>
              <w:top w:val="nil"/>
              <w:left w:val="nil"/>
              <w:bottom w:val="nil"/>
              <w:right w:val="nil"/>
            </w:tcBorders>
            <w:shd w:val="clear" w:color="auto" w:fill="auto"/>
            <w:vAlign w:val="center"/>
          </w:tcPr>
          <w:p w14:paraId="3FF9CA90"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6CDCDD09"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9</w:t>
            </w:r>
          </w:p>
        </w:tc>
      </w:tr>
      <w:tr w:rsidR="00CD721D" w:rsidRPr="009A0B5B" w14:paraId="6EB494C3" w14:textId="77777777" w:rsidTr="00FD443A">
        <w:trPr>
          <w:jc w:val="center"/>
        </w:trPr>
        <w:tc>
          <w:tcPr>
            <w:tcW w:w="2178" w:type="dxa"/>
            <w:tcBorders>
              <w:top w:val="nil"/>
              <w:left w:val="nil"/>
              <w:bottom w:val="nil"/>
              <w:right w:val="nil"/>
            </w:tcBorders>
            <w:shd w:val="clear" w:color="auto" w:fill="auto"/>
            <w:vAlign w:val="center"/>
          </w:tcPr>
          <w:p w14:paraId="7C48EBD6" w14:textId="49E5BF2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proofErr w:type="spellStart"/>
            <w:r w:rsidRPr="009A0B5B">
              <w:rPr>
                <w:rFonts w:eastAsia="等线"/>
                <w:noProof w:val="0"/>
                <w:color w:val="auto"/>
                <w:lang w:val="en-GB"/>
              </w:rPr>
              <w:lastRenderedPageBreak/>
              <w:t>Mobasseri</w:t>
            </w:r>
            <w:proofErr w:type="spellEnd"/>
            <w:r w:rsidRPr="009A0B5B">
              <w:rPr>
                <w:rFonts w:eastAsia="等线"/>
                <w:noProof w:val="0"/>
                <w:color w:val="auto"/>
                <w:lang w:val="en-GB"/>
              </w:rPr>
              <w:t xml:space="preserve"> et al., 2014 </w:t>
            </w:r>
            <w:r w:rsidR="009A0B5B" w:rsidRPr="00017B59">
              <w:rPr>
                <w:rFonts w:eastAsia="等线"/>
                <w:noProof w:val="0"/>
                <w:color w:val="auto"/>
                <w:lang w:val="en-GB"/>
              </w:rPr>
              <w:t>[47]</w:t>
            </w:r>
          </w:p>
        </w:tc>
        <w:tc>
          <w:tcPr>
            <w:tcW w:w="1658" w:type="dxa"/>
            <w:tcBorders>
              <w:top w:val="nil"/>
              <w:left w:val="nil"/>
              <w:bottom w:val="nil"/>
              <w:right w:val="nil"/>
            </w:tcBorders>
            <w:shd w:val="clear" w:color="auto" w:fill="auto"/>
            <w:vAlign w:val="center"/>
          </w:tcPr>
          <w:p w14:paraId="148C670F" w14:textId="77777777" w:rsidR="00CD721D" w:rsidRPr="009A0B5B" w:rsidRDefault="00CD721D"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w:t>
            </w:r>
          </w:p>
        </w:tc>
        <w:tc>
          <w:tcPr>
            <w:tcW w:w="1679" w:type="dxa"/>
            <w:tcBorders>
              <w:top w:val="nil"/>
              <w:left w:val="nil"/>
              <w:bottom w:val="nil"/>
              <w:right w:val="nil"/>
            </w:tcBorders>
            <w:shd w:val="clear" w:color="auto" w:fill="auto"/>
            <w:vAlign w:val="center"/>
          </w:tcPr>
          <w:p w14:paraId="695A56BB"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49BE2B2F"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76" w:type="dxa"/>
            <w:tcBorders>
              <w:top w:val="nil"/>
              <w:left w:val="nil"/>
              <w:bottom w:val="nil"/>
              <w:right w:val="nil"/>
            </w:tcBorders>
            <w:shd w:val="clear" w:color="auto" w:fill="auto"/>
            <w:vAlign w:val="center"/>
          </w:tcPr>
          <w:p w14:paraId="1F8B8F74"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480B25C3"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8</w:t>
            </w:r>
          </w:p>
        </w:tc>
      </w:tr>
      <w:tr w:rsidR="00CD721D" w:rsidRPr="009A0B5B" w14:paraId="43244BF6" w14:textId="77777777" w:rsidTr="00FD443A">
        <w:trPr>
          <w:jc w:val="center"/>
        </w:trPr>
        <w:tc>
          <w:tcPr>
            <w:tcW w:w="2178" w:type="dxa"/>
            <w:tcBorders>
              <w:top w:val="nil"/>
              <w:left w:val="nil"/>
              <w:bottom w:val="nil"/>
              <w:right w:val="nil"/>
            </w:tcBorders>
            <w:shd w:val="clear" w:color="auto" w:fill="auto"/>
            <w:vAlign w:val="center"/>
          </w:tcPr>
          <w:p w14:paraId="20BBDE66" w14:textId="5CC65298"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proofErr w:type="spellStart"/>
            <w:r w:rsidRPr="009A0B5B">
              <w:rPr>
                <w:rFonts w:eastAsia="等线"/>
                <w:noProof w:val="0"/>
                <w:color w:val="auto"/>
                <w:lang w:val="en-GB"/>
              </w:rPr>
              <w:t>Nazeri</w:t>
            </w:r>
            <w:proofErr w:type="spellEnd"/>
            <w:r w:rsidRPr="009A0B5B">
              <w:rPr>
                <w:rFonts w:eastAsia="等线"/>
                <w:noProof w:val="0"/>
                <w:color w:val="auto"/>
                <w:lang w:val="en-GB"/>
              </w:rPr>
              <w:t xml:space="preserve"> et al., 2018 </w:t>
            </w:r>
            <w:commentRangeStart w:id="36"/>
            <w:r w:rsidR="009A0B5B" w:rsidRPr="00017B59">
              <w:rPr>
                <w:rFonts w:eastAsia="等线"/>
                <w:noProof w:val="0"/>
                <w:color w:val="auto"/>
                <w:lang w:val="en-GB"/>
              </w:rPr>
              <w:t>[48]</w:t>
            </w:r>
            <w:commentRangeEnd w:id="36"/>
            <w:r w:rsidR="00017B59">
              <w:rPr>
                <w:rStyle w:val="CommentReference"/>
              </w:rPr>
              <w:commentReference w:id="36"/>
            </w:r>
          </w:p>
        </w:tc>
        <w:tc>
          <w:tcPr>
            <w:tcW w:w="1658" w:type="dxa"/>
            <w:tcBorders>
              <w:top w:val="nil"/>
              <w:left w:val="nil"/>
              <w:bottom w:val="nil"/>
              <w:right w:val="nil"/>
            </w:tcBorders>
            <w:shd w:val="clear" w:color="auto" w:fill="auto"/>
            <w:vAlign w:val="center"/>
          </w:tcPr>
          <w:p w14:paraId="624FB5B6" w14:textId="77777777" w:rsidR="00CD721D" w:rsidRPr="009A0B5B" w:rsidRDefault="00CD721D"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w:t>
            </w:r>
          </w:p>
        </w:tc>
        <w:tc>
          <w:tcPr>
            <w:tcW w:w="1679" w:type="dxa"/>
            <w:tcBorders>
              <w:top w:val="nil"/>
              <w:left w:val="nil"/>
              <w:bottom w:val="nil"/>
              <w:right w:val="nil"/>
            </w:tcBorders>
            <w:shd w:val="clear" w:color="auto" w:fill="auto"/>
            <w:vAlign w:val="center"/>
          </w:tcPr>
          <w:p w14:paraId="26FAEBF9"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033B75AB"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76" w:type="dxa"/>
            <w:tcBorders>
              <w:top w:val="nil"/>
              <w:left w:val="nil"/>
              <w:bottom w:val="nil"/>
              <w:right w:val="nil"/>
            </w:tcBorders>
            <w:shd w:val="clear" w:color="auto" w:fill="auto"/>
            <w:vAlign w:val="center"/>
          </w:tcPr>
          <w:p w14:paraId="1B1DDC2B"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63941631"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11</w:t>
            </w:r>
          </w:p>
        </w:tc>
      </w:tr>
      <w:tr w:rsidR="00CD721D" w:rsidRPr="009A0B5B" w14:paraId="71C106CA" w14:textId="77777777" w:rsidTr="00FD443A">
        <w:trPr>
          <w:jc w:val="center"/>
        </w:trPr>
        <w:tc>
          <w:tcPr>
            <w:tcW w:w="2178" w:type="dxa"/>
            <w:tcBorders>
              <w:top w:val="nil"/>
              <w:left w:val="nil"/>
              <w:bottom w:val="nil"/>
              <w:right w:val="nil"/>
            </w:tcBorders>
            <w:shd w:val="clear" w:color="auto" w:fill="auto"/>
            <w:vAlign w:val="center"/>
          </w:tcPr>
          <w:p w14:paraId="6283075D" w14:textId="332F38B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bookmarkStart w:id="38" w:name="OLE_LINK23"/>
            <w:proofErr w:type="spellStart"/>
            <w:r w:rsidRPr="009A0B5B">
              <w:rPr>
                <w:rFonts w:eastAsia="等线"/>
                <w:noProof w:val="0"/>
                <w:color w:val="auto"/>
                <w:lang w:val="en-GB"/>
              </w:rPr>
              <w:t>Nøhr</w:t>
            </w:r>
            <w:proofErr w:type="spellEnd"/>
            <w:r w:rsidRPr="009A0B5B">
              <w:rPr>
                <w:rFonts w:eastAsia="等线"/>
                <w:noProof w:val="0"/>
                <w:color w:val="auto"/>
                <w:lang w:val="en-GB"/>
              </w:rPr>
              <w:t xml:space="preserve"> </w:t>
            </w:r>
            <w:bookmarkEnd w:id="38"/>
            <w:r w:rsidRPr="009A0B5B">
              <w:rPr>
                <w:rFonts w:eastAsia="等线"/>
                <w:noProof w:val="0"/>
                <w:color w:val="auto"/>
                <w:lang w:val="en-GB"/>
              </w:rPr>
              <w:t xml:space="preserve">et al., 1994 </w:t>
            </w:r>
            <w:r w:rsidR="009A0B5B" w:rsidRPr="00017B59">
              <w:rPr>
                <w:rFonts w:eastAsia="等线"/>
                <w:noProof w:val="0"/>
                <w:color w:val="auto"/>
                <w:lang w:val="en-GB"/>
              </w:rPr>
              <w:t>[49]</w:t>
            </w:r>
          </w:p>
        </w:tc>
        <w:tc>
          <w:tcPr>
            <w:tcW w:w="1658" w:type="dxa"/>
            <w:tcBorders>
              <w:top w:val="nil"/>
              <w:left w:val="nil"/>
              <w:bottom w:val="nil"/>
              <w:right w:val="nil"/>
            </w:tcBorders>
            <w:shd w:val="clear" w:color="auto" w:fill="auto"/>
            <w:vAlign w:val="center"/>
          </w:tcPr>
          <w:p w14:paraId="57BE634F" w14:textId="77777777" w:rsidR="00CD721D" w:rsidRPr="009A0B5B" w:rsidRDefault="00CD721D"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 xml:space="preserve">+ </w:t>
            </w:r>
            <w:r w:rsidRPr="009A0B5B">
              <w:rPr>
                <w:rFonts w:eastAsia="等线"/>
                <w:noProof w:val="0"/>
                <w:color w:val="auto"/>
                <w:szCs w:val="24"/>
                <w:vertAlign w:val="superscript"/>
                <w:lang w:val="en-GB"/>
              </w:rPr>
              <w:t>3</w:t>
            </w:r>
          </w:p>
        </w:tc>
        <w:tc>
          <w:tcPr>
            <w:tcW w:w="1679" w:type="dxa"/>
            <w:tcBorders>
              <w:top w:val="nil"/>
              <w:left w:val="nil"/>
              <w:bottom w:val="nil"/>
              <w:right w:val="nil"/>
            </w:tcBorders>
            <w:shd w:val="clear" w:color="auto" w:fill="auto"/>
            <w:vAlign w:val="center"/>
          </w:tcPr>
          <w:p w14:paraId="3DF4B673"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70083111"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76" w:type="dxa"/>
            <w:tcBorders>
              <w:top w:val="nil"/>
              <w:left w:val="nil"/>
              <w:bottom w:val="nil"/>
              <w:right w:val="nil"/>
            </w:tcBorders>
            <w:shd w:val="clear" w:color="auto" w:fill="auto"/>
            <w:vAlign w:val="center"/>
          </w:tcPr>
          <w:p w14:paraId="054F4A79"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4DE8A9A5"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8</w:t>
            </w:r>
          </w:p>
        </w:tc>
      </w:tr>
      <w:tr w:rsidR="00CD721D" w:rsidRPr="009A0B5B" w14:paraId="4463E157" w14:textId="77777777" w:rsidTr="00FD443A">
        <w:trPr>
          <w:jc w:val="center"/>
        </w:trPr>
        <w:tc>
          <w:tcPr>
            <w:tcW w:w="2178" w:type="dxa"/>
            <w:tcBorders>
              <w:top w:val="nil"/>
              <w:left w:val="nil"/>
              <w:bottom w:val="nil"/>
              <w:right w:val="nil"/>
            </w:tcBorders>
            <w:shd w:val="clear" w:color="auto" w:fill="auto"/>
            <w:vAlign w:val="center"/>
          </w:tcPr>
          <w:p w14:paraId="152E6A26" w14:textId="44EBBF98"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proofErr w:type="spellStart"/>
            <w:r w:rsidRPr="009A0B5B">
              <w:rPr>
                <w:rFonts w:eastAsia="等线"/>
                <w:noProof w:val="0"/>
                <w:color w:val="auto"/>
                <w:lang w:val="en-GB"/>
              </w:rPr>
              <w:t>Ordookhani</w:t>
            </w:r>
            <w:proofErr w:type="spellEnd"/>
            <w:r w:rsidRPr="009A0B5B">
              <w:rPr>
                <w:rFonts w:eastAsia="等线"/>
                <w:noProof w:val="0"/>
                <w:color w:val="auto"/>
                <w:lang w:val="en-GB"/>
              </w:rPr>
              <w:t xml:space="preserve"> et al., 2007 </w:t>
            </w:r>
            <w:r w:rsidR="009A0B5B" w:rsidRPr="00017B59">
              <w:rPr>
                <w:rFonts w:eastAsia="等线"/>
                <w:noProof w:val="0"/>
                <w:color w:val="auto"/>
                <w:lang w:val="en-GB"/>
              </w:rPr>
              <w:t>[50]</w:t>
            </w:r>
          </w:p>
        </w:tc>
        <w:tc>
          <w:tcPr>
            <w:tcW w:w="1658" w:type="dxa"/>
            <w:tcBorders>
              <w:top w:val="nil"/>
              <w:left w:val="nil"/>
              <w:bottom w:val="nil"/>
              <w:right w:val="nil"/>
            </w:tcBorders>
            <w:shd w:val="clear" w:color="auto" w:fill="auto"/>
            <w:vAlign w:val="center"/>
          </w:tcPr>
          <w:p w14:paraId="30AAE389" w14:textId="77777777" w:rsidR="00CD721D" w:rsidRPr="009A0B5B" w:rsidRDefault="00CD721D"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w:t>
            </w:r>
          </w:p>
        </w:tc>
        <w:tc>
          <w:tcPr>
            <w:tcW w:w="1679" w:type="dxa"/>
            <w:tcBorders>
              <w:top w:val="nil"/>
              <w:left w:val="nil"/>
              <w:bottom w:val="nil"/>
              <w:right w:val="nil"/>
            </w:tcBorders>
            <w:shd w:val="clear" w:color="auto" w:fill="auto"/>
            <w:vAlign w:val="center"/>
          </w:tcPr>
          <w:p w14:paraId="26E7CD4C"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25BB9DE0"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76" w:type="dxa"/>
            <w:tcBorders>
              <w:top w:val="nil"/>
              <w:left w:val="nil"/>
              <w:bottom w:val="nil"/>
              <w:right w:val="nil"/>
            </w:tcBorders>
            <w:shd w:val="clear" w:color="auto" w:fill="auto"/>
            <w:vAlign w:val="center"/>
          </w:tcPr>
          <w:p w14:paraId="29A455DF"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207F0808"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9</w:t>
            </w:r>
          </w:p>
        </w:tc>
      </w:tr>
      <w:tr w:rsidR="00CD721D" w:rsidRPr="009A0B5B" w14:paraId="544E3EFD" w14:textId="77777777" w:rsidTr="00FD443A">
        <w:trPr>
          <w:jc w:val="center"/>
        </w:trPr>
        <w:tc>
          <w:tcPr>
            <w:tcW w:w="2178" w:type="dxa"/>
            <w:tcBorders>
              <w:top w:val="nil"/>
              <w:left w:val="nil"/>
              <w:bottom w:val="nil"/>
              <w:right w:val="nil"/>
            </w:tcBorders>
            <w:shd w:val="clear" w:color="auto" w:fill="auto"/>
            <w:vAlign w:val="center"/>
          </w:tcPr>
          <w:p w14:paraId="46C8968E" w14:textId="6B1C63F4"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 xml:space="preserve">Osei et al., 2016 </w:t>
            </w:r>
            <w:r w:rsidR="009A0B5B" w:rsidRPr="00017B59">
              <w:rPr>
                <w:rFonts w:eastAsia="等线"/>
                <w:noProof w:val="0"/>
                <w:color w:val="auto"/>
                <w:lang w:val="en-GB"/>
              </w:rPr>
              <w:t>[51]</w:t>
            </w:r>
          </w:p>
        </w:tc>
        <w:tc>
          <w:tcPr>
            <w:tcW w:w="1658" w:type="dxa"/>
            <w:tcBorders>
              <w:top w:val="nil"/>
              <w:left w:val="nil"/>
              <w:bottom w:val="nil"/>
              <w:right w:val="nil"/>
            </w:tcBorders>
            <w:shd w:val="clear" w:color="auto" w:fill="auto"/>
            <w:vAlign w:val="center"/>
          </w:tcPr>
          <w:p w14:paraId="18449829" w14:textId="77777777" w:rsidR="00CD721D" w:rsidRPr="009A0B5B" w:rsidRDefault="00CD721D"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w:t>
            </w:r>
          </w:p>
        </w:tc>
        <w:tc>
          <w:tcPr>
            <w:tcW w:w="1679" w:type="dxa"/>
            <w:tcBorders>
              <w:top w:val="nil"/>
              <w:left w:val="nil"/>
              <w:bottom w:val="nil"/>
              <w:right w:val="nil"/>
            </w:tcBorders>
            <w:shd w:val="clear" w:color="auto" w:fill="auto"/>
            <w:vAlign w:val="center"/>
          </w:tcPr>
          <w:p w14:paraId="1A8E16D1"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580E130F"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76" w:type="dxa"/>
            <w:tcBorders>
              <w:top w:val="nil"/>
              <w:left w:val="nil"/>
              <w:bottom w:val="nil"/>
              <w:right w:val="nil"/>
            </w:tcBorders>
            <w:shd w:val="clear" w:color="auto" w:fill="auto"/>
            <w:vAlign w:val="center"/>
          </w:tcPr>
          <w:p w14:paraId="2EFE1D10"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65ADB6E4"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12</w:t>
            </w:r>
          </w:p>
        </w:tc>
      </w:tr>
      <w:tr w:rsidR="00CD721D" w:rsidRPr="009A0B5B" w14:paraId="5CF78941" w14:textId="77777777" w:rsidTr="00FD443A">
        <w:trPr>
          <w:jc w:val="center"/>
        </w:trPr>
        <w:tc>
          <w:tcPr>
            <w:tcW w:w="2178" w:type="dxa"/>
            <w:tcBorders>
              <w:top w:val="nil"/>
              <w:left w:val="nil"/>
              <w:bottom w:val="nil"/>
              <w:right w:val="nil"/>
            </w:tcBorders>
            <w:shd w:val="clear" w:color="auto" w:fill="auto"/>
            <w:vAlign w:val="center"/>
          </w:tcPr>
          <w:p w14:paraId="58D35AE8" w14:textId="430ED9DE"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 xml:space="preserve">Osei et al., 2017 </w:t>
            </w:r>
            <w:r w:rsidR="009A0B5B" w:rsidRPr="00017B59">
              <w:rPr>
                <w:rFonts w:eastAsia="等线"/>
                <w:noProof w:val="0"/>
                <w:color w:val="auto"/>
                <w:lang w:val="en-GB"/>
              </w:rPr>
              <w:t>[52]</w:t>
            </w:r>
          </w:p>
        </w:tc>
        <w:tc>
          <w:tcPr>
            <w:tcW w:w="1658" w:type="dxa"/>
            <w:tcBorders>
              <w:top w:val="nil"/>
              <w:left w:val="nil"/>
              <w:bottom w:val="nil"/>
              <w:right w:val="nil"/>
            </w:tcBorders>
            <w:shd w:val="clear" w:color="auto" w:fill="auto"/>
            <w:vAlign w:val="center"/>
          </w:tcPr>
          <w:p w14:paraId="3F535ECE" w14:textId="77777777" w:rsidR="00CD721D" w:rsidRPr="009A0B5B" w:rsidRDefault="00CD721D"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w:t>
            </w:r>
          </w:p>
        </w:tc>
        <w:tc>
          <w:tcPr>
            <w:tcW w:w="1679" w:type="dxa"/>
            <w:tcBorders>
              <w:top w:val="nil"/>
              <w:left w:val="nil"/>
              <w:bottom w:val="nil"/>
              <w:right w:val="nil"/>
            </w:tcBorders>
            <w:shd w:val="clear" w:color="auto" w:fill="auto"/>
            <w:vAlign w:val="center"/>
          </w:tcPr>
          <w:p w14:paraId="7C68ED95"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606F6AC8"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76" w:type="dxa"/>
            <w:tcBorders>
              <w:top w:val="nil"/>
              <w:left w:val="nil"/>
              <w:bottom w:val="nil"/>
              <w:right w:val="nil"/>
            </w:tcBorders>
            <w:shd w:val="clear" w:color="auto" w:fill="auto"/>
            <w:vAlign w:val="center"/>
          </w:tcPr>
          <w:p w14:paraId="2D606C06"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671CF533"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9</w:t>
            </w:r>
          </w:p>
        </w:tc>
      </w:tr>
      <w:tr w:rsidR="00CD721D" w:rsidRPr="009A0B5B" w14:paraId="4BA68BC8" w14:textId="77777777" w:rsidTr="00FD443A">
        <w:trPr>
          <w:jc w:val="center"/>
        </w:trPr>
        <w:tc>
          <w:tcPr>
            <w:tcW w:w="2178" w:type="dxa"/>
            <w:tcBorders>
              <w:top w:val="nil"/>
              <w:left w:val="nil"/>
              <w:bottom w:val="nil"/>
              <w:right w:val="nil"/>
            </w:tcBorders>
            <w:shd w:val="clear" w:color="auto" w:fill="auto"/>
            <w:vAlign w:val="center"/>
          </w:tcPr>
          <w:p w14:paraId="1F5979C0" w14:textId="582BE8D4"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 xml:space="preserve">Pal et al., 2018 </w:t>
            </w:r>
            <w:r w:rsidR="009A0B5B" w:rsidRPr="00017B59">
              <w:rPr>
                <w:rFonts w:eastAsia="等线"/>
                <w:noProof w:val="0"/>
                <w:color w:val="auto"/>
                <w:lang w:val="en-GB"/>
              </w:rPr>
              <w:t>[53]</w:t>
            </w:r>
          </w:p>
        </w:tc>
        <w:tc>
          <w:tcPr>
            <w:tcW w:w="1658" w:type="dxa"/>
            <w:tcBorders>
              <w:top w:val="nil"/>
              <w:left w:val="nil"/>
              <w:bottom w:val="nil"/>
              <w:right w:val="nil"/>
            </w:tcBorders>
            <w:shd w:val="clear" w:color="auto" w:fill="auto"/>
            <w:vAlign w:val="center"/>
          </w:tcPr>
          <w:p w14:paraId="46A08D3F" w14:textId="77777777" w:rsidR="00CD721D" w:rsidRPr="009A0B5B" w:rsidRDefault="00CD721D"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w:t>
            </w:r>
          </w:p>
        </w:tc>
        <w:tc>
          <w:tcPr>
            <w:tcW w:w="1679" w:type="dxa"/>
            <w:tcBorders>
              <w:top w:val="nil"/>
              <w:left w:val="nil"/>
              <w:bottom w:val="nil"/>
              <w:right w:val="nil"/>
            </w:tcBorders>
            <w:shd w:val="clear" w:color="auto" w:fill="auto"/>
            <w:vAlign w:val="center"/>
          </w:tcPr>
          <w:p w14:paraId="18578334"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70512925"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76" w:type="dxa"/>
            <w:tcBorders>
              <w:top w:val="nil"/>
              <w:left w:val="nil"/>
              <w:bottom w:val="nil"/>
              <w:right w:val="nil"/>
            </w:tcBorders>
            <w:shd w:val="clear" w:color="auto" w:fill="auto"/>
            <w:vAlign w:val="center"/>
          </w:tcPr>
          <w:p w14:paraId="74A466AD"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6203ECF6"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10</w:t>
            </w:r>
          </w:p>
        </w:tc>
      </w:tr>
      <w:tr w:rsidR="00CD721D" w:rsidRPr="009A0B5B" w14:paraId="2FBA8A88" w14:textId="77777777" w:rsidTr="00FD443A">
        <w:trPr>
          <w:jc w:val="center"/>
        </w:trPr>
        <w:tc>
          <w:tcPr>
            <w:tcW w:w="2178" w:type="dxa"/>
            <w:tcBorders>
              <w:top w:val="nil"/>
              <w:left w:val="nil"/>
              <w:bottom w:val="nil"/>
              <w:right w:val="nil"/>
            </w:tcBorders>
            <w:shd w:val="clear" w:color="auto" w:fill="auto"/>
            <w:vAlign w:val="center"/>
          </w:tcPr>
          <w:p w14:paraId="4F4D5F82" w14:textId="5A49E6AE"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 xml:space="preserve">Pearce et al., 2007 </w:t>
            </w:r>
            <w:r w:rsidR="009A0B5B" w:rsidRPr="00017B59">
              <w:rPr>
                <w:rFonts w:eastAsia="等线"/>
                <w:noProof w:val="0"/>
                <w:color w:val="auto"/>
                <w:lang w:val="en-GB"/>
              </w:rPr>
              <w:t>[54]</w:t>
            </w:r>
          </w:p>
        </w:tc>
        <w:tc>
          <w:tcPr>
            <w:tcW w:w="1658" w:type="dxa"/>
            <w:tcBorders>
              <w:top w:val="nil"/>
              <w:left w:val="nil"/>
              <w:bottom w:val="nil"/>
              <w:right w:val="nil"/>
            </w:tcBorders>
            <w:shd w:val="clear" w:color="auto" w:fill="auto"/>
            <w:vAlign w:val="center"/>
          </w:tcPr>
          <w:p w14:paraId="6655CE9F" w14:textId="77777777" w:rsidR="00CD721D" w:rsidRPr="009A0B5B" w:rsidRDefault="00CD721D"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 xml:space="preserve">+ </w:t>
            </w:r>
            <w:r w:rsidRPr="009A0B5B">
              <w:rPr>
                <w:rFonts w:eastAsia="等线"/>
                <w:noProof w:val="0"/>
                <w:color w:val="auto"/>
                <w:szCs w:val="24"/>
                <w:vertAlign w:val="superscript"/>
                <w:lang w:val="en-GB"/>
              </w:rPr>
              <w:t>2</w:t>
            </w:r>
          </w:p>
        </w:tc>
        <w:tc>
          <w:tcPr>
            <w:tcW w:w="1679" w:type="dxa"/>
            <w:tcBorders>
              <w:top w:val="nil"/>
              <w:left w:val="nil"/>
              <w:bottom w:val="nil"/>
              <w:right w:val="nil"/>
            </w:tcBorders>
            <w:shd w:val="clear" w:color="auto" w:fill="auto"/>
            <w:vAlign w:val="center"/>
          </w:tcPr>
          <w:p w14:paraId="04E4A626"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52C6A0FF"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76" w:type="dxa"/>
            <w:tcBorders>
              <w:top w:val="nil"/>
              <w:left w:val="nil"/>
              <w:bottom w:val="nil"/>
              <w:right w:val="nil"/>
            </w:tcBorders>
            <w:shd w:val="clear" w:color="auto" w:fill="auto"/>
            <w:vAlign w:val="center"/>
          </w:tcPr>
          <w:p w14:paraId="291B4263"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15CE8B16"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9</w:t>
            </w:r>
          </w:p>
        </w:tc>
      </w:tr>
      <w:tr w:rsidR="00CD721D" w:rsidRPr="009A0B5B" w14:paraId="7A1F5604" w14:textId="77777777" w:rsidTr="00FD443A">
        <w:trPr>
          <w:jc w:val="center"/>
        </w:trPr>
        <w:tc>
          <w:tcPr>
            <w:tcW w:w="2178" w:type="dxa"/>
            <w:tcBorders>
              <w:top w:val="nil"/>
              <w:left w:val="nil"/>
              <w:bottom w:val="nil"/>
              <w:right w:val="nil"/>
            </w:tcBorders>
            <w:shd w:val="clear" w:color="auto" w:fill="auto"/>
            <w:vAlign w:val="center"/>
          </w:tcPr>
          <w:p w14:paraId="22615E72" w14:textId="4FEBE896"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 xml:space="preserve">Petersen et al., 2020 </w:t>
            </w:r>
            <w:r w:rsidR="009A0B5B" w:rsidRPr="00017B59">
              <w:rPr>
                <w:rFonts w:eastAsia="等线"/>
                <w:noProof w:val="0"/>
                <w:color w:val="auto"/>
                <w:lang w:val="en-GB"/>
              </w:rPr>
              <w:t>[55]</w:t>
            </w:r>
          </w:p>
        </w:tc>
        <w:tc>
          <w:tcPr>
            <w:tcW w:w="1658" w:type="dxa"/>
            <w:tcBorders>
              <w:top w:val="nil"/>
              <w:left w:val="nil"/>
              <w:bottom w:val="nil"/>
              <w:right w:val="nil"/>
            </w:tcBorders>
            <w:shd w:val="clear" w:color="auto" w:fill="auto"/>
            <w:vAlign w:val="center"/>
          </w:tcPr>
          <w:p w14:paraId="0C71097E"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 xml:space="preserve">− </w:t>
            </w:r>
            <w:r w:rsidRPr="009A0B5B">
              <w:rPr>
                <w:rFonts w:eastAsia="等线"/>
                <w:noProof w:val="0"/>
                <w:color w:val="auto"/>
                <w:szCs w:val="24"/>
                <w:vertAlign w:val="superscript"/>
                <w:lang w:val="en-GB"/>
              </w:rPr>
              <w:t>2</w:t>
            </w:r>
          </w:p>
        </w:tc>
        <w:tc>
          <w:tcPr>
            <w:tcW w:w="1679" w:type="dxa"/>
            <w:tcBorders>
              <w:top w:val="nil"/>
              <w:left w:val="nil"/>
              <w:bottom w:val="nil"/>
              <w:right w:val="nil"/>
            </w:tcBorders>
            <w:shd w:val="clear" w:color="auto" w:fill="auto"/>
            <w:vAlign w:val="center"/>
          </w:tcPr>
          <w:p w14:paraId="6785E496"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169F4914"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76" w:type="dxa"/>
            <w:tcBorders>
              <w:top w:val="nil"/>
              <w:left w:val="nil"/>
              <w:bottom w:val="nil"/>
              <w:right w:val="nil"/>
            </w:tcBorders>
            <w:shd w:val="clear" w:color="auto" w:fill="auto"/>
            <w:vAlign w:val="center"/>
          </w:tcPr>
          <w:p w14:paraId="77C33E08"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182FBAD6" w14:textId="77777777" w:rsidR="00CD721D" w:rsidRPr="009A0B5B" w:rsidRDefault="00CD721D"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11</w:t>
            </w:r>
          </w:p>
        </w:tc>
      </w:tr>
      <w:tr w:rsidR="00CD7049" w:rsidRPr="009A0B5B" w14:paraId="7E3E541D" w14:textId="77777777" w:rsidTr="00FD443A">
        <w:trPr>
          <w:jc w:val="center"/>
        </w:trPr>
        <w:tc>
          <w:tcPr>
            <w:tcW w:w="2178" w:type="dxa"/>
            <w:tcBorders>
              <w:top w:val="nil"/>
              <w:left w:val="nil"/>
              <w:bottom w:val="nil"/>
              <w:right w:val="nil"/>
            </w:tcBorders>
            <w:shd w:val="clear" w:color="auto" w:fill="auto"/>
            <w:vAlign w:val="center"/>
          </w:tcPr>
          <w:p w14:paraId="1F33D316" w14:textId="3A637DF8" w:rsidR="00CD7049" w:rsidRPr="009A0B5B" w:rsidRDefault="00CD7049" w:rsidP="00400D53">
            <w:pPr>
              <w:autoSpaceDE w:val="0"/>
              <w:autoSpaceDN w:val="0"/>
              <w:adjustRightInd w:val="0"/>
              <w:snapToGrid w:val="0"/>
              <w:spacing w:line="240" w:lineRule="auto"/>
              <w:jc w:val="center"/>
              <w:rPr>
                <w:rFonts w:eastAsia="等线"/>
                <w:noProof w:val="0"/>
                <w:color w:val="auto"/>
                <w:lang w:val="en-GB"/>
              </w:rPr>
            </w:pPr>
            <w:proofErr w:type="spellStart"/>
            <w:r w:rsidRPr="009A0B5B">
              <w:rPr>
                <w:rFonts w:eastAsia="等线"/>
                <w:noProof w:val="0"/>
                <w:color w:val="auto"/>
                <w:lang w:val="en-GB"/>
              </w:rPr>
              <w:t>Pongpaew</w:t>
            </w:r>
            <w:proofErr w:type="spellEnd"/>
            <w:r w:rsidRPr="009A0B5B">
              <w:rPr>
                <w:rFonts w:eastAsia="等线"/>
                <w:noProof w:val="0"/>
                <w:color w:val="auto"/>
                <w:lang w:val="en-GB"/>
              </w:rPr>
              <w:t xml:space="preserve"> et al., 1999 </w:t>
            </w:r>
            <w:r w:rsidR="009A0B5B" w:rsidRPr="00017B59">
              <w:rPr>
                <w:rFonts w:eastAsia="等线"/>
                <w:noProof w:val="0"/>
                <w:color w:val="auto"/>
                <w:lang w:val="en-GB"/>
              </w:rPr>
              <w:t>[56]</w:t>
            </w:r>
          </w:p>
        </w:tc>
        <w:tc>
          <w:tcPr>
            <w:tcW w:w="1658" w:type="dxa"/>
            <w:tcBorders>
              <w:top w:val="nil"/>
              <w:left w:val="nil"/>
              <w:bottom w:val="nil"/>
              <w:right w:val="nil"/>
            </w:tcBorders>
            <w:shd w:val="clear" w:color="auto" w:fill="auto"/>
            <w:vAlign w:val="center"/>
          </w:tcPr>
          <w:p w14:paraId="2235C1BE" w14:textId="77777777" w:rsidR="00CD7049" w:rsidRPr="009A0B5B" w:rsidRDefault="00CD7049" w:rsidP="00400D53">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 xml:space="preserve">+ </w:t>
            </w:r>
            <w:r w:rsidRPr="009A0B5B">
              <w:rPr>
                <w:rFonts w:eastAsia="等线"/>
                <w:noProof w:val="0"/>
                <w:color w:val="auto"/>
                <w:szCs w:val="24"/>
                <w:vertAlign w:val="superscript"/>
                <w:lang w:val="en-GB"/>
              </w:rPr>
              <w:t>2</w:t>
            </w:r>
          </w:p>
        </w:tc>
        <w:tc>
          <w:tcPr>
            <w:tcW w:w="1679" w:type="dxa"/>
            <w:tcBorders>
              <w:top w:val="nil"/>
              <w:left w:val="nil"/>
              <w:bottom w:val="nil"/>
              <w:right w:val="nil"/>
            </w:tcBorders>
            <w:shd w:val="clear" w:color="auto" w:fill="auto"/>
            <w:vAlign w:val="center"/>
          </w:tcPr>
          <w:p w14:paraId="03566C32" w14:textId="77777777" w:rsidR="00CD7049" w:rsidRPr="009A0B5B" w:rsidRDefault="00CD7049" w:rsidP="00400D53">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2581694C" w14:textId="77777777" w:rsidR="00CD7049" w:rsidRPr="009A0B5B" w:rsidRDefault="00CD7049" w:rsidP="00400D53">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76" w:type="dxa"/>
            <w:tcBorders>
              <w:top w:val="nil"/>
              <w:left w:val="nil"/>
              <w:bottom w:val="nil"/>
              <w:right w:val="nil"/>
            </w:tcBorders>
            <w:shd w:val="clear" w:color="auto" w:fill="auto"/>
            <w:vAlign w:val="center"/>
          </w:tcPr>
          <w:p w14:paraId="70B145C0" w14:textId="77777777" w:rsidR="00CD7049" w:rsidRPr="009A0B5B" w:rsidRDefault="00CD7049" w:rsidP="00400D53">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5BCDB8FB" w14:textId="77777777" w:rsidR="00CD7049" w:rsidRPr="009A0B5B" w:rsidRDefault="00CD7049" w:rsidP="00400D53">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9</w:t>
            </w:r>
          </w:p>
        </w:tc>
      </w:tr>
      <w:tr w:rsidR="00CD7049" w:rsidRPr="009A0B5B" w14:paraId="6965F78E" w14:textId="77777777" w:rsidTr="00FD443A">
        <w:trPr>
          <w:jc w:val="center"/>
        </w:trPr>
        <w:tc>
          <w:tcPr>
            <w:tcW w:w="2178" w:type="dxa"/>
            <w:tcBorders>
              <w:top w:val="nil"/>
              <w:left w:val="nil"/>
              <w:bottom w:val="nil"/>
              <w:right w:val="nil"/>
            </w:tcBorders>
            <w:shd w:val="clear" w:color="auto" w:fill="auto"/>
            <w:vAlign w:val="center"/>
          </w:tcPr>
          <w:p w14:paraId="382DE20F" w14:textId="78A0EE12"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proofErr w:type="spellStart"/>
            <w:r w:rsidRPr="009A0B5B">
              <w:rPr>
                <w:rFonts w:eastAsia="等线"/>
                <w:noProof w:val="0"/>
                <w:color w:val="auto"/>
                <w:lang w:val="en-GB"/>
              </w:rPr>
              <w:t>Prpić</w:t>
            </w:r>
            <w:proofErr w:type="spellEnd"/>
            <w:r w:rsidRPr="009A0B5B">
              <w:rPr>
                <w:rFonts w:eastAsia="等线"/>
                <w:noProof w:val="0"/>
                <w:color w:val="auto"/>
                <w:lang w:val="en-GB"/>
              </w:rPr>
              <w:t xml:space="preserve"> et al., 2021 </w:t>
            </w:r>
            <w:r w:rsidR="009A0B5B" w:rsidRPr="00017B59">
              <w:rPr>
                <w:rFonts w:eastAsia="等线"/>
                <w:noProof w:val="0"/>
                <w:color w:val="auto"/>
                <w:lang w:val="en-GB"/>
              </w:rPr>
              <w:t>[57]</w:t>
            </w:r>
          </w:p>
        </w:tc>
        <w:tc>
          <w:tcPr>
            <w:tcW w:w="1658" w:type="dxa"/>
            <w:tcBorders>
              <w:top w:val="nil"/>
              <w:left w:val="nil"/>
              <w:bottom w:val="nil"/>
              <w:right w:val="nil"/>
            </w:tcBorders>
            <w:shd w:val="clear" w:color="auto" w:fill="auto"/>
            <w:vAlign w:val="center"/>
          </w:tcPr>
          <w:p w14:paraId="5346274D" w14:textId="77777777"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szCs w:val="24"/>
                <w:lang w:val="en-GB"/>
              </w:rPr>
              <w:t>−</w:t>
            </w:r>
          </w:p>
        </w:tc>
        <w:tc>
          <w:tcPr>
            <w:tcW w:w="1679" w:type="dxa"/>
            <w:tcBorders>
              <w:top w:val="nil"/>
              <w:left w:val="nil"/>
              <w:bottom w:val="nil"/>
              <w:right w:val="nil"/>
            </w:tcBorders>
            <w:shd w:val="clear" w:color="auto" w:fill="auto"/>
            <w:vAlign w:val="center"/>
          </w:tcPr>
          <w:p w14:paraId="455E843F" w14:textId="77777777"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56044578" w14:textId="77777777"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76" w:type="dxa"/>
            <w:tcBorders>
              <w:top w:val="nil"/>
              <w:left w:val="nil"/>
              <w:bottom w:val="nil"/>
              <w:right w:val="nil"/>
            </w:tcBorders>
            <w:shd w:val="clear" w:color="auto" w:fill="auto"/>
            <w:vAlign w:val="center"/>
          </w:tcPr>
          <w:p w14:paraId="7CE9EB99" w14:textId="77777777"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35005913" w14:textId="77777777"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11</w:t>
            </w:r>
          </w:p>
        </w:tc>
      </w:tr>
      <w:tr w:rsidR="00CD7049" w:rsidRPr="009A0B5B" w14:paraId="73788A99" w14:textId="77777777" w:rsidTr="00FD443A">
        <w:trPr>
          <w:jc w:val="center"/>
        </w:trPr>
        <w:tc>
          <w:tcPr>
            <w:tcW w:w="2178" w:type="dxa"/>
            <w:tcBorders>
              <w:top w:val="nil"/>
              <w:left w:val="nil"/>
              <w:bottom w:val="nil"/>
              <w:right w:val="nil"/>
            </w:tcBorders>
            <w:shd w:val="clear" w:color="auto" w:fill="auto"/>
            <w:vAlign w:val="center"/>
          </w:tcPr>
          <w:p w14:paraId="07D6F1A2" w14:textId="5896DE05"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 xml:space="preserve">Samson et al., 2021 </w:t>
            </w:r>
            <w:r w:rsidR="009A0B5B" w:rsidRPr="00017B59">
              <w:rPr>
                <w:rFonts w:eastAsia="等线"/>
                <w:noProof w:val="0"/>
                <w:color w:val="auto"/>
                <w:lang w:val="en-GB"/>
              </w:rPr>
              <w:t>[58]</w:t>
            </w:r>
          </w:p>
        </w:tc>
        <w:tc>
          <w:tcPr>
            <w:tcW w:w="1658" w:type="dxa"/>
            <w:tcBorders>
              <w:top w:val="nil"/>
              <w:left w:val="nil"/>
              <w:bottom w:val="nil"/>
              <w:right w:val="nil"/>
            </w:tcBorders>
            <w:shd w:val="clear" w:color="auto" w:fill="auto"/>
            <w:vAlign w:val="center"/>
          </w:tcPr>
          <w:p w14:paraId="5C008EAB" w14:textId="77777777"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 xml:space="preserve">− </w:t>
            </w:r>
            <w:r w:rsidRPr="009A0B5B">
              <w:rPr>
                <w:rFonts w:eastAsia="等线"/>
                <w:noProof w:val="0"/>
                <w:color w:val="auto"/>
                <w:szCs w:val="24"/>
                <w:vertAlign w:val="superscript"/>
                <w:lang w:val="en-GB"/>
              </w:rPr>
              <w:t>2</w:t>
            </w:r>
          </w:p>
        </w:tc>
        <w:tc>
          <w:tcPr>
            <w:tcW w:w="1679" w:type="dxa"/>
            <w:tcBorders>
              <w:top w:val="nil"/>
              <w:left w:val="nil"/>
              <w:bottom w:val="nil"/>
              <w:right w:val="nil"/>
            </w:tcBorders>
            <w:shd w:val="clear" w:color="auto" w:fill="auto"/>
            <w:vAlign w:val="center"/>
          </w:tcPr>
          <w:p w14:paraId="1C6E2684" w14:textId="77777777"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48C85B1D" w14:textId="77777777"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76" w:type="dxa"/>
            <w:tcBorders>
              <w:top w:val="nil"/>
              <w:left w:val="nil"/>
              <w:bottom w:val="nil"/>
              <w:right w:val="nil"/>
            </w:tcBorders>
            <w:shd w:val="clear" w:color="auto" w:fill="auto"/>
            <w:vAlign w:val="center"/>
          </w:tcPr>
          <w:p w14:paraId="495C341D" w14:textId="77777777"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7148086F" w14:textId="77777777"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11</w:t>
            </w:r>
          </w:p>
        </w:tc>
      </w:tr>
      <w:tr w:rsidR="00CD7049" w:rsidRPr="009A0B5B" w14:paraId="0229FAAF" w14:textId="77777777" w:rsidTr="00FD443A">
        <w:trPr>
          <w:jc w:val="center"/>
        </w:trPr>
        <w:tc>
          <w:tcPr>
            <w:tcW w:w="2178" w:type="dxa"/>
            <w:tcBorders>
              <w:top w:val="nil"/>
              <w:left w:val="nil"/>
              <w:bottom w:val="nil"/>
              <w:right w:val="nil"/>
            </w:tcBorders>
            <w:shd w:val="clear" w:color="auto" w:fill="auto"/>
            <w:vAlign w:val="center"/>
          </w:tcPr>
          <w:p w14:paraId="726A0E95" w14:textId="06018363"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proofErr w:type="spellStart"/>
            <w:r w:rsidRPr="009A0B5B">
              <w:rPr>
                <w:rFonts w:eastAsia="等线"/>
                <w:noProof w:val="0"/>
                <w:color w:val="auto"/>
                <w:lang w:val="en-GB"/>
              </w:rPr>
              <w:t>Skeaff</w:t>
            </w:r>
            <w:proofErr w:type="spellEnd"/>
            <w:r w:rsidRPr="009A0B5B">
              <w:rPr>
                <w:rFonts w:eastAsia="等线"/>
                <w:noProof w:val="0"/>
                <w:color w:val="auto"/>
                <w:lang w:val="en-GB"/>
              </w:rPr>
              <w:t xml:space="preserve"> et al., 2005 </w:t>
            </w:r>
            <w:r w:rsidR="009A0B5B" w:rsidRPr="00017B59">
              <w:rPr>
                <w:rFonts w:eastAsia="等线"/>
                <w:noProof w:val="0"/>
                <w:color w:val="auto"/>
                <w:lang w:val="en-GB"/>
              </w:rPr>
              <w:t>[59]</w:t>
            </w:r>
          </w:p>
        </w:tc>
        <w:tc>
          <w:tcPr>
            <w:tcW w:w="1658" w:type="dxa"/>
            <w:tcBorders>
              <w:top w:val="nil"/>
              <w:left w:val="nil"/>
              <w:bottom w:val="nil"/>
              <w:right w:val="nil"/>
            </w:tcBorders>
            <w:shd w:val="clear" w:color="auto" w:fill="auto"/>
            <w:vAlign w:val="center"/>
          </w:tcPr>
          <w:p w14:paraId="69BE65D5" w14:textId="77777777" w:rsidR="00CD7049" w:rsidRPr="009A0B5B" w:rsidRDefault="00CD7049"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 xml:space="preserve">+ </w:t>
            </w:r>
            <w:r w:rsidRPr="009A0B5B">
              <w:rPr>
                <w:rFonts w:eastAsia="等线"/>
                <w:noProof w:val="0"/>
                <w:color w:val="auto"/>
                <w:szCs w:val="24"/>
                <w:vertAlign w:val="superscript"/>
                <w:lang w:val="en-GB"/>
              </w:rPr>
              <w:t>3</w:t>
            </w:r>
          </w:p>
        </w:tc>
        <w:tc>
          <w:tcPr>
            <w:tcW w:w="1679" w:type="dxa"/>
            <w:tcBorders>
              <w:top w:val="nil"/>
              <w:left w:val="nil"/>
              <w:bottom w:val="nil"/>
              <w:right w:val="nil"/>
            </w:tcBorders>
            <w:shd w:val="clear" w:color="auto" w:fill="auto"/>
            <w:vAlign w:val="center"/>
          </w:tcPr>
          <w:p w14:paraId="48559863" w14:textId="77777777"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16C3D90C" w14:textId="77777777"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76" w:type="dxa"/>
            <w:tcBorders>
              <w:top w:val="nil"/>
              <w:left w:val="nil"/>
              <w:bottom w:val="nil"/>
              <w:right w:val="nil"/>
            </w:tcBorders>
            <w:shd w:val="clear" w:color="auto" w:fill="auto"/>
            <w:vAlign w:val="center"/>
          </w:tcPr>
          <w:p w14:paraId="726A54FB" w14:textId="77777777"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744B2727" w14:textId="77777777"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9</w:t>
            </w:r>
          </w:p>
        </w:tc>
      </w:tr>
      <w:tr w:rsidR="00CD7049" w:rsidRPr="009A0B5B" w14:paraId="4FC9708E" w14:textId="77777777" w:rsidTr="00FD443A">
        <w:trPr>
          <w:jc w:val="center"/>
        </w:trPr>
        <w:tc>
          <w:tcPr>
            <w:tcW w:w="2178" w:type="dxa"/>
            <w:tcBorders>
              <w:top w:val="nil"/>
              <w:left w:val="nil"/>
              <w:bottom w:val="nil"/>
              <w:right w:val="nil"/>
            </w:tcBorders>
            <w:shd w:val="clear" w:color="auto" w:fill="auto"/>
            <w:vAlign w:val="center"/>
          </w:tcPr>
          <w:p w14:paraId="1F82B443" w14:textId="1E91A73F"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proofErr w:type="spellStart"/>
            <w:r w:rsidRPr="009A0B5B">
              <w:rPr>
                <w:rFonts w:eastAsia="等线"/>
                <w:noProof w:val="0"/>
                <w:color w:val="auto"/>
                <w:lang w:val="en-GB"/>
              </w:rPr>
              <w:t>Stinca</w:t>
            </w:r>
            <w:proofErr w:type="spellEnd"/>
            <w:r w:rsidRPr="009A0B5B">
              <w:rPr>
                <w:rFonts w:eastAsia="等线"/>
                <w:noProof w:val="0"/>
                <w:color w:val="auto"/>
                <w:lang w:val="en-GB"/>
              </w:rPr>
              <w:t xml:space="preserve"> et al., 2017 </w:t>
            </w:r>
            <w:r w:rsidR="009A0B5B" w:rsidRPr="00017B59">
              <w:rPr>
                <w:rFonts w:eastAsia="等线"/>
                <w:noProof w:val="0"/>
                <w:color w:val="auto"/>
                <w:lang w:val="en-GB"/>
              </w:rPr>
              <w:t>[60]</w:t>
            </w:r>
          </w:p>
        </w:tc>
        <w:tc>
          <w:tcPr>
            <w:tcW w:w="1658" w:type="dxa"/>
            <w:tcBorders>
              <w:top w:val="nil"/>
              <w:left w:val="nil"/>
              <w:bottom w:val="nil"/>
              <w:right w:val="nil"/>
            </w:tcBorders>
            <w:shd w:val="clear" w:color="auto" w:fill="auto"/>
            <w:vAlign w:val="center"/>
          </w:tcPr>
          <w:p w14:paraId="744A3A04" w14:textId="77777777" w:rsidR="00CD7049" w:rsidRPr="009A0B5B" w:rsidRDefault="00CD7049"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w:t>
            </w:r>
          </w:p>
        </w:tc>
        <w:tc>
          <w:tcPr>
            <w:tcW w:w="1679" w:type="dxa"/>
            <w:tcBorders>
              <w:top w:val="nil"/>
              <w:left w:val="nil"/>
              <w:bottom w:val="nil"/>
              <w:right w:val="nil"/>
            </w:tcBorders>
            <w:shd w:val="clear" w:color="auto" w:fill="auto"/>
            <w:vAlign w:val="center"/>
          </w:tcPr>
          <w:p w14:paraId="5EA0ADD4" w14:textId="77777777"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553979F4" w14:textId="77777777"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76" w:type="dxa"/>
            <w:tcBorders>
              <w:top w:val="nil"/>
              <w:left w:val="nil"/>
              <w:bottom w:val="nil"/>
              <w:right w:val="nil"/>
            </w:tcBorders>
            <w:shd w:val="clear" w:color="auto" w:fill="auto"/>
            <w:vAlign w:val="center"/>
          </w:tcPr>
          <w:p w14:paraId="19085A9D" w14:textId="77777777"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7088EBC2" w14:textId="77777777"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10</w:t>
            </w:r>
          </w:p>
        </w:tc>
      </w:tr>
      <w:tr w:rsidR="00CD7049" w:rsidRPr="009A0B5B" w14:paraId="5D7479AA" w14:textId="77777777" w:rsidTr="00FD443A">
        <w:trPr>
          <w:jc w:val="center"/>
        </w:trPr>
        <w:tc>
          <w:tcPr>
            <w:tcW w:w="2178" w:type="dxa"/>
            <w:tcBorders>
              <w:top w:val="nil"/>
              <w:left w:val="nil"/>
              <w:bottom w:val="nil"/>
              <w:right w:val="nil"/>
            </w:tcBorders>
            <w:shd w:val="clear" w:color="auto" w:fill="auto"/>
            <w:vAlign w:val="center"/>
          </w:tcPr>
          <w:p w14:paraId="7DEFD3D2" w14:textId="61E4F4C1"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proofErr w:type="spellStart"/>
            <w:r w:rsidRPr="009A0B5B">
              <w:rPr>
                <w:rFonts w:eastAsia="等线"/>
                <w:noProof w:val="0"/>
                <w:color w:val="auto"/>
                <w:lang w:val="en-GB"/>
              </w:rPr>
              <w:t>Sukkhojaiwaratkul</w:t>
            </w:r>
            <w:proofErr w:type="spellEnd"/>
            <w:r w:rsidRPr="009A0B5B">
              <w:rPr>
                <w:rFonts w:eastAsia="等线"/>
                <w:noProof w:val="0"/>
                <w:color w:val="auto"/>
                <w:lang w:val="en-GB"/>
              </w:rPr>
              <w:t xml:space="preserve"> et al., 2014 </w:t>
            </w:r>
            <w:r w:rsidR="009A0B5B" w:rsidRPr="00017B59">
              <w:rPr>
                <w:rFonts w:eastAsia="等线"/>
                <w:noProof w:val="0"/>
                <w:color w:val="auto"/>
                <w:lang w:val="en-GB"/>
              </w:rPr>
              <w:t>[61]</w:t>
            </w:r>
          </w:p>
        </w:tc>
        <w:tc>
          <w:tcPr>
            <w:tcW w:w="1658" w:type="dxa"/>
            <w:tcBorders>
              <w:top w:val="nil"/>
              <w:left w:val="nil"/>
              <w:bottom w:val="nil"/>
              <w:right w:val="nil"/>
            </w:tcBorders>
            <w:shd w:val="clear" w:color="auto" w:fill="auto"/>
            <w:vAlign w:val="center"/>
          </w:tcPr>
          <w:p w14:paraId="749E1021" w14:textId="77777777" w:rsidR="00CD7049" w:rsidRPr="009A0B5B" w:rsidRDefault="00CD7049"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 xml:space="preserve">− </w:t>
            </w:r>
            <w:r w:rsidRPr="009A0B5B">
              <w:rPr>
                <w:rFonts w:eastAsia="等线"/>
                <w:noProof w:val="0"/>
                <w:color w:val="auto"/>
                <w:szCs w:val="24"/>
                <w:vertAlign w:val="superscript"/>
                <w:lang w:val="en-GB"/>
              </w:rPr>
              <w:t>2</w:t>
            </w:r>
          </w:p>
        </w:tc>
        <w:tc>
          <w:tcPr>
            <w:tcW w:w="1679" w:type="dxa"/>
            <w:tcBorders>
              <w:top w:val="nil"/>
              <w:left w:val="nil"/>
              <w:bottom w:val="nil"/>
              <w:right w:val="nil"/>
            </w:tcBorders>
            <w:shd w:val="clear" w:color="auto" w:fill="auto"/>
            <w:vAlign w:val="center"/>
          </w:tcPr>
          <w:p w14:paraId="6EDDB11B" w14:textId="77777777"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49E04109" w14:textId="77777777"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p>
        </w:tc>
        <w:tc>
          <w:tcPr>
            <w:tcW w:w="1776" w:type="dxa"/>
            <w:tcBorders>
              <w:top w:val="nil"/>
              <w:left w:val="nil"/>
              <w:bottom w:val="nil"/>
              <w:right w:val="nil"/>
            </w:tcBorders>
            <w:shd w:val="clear" w:color="auto" w:fill="auto"/>
            <w:vAlign w:val="center"/>
          </w:tcPr>
          <w:p w14:paraId="3B2BC339" w14:textId="77777777"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18ED2A17" w14:textId="77777777"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7</w:t>
            </w:r>
          </w:p>
        </w:tc>
      </w:tr>
      <w:tr w:rsidR="00CD7049" w:rsidRPr="009A0B5B" w14:paraId="409A3094" w14:textId="77777777" w:rsidTr="00FD443A">
        <w:trPr>
          <w:jc w:val="center"/>
        </w:trPr>
        <w:tc>
          <w:tcPr>
            <w:tcW w:w="2178" w:type="dxa"/>
            <w:tcBorders>
              <w:top w:val="nil"/>
              <w:left w:val="nil"/>
              <w:bottom w:val="nil"/>
              <w:right w:val="nil"/>
            </w:tcBorders>
            <w:shd w:val="clear" w:color="auto" w:fill="auto"/>
            <w:vAlign w:val="center"/>
          </w:tcPr>
          <w:p w14:paraId="586C4945" w14:textId="1F4F729F"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proofErr w:type="spellStart"/>
            <w:r w:rsidRPr="009A0B5B">
              <w:rPr>
                <w:rFonts w:eastAsia="等线"/>
                <w:noProof w:val="0"/>
                <w:color w:val="auto"/>
                <w:lang w:val="en-GB"/>
              </w:rPr>
              <w:t>Vermiglio</w:t>
            </w:r>
            <w:proofErr w:type="spellEnd"/>
            <w:r w:rsidRPr="009A0B5B">
              <w:rPr>
                <w:rFonts w:eastAsia="等线"/>
                <w:noProof w:val="0"/>
                <w:color w:val="auto"/>
                <w:lang w:val="en-GB"/>
              </w:rPr>
              <w:t xml:space="preserve"> et al., 1992 </w:t>
            </w:r>
            <w:r w:rsidR="009A0B5B" w:rsidRPr="00017B59">
              <w:rPr>
                <w:rFonts w:eastAsia="等线"/>
                <w:noProof w:val="0"/>
                <w:color w:val="auto"/>
                <w:lang w:val="en-GB"/>
              </w:rPr>
              <w:t>[62]</w:t>
            </w:r>
          </w:p>
        </w:tc>
        <w:tc>
          <w:tcPr>
            <w:tcW w:w="1658" w:type="dxa"/>
            <w:tcBorders>
              <w:top w:val="nil"/>
              <w:left w:val="nil"/>
              <w:bottom w:val="nil"/>
              <w:right w:val="nil"/>
            </w:tcBorders>
            <w:shd w:val="clear" w:color="auto" w:fill="auto"/>
            <w:vAlign w:val="center"/>
          </w:tcPr>
          <w:p w14:paraId="4D43C617" w14:textId="77777777" w:rsidR="00CD7049" w:rsidRPr="009A0B5B" w:rsidRDefault="00CD7049"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w:t>
            </w:r>
          </w:p>
        </w:tc>
        <w:tc>
          <w:tcPr>
            <w:tcW w:w="1679" w:type="dxa"/>
            <w:tcBorders>
              <w:top w:val="nil"/>
              <w:left w:val="nil"/>
              <w:bottom w:val="nil"/>
              <w:right w:val="nil"/>
            </w:tcBorders>
            <w:shd w:val="clear" w:color="auto" w:fill="auto"/>
            <w:vAlign w:val="center"/>
          </w:tcPr>
          <w:p w14:paraId="3C133B05" w14:textId="77777777"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48CC006A" w14:textId="77777777"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p>
        </w:tc>
        <w:tc>
          <w:tcPr>
            <w:tcW w:w="1776" w:type="dxa"/>
            <w:tcBorders>
              <w:top w:val="nil"/>
              <w:left w:val="nil"/>
              <w:bottom w:val="nil"/>
              <w:right w:val="nil"/>
            </w:tcBorders>
            <w:shd w:val="clear" w:color="auto" w:fill="auto"/>
            <w:vAlign w:val="center"/>
          </w:tcPr>
          <w:p w14:paraId="5538B4EE" w14:textId="77777777"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7B81E0CE" w14:textId="77777777"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8</w:t>
            </w:r>
          </w:p>
        </w:tc>
      </w:tr>
      <w:tr w:rsidR="00CD7049" w:rsidRPr="009A0B5B" w14:paraId="4BA5401D" w14:textId="77777777" w:rsidTr="00FD443A">
        <w:trPr>
          <w:jc w:val="center"/>
        </w:trPr>
        <w:tc>
          <w:tcPr>
            <w:tcW w:w="2178" w:type="dxa"/>
            <w:tcBorders>
              <w:top w:val="nil"/>
              <w:left w:val="nil"/>
              <w:bottom w:val="nil"/>
              <w:right w:val="nil"/>
            </w:tcBorders>
            <w:shd w:val="clear" w:color="auto" w:fill="auto"/>
            <w:vAlign w:val="center"/>
          </w:tcPr>
          <w:p w14:paraId="76466D69" w14:textId="328A0DCF"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 xml:space="preserve">Wang et al., 2018 </w:t>
            </w:r>
            <w:r w:rsidR="009A0B5B" w:rsidRPr="00017B59">
              <w:rPr>
                <w:rFonts w:eastAsia="等线"/>
                <w:noProof w:val="0"/>
                <w:color w:val="auto"/>
                <w:lang w:val="en-GB"/>
              </w:rPr>
              <w:t>[63]</w:t>
            </w:r>
          </w:p>
        </w:tc>
        <w:tc>
          <w:tcPr>
            <w:tcW w:w="1658" w:type="dxa"/>
            <w:tcBorders>
              <w:top w:val="nil"/>
              <w:left w:val="nil"/>
              <w:bottom w:val="nil"/>
              <w:right w:val="nil"/>
            </w:tcBorders>
            <w:shd w:val="clear" w:color="auto" w:fill="auto"/>
            <w:vAlign w:val="center"/>
          </w:tcPr>
          <w:p w14:paraId="06E05893" w14:textId="77777777" w:rsidR="00CD7049" w:rsidRPr="009A0B5B" w:rsidRDefault="00CD7049"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w:t>
            </w:r>
          </w:p>
        </w:tc>
        <w:tc>
          <w:tcPr>
            <w:tcW w:w="1679" w:type="dxa"/>
            <w:tcBorders>
              <w:top w:val="nil"/>
              <w:left w:val="nil"/>
              <w:bottom w:val="nil"/>
              <w:right w:val="nil"/>
            </w:tcBorders>
            <w:shd w:val="clear" w:color="auto" w:fill="auto"/>
            <w:vAlign w:val="center"/>
          </w:tcPr>
          <w:p w14:paraId="67B2A397" w14:textId="77777777"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4B3ACDCB" w14:textId="77777777"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76" w:type="dxa"/>
            <w:tcBorders>
              <w:top w:val="nil"/>
              <w:left w:val="nil"/>
              <w:bottom w:val="nil"/>
              <w:right w:val="nil"/>
            </w:tcBorders>
            <w:shd w:val="clear" w:color="auto" w:fill="auto"/>
            <w:vAlign w:val="center"/>
          </w:tcPr>
          <w:p w14:paraId="29F5BAD7" w14:textId="77777777"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530D98A1" w14:textId="77777777"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9</w:t>
            </w:r>
          </w:p>
        </w:tc>
      </w:tr>
      <w:tr w:rsidR="00CD7049" w:rsidRPr="009A0B5B" w14:paraId="1A4F43E4" w14:textId="77777777" w:rsidTr="00FD443A">
        <w:trPr>
          <w:jc w:val="center"/>
        </w:trPr>
        <w:tc>
          <w:tcPr>
            <w:tcW w:w="2178" w:type="dxa"/>
            <w:tcBorders>
              <w:top w:val="nil"/>
              <w:left w:val="nil"/>
              <w:bottom w:val="nil"/>
              <w:right w:val="nil"/>
            </w:tcBorders>
            <w:shd w:val="clear" w:color="auto" w:fill="auto"/>
            <w:vAlign w:val="center"/>
          </w:tcPr>
          <w:p w14:paraId="1D997A65" w14:textId="49C50CED"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 xml:space="preserve">Wang et al., 2009 </w:t>
            </w:r>
            <w:r w:rsidR="009A0B5B" w:rsidRPr="00017B59">
              <w:rPr>
                <w:rFonts w:eastAsia="等线"/>
                <w:noProof w:val="0"/>
                <w:color w:val="auto"/>
                <w:lang w:val="en-GB"/>
              </w:rPr>
              <w:t>[64]</w:t>
            </w:r>
          </w:p>
        </w:tc>
        <w:tc>
          <w:tcPr>
            <w:tcW w:w="1658" w:type="dxa"/>
            <w:tcBorders>
              <w:top w:val="nil"/>
              <w:left w:val="nil"/>
              <w:bottom w:val="nil"/>
              <w:right w:val="nil"/>
            </w:tcBorders>
            <w:shd w:val="clear" w:color="auto" w:fill="auto"/>
            <w:vAlign w:val="center"/>
          </w:tcPr>
          <w:p w14:paraId="23F930B6" w14:textId="77777777" w:rsidR="00CD7049" w:rsidRPr="009A0B5B" w:rsidRDefault="00CD7049"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w:t>
            </w:r>
          </w:p>
        </w:tc>
        <w:tc>
          <w:tcPr>
            <w:tcW w:w="1679" w:type="dxa"/>
            <w:tcBorders>
              <w:top w:val="nil"/>
              <w:left w:val="nil"/>
              <w:bottom w:val="nil"/>
              <w:right w:val="nil"/>
            </w:tcBorders>
            <w:shd w:val="clear" w:color="auto" w:fill="auto"/>
            <w:vAlign w:val="center"/>
          </w:tcPr>
          <w:p w14:paraId="29CE7C8D" w14:textId="77777777"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718CFD2B" w14:textId="77777777"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p>
        </w:tc>
        <w:tc>
          <w:tcPr>
            <w:tcW w:w="1776" w:type="dxa"/>
            <w:tcBorders>
              <w:top w:val="nil"/>
              <w:left w:val="nil"/>
              <w:bottom w:val="nil"/>
              <w:right w:val="nil"/>
            </w:tcBorders>
            <w:shd w:val="clear" w:color="auto" w:fill="auto"/>
            <w:vAlign w:val="center"/>
          </w:tcPr>
          <w:p w14:paraId="48D9538E" w14:textId="77777777"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54674F05" w14:textId="77777777"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8</w:t>
            </w:r>
          </w:p>
        </w:tc>
      </w:tr>
      <w:tr w:rsidR="00CD7049" w:rsidRPr="009A0B5B" w14:paraId="68EF472F" w14:textId="77777777" w:rsidTr="00D770DF">
        <w:trPr>
          <w:jc w:val="center"/>
        </w:trPr>
        <w:tc>
          <w:tcPr>
            <w:tcW w:w="2178" w:type="dxa"/>
            <w:tcBorders>
              <w:top w:val="nil"/>
              <w:left w:val="nil"/>
              <w:bottom w:val="nil"/>
              <w:right w:val="nil"/>
            </w:tcBorders>
            <w:shd w:val="clear" w:color="auto" w:fill="auto"/>
            <w:vAlign w:val="center"/>
          </w:tcPr>
          <w:p w14:paraId="6DEC49D5" w14:textId="0322FDDD"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 xml:space="preserve">Yan et al., 2005 </w:t>
            </w:r>
            <w:r w:rsidR="009A0B5B" w:rsidRPr="00017B59">
              <w:rPr>
                <w:rFonts w:eastAsia="等线"/>
                <w:noProof w:val="0"/>
                <w:color w:val="auto"/>
                <w:lang w:val="en-GB"/>
              </w:rPr>
              <w:t>[65]</w:t>
            </w:r>
          </w:p>
        </w:tc>
        <w:tc>
          <w:tcPr>
            <w:tcW w:w="1658" w:type="dxa"/>
            <w:tcBorders>
              <w:top w:val="nil"/>
              <w:left w:val="nil"/>
              <w:bottom w:val="nil"/>
              <w:right w:val="nil"/>
            </w:tcBorders>
            <w:shd w:val="clear" w:color="auto" w:fill="auto"/>
            <w:vAlign w:val="center"/>
          </w:tcPr>
          <w:p w14:paraId="1CD95F93" w14:textId="77777777" w:rsidR="00CD7049" w:rsidRPr="009A0B5B" w:rsidRDefault="00CD7049" w:rsidP="00FD443A">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w:t>
            </w:r>
          </w:p>
        </w:tc>
        <w:tc>
          <w:tcPr>
            <w:tcW w:w="1679" w:type="dxa"/>
            <w:tcBorders>
              <w:top w:val="nil"/>
              <w:left w:val="nil"/>
              <w:bottom w:val="nil"/>
              <w:right w:val="nil"/>
            </w:tcBorders>
            <w:shd w:val="clear" w:color="auto" w:fill="auto"/>
            <w:vAlign w:val="center"/>
          </w:tcPr>
          <w:p w14:paraId="5A345328" w14:textId="77777777"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784" w:type="dxa"/>
            <w:tcBorders>
              <w:top w:val="nil"/>
              <w:left w:val="nil"/>
              <w:bottom w:val="nil"/>
              <w:right w:val="nil"/>
            </w:tcBorders>
            <w:shd w:val="clear" w:color="auto" w:fill="auto"/>
            <w:vAlign w:val="center"/>
          </w:tcPr>
          <w:p w14:paraId="24670DAF" w14:textId="77777777"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p>
        </w:tc>
        <w:tc>
          <w:tcPr>
            <w:tcW w:w="1776" w:type="dxa"/>
            <w:tcBorders>
              <w:top w:val="nil"/>
              <w:left w:val="nil"/>
              <w:bottom w:val="nil"/>
              <w:right w:val="nil"/>
            </w:tcBorders>
            <w:shd w:val="clear" w:color="auto" w:fill="auto"/>
            <w:vAlign w:val="center"/>
          </w:tcPr>
          <w:p w14:paraId="2084B87C" w14:textId="77777777"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w:t>
            </w:r>
          </w:p>
        </w:tc>
        <w:tc>
          <w:tcPr>
            <w:tcW w:w="1390" w:type="dxa"/>
            <w:tcBorders>
              <w:top w:val="nil"/>
              <w:left w:val="nil"/>
              <w:bottom w:val="nil"/>
              <w:right w:val="nil"/>
            </w:tcBorders>
            <w:shd w:val="clear" w:color="auto" w:fill="auto"/>
            <w:vAlign w:val="center"/>
          </w:tcPr>
          <w:p w14:paraId="1EA63295" w14:textId="77777777"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7</w:t>
            </w:r>
          </w:p>
        </w:tc>
      </w:tr>
      <w:tr w:rsidR="00CD7049" w:rsidRPr="009A0B5B" w14:paraId="58009DF9" w14:textId="77777777" w:rsidTr="00D770DF">
        <w:trPr>
          <w:jc w:val="center"/>
        </w:trPr>
        <w:tc>
          <w:tcPr>
            <w:tcW w:w="2178" w:type="dxa"/>
            <w:tcBorders>
              <w:top w:val="nil"/>
              <w:left w:val="nil"/>
              <w:bottom w:val="nil"/>
              <w:right w:val="nil"/>
            </w:tcBorders>
            <w:shd w:val="clear" w:color="auto" w:fill="auto"/>
            <w:vAlign w:val="center"/>
          </w:tcPr>
          <w:p w14:paraId="3E8AB3BC" w14:textId="77777777"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p>
        </w:tc>
        <w:tc>
          <w:tcPr>
            <w:tcW w:w="1658" w:type="dxa"/>
            <w:tcBorders>
              <w:top w:val="nil"/>
              <w:left w:val="nil"/>
              <w:bottom w:val="nil"/>
              <w:right w:val="nil"/>
            </w:tcBorders>
            <w:shd w:val="clear" w:color="auto" w:fill="auto"/>
            <w:vAlign w:val="center"/>
          </w:tcPr>
          <w:p w14:paraId="6A1E0F15" w14:textId="77777777" w:rsidR="00CD7049" w:rsidRPr="009A0B5B" w:rsidRDefault="00CD7049" w:rsidP="00FD443A">
            <w:pPr>
              <w:autoSpaceDE w:val="0"/>
              <w:autoSpaceDN w:val="0"/>
              <w:adjustRightInd w:val="0"/>
              <w:snapToGrid w:val="0"/>
              <w:spacing w:line="240" w:lineRule="auto"/>
              <w:jc w:val="center"/>
              <w:rPr>
                <w:rFonts w:eastAsia="等线"/>
                <w:noProof w:val="0"/>
                <w:color w:val="auto"/>
                <w:szCs w:val="24"/>
                <w:lang w:val="en-GB"/>
              </w:rPr>
            </w:pPr>
          </w:p>
        </w:tc>
        <w:tc>
          <w:tcPr>
            <w:tcW w:w="1679" w:type="dxa"/>
            <w:tcBorders>
              <w:top w:val="nil"/>
              <w:left w:val="nil"/>
              <w:bottom w:val="nil"/>
              <w:right w:val="nil"/>
            </w:tcBorders>
            <w:shd w:val="clear" w:color="auto" w:fill="auto"/>
            <w:vAlign w:val="center"/>
          </w:tcPr>
          <w:p w14:paraId="1E358607" w14:textId="77777777"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p>
        </w:tc>
        <w:tc>
          <w:tcPr>
            <w:tcW w:w="1784" w:type="dxa"/>
            <w:tcBorders>
              <w:top w:val="nil"/>
              <w:left w:val="nil"/>
              <w:bottom w:val="nil"/>
              <w:right w:val="nil"/>
            </w:tcBorders>
            <w:shd w:val="clear" w:color="auto" w:fill="auto"/>
            <w:vAlign w:val="center"/>
          </w:tcPr>
          <w:p w14:paraId="06637584" w14:textId="77777777"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p>
        </w:tc>
        <w:tc>
          <w:tcPr>
            <w:tcW w:w="1776" w:type="dxa"/>
            <w:tcBorders>
              <w:top w:val="nil"/>
              <w:left w:val="nil"/>
              <w:bottom w:val="nil"/>
              <w:right w:val="nil"/>
            </w:tcBorders>
            <w:shd w:val="clear" w:color="auto" w:fill="auto"/>
            <w:vAlign w:val="center"/>
          </w:tcPr>
          <w:p w14:paraId="309FFA8F" w14:textId="77777777"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p>
        </w:tc>
        <w:tc>
          <w:tcPr>
            <w:tcW w:w="1390" w:type="dxa"/>
            <w:tcBorders>
              <w:top w:val="nil"/>
              <w:left w:val="nil"/>
              <w:bottom w:val="nil"/>
              <w:right w:val="nil"/>
            </w:tcBorders>
            <w:shd w:val="clear" w:color="auto" w:fill="auto"/>
            <w:vAlign w:val="center"/>
          </w:tcPr>
          <w:p w14:paraId="045BFCDF" w14:textId="77777777" w:rsidR="00CD7049" w:rsidRPr="009A0B5B" w:rsidRDefault="00CD7049" w:rsidP="00FD443A">
            <w:pPr>
              <w:autoSpaceDE w:val="0"/>
              <w:autoSpaceDN w:val="0"/>
              <w:adjustRightInd w:val="0"/>
              <w:snapToGrid w:val="0"/>
              <w:spacing w:line="240" w:lineRule="auto"/>
              <w:jc w:val="center"/>
              <w:rPr>
                <w:rFonts w:eastAsia="等线"/>
                <w:noProof w:val="0"/>
                <w:color w:val="auto"/>
                <w:lang w:val="en-GB"/>
              </w:rPr>
            </w:pPr>
          </w:p>
        </w:tc>
      </w:tr>
      <w:tr w:rsidR="00CD7049" w:rsidRPr="009A0B5B" w14:paraId="4DA0E62E" w14:textId="77777777" w:rsidTr="00400D53">
        <w:trPr>
          <w:jc w:val="center"/>
        </w:trPr>
        <w:tc>
          <w:tcPr>
            <w:tcW w:w="2178" w:type="dxa"/>
            <w:vMerge w:val="restart"/>
            <w:tcBorders>
              <w:top w:val="nil"/>
              <w:left w:val="nil"/>
              <w:bottom w:val="nil"/>
              <w:right w:val="nil"/>
            </w:tcBorders>
            <w:shd w:val="clear" w:color="auto" w:fill="auto"/>
            <w:vAlign w:val="center"/>
          </w:tcPr>
          <w:p w14:paraId="2AB944AE" w14:textId="77777777" w:rsidR="00CD7049" w:rsidRPr="009A0B5B" w:rsidRDefault="00CD7049" w:rsidP="00E10543">
            <w:pPr>
              <w:autoSpaceDE w:val="0"/>
              <w:autoSpaceDN w:val="0"/>
              <w:adjustRightInd w:val="0"/>
              <w:snapToGrid w:val="0"/>
              <w:spacing w:line="240" w:lineRule="auto"/>
              <w:jc w:val="center"/>
              <w:rPr>
                <w:rFonts w:eastAsia="等线"/>
                <w:b/>
                <w:noProof w:val="0"/>
                <w:color w:val="auto"/>
                <w:lang w:val="en-GB"/>
              </w:rPr>
            </w:pPr>
          </w:p>
        </w:tc>
        <w:tc>
          <w:tcPr>
            <w:tcW w:w="8287" w:type="dxa"/>
            <w:gridSpan w:val="5"/>
            <w:tcBorders>
              <w:top w:val="nil"/>
              <w:left w:val="nil"/>
              <w:bottom w:val="nil"/>
            </w:tcBorders>
            <w:shd w:val="clear" w:color="auto" w:fill="auto"/>
            <w:vAlign w:val="center"/>
          </w:tcPr>
          <w:p w14:paraId="208C9E48" w14:textId="77777777" w:rsidR="00CD7049" w:rsidRPr="009A0B5B" w:rsidRDefault="00CD7049" w:rsidP="00E10543">
            <w:pPr>
              <w:autoSpaceDE w:val="0"/>
              <w:autoSpaceDN w:val="0"/>
              <w:adjustRightInd w:val="0"/>
              <w:snapToGrid w:val="0"/>
              <w:spacing w:line="240" w:lineRule="auto"/>
              <w:jc w:val="center"/>
              <w:rPr>
                <w:rFonts w:eastAsia="等线"/>
                <w:b/>
                <w:i/>
                <w:noProof w:val="0"/>
                <w:color w:val="auto"/>
                <w:lang w:val="en-GB"/>
              </w:rPr>
            </w:pPr>
            <w:proofErr w:type="spellStart"/>
            <w:r w:rsidRPr="009A0B5B">
              <w:rPr>
                <w:rFonts w:eastAsia="等线"/>
                <w:b/>
                <w:i/>
                <w:noProof w:val="0"/>
                <w:color w:val="auto"/>
                <w:lang w:val="en-GB"/>
              </w:rPr>
              <w:t>Jadad</w:t>
            </w:r>
            <w:proofErr w:type="spellEnd"/>
            <w:r w:rsidRPr="009A0B5B">
              <w:rPr>
                <w:rFonts w:eastAsia="等线"/>
                <w:b/>
                <w:i/>
                <w:noProof w:val="0"/>
                <w:color w:val="auto"/>
                <w:lang w:val="en-GB"/>
              </w:rPr>
              <w:t xml:space="preserve"> Scale</w:t>
            </w:r>
          </w:p>
        </w:tc>
      </w:tr>
      <w:tr w:rsidR="00CD7049" w:rsidRPr="009A0B5B" w14:paraId="12E0EE81" w14:textId="77777777" w:rsidTr="00400D53">
        <w:trPr>
          <w:jc w:val="center"/>
        </w:trPr>
        <w:tc>
          <w:tcPr>
            <w:tcW w:w="2178" w:type="dxa"/>
            <w:vMerge/>
            <w:tcBorders>
              <w:top w:val="nil"/>
              <w:left w:val="nil"/>
              <w:bottom w:val="nil"/>
              <w:right w:val="nil"/>
            </w:tcBorders>
            <w:shd w:val="clear" w:color="auto" w:fill="auto"/>
            <w:vAlign w:val="center"/>
          </w:tcPr>
          <w:p w14:paraId="30AB4B21" w14:textId="77777777" w:rsidR="00CD7049" w:rsidRPr="009A0B5B" w:rsidRDefault="00CD7049" w:rsidP="00E10543">
            <w:pPr>
              <w:autoSpaceDE w:val="0"/>
              <w:autoSpaceDN w:val="0"/>
              <w:adjustRightInd w:val="0"/>
              <w:snapToGrid w:val="0"/>
              <w:spacing w:line="240" w:lineRule="auto"/>
              <w:jc w:val="center"/>
              <w:rPr>
                <w:rFonts w:eastAsia="等线"/>
                <w:b/>
                <w:noProof w:val="0"/>
                <w:color w:val="auto"/>
                <w:lang w:val="en-GB"/>
              </w:rPr>
            </w:pPr>
          </w:p>
        </w:tc>
        <w:tc>
          <w:tcPr>
            <w:tcW w:w="1658" w:type="dxa"/>
            <w:tcBorders>
              <w:top w:val="nil"/>
              <w:left w:val="nil"/>
              <w:bottom w:val="nil"/>
              <w:right w:val="nil"/>
            </w:tcBorders>
            <w:shd w:val="clear" w:color="auto" w:fill="auto"/>
            <w:vAlign w:val="center"/>
          </w:tcPr>
          <w:p w14:paraId="366DF15A" w14:textId="77777777" w:rsidR="00CD7049" w:rsidRPr="009A0B5B" w:rsidRDefault="00CD7049" w:rsidP="00E10543">
            <w:pPr>
              <w:autoSpaceDE w:val="0"/>
              <w:autoSpaceDN w:val="0"/>
              <w:adjustRightInd w:val="0"/>
              <w:snapToGrid w:val="0"/>
              <w:spacing w:line="240" w:lineRule="auto"/>
              <w:jc w:val="center"/>
              <w:rPr>
                <w:rFonts w:eastAsia="等线"/>
                <w:b/>
                <w:i/>
                <w:noProof w:val="0"/>
                <w:color w:val="auto"/>
                <w:lang w:val="en-GB"/>
              </w:rPr>
            </w:pPr>
          </w:p>
        </w:tc>
        <w:tc>
          <w:tcPr>
            <w:tcW w:w="6629" w:type="dxa"/>
            <w:gridSpan w:val="4"/>
            <w:tcBorders>
              <w:top w:val="nil"/>
              <w:left w:val="nil"/>
              <w:bottom w:val="nil"/>
            </w:tcBorders>
            <w:shd w:val="clear" w:color="auto" w:fill="auto"/>
            <w:vAlign w:val="center"/>
          </w:tcPr>
          <w:p w14:paraId="32D0E4A9" w14:textId="77777777" w:rsidR="00CD7049" w:rsidRPr="009A0B5B" w:rsidRDefault="00CD7049" w:rsidP="00E33BF3">
            <w:pPr>
              <w:autoSpaceDE w:val="0"/>
              <w:autoSpaceDN w:val="0"/>
              <w:adjustRightInd w:val="0"/>
              <w:snapToGrid w:val="0"/>
              <w:spacing w:line="240" w:lineRule="auto"/>
              <w:jc w:val="center"/>
              <w:rPr>
                <w:rFonts w:eastAsia="等线"/>
                <w:b/>
                <w:i/>
                <w:noProof w:val="0"/>
                <w:color w:val="auto"/>
                <w:lang w:val="en-GB"/>
              </w:rPr>
            </w:pPr>
            <w:r w:rsidRPr="009A0B5B">
              <w:rPr>
                <w:rFonts w:eastAsia="等线"/>
                <w:b/>
                <w:i/>
                <w:noProof w:val="0"/>
                <w:color w:val="auto"/>
                <w:lang w:val="en-GB"/>
              </w:rPr>
              <w:t xml:space="preserve">The </w:t>
            </w:r>
            <w:proofErr w:type="spellStart"/>
            <w:r w:rsidRPr="009A0B5B">
              <w:rPr>
                <w:rFonts w:eastAsia="等线"/>
                <w:b/>
                <w:i/>
                <w:noProof w:val="0"/>
                <w:color w:val="auto"/>
                <w:lang w:val="en-GB"/>
              </w:rPr>
              <w:t>Jadad</w:t>
            </w:r>
            <w:proofErr w:type="spellEnd"/>
            <w:r w:rsidRPr="009A0B5B">
              <w:rPr>
                <w:rFonts w:eastAsia="等线"/>
                <w:b/>
                <w:i/>
                <w:noProof w:val="0"/>
                <w:color w:val="auto"/>
                <w:lang w:val="en-GB"/>
              </w:rPr>
              <w:t xml:space="preserve"> Scores (Maximum 5)</w:t>
            </w:r>
          </w:p>
        </w:tc>
      </w:tr>
      <w:tr w:rsidR="00CD7049" w:rsidRPr="009A0B5B" w14:paraId="2D686852" w14:textId="77777777" w:rsidTr="00E33BF3">
        <w:trPr>
          <w:jc w:val="center"/>
        </w:trPr>
        <w:tc>
          <w:tcPr>
            <w:tcW w:w="10465" w:type="dxa"/>
            <w:gridSpan w:val="6"/>
            <w:tcBorders>
              <w:top w:val="nil"/>
              <w:left w:val="nil"/>
              <w:bottom w:val="nil"/>
              <w:right w:val="nil"/>
            </w:tcBorders>
            <w:shd w:val="clear" w:color="auto" w:fill="auto"/>
            <w:vAlign w:val="center"/>
          </w:tcPr>
          <w:p w14:paraId="5A2A8CCD" w14:textId="77777777" w:rsidR="00CD7049" w:rsidRPr="009A0B5B" w:rsidRDefault="00CD7049" w:rsidP="00E33BF3">
            <w:pPr>
              <w:autoSpaceDE w:val="0"/>
              <w:autoSpaceDN w:val="0"/>
              <w:adjustRightInd w:val="0"/>
              <w:snapToGrid w:val="0"/>
              <w:spacing w:line="240" w:lineRule="auto"/>
              <w:jc w:val="left"/>
              <w:rPr>
                <w:rFonts w:eastAsia="等线"/>
                <w:i/>
                <w:noProof w:val="0"/>
                <w:color w:val="auto"/>
                <w:lang w:val="en-GB"/>
              </w:rPr>
            </w:pPr>
            <w:r w:rsidRPr="009A0B5B">
              <w:rPr>
                <w:rFonts w:eastAsia="等线"/>
                <w:i/>
                <w:noProof w:val="0"/>
                <w:color w:val="auto"/>
                <w:lang w:val="en-GB"/>
              </w:rPr>
              <w:t>Randomised interventional studies</w:t>
            </w:r>
          </w:p>
        </w:tc>
      </w:tr>
      <w:tr w:rsidR="00CD7049" w:rsidRPr="009A0B5B" w14:paraId="16B5407E" w14:textId="77777777" w:rsidTr="00D770DF">
        <w:trPr>
          <w:jc w:val="center"/>
        </w:trPr>
        <w:tc>
          <w:tcPr>
            <w:tcW w:w="2178" w:type="dxa"/>
            <w:tcBorders>
              <w:top w:val="nil"/>
              <w:left w:val="nil"/>
              <w:bottom w:val="nil"/>
              <w:right w:val="nil"/>
            </w:tcBorders>
            <w:shd w:val="clear" w:color="auto" w:fill="auto"/>
            <w:vAlign w:val="center"/>
          </w:tcPr>
          <w:p w14:paraId="1976CF15" w14:textId="56055D4A" w:rsidR="00CD7049" w:rsidRPr="009A0B5B" w:rsidRDefault="00CD7049" w:rsidP="00E10543">
            <w:pPr>
              <w:autoSpaceDE w:val="0"/>
              <w:autoSpaceDN w:val="0"/>
              <w:adjustRightInd w:val="0"/>
              <w:snapToGrid w:val="0"/>
              <w:spacing w:line="240" w:lineRule="auto"/>
              <w:jc w:val="center"/>
              <w:rPr>
                <w:rFonts w:eastAsia="等线"/>
                <w:noProof w:val="0"/>
                <w:color w:val="auto"/>
                <w:lang w:val="en-GB"/>
              </w:rPr>
            </w:pPr>
            <w:proofErr w:type="spellStart"/>
            <w:r w:rsidRPr="009A0B5B">
              <w:rPr>
                <w:rFonts w:eastAsia="等线"/>
                <w:noProof w:val="0"/>
                <w:color w:val="auto"/>
                <w:lang w:val="en-GB"/>
              </w:rPr>
              <w:t>Bouhouch</w:t>
            </w:r>
            <w:proofErr w:type="spellEnd"/>
            <w:r w:rsidRPr="009A0B5B">
              <w:rPr>
                <w:rFonts w:eastAsia="等线"/>
                <w:noProof w:val="0"/>
                <w:color w:val="auto"/>
                <w:lang w:val="en-GB"/>
              </w:rPr>
              <w:t xml:space="preserve"> et al., 2014 </w:t>
            </w:r>
            <w:r w:rsidR="009A0B5B" w:rsidRPr="00017B59">
              <w:rPr>
                <w:rFonts w:eastAsia="等线"/>
                <w:noProof w:val="0"/>
                <w:color w:val="auto"/>
                <w:lang w:val="en-GB"/>
              </w:rPr>
              <w:t>[66]</w:t>
            </w:r>
          </w:p>
        </w:tc>
        <w:tc>
          <w:tcPr>
            <w:tcW w:w="1658" w:type="dxa"/>
            <w:tcBorders>
              <w:top w:val="nil"/>
              <w:left w:val="nil"/>
              <w:bottom w:val="nil"/>
              <w:right w:val="nil"/>
            </w:tcBorders>
            <w:shd w:val="clear" w:color="auto" w:fill="auto"/>
            <w:vAlign w:val="center"/>
          </w:tcPr>
          <w:p w14:paraId="7DF3226E" w14:textId="77777777" w:rsidR="00CD7049" w:rsidRPr="009A0B5B" w:rsidRDefault="00CD7049" w:rsidP="00E10543">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w:t>
            </w:r>
          </w:p>
        </w:tc>
        <w:tc>
          <w:tcPr>
            <w:tcW w:w="6629" w:type="dxa"/>
            <w:gridSpan w:val="4"/>
            <w:tcBorders>
              <w:top w:val="nil"/>
              <w:left w:val="nil"/>
              <w:bottom w:val="nil"/>
              <w:right w:val="nil"/>
            </w:tcBorders>
            <w:shd w:val="clear" w:color="auto" w:fill="auto"/>
            <w:vAlign w:val="center"/>
          </w:tcPr>
          <w:p w14:paraId="737CD2F0" w14:textId="77777777" w:rsidR="00CD7049" w:rsidRPr="009A0B5B" w:rsidRDefault="00CD7049" w:rsidP="00E10543">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5</w:t>
            </w:r>
          </w:p>
        </w:tc>
      </w:tr>
      <w:tr w:rsidR="00CD7049" w:rsidRPr="009A0B5B" w14:paraId="09E0251E" w14:textId="77777777" w:rsidTr="00E10543">
        <w:trPr>
          <w:jc w:val="center"/>
        </w:trPr>
        <w:tc>
          <w:tcPr>
            <w:tcW w:w="2178" w:type="dxa"/>
            <w:tcBorders>
              <w:top w:val="nil"/>
              <w:left w:val="nil"/>
              <w:bottom w:val="nil"/>
              <w:right w:val="nil"/>
            </w:tcBorders>
            <w:shd w:val="clear" w:color="auto" w:fill="auto"/>
            <w:vAlign w:val="center"/>
          </w:tcPr>
          <w:p w14:paraId="4277ECA1" w14:textId="64B2B05C" w:rsidR="00CD7049" w:rsidRPr="009A0B5B" w:rsidRDefault="00CD7049" w:rsidP="00E10543">
            <w:pPr>
              <w:autoSpaceDE w:val="0"/>
              <w:autoSpaceDN w:val="0"/>
              <w:adjustRightInd w:val="0"/>
              <w:snapToGrid w:val="0"/>
              <w:spacing w:line="240" w:lineRule="auto"/>
              <w:jc w:val="center"/>
              <w:rPr>
                <w:rFonts w:eastAsia="等线"/>
                <w:noProof w:val="0"/>
                <w:color w:val="auto"/>
                <w:lang w:val="en-GB"/>
              </w:rPr>
            </w:pPr>
            <w:r w:rsidRPr="009A0B5B">
              <w:rPr>
                <w:rFonts w:eastAsia="等线"/>
                <w:noProof w:val="0"/>
                <w:color w:val="auto"/>
                <w:lang w:val="en-GB"/>
              </w:rPr>
              <w:t xml:space="preserve">Eriksen et al., 2020 </w:t>
            </w:r>
            <w:r w:rsidR="009A0B5B" w:rsidRPr="00017B59">
              <w:rPr>
                <w:rFonts w:eastAsia="等线"/>
                <w:noProof w:val="0"/>
                <w:color w:val="auto"/>
                <w:lang w:val="en-GB"/>
              </w:rPr>
              <w:t>[67]</w:t>
            </w:r>
          </w:p>
        </w:tc>
        <w:tc>
          <w:tcPr>
            <w:tcW w:w="1658" w:type="dxa"/>
            <w:tcBorders>
              <w:top w:val="nil"/>
              <w:left w:val="nil"/>
              <w:bottom w:val="nil"/>
              <w:right w:val="nil"/>
            </w:tcBorders>
            <w:shd w:val="clear" w:color="auto" w:fill="auto"/>
            <w:vAlign w:val="center"/>
          </w:tcPr>
          <w:p w14:paraId="0DBDA193" w14:textId="77777777" w:rsidR="00CD7049" w:rsidRPr="009A0B5B" w:rsidRDefault="00CD7049" w:rsidP="00E10543">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 xml:space="preserve">+ </w:t>
            </w:r>
            <w:r w:rsidRPr="009A0B5B">
              <w:rPr>
                <w:rFonts w:eastAsia="等线" w:hint="eastAsia"/>
                <w:noProof w:val="0"/>
                <w:color w:val="auto"/>
                <w:szCs w:val="24"/>
                <w:vertAlign w:val="superscript"/>
                <w:lang w:val="en-GB"/>
              </w:rPr>
              <w:t>2</w:t>
            </w:r>
          </w:p>
        </w:tc>
        <w:tc>
          <w:tcPr>
            <w:tcW w:w="6629" w:type="dxa"/>
            <w:gridSpan w:val="4"/>
            <w:tcBorders>
              <w:top w:val="nil"/>
              <w:left w:val="nil"/>
              <w:bottom w:val="nil"/>
              <w:right w:val="nil"/>
            </w:tcBorders>
            <w:shd w:val="clear" w:color="auto" w:fill="auto"/>
            <w:vAlign w:val="center"/>
          </w:tcPr>
          <w:p w14:paraId="3EEC4A03" w14:textId="77777777" w:rsidR="00CD7049" w:rsidRPr="009A0B5B" w:rsidRDefault="00CD7049" w:rsidP="00E10543">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4</w:t>
            </w:r>
          </w:p>
        </w:tc>
      </w:tr>
      <w:tr w:rsidR="00CD7049" w:rsidRPr="009A0B5B" w14:paraId="23B3EB68" w14:textId="77777777" w:rsidTr="00E10543">
        <w:trPr>
          <w:jc w:val="center"/>
        </w:trPr>
        <w:tc>
          <w:tcPr>
            <w:tcW w:w="2178" w:type="dxa"/>
            <w:tcBorders>
              <w:top w:val="nil"/>
              <w:left w:val="nil"/>
              <w:bottom w:val="nil"/>
              <w:right w:val="nil"/>
            </w:tcBorders>
            <w:shd w:val="clear" w:color="auto" w:fill="auto"/>
            <w:vAlign w:val="center"/>
          </w:tcPr>
          <w:p w14:paraId="76FCA312" w14:textId="34C1FC8C" w:rsidR="00CD7049" w:rsidRPr="009A0B5B" w:rsidRDefault="00CD7049" w:rsidP="00E10543">
            <w:pPr>
              <w:autoSpaceDE w:val="0"/>
              <w:autoSpaceDN w:val="0"/>
              <w:adjustRightInd w:val="0"/>
              <w:snapToGrid w:val="0"/>
              <w:spacing w:line="240" w:lineRule="auto"/>
              <w:jc w:val="center"/>
              <w:rPr>
                <w:rFonts w:eastAsia="等线"/>
                <w:noProof w:val="0"/>
                <w:color w:val="auto"/>
                <w:lang w:val="en-GB"/>
              </w:rPr>
            </w:pPr>
            <w:proofErr w:type="spellStart"/>
            <w:r w:rsidRPr="009A0B5B">
              <w:rPr>
                <w:rFonts w:eastAsia="等线"/>
                <w:noProof w:val="0"/>
                <w:color w:val="auto"/>
                <w:lang w:val="en-GB"/>
              </w:rPr>
              <w:t>Gebreegziabher</w:t>
            </w:r>
            <w:proofErr w:type="spellEnd"/>
            <w:r w:rsidRPr="009A0B5B">
              <w:rPr>
                <w:rFonts w:eastAsia="等线"/>
                <w:noProof w:val="0"/>
                <w:color w:val="auto"/>
                <w:lang w:val="en-GB"/>
              </w:rPr>
              <w:t xml:space="preserve"> et al., 2017 </w:t>
            </w:r>
            <w:r w:rsidR="009A0B5B" w:rsidRPr="00017B59">
              <w:rPr>
                <w:rFonts w:eastAsia="等线"/>
                <w:noProof w:val="0"/>
                <w:color w:val="auto"/>
                <w:lang w:val="en-GB"/>
              </w:rPr>
              <w:t>[68]</w:t>
            </w:r>
          </w:p>
        </w:tc>
        <w:tc>
          <w:tcPr>
            <w:tcW w:w="1658" w:type="dxa"/>
            <w:tcBorders>
              <w:top w:val="nil"/>
              <w:left w:val="nil"/>
              <w:bottom w:val="nil"/>
              <w:right w:val="nil"/>
            </w:tcBorders>
            <w:shd w:val="clear" w:color="auto" w:fill="auto"/>
            <w:vAlign w:val="center"/>
          </w:tcPr>
          <w:p w14:paraId="5508EC10" w14:textId="77777777" w:rsidR="00CD7049" w:rsidRPr="009A0B5B" w:rsidRDefault="00CD7049" w:rsidP="00E10543">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w:t>
            </w:r>
          </w:p>
        </w:tc>
        <w:tc>
          <w:tcPr>
            <w:tcW w:w="6629" w:type="dxa"/>
            <w:gridSpan w:val="4"/>
            <w:tcBorders>
              <w:top w:val="nil"/>
              <w:left w:val="nil"/>
              <w:bottom w:val="nil"/>
              <w:right w:val="nil"/>
            </w:tcBorders>
            <w:shd w:val="clear" w:color="auto" w:fill="auto"/>
            <w:vAlign w:val="center"/>
          </w:tcPr>
          <w:p w14:paraId="52550BD6" w14:textId="77777777" w:rsidR="00CD7049" w:rsidRPr="009A0B5B" w:rsidRDefault="00CD7049" w:rsidP="00E10543">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3</w:t>
            </w:r>
          </w:p>
        </w:tc>
      </w:tr>
      <w:tr w:rsidR="00CD7049" w:rsidRPr="009A0B5B" w14:paraId="07A20668" w14:textId="77777777" w:rsidTr="00E10543">
        <w:trPr>
          <w:jc w:val="center"/>
        </w:trPr>
        <w:tc>
          <w:tcPr>
            <w:tcW w:w="2178" w:type="dxa"/>
            <w:tcBorders>
              <w:top w:val="nil"/>
              <w:left w:val="nil"/>
              <w:bottom w:val="nil"/>
              <w:right w:val="nil"/>
            </w:tcBorders>
            <w:shd w:val="clear" w:color="auto" w:fill="auto"/>
            <w:vAlign w:val="center"/>
          </w:tcPr>
          <w:p w14:paraId="485AC661" w14:textId="21111E0D" w:rsidR="00CD7049" w:rsidRPr="009A0B5B" w:rsidRDefault="00CD7049" w:rsidP="00E10543">
            <w:pPr>
              <w:autoSpaceDE w:val="0"/>
              <w:autoSpaceDN w:val="0"/>
              <w:adjustRightInd w:val="0"/>
              <w:snapToGrid w:val="0"/>
              <w:spacing w:line="240" w:lineRule="auto"/>
              <w:jc w:val="center"/>
              <w:rPr>
                <w:rFonts w:eastAsia="等线"/>
                <w:noProof w:val="0"/>
                <w:color w:val="auto"/>
                <w:lang w:val="en-GB"/>
              </w:rPr>
            </w:pPr>
            <w:proofErr w:type="spellStart"/>
            <w:r w:rsidRPr="009A0B5B">
              <w:rPr>
                <w:rFonts w:eastAsia="等线"/>
                <w:noProof w:val="0"/>
                <w:color w:val="auto"/>
                <w:lang w:val="en-GB"/>
              </w:rPr>
              <w:t>Nazeri</w:t>
            </w:r>
            <w:proofErr w:type="spellEnd"/>
            <w:r w:rsidRPr="009A0B5B">
              <w:rPr>
                <w:rFonts w:eastAsia="等线"/>
                <w:noProof w:val="0"/>
                <w:color w:val="auto"/>
                <w:lang w:val="en-GB"/>
              </w:rPr>
              <w:t xml:space="preserve"> et al., 2017 </w:t>
            </w:r>
            <w:r w:rsidR="009A0B5B" w:rsidRPr="00017B59">
              <w:rPr>
                <w:rFonts w:eastAsia="等线"/>
                <w:noProof w:val="0"/>
                <w:color w:val="auto"/>
                <w:lang w:val="en-GB"/>
              </w:rPr>
              <w:t>[69]</w:t>
            </w:r>
          </w:p>
        </w:tc>
        <w:tc>
          <w:tcPr>
            <w:tcW w:w="1658" w:type="dxa"/>
            <w:tcBorders>
              <w:top w:val="nil"/>
              <w:left w:val="nil"/>
              <w:bottom w:val="nil"/>
              <w:right w:val="nil"/>
            </w:tcBorders>
            <w:shd w:val="clear" w:color="auto" w:fill="auto"/>
            <w:vAlign w:val="center"/>
          </w:tcPr>
          <w:p w14:paraId="5D7949A8" w14:textId="77777777" w:rsidR="00CD7049" w:rsidRPr="009A0B5B" w:rsidRDefault="00CD7049" w:rsidP="00E10543">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w:t>
            </w:r>
          </w:p>
        </w:tc>
        <w:tc>
          <w:tcPr>
            <w:tcW w:w="6629" w:type="dxa"/>
            <w:gridSpan w:val="4"/>
            <w:tcBorders>
              <w:top w:val="nil"/>
              <w:left w:val="nil"/>
              <w:bottom w:val="nil"/>
              <w:right w:val="nil"/>
            </w:tcBorders>
            <w:shd w:val="clear" w:color="auto" w:fill="auto"/>
            <w:vAlign w:val="center"/>
          </w:tcPr>
          <w:p w14:paraId="110BAABE" w14:textId="77777777" w:rsidR="00CD7049" w:rsidRPr="009A0B5B" w:rsidRDefault="00CD7049" w:rsidP="00E10543">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3</w:t>
            </w:r>
          </w:p>
        </w:tc>
      </w:tr>
      <w:tr w:rsidR="00CD7049" w:rsidRPr="009A0B5B" w14:paraId="54E9E3E8" w14:textId="77777777" w:rsidTr="00E10543">
        <w:trPr>
          <w:jc w:val="center"/>
        </w:trPr>
        <w:tc>
          <w:tcPr>
            <w:tcW w:w="2178" w:type="dxa"/>
            <w:tcBorders>
              <w:top w:val="nil"/>
              <w:left w:val="nil"/>
              <w:bottom w:val="single" w:sz="8" w:space="0" w:color="auto"/>
              <w:right w:val="nil"/>
            </w:tcBorders>
            <w:shd w:val="clear" w:color="auto" w:fill="auto"/>
            <w:vAlign w:val="center"/>
          </w:tcPr>
          <w:p w14:paraId="6DDC6CEA" w14:textId="17E08F5B" w:rsidR="00CD7049" w:rsidRPr="009A0B5B" w:rsidRDefault="00CD7049" w:rsidP="00E10543">
            <w:pPr>
              <w:autoSpaceDE w:val="0"/>
              <w:autoSpaceDN w:val="0"/>
              <w:adjustRightInd w:val="0"/>
              <w:snapToGrid w:val="0"/>
              <w:spacing w:line="240" w:lineRule="auto"/>
              <w:jc w:val="center"/>
              <w:rPr>
                <w:rFonts w:eastAsia="等线"/>
                <w:noProof w:val="0"/>
                <w:color w:val="auto"/>
                <w:lang w:val="en-GB"/>
              </w:rPr>
            </w:pPr>
            <w:proofErr w:type="spellStart"/>
            <w:r w:rsidRPr="009A0B5B">
              <w:rPr>
                <w:rFonts w:eastAsia="等线"/>
                <w:noProof w:val="0"/>
                <w:color w:val="auto"/>
                <w:lang w:val="en-GB"/>
              </w:rPr>
              <w:t>Stoutjesdijk</w:t>
            </w:r>
            <w:proofErr w:type="spellEnd"/>
            <w:r w:rsidRPr="009A0B5B">
              <w:rPr>
                <w:rFonts w:eastAsia="等线"/>
                <w:noProof w:val="0"/>
                <w:color w:val="auto"/>
                <w:lang w:val="en-GB"/>
              </w:rPr>
              <w:t xml:space="preserve"> et al., 2018 </w:t>
            </w:r>
            <w:r w:rsidR="009A0B5B" w:rsidRPr="00017B59">
              <w:rPr>
                <w:rFonts w:eastAsia="等线"/>
                <w:noProof w:val="0"/>
                <w:color w:val="auto"/>
                <w:lang w:val="en-GB"/>
              </w:rPr>
              <w:t>[70]</w:t>
            </w:r>
          </w:p>
        </w:tc>
        <w:tc>
          <w:tcPr>
            <w:tcW w:w="1658" w:type="dxa"/>
            <w:tcBorders>
              <w:top w:val="nil"/>
              <w:left w:val="nil"/>
              <w:bottom w:val="single" w:sz="8" w:space="0" w:color="auto"/>
              <w:right w:val="nil"/>
            </w:tcBorders>
            <w:shd w:val="clear" w:color="auto" w:fill="auto"/>
            <w:vAlign w:val="center"/>
          </w:tcPr>
          <w:p w14:paraId="3C4B427F" w14:textId="77777777" w:rsidR="00CD7049" w:rsidRPr="009A0B5B" w:rsidRDefault="00CD7049" w:rsidP="00E10543">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 xml:space="preserve">+ </w:t>
            </w:r>
            <w:r w:rsidRPr="009A0B5B">
              <w:rPr>
                <w:rFonts w:eastAsia="等线" w:hint="eastAsia"/>
                <w:noProof w:val="0"/>
                <w:color w:val="auto"/>
                <w:szCs w:val="24"/>
                <w:vertAlign w:val="superscript"/>
                <w:lang w:val="en-GB"/>
              </w:rPr>
              <w:t>2</w:t>
            </w:r>
          </w:p>
        </w:tc>
        <w:tc>
          <w:tcPr>
            <w:tcW w:w="6629" w:type="dxa"/>
            <w:gridSpan w:val="4"/>
            <w:tcBorders>
              <w:top w:val="nil"/>
              <w:left w:val="nil"/>
              <w:bottom w:val="single" w:sz="8" w:space="0" w:color="auto"/>
              <w:right w:val="nil"/>
            </w:tcBorders>
            <w:shd w:val="clear" w:color="auto" w:fill="auto"/>
            <w:vAlign w:val="center"/>
          </w:tcPr>
          <w:p w14:paraId="2E42D4C9" w14:textId="77777777" w:rsidR="00CD7049" w:rsidRPr="009A0B5B" w:rsidRDefault="00CD7049" w:rsidP="00E10543">
            <w:pPr>
              <w:autoSpaceDE w:val="0"/>
              <w:autoSpaceDN w:val="0"/>
              <w:adjustRightInd w:val="0"/>
              <w:snapToGrid w:val="0"/>
              <w:spacing w:line="240" w:lineRule="auto"/>
              <w:jc w:val="center"/>
              <w:rPr>
                <w:rFonts w:eastAsia="等线"/>
                <w:noProof w:val="0"/>
                <w:color w:val="auto"/>
                <w:szCs w:val="24"/>
                <w:lang w:val="en-GB"/>
              </w:rPr>
            </w:pPr>
            <w:r w:rsidRPr="009A0B5B">
              <w:rPr>
                <w:rFonts w:eastAsia="等线"/>
                <w:noProof w:val="0"/>
                <w:color w:val="auto"/>
                <w:szCs w:val="24"/>
                <w:lang w:val="en-GB"/>
              </w:rPr>
              <w:t>2</w:t>
            </w:r>
          </w:p>
        </w:tc>
      </w:tr>
    </w:tbl>
    <w:p w14:paraId="2BD920A9" w14:textId="77777777" w:rsidR="00686D10" w:rsidRPr="009A0B5B" w:rsidRDefault="00F308CA" w:rsidP="00F308CA">
      <w:pPr>
        <w:pStyle w:val="MDPI43tablefooter"/>
        <w:rPr>
          <w:color w:val="auto"/>
          <w:lang w:val="en-GB"/>
        </w:rPr>
      </w:pPr>
      <w:r w:rsidRPr="009A0B5B">
        <w:rPr>
          <w:rFonts w:eastAsia="等线"/>
          <w:color w:val="auto"/>
          <w:lang w:val="en-GB"/>
        </w:rPr>
        <w:t xml:space="preserve">+, BMIC has a positive association with UIC; </w:t>
      </w:r>
      <w:r w:rsidR="006C7152" w:rsidRPr="009A0B5B">
        <w:rPr>
          <w:rFonts w:eastAsia="等线"/>
          <w:color w:val="auto"/>
          <w:lang w:val="en-GB"/>
        </w:rPr>
        <w:t>−</w:t>
      </w:r>
      <w:r w:rsidRPr="009A0B5B">
        <w:rPr>
          <w:rFonts w:eastAsia="等线"/>
          <w:color w:val="auto"/>
          <w:lang w:val="en-GB"/>
        </w:rPr>
        <w:t xml:space="preserve">, BMIC has a negative association with UIC. </w:t>
      </w:r>
      <w:r w:rsidR="00CA1146" w:rsidRPr="009A0B5B">
        <w:rPr>
          <w:rFonts w:eastAsia="等线"/>
          <w:iCs/>
          <w:color w:val="auto"/>
          <w:vertAlign w:val="superscript"/>
          <w:lang w:val="en-GB"/>
        </w:rPr>
        <w:t>1</w:t>
      </w:r>
      <w:r w:rsidR="00C073F1" w:rsidRPr="009A0B5B">
        <w:rPr>
          <w:rFonts w:eastAsia="等线"/>
          <w:iCs/>
          <w:color w:val="auto"/>
          <w:lang w:val="en-GB"/>
        </w:rPr>
        <w:t xml:space="preserve"> </w:t>
      </w:r>
      <w:r w:rsidR="00CA1146" w:rsidRPr="009A0B5B">
        <w:rPr>
          <w:rFonts w:eastAsia="等线"/>
          <w:color w:val="auto"/>
          <w:lang w:val="en-GB"/>
        </w:rPr>
        <w:t>T</w:t>
      </w:r>
      <w:r w:rsidRPr="009A0B5B">
        <w:rPr>
          <w:rFonts w:eastAsia="等线"/>
          <w:color w:val="auto"/>
          <w:lang w:val="en-GB"/>
        </w:rPr>
        <w:t>he asterisk denote</w:t>
      </w:r>
      <w:r w:rsidR="00956490" w:rsidRPr="009A0B5B">
        <w:rPr>
          <w:rFonts w:eastAsia="等线"/>
          <w:color w:val="auto"/>
          <w:lang w:val="en-GB"/>
        </w:rPr>
        <w:t>s</w:t>
      </w:r>
      <w:r w:rsidRPr="009A0B5B">
        <w:rPr>
          <w:rFonts w:eastAsia="等线"/>
          <w:color w:val="auto"/>
          <w:lang w:val="en-GB"/>
        </w:rPr>
        <w:t xml:space="preserve"> the score(s) for each criterion. Each asterisk denotes a score of 1. </w:t>
      </w:r>
      <w:bookmarkStart w:id="39" w:name="OLE_LINK18"/>
      <w:r w:rsidR="00CA1146" w:rsidRPr="009A0B5B">
        <w:rPr>
          <w:rFonts w:eastAsia="等线"/>
          <w:color w:val="auto"/>
          <w:vertAlign w:val="superscript"/>
          <w:lang w:val="en-GB"/>
        </w:rPr>
        <w:t>2</w:t>
      </w:r>
      <w:bookmarkEnd w:id="39"/>
      <w:r w:rsidR="00C073F1" w:rsidRPr="009A0B5B">
        <w:rPr>
          <w:rFonts w:eastAsia="等线"/>
          <w:color w:val="auto"/>
          <w:lang w:val="en-GB"/>
        </w:rPr>
        <w:t xml:space="preserve"> </w:t>
      </w:r>
      <w:r w:rsidR="00CA1146" w:rsidRPr="009A0B5B">
        <w:rPr>
          <w:rFonts w:eastAsia="等线"/>
          <w:color w:val="auto"/>
          <w:lang w:val="en-GB"/>
        </w:rPr>
        <w:t>A</w:t>
      </w:r>
      <w:r w:rsidRPr="009A0B5B">
        <w:rPr>
          <w:rFonts w:eastAsia="等线"/>
          <w:color w:val="auto"/>
          <w:lang w:val="en-GB"/>
        </w:rPr>
        <w:t xml:space="preserve">ssociation of BMIC and UIC of lactating women. </w:t>
      </w:r>
      <w:r w:rsidR="00CA1146" w:rsidRPr="009A0B5B">
        <w:rPr>
          <w:rFonts w:eastAsia="等线"/>
          <w:color w:val="auto"/>
          <w:vertAlign w:val="superscript"/>
          <w:lang w:val="en-GB"/>
        </w:rPr>
        <w:t>3</w:t>
      </w:r>
      <w:r w:rsidR="00C073F1" w:rsidRPr="009A0B5B">
        <w:rPr>
          <w:rFonts w:eastAsia="等线"/>
          <w:color w:val="auto"/>
          <w:lang w:val="en-GB"/>
        </w:rPr>
        <w:t xml:space="preserve"> </w:t>
      </w:r>
      <w:r w:rsidR="00CA1146" w:rsidRPr="009A0B5B">
        <w:rPr>
          <w:rFonts w:eastAsia="等线"/>
          <w:color w:val="auto"/>
          <w:lang w:val="en-GB"/>
        </w:rPr>
        <w:t>A</w:t>
      </w:r>
      <w:r w:rsidRPr="009A0B5B">
        <w:rPr>
          <w:rFonts w:eastAsia="等线"/>
          <w:color w:val="auto"/>
          <w:lang w:val="en-GB"/>
        </w:rPr>
        <w:t xml:space="preserve">ssociation of BMIC and UIC of infant. </w:t>
      </w:r>
      <w:r w:rsidR="00155A0A" w:rsidRPr="009A0B5B">
        <w:rPr>
          <w:rFonts w:eastAsia="等线"/>
          <w:color w:val="auto"/>
          <w:lang w:val="en-GB"/>
        </w:rPr>
        <w:t>Newcastle–Ottawa</w:t>
      </w:r>
      <w:r w:rsidRPr="009A0B5B">
        <w:rPr>
          <w:rFonts w:eastAsia="等线"/>
          <w:color w:val="auto"/>
          <w:lang w:val="en-GB"/>
        </w:rPr>
        <w:t xml:space="preserve"> scale. Overall Quality Assessment Rating; High</w:t>
      </w:r>
      <w:r w:rsidR="00956490" w:rsidRPr="009A0B5B">
        <w:rPr>
          <w:rFonts w:eastAsia="等线"/>
          <w:color w:val="auto"/>
          <w:lang w:val="en-GB"/>
        </w:rPr>
        <w:t>-</w:t>
      </w:r>
      <w:r w:rsidRPr="009A0B5B">
        <w:rPr>
          <w:rFonts w:eastAsia="等线"/>
          <w:color w:val="auto"/>
          <w:lang w:val="en-GB"/>
        </w:rPr>
        <w:t xml:space="preserve">quality characteristics within each category were awarded a star, up to </w:t>
      </w:r>
      <w:bookmarkStart w:id="40" w:name="OLE_LINK22"/>
      <w:r w:rsidRPr="009A0B5B">
        <w:rPr>
          <w:rFonts w:eastAsia="等线"/>
          <w:color w:val="auto"/>
          <w:lang w:val="en-GB"/>
        </w:rPr>
        <w:t xml:space="preserve">a maximum of </w:t>
      </w:r>
      <w:bookmarkEnd w:id="40"/>
      <w:r w:rsidRPr="009A0B5B">
        <w:rPr>
          <w:rFonts w:eastAsia="等线"/>
          <w:color w:val="auto"/>
          <w:lang w:val="en-GB"/>
        </w:rPr>
        <w:t>five stars for selection, four stars for comparability and four stars for assessment.</w:t>
      </w:r>
      <w:r w:rsidR="000866C5" w:rsidRPr="009A0B5B">
        <w:rPr>
          <w:rFonts w:eastAsia="等线"/>
          <w:color w:val="auto"/>
          <w:lang w:val="en-GB"/>
        </w:rPr>
        <w:t xml:space="preserve"> </w:t>
      </w:r>
      <w:proofErr w:type="spellStart"/>
      <w:r w:rsidR="000866C5" w:rsidRPr="009A0B5B">
        <w:rPr>
          <w:rFonts w:eastAsia="等线"/>
          <w:color w:val="auto"/>
          <w:lang w:val="en-GB"/>
        </w:rPr>
        <w:t>Jadad</w:t>
      </w:r>
      <w:proofErr w:type="spellEnd"/>
      <w:r w:rsidR="000866C5" w:rsidRPr="009A0B5B">
        <w:rPr>
          <w:rFonts w:eastAsia="等线"/>
          <w:color w:val="auto"/>
          <w:lang w:val="en-GB"/>
        </w:rPr>
        <w:t xml:space="preserve"> scale. Overall Quality Assessment Rating; High-quality characteristics within each category were awarded 1 score, 0 or −1 score was awarded if not met the characteristics, up to a maximum of 5 scores in total.</w:t>
      </w:r>
    </w:p>
    <w:p w14:paraId="43C6C404" w14:textId="77777777" w:rsidR="00F4394D" w:rsidRPr="009A0B5B" w:rsidRDefault="004B7E7B" w:rsidP="001844AC">
      <w:pPr>
        <w:pStyle w:val="MDPI31text"/>
        <w:rPr>
          <w:rFonts w:eastAsiaTheme="minorEastAsia"/>
          <w:color w:val="auto"/>
          <w:lang w:val="en-GB" w:eastAsia="zh-CN"/>
        </w:rPr>
      </w:pPr>
      <w:r w:rsidRPr="009A0B5B">
        <w:rPr>
          <w:color w:val="auto"/>
          <w:lang w:val="en-GB"/>
        </w:rPr>
        <w:t>The i</w:t>
      </w:r>
      <w:r w:rsidR="00686D10" w:rsidRPr="009A0B5B">
        <w:rPr>
          <w:color w:val="auto"/>
          <w:lang w:val="en-GB"/>
        </w:rPr>
        <w:t xml:space="preserve">nductively coupled plasma mass spectrometer method (ICP-MS) and </w:t>
      </w:r>
      <w:proofErr w:type="spellStart"/>
      <w:r w:rsidR="00686D10" w:rsidRPr="009A0B5B">
        <w:rPr>
          <w:color w:val="auto"/>
          <w:lang w:val="en-GB"/>
        </w:rPr>
        <w:t>Sandell</w:t>
      </w:r>
      <w:proofErr w:type="spellEnd"/>
      <w:r w:rsidR="00686D10" w:rsidRPr="009A0B5B">
        <w:rPr>
          <w:color w:val="auto"/>
          <w:lang w:val="en-GB"/>
        </w:rPr>
        <w:t>–Kolthoff reaction are obviously the most commonly used methods among all the methods for detecting BMIC (98%) and UIC (98%) (</w:t>
      </w:r>
      <w:r w:rsidR="00F21640" w:rsidRPr="009A0B5B">
        <w:rPr>
          <w:rFonts w:eastAsiaTheme="minorEastAsia" w:hint="eastAsia"/>
          <w:color w:val="auto"/>
          <w:lang w:val="en-GB" w:eastAsia="zh-CN"/>
        </w:rPr>
        <w:t>Table 2</w:t>
      </w:r>
      <w:r w:rsidR="00686D10" w:rsidRPr="009A0B5B">
        <w:rPr>
          <w:color w:val="auto"/>
          <w:lang w:val="en-GB"/>
        </w:rPr>
        <w:t>). Only one study (2%) used reversed-phase high-performance liquid chromatography (HPLC).</w:t>
      </w:r>
      <w:r w:rsidRPr="009A0B5B">
        <w:rPr>
          <w:color w:val="auto"/>
          <w:lang w:val="en-GB"/>
        </w:rPr>
        <w:t xml:space="preserve"> T</w:t>
      </w:r>
      <w:r w:rsidR="00686D10" w:rsidRPr="009A0B5B">
        <w:rPr>
          <w:color w:val="auto"/>
          <w:lang w:val="en-GB"/>
        </w:rPr>
        <w:t xml:space="preserve">he detection methods of BMIC, ICP-MS and </w:t>
      </w:r>
      <w:proofErr w:type="spellStart"/>
      <w:r w:rsidR="00686D10" w:rsidRPr="009A0B5B">
        <w:rPr>
          <w:color w:val="auto"/>
          <w:lang w:val="en-GB"/>
        </w:rPr>
        <w:t>Sandell</w:t>
      </w:r>
      <w:proofErr w:type="spellEnd"/>
      <w:r w:rsidR="00686D10" w:rsidRPr="009A0B5B">
        <w:rPr>
          <w:color w:val="auto"/>
          <w:lang w:val="en-GB"/>
        </w:rPr>
        <w:t xml:space="preserve">–Kolthoff reaction account for 47% and 51%, respectively. Of the types of biochemical methods used to assess UIC, </w:t>
      </w:r>
      <w:r w:rsidRPr="009A0B5B">
        <w:rPr>
          <w:color w:val="auto"/>
          <w:lang w:val="en-GB"/>
        </w:rPr>
        <w:t xml:space="preserve">a </w:t>
      </w:r>
      <w:r w:rsidR="00686D10" w:rsidRPr="009A0B5B">
        <w:rPr>
          <w:color w:val="auto"/>
          <w:lang w:val="en-GB"/>
        </w:rPr>
        <w:t xml:space="preserve">majority of the studies chose </w:t>
      </w:r>
      <w:r w:rsidRPr="009A0B5B">
        <w:rPr>
          <w:color w:val="auto"/>
          <w:lang w:val="en-GB"/>
        </w:rPr>
        <w:t xml:space="preserve">the </w:t>
      </w:r>
      <w:proofErr w:type="spellStart"/>
      <w:r w:rsidR="00686D10" w:rsidRPr="009A0B5B">
        <w:rPr>
          <w:color w:val="auto"/>
          <w:lang w:val="en-GB"/>
        </w:rPr>
        <w:t>Sandell</w:t>
      </w:r>
      <w:proofErr w:type="spellEnd"/>
      <w:r w:rsidR="00686D10" w:rsidRPr="009A0B5B">
        <w:rPr>
          <w:color w:val="auto"/>
          <w:lang w:val="en-GB"/>
        </w:rPr>
        <w:t xml:space="preserve">–Kolthoff reaction (78%), followed by ICP-MS (20%) and HPLC (2%). The majority </w:t>
      </w:r>
      <w:r w:rsidR="00686D10" w:rsidRPr="009A0B5B">
        <w:rPr>
          <w:color w:val="auto"/>
          <w:lang w:val="en-GB"/>
        </w:rPr>
        <w:lastRenderedPageBreak/>
        <w:t>of studies (73%) employed the same method to assess both BMIC and UIC</w:t>
      </w:r>
      <w:r w:rsidRPr="009A0B5B">
        <w:rPr>
          <w:color w:val="auto"/>
          <w:lang w:val="en-GB"/>
        </w:rPr>
        <w:t>;</w:t>
      </w:r>
      <w:r w:rsidR="00686D10" w:rsidRPr="009A0B5B">
        <w:rPr>
          <w:color w:val="auto"/>
          <w:lang w:val="en-GB"/>
        </w:rPr>
        <w:t xml:space="preserve"> only 14 studies (27%) used two different types of methods to assess BMIC and UIC. </w:t>
      </w:r>
    </w:p>
    <w:p w14:paraId="22601C6F" w14:textId="77777777" w:rsidR="00F4394D" w:rsidRPr="009A0B5B" w:rsidRDefault="00F21640" w:rsidP="00F4394D">
      <w:pPr>
        <w:pStyle w:val="MDPI41tablecaption"/>
        <w:ind w:left="0"/>
        <w:jc w:val="both"/>
        <w:rPr>
          <w:b/>
          <w:sz w:val="20"/>
          <w:szCs w:val="20"/>
          <w:lang w:val="en-GB"/>
        </w:rPr>
      </w:pPr>
      <w:r w:rsidRPr="009A0B5B">
        <w:rPr>
          <w:rFonts w:eastAsiaTheme="minorEastAsia" w:hint="eastAsia"/>
          <w:b/>
          <w:sz w:val="20"/>
          <w:szCs w:val="20"/>
          <w:lang w:val="en-GB" w:eastAsia="zh-CN"/>
        </w:rPr>
        <w:t>Table 2</w:t>
      </w:r>
      <w:r w:rsidR="00F4394D" w:rsidRPr="009A0B5B">
        <w:rPr>
          <w:b/>
          <w:sz w:val="20"/>
          <w:szCs w:val="20"/>
          <w:lang w:val="en-GB"/>
        </w:rPr>
        <w:t>. Types of BMIC and UIC methods in studies assessing BMIC and UIC in lactating women and their infants.</w:t>
      </w:r>
    </w:p>
    <w:tbl>
      <w:tblPr>
        <w:tblStyle w:val="TableGrid"/>
        <w:tblW w:w="7857" w:type="dxa"/>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95"/>
        <w:gridCol w:w="743"/>
        <w:gridCol w:w="2593"/>
        <w:gridCol w:w="2426"/>
      </w:tblGrid>
      <w:tr w:rsidR="00F4394D" w:rsidRPr="009A0B5B" w14:paraId="6C0C71C9" w14:textId="77777777" w:rsidTr="00BC02F8">
        <w:trPr>
          <w:tblHeader/>
        </w:trPr>
        <w:tc>
          <w:tcPr>
            <w:tcW w:w="2095" w:type="dxa"/>
            <w:tcBorders>
              <w:top w:val="single" w:sz="8" w:space="0" w:color="auto"/>
              <w:bottom w:val="single" w:sz="4" w:space="0" w:color="auto"/>
            </w:tcBorders>
            <w:shd w:val="clear" w:color="auto" w:fill="auto"/>
            <w:vAlign w:val="center"/>
          </w:tcPr>
          <w:p w14:paraId="5C2F94D5" w14:textId="77777777" w:rsidR="00F4394D" w:rsidRPr="009A0B5B" w:rsidRDefault="00F4394D" w:rsidP="00BC02F8">
            <w:pPr>
              <w:autoSpaceDE w:val="0"/>
              <w:autoSpaceDN w:val="0"/>
              <w:adjustRightInd w:val="0"/>
              <w:snapToGrid w:val="0"/>
              <w:jc w:val="center"/>
              <w:rPr>
                <w:b/>
                <w:bCs/>
                <w:lang w:val="en-GB"/>
              </w:rPr>
            </w:pPr>
            <w:bookmarkStart w:id="41" w:name="OLE_LINK78"/>
            <w:r w:rsidRPr="009A0B5B">
              <w:rPr>
                <w:b/>
                <w:bCs/>
                <w:lang w:val="en-GB"/>
              </w:rPr>
              <w:t>Studies</w:t>
            </w:r>
          </w:p>
        </w:tc>
        <w:tc>
          <w:tcPr>
            <w:tcW w:w="743" w:type="dxa"/>
            <w:tcBorders>
              <w:top w:val="single" w:sz="8" w:space="0" w:color="auto"/>
              <w:bottom w:val="single" w:sz="4" w:space="0" w:color="auto"/>
            </w:tcBorders>
            <w:shd w:val="clear" w:color="auto" w:fill="auto"/>
            <w:vAlign w:val="center"/>
          </w:tcPr>
          <w:p w14:paraId="286D864C" w14:textId="77777777" w:rsidR="00F4394D" w:rsidRPr="009A0B5B" w:rsidRDefault="00F4394D" w:rsidP="00BC02F8">
            <w:pPr>
              <w:autoSpaceDE w:val="0"/>
              <w:autoSpaceDN w:val="0"/>
              <w:adjustRightInd w:val="0"/>
              <w:snapToGrid w:val="0"/>
              <w:jc w:val="center"/>
              <w:rPr>
                <w:b/>
                <w:bCs/>
                <w:lang w:val="en-GB"/>
              </w:rPr>
            </w:pPr>
            <w:r w:rsidRPr="009A0B5B">
              <w:rPr>
                <w:b/>
                <w:bCs/>
                <w:lang w:val="en-GB"/>
              </w:rPr>
              <w:t xml:space="preserve">Year </w:t>
            </w:r>
          </w:p>
        </w:tc>
        <w:tc>
          <w:tcPr>
            <w:tcW w:w="2593" w:type="dxa"/>
            <w:tcBorders>
              <w:top w:val="single" w:sz="8" w:space="0" w:color="auto"/>
              <w:bottom w:val="single" w:sz="4" w:space="0" w:color="auto"/>
            </w:tcBorders>
            <w:shd w:val="clear" w:color="auto" w:fill="auto"/>
            <w:vAlign w:val="center"/>
          </w:tcPr>
          <w:p w14:paraId="0CC5E010" w14:textId="77777777" w:rsidR="00F4394D" w:rsidRPr="009A0B5B" w:rsidRDefault="00F4394D" w:rsidP="00BC02F8">
            <w:pPr>
              <w:autoSpaceDE w:val="0"/>
              <w:autoSpaceDN w:val="0"/>
              <w:adjustRightInd w:val="0"/>
              <w:snapToGrid w:val="0"/>
              <w:jc w:val="center"/>
              <w:rPr>
                <w:b/>
                <w:bCs/>
                <w:lang w:val="en-GB"/>
              </w:rPr>
            </w:pPr>
            <w:r w:rsidRPr="009A0B5B">
              <w:rPr>
                <w:b/>
                <w:bCs/>
                <w:lang w:val="en-GB"/>
              </w:rPr>
              <w:t>BMIC method</w:t>
            </w:r>
          </w:p>
        </w:tc>
        <w:tc>
          <w:tcPr>
            <w:tcW w:w="2426" w:type="dxa"/>
            <w:tcBorders>
              <w:top w:val="single" w:sz="8" w:space="0" w:color="auto"/>
              <w:bottom w:val="single" w:sz="4" w:space="0" w:color="auto"/>
            </w:tcBorders>
            <w:shd w:val="clear" w:color="auto" w:fill="auto"/>
            <w:vAlign w:val="center"/>
          </w:tcPr>
          <w:p w14:paraId="1E31801C" w14:textId="77777777" w:rsidR="00F4394D" w:rsidRPr="009A0B5B" w:rsidRDefault="00F4394D" w:rsidP="00BC02F8">
            <w:pPr>
              <w:autoSpaceDE w:val="0"/>
              <w:autoSpaceDN w:val="0"/>
              <w:adjustRightInd w:val="0"/>
              <w:snapToGrid w:val="0"/>
              <w:jc w:val="center"/>
              <w:rPr>
                <w:b/>
                <w:bCs/>
                <w:lang w:val="en-GB"/>
              </w:rPr>
            </w:pPr>
            <w:r w:rsidRPr="009A0B5B">
              <w:rPr>
                <w:b/>
                <w:bCs/>
                <w:lang w:val="en-GB"/>
              </w:rPr>
              <w:t>UIC method</w:t>
            </w:r>
          </w:p>
        </w:tc>
      </w:tr>
      <w:tr w:rsidR="00F4394D" w:rsidRPr="009A0B5B" w14:paraId="0D064E88" w14:textId="77777777" w:rsidTr="00BC02F8">
        <w:tc>
          <w:tcPr>
            <w:tcW w:w="2095" w:type="dxa"/>
            <w:tcBorders>
              <w:top w:val="single" w:sz="4" w:space="0" w:color="auto"/>
            </w:tcBorders>
            <w:shd w:val="clear" w:color="auto" w:fill="auto"/>
            <w:vAlign w:val="center"/>
          </w:tcPr>
          <w:p w14:paraId="34760E07" w14:textId="19F1B50F" w:rsidR="00F4394D" w:rsidRPr="009A0B5B" w:rsidRDefault="00F4394D" w:rsidP="00BC02F8">
            <w:pPr>
              <w:autoSpaceDE w:val="0"/>
              <w:autoSpaceDN w:val="0"/>
              <w:adjustRightInd w:val="0"/>
              <w:snapToGrid w:val="0"/>
              <w:jc w:val="center"/>
              <w:rPr>
                <w:lang w:val="en-GB"/>
              </w:rPr>
            </w:pPr>
            <w:r w:rsidRPr="009A0B5B">
              <w:rPr>
                <w:lang w:val="en-GB"/>
              </w:rPr>
              <w:t>Vermiglio et al.</w:t>
            </w:r>
            <w:r w:rsidR="008947F0" w:rsidRPr="009A0B5B">
              <w:rPr>
                <w:lang w:val="en-GB"/>
              </w:rPr>
              <w:t xml:space="preserve"> </w:t>
            </w:r>
            <w:r w:rsidR="009A0B5B" w:rsidRPr="00017B59">
              <w:rPr>
                <w:lang w:val="en-GB"/>
              </w:rPr>
              <w:t>[62]</w:t>
            </w:r>
          </w:p>
        </w:tc>
        <w:tc>
          <w:tcPr>
            <w:tcW w:w="743" w:type="dxa"/>
            <w:tcBorders>
              <w:top w:val="single" w:sz="4" w:space="0" w:color="auto"/>
            </w:tcBorders>
            <w:shd w:val="clear" w:color="auto" w:fill="auto"/>
            <w:vAlign w:val="center"/>
          </w:tcPr>
          <w:p w14:paraId="3004EC80" w14:textId="77777777" w:rsidR="00F4394D" w:rsidRPr="009A0B5B" w:rsidRDefault="00F4394D" w:rsidP="00BC02F8">
            <w:pPr>
              <w:autoSpaceDE w:val="0"/>
              <w:autoSpaceDN w:val="0"/>
              <w:adjustRightInd w:val="0"/>
              <w:snapToGrid w:val="0"/>
              <w:jc w:val="center"/>
              <w:rPr>
                <w:lang w:val="en-GB"/>
              </w:rPr>
            </w:pPr>
            <w:r w:rsidRPr="009A0B5B">
              <w:rPr>
                <w:lang w:val="en-GB"/>
              </w:rPr>
              <w:t>1992</w:t>
            </w:r>
          </w:p>
        </w:tc>
        <w:tc>
          <w:tcPr>
            <w:tcW w:w="2593" w:type="dxa"/>
            <w:tcBorders>
              <w:top w:val="single" w:sz="4" w:space="0" w:color="auto"/>
            </w:tcBorders>
            <w:shd w:val="clear" w:color="auto" w:fill="auto"/>
            <w:vAlign w:val="center"/>
          </w:tcPr>
          <w:p w14:paraId="47F1A8B1" w14:textId="77777777" w:rsidR="00F4394D" w:rsidRPr="009A0B5B" w:rsidRDefault="00F4394D" w:rsidP="00BC02F8">
            <w:pPr>
              <w:autoSpaceDE w:val="0"/>
              <w:autoSpaceDN w:val="0"/>
              <w:adjustRightInd w:val="0"/>
              <w:snapToGrid w:val="0"/>
              <w:jc w:val="center"/>
              <w:rPr>
                <w:color w:val="FF0000"/>
                <w:lang w:val="en-GB"/>
              </w:rPr>
            </w:pPr>
            <w:r w:rsidRPr="009A0B5B">
              <w:rPr>
                <w:lang w:val="en-GB"/>
              </w:rPr>
              <w:t>S-K</w:t>
            </w:r>
            <w:r w:rsidRPr="009A0B5B">
              <w:rPr>
                <w:vertAlign w:val="superscript"/>
                <w:lang w:val="en-GB"/>
              </w:rPr>
              <w:t>2</w:t>
            </w:r>
          </w:p>
        </w:tc>
        <w:tc>
          <w:tcPr>
            <w:tcW w:w="2426" w:type="dxa"/>
            <w:tcBorders>
              <w:top w:val="single" w:sz="4" w:space="0" w:color="auto"/>
            </w:tcBorders>
            <w:shd w:val="clear" w:color="auto" w:fill="auto"/>
            <w:vAlign w:val="center"/>
          </w:tcPr>
          <w:p w14:paraId="1CE15F00" w14:textId="77777777" w:rsidR="00F4394D" w:rsidRPr="009A0B5B" w:rsidRDefault="00F4394D" w:rsidP="00BC02F8">
            <w:pPr>
              <w:autoSpaceDE w:val="0"/>
              <w:autoSpaceDN w:val="0"/>
              <w:adjustRightInd w:val="0"/>
              <w:snapToGrid w:val="0"/>
              <w:jc w:val="center"/>
              <w:rPr>
                <w:color w:val="FF0000"/>
                <w:lang w:val="en-GB"/>
              </w:rPr>
            </w:pPr>
            <w:r w:rsidRPr="009A0B5B">
              <w:rPr>
                <w:lang w:val="en-GB"/>
              </w:rPr>
              <w:t>S-K</w:t>
            </w:r>
            <w:r w:rsidRPr="009A0B5B">
              <w:rPr>
                <w:vertAlign w:val="superscript"/>
                <w:lang w:val="en-GB"/>
              </w:rPr>
              <w:t>2</w:t>
            </w:r>
          </w:p>
        </w:tc>
      </w:tr>
      <w:tr w:rsidR="00F4394D" w:rsidRPr="009A0B5B" w14:paraId="4546C0CA" w14:textId="77777777" w:rsidTr="00BC02F8">
        <w:tc>
          <w:tcPr>
            <w:tcW w:w="2095" w:type="dxa"/>
            <w:shd w:val="clear" w:color="auto" w:fill="auto"/>
            <w:vAlign w:val="center"/>
          </w:tcPr>
          <w:p w14:paraId="45FF6E7A" w14:textId="0778F42A" w:rsidR="00F4394D" w:rsidRPr="009A0B5B" w:rsidRDefault="00F4394D" w:rsidP="00BC02F8">
            <w:pPr>
              <w:autoSpaceDE w:val="0"/>
              <w:autoSpaceDN w:val="0"/>
              <w:adjustRightInd w:val="0"/>
              <w:snapToGrid w:val="0"/>
              <w:jc w:val="center"/>
              <w:rPr>
                <w:lang w:val="en-GB"/>
              </w:rPr>
            </w:pPr>
            <w:r w:rsidRPr="009A0B5B">
              <w:rPr>
                <w:lang w:val="en-GB"/>
              </w:rPr>
              <w:t>Böhles et al.</w:t>
            </w:r>
            <w:r w:rsidR="008947F0" w:rsidRPr="009A0B5B">
              <w:rPr>
                <w:lang w:val="en-GB"/>
              </w:rPr>
              <w:t xml:space="preserve"> </w:t>
            </w:r>
            <w:r w:rsidR="009A0B5B" w:rsidRPr="00017B59">
              <w:rPr>
                <w:lang w:val="en-GB"/>
              </w:rPr>
              <w:t>[27]</w:t>
            </w:r>
          </w:p>
        </w:tc>
        <w:tc>
          <w:tcPr>
            <w:tcW w:w="743" w:type="dxa"/>
            <w:shd w:val="clear" w:color="auto" w:fill="auto"/>
            <w:vAlign w:val="center"/>
          </w:tcPr>
          <w:p w14:paraId="733E2B90" w14:textId="77777777" w:rsidR="00F4394D" w:rsidRPr="009A0B5B" w:rsidRDefault="00F4394D" w:rsidP="00BC02F8">
            <w:pPr>
              <w:autoSpaceDE w:val="0"/>
              <w:autoSpaceDN w:val="0"/>
              <w:adjustRightInd w:val="0"/>
              <w:snapToGrid w:val="0"/>
              <w:jc w:val="center"/>
              <w:rPr>
                <w:lang w:val="en-GB"/>
              </w:rPr>
            </w:pPr>
            <w:r w:rsidRPr="009A0B5B">
              <w:rPr>
                <w:lang w:val="en-GB"/>
              </w:rPr>
              <w:t>1993</w:t>
            </w:r>
          </w:p>
        </w:tc>
        <w:tc>
          <w:tcPr>
            <w:tcW w:w="2593" w:type="dxa"/>
            <w:shd w:val="clear" w:color="auto" w:fill="auto"/>
            <w:vAlign w:val="center"/>
          </w:tcPr>
          <w:p w14:paraId="331A2D12" w14:textId="77777777" w:rsidR="00F4394D" w:rsidRPr="009A0B5B" w:rsidRDefault="00F4394D" w:rsidP="00BC02F8">
            <w:pPr>
              <w:autoSpaceDE w:val="0"/>
              <w:autoSpaceDN w:val="0"/>
              <w:adjustRightInd w:val="0"/>
              <w:snapToGrid w:val="0"/>
              <w:jc w:val="center"/>
              <w:rPr>
                <w:color w:val="FF0000"/>
                <w:lang w:val="en-GB"/>
              </w:rPr>
            </w:pPr>
            <w:r w:rsidRPr="009A0B5B">
              <w:rPr>
                <w:lang w:val="en-GB"/>
              </w:rPr>
              <w:t>S-K</w:t>
            </w:r>
            <w:r w:rsidRPr="009A0B5B">
              <w:rPr>
                <w:vertAlign w:val="superscript"/>
                <w:lang w:val="en-GB"/>
              </w:rPr>
              <w:t>1</w:t>
            </w:r>
          </w:p>
        </w:tc>
        <w:tc>
          <w:tcPr>
            <w:tcW w:w="2426" w:type="dxa"/>
            <w:shd w:val="clear" w:color="auto" w:fill="auto"/>
            <w:vAlign w:val="center"/>
          </w:tcPr>
          <w:p w14:paraId="0E3FEBD3" w14:textId="77777777" w:rsidR="00F4394D" w:rsidRPr="009A0B5B" w:rsidRDefault="00F4394D" w:rsidP="00BC02F8">
            <w:pPr>
              <w:autoSpaceDE w:val="0"/>
              <w:autoSpaceDN w:val="0"/>
              <w:adjustRightInd w:val="0"/>
              <w:snapToGrid w:val="0"/>
              <w:jc w:val="center"/>
              <w:rPr>
                <w:color w:val="FF0000"/>
                <w:lang w:val="en-GB"/>
              </w:rPr>
            </w:pPr>
            <w:r w:rsidRPr="009A0B5B">
              <w:rPr>
                <w:lang w:val="en-GB"/>
              </w:rPr>
              <w:t>S-K</w:t>
            </w:r>
            <w:r w:rsidRPr="009A0B5B">
              <w:rPr>
                <w:vertAlign w:val="superscript"/>
                <w:lang w:val="en-GB"/>
              </w:rPr>
              <w:t>3</w:t>
            </w:r>
          </w:p>
        </w:tc>
      </w:tr>
      <w:tr w:rsidR="00F4394D" w:rsidRPr="009A0B5B" w14:paraId="4ACCCC00" w14:textId="77777777" w:rsidTr="00BC02F8">
        <w:tc>
          <w:tcPr>
            <w:tcW w:w="2095" w:type="dxa"/>
            <w:shd w:val="clear" w:color="auto" w:fill="auto"/>
            <w:vAlign w:val="center"/>
          </w:tcPr>
          <w:p w14:paraId="465ED5A2" w14:textId="7A5A46E5" w:rsidR="00F4394D" w:rsidRPr="009A0B5B" w:rsidRDefault="00F4394D" w:rsidP="00BC02F8">
            <w:pPr>
              <w:autoSpaceDE w:val="0"/>
              <w:autoSpaceDN w:val="0"/>
              <w:adjustRightInd w:val="0"/>
              <w:snapToGrid w:val="0"/>
              <w:jc w:val="center"/>
              <w:rPr>
                <w:lang w:val="en-GB"/>
              </w:rPr>
            </w:pPr>
            <w:r w:rsidRPr="009A0B5B">
              <w:rPr>
                <w:lang w:val="en-GB"/>
              </w:rPr>
              <w:t>Nøhr et al.</w:t>
            </w:r>
            <w:r w:rsidR="008947F0" w:rsidRPr="009A0B5B">
              <w:rPr>
                <w:lang w:val="en-GB"/>
              </w:rPr>
              <w:t xml:space="preserve"> </w:t>
            </w:r>
            <w:r w:rsidR="009A0B5B" w:rsidRPr="00017B59">
              <w:rPr>
                <w:lang w:val="en-GB"/>
              </w:rPr>
              <w:t>[49]</w:t>
            </w:r>
          </w:p>
        </w:tc>
        <w:tc>
          <w:tcPr>
            <w:tcW w:w="743" w:type="dxa"/>
            <w:shd w:val="clear" w:color="auto" w:fill="auto"/>
            <w:vAlign w:val="center"/>
          </w:tcPr>
          <w:p w14:paraId="3F366FEF" w14:textId="77777777" w:rsidR="00F4394D" w:rsidRPr="009A0B5B" w:rsidRDefault="00F4394D" w:rsidP="00BC02F8">
            <w:pPr>
              <w:autoSpaceDE w:val="0"/>
              <w:autoSpaceDN w:val="0"/>
              <w:adjustRightInd w:val="0"/>
              <w:snapToGrid w:val="0"/>
              <w:jc w:val="center"/>
              <w:rPr>
                <w:lang w:val="en-GB"/>
              </w:rPr>
            </w:pPr>
            <w:r w:rsidRPr="009A0B5B">
              <w:rPr>
                <w:lang w:val="en-GB"/>
              </w:rPr>
              <w:t>1994</w:t>
            </w:r>
          </w:p>
        </w:tc>
        <w:tc>
          <w:tcPr>
            <w:tcW w:w="2593" w:type="dxa"/>
            <w:shd w:val="clear" w:color="auto" w:fill="auto"/>
            <w:vAlign w:val="center"/>
          </w:tcPr>
          <w:p w14:paraId="2670F3A0" w14:textId="77777777" w:rsidR="00F4394D" w:rsidRPr="009A0B5B" w:rsidRDefault="00F4394D" w:rsidP="00BC02F8">
            <w:pPr>
              <w:autoSpaceDE w:val="0"/>
              <w:autoSpaceDN w:val="0"/>
              <w:adjustRightInd w:val="0"/>
              <w:snapToGrid w:val="0"/>
              <w:jc w:val="center"/>
              <w:rPr>
                <w:lang w:val="en-GB"/>
              </w:rPr>
            </w:pPr>
            <w:r w:rsidRPr="009A0B5B">
              <w:rPr>
                <w:lang w:val="en-GB"/>
              </w:rPr>
              <w:t>S-K</w:t>
            </w:r>
            <w:r w:rsidRPr="009A0B5B">
              <w:rPr>
                <w:vertAlign w:val="superscript"/>
                <w:lang w:val="en-GB"/>
              </w:rPr>
              <w:t>3</w:t>
            </w:r>
          </w:p>
        </w:tc>
        <w:tc>
          <w:tcPr>
            <w:tcW w:w="2426" w:type="dxa"/>
            <w:shd w:val="clear" w:color="auto" w:fill="auto"/>
            <w:vAlign w:val="center"/>
          </w:tcPr>
          <w:p w14:paraId="563F05C2" w14:textId="77777777" w:rsidR="00F4394D" w:rsidRPr="009A0B5B" w:rsidRDefault="00F4394D" w:rsidP="00BC02F8">
            <w:pPr>
              <w:autoSpaceDE w:val="0"/>
              <w:autoSpaceDN w:val="0"/>
              <w:adjustRightInd w:val="0"/>
              <w:snapToGrid w:val="0"/>
              <w:jc w:val="center"/>
              <w:rPr>
                <w:b/>
                <w:bCs/>
                <w:lang w:val="en-GB"/>
              </w:rPr>
            </w:pPr>
            <w:r w:rsidRPr="009A0B5B">
              <w:rPr>
                <w:lang w:val="en-GB"/>
              </w:rPr>
              <w:t>S-K</w:t>
            </w:r>
            <w:r w:rsidRPr="009A0B5B">
              <w:rPr>
                <w:vertAlign w:val="superscript"/>
                <w:lang w:val="en-GB"/>
              </w:rPr>
              <w:t>3</w:t>
            </w:r>
          </w:p>
        </w:tc>
      </w:tr>
      <w:tr w:rsidR="00F4394D" w:rsidRPr="009A0B5B" w14:paraId="2447EEA8" w14:textId="77777777" w:rsidTr="00BC02F8">
        <w:tc>
          <w:tcPr>
            <w:tcW w:w="2095" w:type="dxa"/>
            <w:shd w:val="clear" w:color="auto" w:fill="auto"/>
            <w:vAlign w:val="center"/>
          </w:tcPr>
          <w:p w14:paraId="2DBB04C0" w14:textId="70C7A41C" w:rsidR="00F4394D" w:rsidRPr="009A0B5B" w:rsidRDefault="00F4394D" w:rsidP="00BC02F8">
            <w:pPr>
              <w:autoSpaceDE w:val="0"/>
              <w:autoSpaceDN w:val="0"/>
              <w:adjustRightInd w:val="0"/>
              <w:snapToGrid w:val="0"/>
              <w:jc w:val="center"/>
              <w:rPr>
                <w:lang w:val="en-GB"/>
              </w:rPr>
            </w:pPr>
            <w:bookmarkStart w:id="42" w:name="_Hlk80624175"/>
            <w:r w:rsidRPr="009A0B5B">
              <w:rPr>
                <w:lang w:val="en-GB"/>
              </w:rPr>
              <w:t>Pongpaew et al.</w:t>
            </w:r>
            <w:r w:rsidR="008947F0" w:rsidRPr="009A0B5B">
              <w:rPr>
                <w:lang w:val="en-GB"/>
              </w:rPr>
              <w:t xml:space="preserve"> </w:t>
            </w:r>
            <w:r w:rsidR="009A0B5B" w:rsidRPr="00017B59">
              <w:rPr>
                <w:lang w:val="en-GB"/>
              </w:rPr>
              <w:t>[56]</w:t>
            </w:r>
          </w:p>
        </w:tc>
        <w:tc>
          <w:tcPr>
            <w:tcW w:w="743" w:type="dxa"/>
            <w:shd w:val="clear" w:color="auto" w:fill="auto"/>
            <w:vAlign w:val="center"/>
          </w:tcPr>
          <w:p w14:paraId="7AB2110A" w14:textId="77777777" w:rsidR="00F4394D" w:rsidRPr="009A0B5B" w:rsidRDefault="00F4394D" w:rsidP="00BC02F8">
            <w:pPr>
              <w:autoSpaceDE w:val="0"/>
              <w:autoSpaceDN w:val="0"/>
              <w:adjustRightInd w:val="0"/>
              <w:snapToGrid w:val="0"/>
              <w:jc w:val="center"/>
              <w:rPr>
                <w:lang w:val="en-GB"/>
              </w:rPr>
            </w:pPr>
            <w:r w:rsidRPr="009A0B5B">
              <w:rPr>
                <w:lang w:val="en-GB"/>
              </w:rPr>
              <w:t>1999</w:t>
            </w:r>
          </w:p>
        </w:tc>
        <w:tc>
          <w:tcPr>
            <w:tcW w:w="2593" w:type="dxa"/>
            <w:shd w:val="clear" w:color="auto" w:fill="auto"/>
            <w:vAlign w:val="center"/>
          </w:tcPr>
          <w:p w14:paraId="1C449DED" w14:textId="77777777" w:rsidR="00F4394D" w:rsidRPr="009A0B5B" w:rsidRDefault="00F4394D" w:rsidP="00BC02F8">
            <w:pPr>
              <w:autoSpaceDE w:val="0"/>
              <w:autoSpaceDN w:val="0"/>
              <w:adjustRightInd w:val="0"/>
              <w:snapToGrid w:val="0"/>
              <w:jc w:val="center"/>
              <w:rPr>
                <w:color w:val="FF0000"/>
                <w:lang w:val="en-GB"/>
              </w:rPr>
            </w:pPr>
            <w:r w:rsidRPr="009A0B5B">
              <w:rPr>
                <w:lang w:val="en-GB"/>
              </w:rPr>
              <w:t>S-K</w:t>
            </w:r>
          </w:p>
        </w:tc>
        <w:tc>
          <w:tcPr>
            <w:tcW w:w="2426" w:type="dxa"/>
            <w:shd w:val="clear" w:color="auto" w:fill="auto"/>
            <w:vAlign w:val="center"/>
          </w:tcPr>
          <w:p w14:paraId="0F6B5927" w14:textId="77777777" w:rsidR="00F4394D" w:rsidRPr="009A0B5B" w:rsidRDefault="00F4394D" w:rsidP="00BC02F8">
            <w:pPr>
              <w:autoSpaceDE w:val="0"/>
              <w:autoSpaceDN w:val="0"/>
              <w:adjustRightInd w:val="0"/>
              <w:snapToGrid w:val="0"/>
              <w:jc w:val="center"/>
              <w:rPr>
                <w:color w:val="FF0000"/>
                <w:lang w:val="en-GB"/>
              </w:rPr>
            </w:pPr>
            <w:r w:rsidRPr="009A0B5B">
              <w:rPr>
                <w:lang w:val="en-GB"/>
              </w:rPr>
              <w:t>S-K</w:t>
            </w:r>
          </w:p>
        </w:tc>
      </w:tr>
      <w:bookmarkEnd w:id="42"/>
      <w:tr w:rsidR="00F4394D" w:rsidRPr="009A0B5B" w14:paraId="34B8F96A" w14:textId="77777777" w:rsidTr="00BC02F8">
        <w:tc>
          <w:tcPr>
            <w:tcW w:w="2095" w:type="dxa"/>
            <w:shd w:val="clear" w:color="auto" w:fill="auto"/>
            <w:vAlign w:val="center"/>
          </w:tcPr>
          <w:p w14:paraId="769B736D" w14:textId="48DF768A" w:rsidR="00F4394D" w:rsidRPr="009A0B5B" w:rsidRDefault="00F4394D" w:rsidP="00BC02F8">
            <w:pPr>
              <w:autoSpaceDE w:val="0"/>
              <w:autoSpaceDN w:val="0"/>
              <w:adjustRightInd w:val="0"/>
              <w:snapToGrid w:val="0"/>
              <w:jc w:val="center"/>
              <w:rPr>
                <w:lang w:val="en-GB"/>
              </w:rPr>
            </w:pPr>
            <w:r w:rsidRPr="009A0B5B">
              <w:rPr>
                <w:lang w:val="en-GB"/>
              </w:rPr>
              <w:t>Chan et al.</w:t>
            </w:r>
            <w:r w:rsidR="008947F0" w:rsidRPr="009A0B5B">
              <w:rPr>
                <w:lang w:val="en-GB"/>
              </w:rPr>
              <w:t xml:space="preserve"> </w:t>
            </w:r>
            <w:r w:rsidR="009A0B5B" w:rsidRPr="00017B59">
              <w:rPr>
                <w:lang w:val="en-GB"/>
              </w:rPr>
              <w:t>[29]</w:t>
            </w:r>
          </w:p>
        </w:tc>
        <w:tc>
          <w:tcPr>
            <w:tcW w:w="743" w:type="dxa"/>
            <w:shd w:val="clear" w:color="auto" w:fill="auto"/>
            <w:vAlign w:val="center"/>
          </w:tcPr>
          <w:p w14:paraId="44A818FB" w14:textId="77777777" w:rsidR="00F4394D" w:rsidRPr="009A0B5B" w:rsidRDefault="00F4394D" w:rsidP="00BC02F8">
            <w:pPr>
              <w:autoSpaceDE w:val="0"/>
              <w:autoSpaceDN w:val="0"/>
              <w:adjustRightInd w:val="0"/>
              <w:snapToGrid w:val="0"/>
              <w:jc w:val="center"/>
              <w:rPr>
                <w:lang w:val="en-GB"/>
              </w:rPr>
            </w:pPr>
            <w:r w:rsidRPr="009A0B5B">
              <w:rPr>
                <w:lang w:val="en-GB"/>
              </w:rPr>
              <w:t>2003</w:t>
            </w:r>
          </w:p>
        </w:tc>
        <w:tc>
          <w:tcPr>
            <w:tcW w:w="2593" w:type="dxa"/>
            <w:shd w:val="clear" w:color="auto" w:fill="auto"/>
            <w:vAlign w:val="center"/>
          </w:tcPr>
          <w:p w14:paraId="7FD31CBD" w14:textId="77777777" w:rsidR="00F4394D" w:rsidRPr="009A0B5B" w:rsidRDefault="00F4394D" w:rsidP="00BC02F8">
            <w:pPr>
              <w:autoSpaceDE w:val="0"/>
              <w:autoSpaceDN w:val="0"/>
              <w:adjustRightInd w:val="0"/>
              <w:snapToGrid w:val="0"/>
              <w:jc w:val="center"/>
              <w:rPr>
                <w:color w:val="FF0000"/>
                <w:lang w:val="en-GB"/>
              </w:rPr>
            </w:pPr>
            <w:r w:rsidRPr="009A0B5B">
              <w:rPr>
                <w:lang w:val="en-GB"/>
              </w:rPr>
              <w:t>ICP-MS</w:t>
            </w:r>
          </w:p>
        </w:tc>
        <w:tc>
          <w:tcPr>
            <w:tcW w:w="2426" w:type="dxa"/>
            <w:shd w:val="clear" w:color="auto" w:fill="auto"/>
            <w:vAlign w:val="center"/>
          </w:tcPr>
          <w:p w14:paraId="61026A68" w14:textId="77777777" w:rsidR="00F4394D" w:rsidRPr="009A0B5B" w:rsidRDefault="00F4394D" w:rsidP="00BC02F8">
            <w:pPr>
              <w:autoSpaceDE w:val="0"/>
              <w:autoSpaceDN w:val="0"/>
              <w:adjustRightInd w:val="0"/>
              <w:snapToGrid w:val="0"/>
              <w:jc w:val="center"/>
              <w:rPr>
                <w:lang w:val="en-GB"/>
              </w:rPr>
            </w:pPr>
            <w:r w:rsidRPr="009A0B5B">
              <w:rPr>
                <w:lang w:val="en-GB"/>
              </w:rPr>
              <w:t>ICP-MS</w:t>
            </w:r>
          </w:p>
        </w:tc>
      </w:tr>
      <w:tr w:rsidR="00F4394D" w:rsidRPr="009A0B5B" w14:paraId="00A1977A" w14:textId="77777777" w:rsidTr="00BC02F8">
        <w:tc>
          <w:tcPr>
            <w:tcW w:w="2095" w:type="dxa"/>
            <w:shd w:val="clear" w:color="auto" w:fill="auto"/>
            <w:vAlign w:val="center"/>
          </w:tcPr>
          <w:p w14:paraId="374524FC" w14:textId="2A554624" w:rsidR="00F4394D" w:rsidRPr="009A0B5B" w:rsidRDefault="00F4394D" w:rsidP="00BC02F8">
            <w:pPr>
              <w:autoSpaceDE w:val="0"/>
              <w:autoSpaceDN w:val="0"/>
              <w:adjustRightInd w:val="0"/>
              <w:snapToGrid w:val="0"/>
              <w:jc w:val="center"/>
              <w:rPr>
                <w:lang w:val="en-GB"/>
              </w:rPr>
            </w:pPr>
            <w:r w:rsidRPr="009A0B5B">
              <w:rPr>
                <w:lang w:val="en-GB"/>
              </w:rPr>
              <w:t>Kurtoglu et al.</w:t>
            </w:r>
            <w:r w:rsidR="008947F0" w:rsidRPr="009A0B5B">
              <w:rPr>
                <w:lang w:val="en-GB"/>
              </w:rPr>
              <w:t xml:space="preserve"> </w:t>
            </w:r>
            <w:r w:rsidR="009A0B5B" w:rsidRPr="00017B59">
              <w:rPr>
                <w:lang w:val="en-GB"/>
              </w:rPr>
              <w:t>[43]</w:t>
            </w:r>
          </w:p>
        </w:tc>
        <w:tc>
          <w:tcPr>
            <w:tcW w:w="743" w:type="dxa"/>
            <w:shd w:val="clear" w:color="auto" w:fill="auto"/>
            <w:vAlign w:val="center"/>
          </w:tcPr>
          <w:p w14:paraId="72A8AA57" w14:textId="77777777" w:rsidR="00F4394D" w:rsidRPr="009A0B5B" w:rsidRDefault="00F4394D" w:rsidP="00BC02F8">
            <w:pPr>
              <w:autoSpaceDE w:val="0"/>
              <w:autoSpaceDN w:val="0"/>
              <w:adjustRightInd w:val="0"/>
              <w:snapToGrid w:val="0"/>
              <w:jc w:val="center"/>
              <w:rPr>
                <w:lang w:val="en-GB"/>
              </w:rPr>
            </w:pPr>
            <w:r w:rsidRPr="009A0B5B">
              <w:rPr>
                <w:lang w:val="en-GB"/>
              </w:rPr>
              <w:t>2004</w:t>
            </w:r>
          </w:p>
        </w:tc>
        <w:tc>
          <w:tcPr>
            <w:tcW w:w="2593" w:type="dxa"/>
            <w:shd w:val="clear" w:color="auto" w:fill="auto"/>
            <w:vAlign w:val="center"/>
          </w:tcPr>
          <w:p w14:paraId="4B9BC0CB" w14:textId="77777777" w:rsidR="00F4394D" w:rsidRPr="009A0B5B" w:rsidRDefault="00F4394D" w:rsidP="00BC02F8">
            <w:pPr>
              <w:autoSpaceDE w:val="0"/>
              <w:autoSpaceDN w:val="0"/>
              <w:adjustRightInd w:val="0"/>
              <w:snapToGrid w:val="0"/>
              <w:jc w:val="center"/>
              <w:rPr>
                <w:lang w:val="en-GB"/>
              </w:rPr>
            </w:pPr>
            <w:r w:rsidRPr="009A0B5B">
              <w:rPr>
                <w:lang w:val="en-GB"/>
              </w:rPr>
              <w:t>HPLC</w:t>
            </w:r>
          </w:p>
        </w:tc>
        <w:tc>
          <w:tcPr>
            <w:tcW w:w="2426" w:type="dxa"/>
            <w:shd w:val="clear" w:color="auto" w:fill="auto"/>
            <w:vAlign w:val="center"/>
          </w:tcPr>
          <w:p w14:paraId="314008E2" w14:textId="77777777" w:rsidR="00F4394D" w:rsidRPr="009A0B5B" w:rsidRDefault="00F4394D" w:rsidP="00BC02F8">
            <w:pPr>
              <w:autoSpaceDE w:val="0"/>
              <w:autoSpaceDN w:val="0"/>
              <w:adjustRightInd w:val="0"/>
              <w:snapToGrid w:val="0"/>
              <w:jc w:val="center"/>
              <w:rPr>
                <w:lang w:val="en-GB"/>
              </w:rPr>
            </w:pPr>
            <w:r w:rsidRPr="009A0B5B">
              <w:rPr>
                <w:lang w:val="en-GB"/>
              </w:rPr>
              <w:t>HPLC</w:t>
            </w:r>
          </w:p>
        </w:tc>
      </w:tr>
      <w:tr w:rsidR="00F4394D" w:rsidRPr="009A0B5B" w14:paraId="7E31C3F5" w14:textId="77777777" w:rsidTr="00BC02F8">
        <w:tc>
          <w:tcPr>
            <w:tcW w:w="2095" w:type="dxa"/>
            <w:shd w:val="clear" w:color="auto" w:fill="auto"/>
            <w:vAlign w:val="center"/>
          </w:tcPr>
          <w:p w14:paraId="523CE0D6" w14:textId="1061B3A9" w:rsidR="00F4394D" w:rsidRPr="009A0B5B" w:rsidRDefault="00F4394D" w:rsidP="00BC02F8">
            <w:pPr>
              <w:autoSpaceDE w:val="0"/>
              <w:autoSpaceDN w:val="0"/>
              <w:adjustRightInd w:val="0"/>
              <w:snapToGrid w:val="0"/>
              <w:jc w:val="center"/>
              <w:rPr>
                <w:lang w:val="en-GB"/>
              </w:rPr>
            </w:pPr>
            <w:r w:rsidRPr="009A0B5B">
              <w:rPr>
                <w:lang w:val="en-GB"/>
              </w:rPr>
              <w:t>Laurberg et al.</w:t>
            </w:r>
            <w:r w:rsidR="008947F0" w:rsidRPr="009A0B5B">
              <w:rPr>
                <w:lang w:val="en-GB"/>
              </w:rPr>
              <w:t xml:space="preserve"> </w:t>
            </w:r>
            <w:r w:rsidR="009A0B5B" w:rsidRPr="00017B59">
              <w:rPr>
                <w:lang w:val="en-GB"/>
              </w:rPr>
              <w:t>[44]</w:t>
            </w:r>
          </w:p>
        </w:tc>
        <w:tc>
          <w:tcPr>
            <w:tcW w:w="743" w:type="dxa"/>
            <w:shd w:val="clear" w:color="auto" w:fill="auto"/>
            <w:vAlign w:val="center"/>
          </w:tcPr>
          <w:p w14:paraId="048A5075" w14:textId="77777777" w:rsidR="00F4394D" w:rsidRPr="009A0B5B" w:rsidRDefault="00F4394D" w:rsidP="00BC02F8">
            <w:pPr>
              <w:autoSpaceDE w:val="0"/>
              <w:autoSpaceDN w:val="0"/>
              <w:adjustRightInd w:val="0"/>
              <w:snapToGrid w:val="0"/>
              <w:jc w:val="center"/>
              <w:rPr>
                <w:lang w:val="en-GB"/>
              </w:rPr>
            </w:pPr>
            <w:r w:rsidRPr="009A0B5B">
              <w:rPr>
                <w:lang w:val="en-GB"/>
              </w:rPr>
              <w:t>2004</w:t>
            </w:r>
          </w:p>
        </w:tc>
        <w:tc>
          <w:tcPr>
            <w:tcW w:w="2593" w:type="dxa"/>
            <w:shd w:val="clear" w:color="auto" w:fill="auto"/>
            <w:vAlign w:val="center"/>
          </w:tcPr>
          <w:p w14:paraId="493D47DC" w14:textId="77777777" w:rsidR="00F4394D" w:rsidRPr="009A0B5B" w:rsidRDefault="00F4394D" w:rsidP="00BC02F8">
            <w:pPr>
              <w:autoSpaceDE w:val="0"/>
              <w:autoSpaceDN w:val="0"/>
              <w:adjustRightInd w:val="0"/>
              <w:snapToGrid w:val="0"/>
              <w:jc w:val="center"/>
              <w:rPr>
                <w:lang w:val="en-GB"/>
              </w:rPr>
            </w:pPr>
            <w:r w:rsidRPr="009A0B5B">
              <w:rPr>
                <w:lang w:val="en-GB"/>
              </w:rPr>
              <w:t>S-K</w:t>
            </w:r>
          </w:p>
        </w:tc>
        <w:tc>
          <w:tcPr>
            <w:tcW w:w="2426" w:type="dxa"/>
            <w:shd w:val="clear" w:color="auto" w:fill="auto"/>
            <w:vAlign w:val="center"/>
          </w:tcPr>
          <w:p w14:paraId="4EFA94F8" w14:textId="77777777" w:rsidR="00F4394D" w:rsidRPr="009A0B5B" w:rsidRDefault="00F4394D" w:rsidP="00BC02F8">
            <w:pPr>
              <w:autoSpaceDE w:val="0"/>
              <w:autoSpaceDN w:val="0"/>
              <w:adjustRightInd w:val="0"/>
              <w:snapToGrid w:val="0"/>
              <w:jc w:val="center"/>
              <w:rPr>
                <w:lang w:val="en-GB"/>
              </w:rPr>
            </w:pPr>
            <w:r w:rsidRPr="009A0B5B">
              <w:rPr>
                <w:lang w:val="en-GB"/>
              </w:rPr>
              <w:t>S-K</w:t>
            </w:r>
          </w:p>
        </w:tc>
      </w:tr>
      <w:tr w:rsidR="00F4394D" w:rsidRPr="009A0B5B" w14:paraId="59D8076D" w14:textId="77777777" w:rsidTr="00BC02F8">
        <w:tc>
          <w:tcPr>
            <w:tcW w:w="2095" w:type="dxa"/>
            <w:shd w:val="clear" w:color="auto" w:fill="auto"/>
            <w:vAlign w:val="center"/>
          </w:tcPr>
          <w:p w14:paraId="56379459" w14:textId="2879CD47" w:rsidR="00F4394D" w:rsidRPr="009A0B5B" w:rsidRDefault="00F4394D" w:rsidP="00BC02F8">
            <w:pPr>
              <w:autoSpaceDE w:val="0"/>
              <w:autoSpaceDN w:val="0"/>
              <w:adjustRightInd w:val="0"/>
              <w:snapToGrid w:val="0"/>
              <w:jc w:val="center"/>
              <w:rPr>
                <w:lang w:val="en-GB"/>
              </w:rPr>
            </w:pPr>
            <w:r w:rsidRPr="009A0B5B">
              <w:rPr>
                <w:lang w:val="en-GB"/>
              </w:rPr>
              <w:t>Bazrafshan et al.</w:t>
            </w:r>
            <w:r w:rsidR="008947F0" w:rsidRPr="009A0B5B">
              <w:rPr>
                <w:lang w:val="en-GB"/>
              </w:rPr>
              <w:t xml:space="preserve"> </w:t>
            </w:r>
            <w:r w:rsidR="009A0B5B" w:rsidRPr="00017B59">
              <w:rPr>
                <w:lang w:val="en-GB"/>
              </w:rPr>
              <w:t>[26]</w:t>
            </w:r>
          </w:p>
        </w:tc>
        <w:tc>
          <w:tcPr>
            <w:tcW w:w="743" w:type="dxa"/>
            <w:shd w:val="clear" w:color="auto" w:fill="auto"/>
            <w:vAlign w:val="center"/>
          </w:tcPr>
          <w:p w14:paraId="2D430E66" w14:textId="77777777" w:rsidR="00F4394D" w:rsidRPr="009A0B5B" w:rsidRDefault="00F4394D" w:rsidP="00BC02F8">
            <w:pPr>
              <w:autoSpaceDE w:val="0"/>
              <w:autoSpaceDN w:val="0"/>
              <w:adjustRightInd w:val="0"/>
              <w:snapToGrid w:val="0"/>
              <w:jc w:val="center"/>
              <w:rPr>
                <w:lang w:val="en-GB"/>
              </w:rPr>
            </w:pPr>
            <w:r w:rsidRPr="009A0B5B">
              <w:rPr>
                <w:lang w:val="en-GB"/>
              </w:rPr>
              <w:t>2005</w:t>
            </w:r>
          </w:p>
        </w:tc>
        <w:tc>
          <w:tcPr>
            <w:tcW w:w="2593" w:type="dxa"/>
            <w:shd w:val="clear" w:color="auto" w:fill="auto"/>
            <w:vAlign w:val="center"/>
          </w:tcPr>
          <w:p w14:paraId="008C2065" w14:textId="77777777" w:rsidR="00F4394D" w:rsidRPr="009A0B5B" w:rsidRDefault="00F4394D" w:rsidP="00BC02F8">
            <w:pPr>
              <w:autoSpaceDE w:val="0"/>
              <w:autoSpaceDN w:val="0"/>
              <w:adjustRightInd w:val="0"/>
              <w:snapToGrid w:val="0"/>
              <w:jc w:val="center"/>
              <w:rPr>
                <w:lang w:val="en-GB"/>
              </w:rPr>
            </w:pPr>
            <w:r w:rsidRPr="009A0B5B">
              <w:rPr>
                <w:lang w:val="en-GB"/>
              </w:rPr>
              <w:t>S-K</w:t>
            </w:r>
          </w:p>
        </w:tc>
        <w:tc>
          <w:tcPr>
            <w:tcW w:w="2426" w:type="dxa"/>
            <w:shd w:val="clear" w:color="auto" w:fill="auto"/>
            <w:vAlign w:val="center"/>
          </w:tcPr>
          <w:p w14:paraId="1AC38528" w14:textId="77777777" w:rsidR="00F4394D" w:rsidRPr="009A0B5B" w:rsidRDefault="00F4394D" w:rsidP="00BC02F8">
            <w:pPr>
              <w:autoSpaceDE w:val="0"/>
              <w:autoSpaceDN w:val="0"/>
              <w:adjustRightInd w:val="0"/>
              <w:snapToGrid w:val="0"/>
              <w:jc w:val="center"/>
              <w:rPr>
                <w:lang w:val="en-GB"/>
              </w:rPr>
            </w:pPr>
            <w:r w:rsidRPr="009A0B5B">
              <w:rPr>
                <w:lang w:val="en-GB"/>
              </w:rPr>
              <w:t>S-K</w:t>
            </w:r>
          </w:p>
        </w:tc>
      </w:tr>
      <w:tr w:rsidR="00F4394D" w:rsidRPr="009A0B5B" w14:paraId="2490EC95" w14:textId="77777777" w:rsidTr="00BC02F8">
        <w:tc>
          <w:tcPr>
            <w:tcW w:w="2095" w:type="dxa"/>
            <w:shd w:val="clear" w:color="auto" w:fill="auto"/>
            <w:vAlign w:val="center"/>
          </w:tcPr>
          <w:p w14:paraId="4FA1D945" w14:textId="163F1623" w:rsidR="00F4394D" w:rsidRPr="009A0B5B" w:rsidRDefault="00F4394D" w:rsidP="00BC02F8">
            <w:pPr>
              <w:autoSpaceDE w:val="0"/>
              <w:autoSpaceDN w:val="0"/>
              <w:adjustRightInd w:val="0"/>
              <w:snapToGrid w:val="0"/>
              <w:jc w:val="center"/>
              <w:rPr>
                <w:lang w:val="en-GB"/>
              </w:rPr>
            </w:pPr>
            <w:r w:rsidRPr="009A0B5B">
              <w:rPr>
                <w:lang w:val="en-GB"/>
              </w:rPr>
              <w:t>Skeaff et al.</w:t>
            </w:r>
            <w:r w:rsidR="008947F0" w:rsidRPr="009A0B5B">
              <w:rPr>
                <w:lang w:val="en-GB"/>
              </w:rPr>
              <w:t xml:space="preserve"> </w:t>
            </w:r>
            <w:r w:rsidR="009A0B5B" w:rsidRPr="00017B59">
              <w:rPr>
                <w:lang w:val="en-GB"/>
              </w:rPr>
              <w:t>[59]</w:t>
            </w:r>
          </w:p>
        </w:tc>
        <w:tc>
          <w:tcPr>
            <w:tcW w:w="743" w:type="dxa"/>
            <w:shd w:val="clear" w:color="auto" w:fill="auto"/>
            <w:vAlign w:val="center"/>
          </w:tcPr>
          <w:p w14:paraId="0F19072F" w14:textId="77777777" w:rsidR="00F4394D" w:rsidRPr="009A0B5B" w:rsidRDefault="00F4394D" w:rsidP="00BC02F8">
            <w:pPr>
              <w:autoSpaceDE w:val="0"/>
              <w:autoSpaceDN w:val="0"/>
              <w:adjustRightInd w:val="0"/>
              <w:snapToGrid w:val="0"/>
              <w:jc w:val="center"/>
              <w:rPr>
                <w:lang w:val="en-GB"/>
              </w:rPr>
            </w:pPr>
            <w:r w:rsidRPr="009A0B5B">
              <w:rPr>
                <w:lang w:val="en-GB"/>
              </w:rPr>
              <w:t>2005</w:t>
            </w:r>
          </w:p>
        </w:tc>
        <w:tc>
          <w:tcPr>
            <w:tcW w:w="2593" w:type="dxa"/>
            <w:shd w:val="clear" w:color="auto" w:fill="auto"/>
            <w:vAlign w:val="center"/>
          </w:tcPr>
          <w:p w14:paraId="4E3544C1" w14:textId="77777777" w:rsidR="00F4394D" w:rsidRPr="009A0B5B" w:rsidRDefault="00F4394D" w:rsidP="00BC02F8">
            <w:pPr>
              <w:autoSpaceDE w:val="0"/>
              <w:autoSpaceDN w:val="0"/>
              <w:adjustRightInd w:val="0"/>
              <w:snapToGrid w:val="0"/>
              <w:jc w:val="center"/>
              <w:rPr>
                <w:lang w:val="en-GB"/>
              </w:rPr>
            </w:pPr>
            <w:r w:rsidRPr="009A0B5B">
              <w:rPr>
                <w:lang w:val="en-GB"/>
              </w:rPr>
              <w:t>S-K</w:t>
            </w:r>
          </w:p>
        </w:tc>
        <w:tc>
          <w:tcPr>
            <w:tcW w:w="2426" w:type="dxa"/>
            <w:shd w:val="clear" w:color="auto" w:fill="auto"/>
            <w:vAlign w:val="center"/>
          </w:tcPr>
          <w:p w14:paraId="6C9B802B" w14:textId="77777777" w:rsidR="00F4394D" w:rsidRPr="009A0B5B" w:rsidRDefault="00F4394D" w:rsidP="00BC02F8">
            <w:pPr>
              <w:autoSpaceDE w:val="0"/>
              <w:autoSpaceDN w:val="0"/>
              <w:adjustRightInd w:val="0"/>
              <w:snapToGrid w:val="0"/>
              <w:jc w:val="center"/>
              <w:rPr>
                <w:lang w:val="en-GB"/>
              </w:rPr>
            </w:pPr>
            <w:r w:rsidRPr="009A0B5B">
              <w:rPr>
                <w:lang w:val="en-GB"/>
              </w:rPr>
              <w:t>S-K</w:t>
            </w:r>
          </w:p>
        </w:tc>
      </w:tr>
      <w:tr w:rsidR="00F4394D" w:rsidRPr="009A0B5B" w14:paraId="543A3522" w14:textId="77777777" w:rsidTr="00BC02F8">
        <w:tc>
          <w:tcPr>
            <w:tcW w:w="2095" w:type="dxa"/>
            <w:shd w:val="clear" w:color="auto" w:fill="auto"/>
            <w:vAlign w:val="center"/>
          </w:tcPr>
          <w:p w14:paraId="66D0C673" w14:textId="131F8D60" w:rsidR="00F4394D" w:rsidRPr="009A0B5B" w:rsidRDefault="00F4394D" w:rsidP="00BC02F8">
            <w:pPr>
              <w:autoSpaceDE w:val="0"/>
              <w:autoSpaceDN w:val="0"/>
              <w:adjustRightInd w:val="0"/>
              <w:snapToGrid w:val="0"/>
              <w:jc w:val="center"/>
              <w:rPr>
                <w:lang w:val="en-GB"/>
              </w:rPr>
            </w:pPr>
            <w:r w:rsidRPr="009A0B5B">
              <w:rPr>
                <w:lang w:val="en-GB"/>
              </w:rPr>
              <w:t>Yan et al.</w:t>
            </w:r>
            <w:r w:rsidR="008947F0" w:rsidRPr="009A0B5B">
              <w:rPr>
                <w:lang w:val="en-GB"/>
              </w:rPr>
              <w:t xml:space="preserve"> </w:t>
            </w:r>
            <w:r w:rsidR="009A0B5B" w:rsidRPr="00017B59">
              <w:rPr>
                <w:lang w:val="en-GB"/>
              </w:rPr>
              <w:t>[65]</w:t>
            </w:r>
          </w:p>
        </w:tc>
        <w:tc>
          <w:tcPr>
            <w:tcW w:w="743" w:type="dxa"/>
            <w:shd w:val="clear" w:color="auto" w:fill="auto"/>
            <w:vAlign w:val="center"/>
          </w:tcPr>
          <w:p w14:paraId="725A1E10" w14:textId="77777777" w:rsidR="00F4394D" w:rsidRPr="009A0B5B" w:rsidRDefault="00F4394D" w:rsidP="00BC02F8">
            <w:pPr>
              <w:autoSpaceDE w:val="0"/>
              <w:autoSpaceDN w:val="0"/>
              <w:adjustRightInd w:val="0"/>
              <w:snapToGrid w:val="0"/>
              <w:jc w:val="center"/>
              <w:rPr>
                <w:lang w:val="en-GB"/>
              </w:rPr>
            </w:pPr>
            <w:r w:rsidRPr="009A0B5B">
              <w:rPr>
                <w:lang w:val="en-GB"/>
              </w:rPr>
              <w:t>2005</w:t>
            </w:r>
          </w:p>
        </w:tc>
        <w:tc>
          <w:tcPr>
            <w:tcW w:w="2593" w:type="dxa"/>
            <w:shd w:val="clear" w:color="auto" w:fill="auto"/>
            <w:vAlign w:val="center"/>
          </w:tcPr>
          <w:p w14:paraId="0640486C" w14:textId="77777777" w:rsidR="00F4394D" w:rsidRPr="009A0B5B" w:rsidRDefault="00F4394D" w:rsidP="00BC02F8">
            <w:pPr>
              <w:autoSpaceDE w:val="0"/>
              <w:autoSpaceDN w:val="0"/>
              <w:adjustRightInd w:val="0"/>
              <w:snapToGrid w:val="0"/>
              <w:jc w:val="center"/>
              <w:rPr>
                <w:lang w:val="en-GB"/>
              </w:rPr>
            </w:pPr>
            <w:r w:rsidRPr="009A0B5B">
              <w:rPr>
                <w:lang w:val="en-GB"/>
              </w:rPr>
              <w:t>S-K</w:t>
            </w:r>
          </w:p>
        </w:tc>
        <w:tc>
          <w:tcPr>
            <w:tcW w:w="2426" w:type="dxa"/>
            <w:shd w:val="clear" w:color="auto" w:fill="auto"/>
            <w:vAlign w:val="center"/>
          </w:tcPr>
          <w:p w14:paraId="6B270D68" w14:textId="77777777" w:rsidR="00F4394D" w:rsidRPr="009A0B5B" w:rsidRDefault="00F4394D" w:rsidP="00BC02F8">
            <w:pPr>
              <w:autoSpaceDE w:val="0"/>
              <w:autoSpaceDN w:val="0"/>
              <w:adjustRightInd w:val="0"/>
              <w:snapToGrid w:val="0"/>
              <w:jc w:val="center"/>
              <w:rPr>
                <w:lang w:val="en-GB"/>
              </w:rPr>
            </w:pPr>
            <w:r w:rsidRPr="009A0B5B">
              <w:rPr>
                <w:lang w:val="en-GB"/>
              </w:rPr>
              <w:t>S-K</w:t>
            </w:r>
          </w:p>
        </w:tc>
      </w:tr>
      <w:tr w:rsidR="00F4394D" w:rsidRPr="009A0B5B" w14:paraId="5011A851" w14:textId="77777777" w:rsidTr="00BC02F8">
        <w:tc>
          <w:tcPr>
            <w:tcW w:w="2095" w:type="dxa"/>
            <w:shd w:val="clear" w:color="auto" w:fill="auto"/>
            <w:vAlign w:val="center"/>
          </w:tcPr>
          <w:p w14:paraId="581537FC" w14:textId="7D2209B2" w:rsidR="00F4394D" w:rsidRPr="009A0B5B" w:rsidRDefault="00F4394D" w:rsidP="00BC02F8">
            <w:pPr>
              <w:autoSpaceDE w:val="0"/>
              <w:autoSpaceDN w:val="0"/>
              <w:adjustRightInd w:val="0"/>
              <w:snapToGrid w:val="0"/>
              <w:jc w:val="center"/>
              <w:rPr>
                <w:lang w:val="en-GB"/>
              </w:rPr>
            </w:pPr>
            <w:r w:rsidRPr="009A0B5B">
              <w:rPr>
                <w:lang w:val="en-GB"/>
              </w:rPr>
              <w:t>Azizi</w:t>
            </w:r>
            <w:r w:rsidR="008947F0" w:rsidRPr="009A0B5B">
              <w:rPr>
                <w:lang w:val="en-GB"/>
              </w:rPr>
              <w:t xml:space="preserve"> </w:t>
            </w:r>
            <w:r w:rsidR="009A0B5B" w:rsidRPr="00017B59">
              <w:rPr>
                <w:lang w:val="en-GB"/>
              </w:rPr>
              <w:t>[25]</w:t>
            </w:r>
          </w:p>
        </w:tc>
        <w:tc>
          <w:tcPr>
            <w:tcW w:w="743" w:type="dxa"/>
            <w:shd w:val="clear" w:color="auto" w:fill="auto"/>
            <w:vAlign w:val="center"/>
          </w:tcPr>
          <w:p w14:paraId="4111A832" w14:textId="77777777" w:rsidR="00F4394D" w:rsidRPr="009A0B5B" w:rsidRDefault="00F4394D" w:rsidP="00BC02F8">
            <w:pPr>
              <w:autoSpaceDE w:val="0"/>
              <w:autoSpaceDN w:val="0"/>
              <w:adjustRightInd w:val="0"/>
              <w:snapToGrid w:val="0"/>
              <w:jc w:val="center"/>
              <w:rPr>
                <w:lang w:val="en-GB"/>
              </w:rPr>
            </w:pPr>
            <w:r w:rsidRPr="009A0B5B">
              <w:rPr>
                <w:lang w:val="en-GB"/>
              </w:rPr>
              <w:t>2007</w:t>
            </w:r>
          </w:p>
        </w:tc>
        <w:tc>
          <w:tcPr>
            <w:tcW w:w="2593" w:type="dxa"/>
            <w:shd w:val="clear" w:color="auto" w:fill="auto"/>
            <w:vAlign w:val="center"/>
          </w:tcPr>
          <w:p w14:paraId="5D6E6459" w14:textId="77777777" w:rsidR="00F4394D" w:rsidRPr="009A0B5B" w:rsidRDefault="00F4394D" w:rsidP="00BC02F8">
            <w:pPr>
              <w:autoSpaceDE w:val="0"/>
              <w:autoSpaceDN w:val="0"/>
              <w:adjustRightInd w:val="0"/>
              <w:snapToGrid w:val="0"/>
              <w:jc w:val="center"/>
              <w:rPr>
                <w:lang w:val="en-GB"/>
              </w:rPr>
            </w:pPr>
            <w:r w:rsidRPr="009A0B5B">
              <w:rPr>
                <w:lang w:val="en-GB"/>
              </w:rPr>
              <w:t>S-K</w:t>
            </w:r>
          </w:p>
        </w:tc>
        <w:tc>
          <w:tcPr>
            <w:tcW w:w="2426" w:type="dxa"/>
            <w:shd w:val="clear" w:color="auto" w:fill="auto"/>
            <w:vAlign w:val="center"/>
          </w:tcPr>
          <w:p w14:paraId="6F0C9088" w14:textId="77777777" w:rsidR="00F4394D" w:rsidRPr="009A0B5B" w:rsidRDefault="00F4394D" w:rsidP="00BC02F8">
            <w:pPr>
              <w:autoSpaceDE w:val="0"/>
              <w:autoSpaceDN w:val="0"/>
              <w:adjustRightInd w:val="0"/>
              <w:snapToGrid w:val="0"/>
              <w:jc w:val="center"/>
              <w:rPr>
                <w:lang w:val="en-GB"/>
              </w:rPr>
            </w:pPr>
            <w:r w:rsidRPr="009A0B5B">
              <w:rPr>
                <w:lang w:val="en-GB"/>
              </w:rPr>
              <w:t>S-K</w:t>
            </w:r>
          </w:p>
        </w:tc>
      </w:tr>
      <w:tr w:rsidR="00F4394D" w:rsidRPr="009A0B5B" w14:paraId="454C6166" w14:textId="77777777" w:rsidTr="00BC02F8">
        <w:tc>
          <w:tcPr>
            <w:tcW w:w="2095" w:type="dxa"/>
            <w:shd w:val="clear" w:color="auto" w:fill="auto"/>
            <w:vAlign w:val="center"/>
          </w:tcPr>
          <w:p w14:paraId="50730F74" w14:textId="75636D76" w:rsidR="00F4394D" w:rsidRPr="009A0B5B" w:rsidRDefault="00F4394D" w:rsidP="00BC02F8">
            <w:pPr>
              <w:autoSpaceDE w:val="0"/>
              <w:autoSpaceDN w:val="0"/>
              <w:adjustRightInd w:val="0"/>
              <w:snapToGrid w:val="0"/>
              <w:jc w:val="center"/>
              <w:rPr>
                <w:lang w:val="en-GB"/>
              </w:rPr>
            </w:pPr>
            <w:r w:rsidRPr="009A0B5B">
              <w:rPr>
                <w:lang w:val="en-GB"/>
              </w:rPr>
              <w:t>Ordookhani et al.</w:t>
            </w:r>
            <w:r w:rsidR="008947F0" w:rsidRPr="009A0B5B">
              <w:rPr>
                <w:lang w:val="en-GB"/>
              </w:rPr>
              <w:t xml:space="preserve"> </w:t>
            </w:r>
            <w:r w:rsidR="009A0B5B" w:rsidRPr="00017B59">
              <w:rPr>
                <w:lang w:val="en-GB"/>
              </w:rPr>
              <w:t>[50]</w:t>
            </w:r>
          </w:p>
        </w:tc>
        <w:tc>
          <w:tcPr>
            <w:tcW w:w="743" w:type="dxa"/>
            <w:shd w:val="clear" w:color="auto" w:fill="auto"/>
            <w:vAlign w:val="center"/>
          </w:tcPr>
          <w:p w14:paraId="6924C1C9" w14:textId="77777777" w:rsidR="00F4394D" w:rsidRPr="009A0B5B" w:rsidRDefault="00F4394D" w:rsidP="00BC02F8">
            <w:pPr>
              <w:autoSpaceDE w:val="0"/>
              <w:autoSpaceDN w:val="0"/>
              <w:adjustRightInd w:val="0"/>
              <w:snapToGrid w:val="0"/>
              <w:jc w:val="center"/>
              <w:rPr>
                <w:lang w:val="en-GB"/>
              </w:rPr>
            </w:pPr>
            <w:r w:rsidRPr="009A0B5B">
              <w:rPr>
                <w:lang w:val="en-GB"/>
              </w:rPr>
              <w:t>2007</w:t>
            </w:r>
          </w:p>
        </w:tc>
        <w:tc>
          <w:tcPr>
            <w:tcW w:w="2593" w:type="dxa"/>
            <w:shd w:val="clear" w:color="auto" w:fill="auto"/>
            <w:vAlign w:val="center"/>
          </w:tcPr>
          <w:p w14:paraId="422B2465" w14:textId="77777777" w:rsidR="00F4394D" w:rsidRPr="009A0B5B" w:rsidRDefault="00F4394D" w:rsidP="00BC02F8">
            <w:pPr>
              <w:autoSpaceDE w:val="0"/>
              <w:autoSpaceDN w:val="0"/>
              <w:adjustRightInd w:val="0"/>
              <w:snapToGrid w:val="0"/>
              <w:jc w:val="center"/>
              <w:rPr>
                <w:lang w:val="en-GB"/>
              </w:rPr>
            </w:pPr>
            <w:r w:rsidRPr="009A0B5B">
              <w:rPr>
                <w:lang w:val="en-GB"/>
              </w:rPr>
              <w:t>S-K</w:t>
            </w:r>
          </w:p>
        </w:tc>
        <w:tc>
          <w:tcPr>
            <w:tcW w:w="2426" w:type="dxa"/>
            <w:shd w:val="clear" w:color="auto" w:fill="auto"/>
            <w:vAlign w:val="center"/>
          </w:tcPr>
          <w:p w14:paraId="0C201182" w14:textId="77777777" w:rsidR="00F4394D" w:rsidRPr="009A0B5B" w:rsidRDefault="00F4394D" w:rsidP="00BC02F8">
            <w:pPr>
              <w:autoSpaceDE w:val="0"/>
              <w:autoSpaceDN w:val="0"/>
              <w:adjustRightInd w:val="0"/>
              <w:snapToGrid w:val="0"/>
              <w:jc w:val="center"/>
              <w:rPr>
                <w:lang w:val="en-GB"/>
              </w:rPr>
            </w:pPr>
            <w:r w:rsidRPr="009A0B5B">
              <w:rPr>
                <w:lang w:val="en-GB"/>
              </w:rPr>
              <w:t>S-K</w:t>
            </w:r>
          </w:p>
        </w:tc>
      </w:tr>
      <w:tr w:rsidR="00F4394D" w:rsidRPr="009A0B5B" w14:paraId="1F18E789" w14:textId="77777777" w:rsidTr="00BC02F8">
        <w:tc>
          <w:tcPr>
            <w:tcW w:w="2095" w:type="dxa"/>
            <w:shd w:val="clear" w:color="auto" w:fill="auto"/>
            <w:vAlign w:val="center"/>
          </w:tcPr>
          <w:p w14:paraId="1E41503C" w14:textId="67C4575A" w:rsidR="00F4394D" w:rsidRPr="009A0B5B" w:rsidRDefault="00F4394D" w:rsidP="00BC02F8">
            <w:pPr>
              <w:autoSpaceDE w:val="0"/>
              <w:autoSpaceDN w:val="0"/>
              <w:adjustRightInd w:val="0"/>
              <w:snapToGrid w:val="0"/>
              <w:jc w:val="center"/>
              <w:rPr>
                <w:lang w:val="en-GB"/>
              </w:rPr>
            </w:pPr>
            <w:r w:rsidRPr="009A0B5B">
              <w:rPr>
                <w:lang w:val="en-GB"/>
              </w:rPr>
              <w:t>Pearce et al.</w:t>
            </w:r>
            <w:r w:rsidR="008947F0" w:rsidRPr="009A0B5B">
              <w:rPr>
                <w:lang w:val="en-GB"/>
              </w:rPr>
              <w:t xml:space="preserve"> </w:t>
            </w:r>
            <w:r w:rsidR="009A0B5B" w:rsidRPr="00017B59">
              <w:rPr>
                <w:lang w:val="en-GB"/>
              </w:rPr>
              <w:t>[54]</w:t>
            </w:r>
          </w:p>
        </w:tc>
        <w:tc>
          <w:tcPr>
            <w:tcW w:w="743" w:type="dxa"/>
            <w:shd w:val="clear" w:color="auto" w:fill="auto"/>
            <w:vAlign w:val="center"/>
          </w:tcPr>
          <w:p w14:paraId="4AAFE0E4" w14:textId="77777777" w:rsidR="00F4394D" w:rsidRPr="009A0B5B" w:rsidRDefault="00F4394D" w:rsidP="00BC02F8">
            <w:pPr>
              <w:autoSpaceDE w:val="0"/>
              <w:autoSpaceDN w:val="0"/>
              <w:adjustRightInd w:val="0"/>
              <w:snapToGrid w:val="0"/>
              <w:jc w:val="center"/>
              <w:rPr>
                <w:lang w:val="en-GB"/>
              </w:rPr>
            </w:pPr>
            <w:r w:rsidRPr="009A0B5B">
              <w:rPr>
                <w:lang w:val="en-GB"/>
              </w:rPr>
              <w:t>2007</w:t>
            </w:r>
          </w:p>
        </w:tc>
        <w:tc>
          <w:tcPr>
            <w:tcW w:w="2593" w:type="dxa"/>
            <w:shd w:val="clear" w:color="auto" w:fill="auto"/>
            <w:vAlign w:val="center"/>
          </w:tcPr>
          <w:p w14:paraId="58537586" w14:textId="77777777" w:rsidR="00F4394D" w:rsidRPr="009A0B5B" w:rsidRDefault="00F4394D" w:rsidP="00BC02F8">
            <w:pPr>
              <w:autoSpaceDE w:val="0"/>
              <w:autoSpaceDN w:val="0"/>
              <w:adjustRightInd w:val="0"/>
              <w:snapToGrid w:val="0"/>
              <w:jc w:val="center"/>
              <w:rPr>
                <w:color w:val="FF0000"/>
                <w:lang w:val="en-GB"/>
              </w:rPr>
            </w:pPr>
            <w:r w:rsidRPr="009A0B5B">
              <w:rPr>
                <w:lang w:val="en-GB"/>
              </w:rPr>
              <w:t>S-K</w:t>
            </w:r>
          </w:p>
        </w:tc>
        <w:tc>
          <w:tcPr>
            <w:tcW w:w="2426" w:type="dxa"/>
            <w:shd w:val="clear" w:color="auto" w:fill="auto"/>
            <w:vAlign w:val="center"/>
          </w:tcPr>
          <w:p w14:paraId="14D088B3" w14:textId="77777777" w:rsidR="00F4394D" w:rsidRPr="009A0B5B" w:rsidRDefault="00F4394D" w:rsidP="00BC02F8">
            <w:pPr>
              <w:autoSpaceDE w:val="0"/>
              <w:autoSpaceDN w:val="0"/>
              <w:adjustRightInd w:val="0"/>
              <w:snapToGrid w:val="0"/>
              <w:jc w:val="center"/>
              <w:rPr>
                <w:color w:val="FF0000"/>
                <w:lang w:val="en-GB"/>
              </w:rPr>
            </w:pPr>
            <w:r w:rsidRPr="009A0B5B">
              <w:rPr>
                <w:lang w:val="en-GB"/>
              </w:rPr>
              <w:t>S-K</w:t>
            </w:r>
          </w:p>
        </w:tc>
      </w:tr>
      <w:tr w:rsidR="00F4394D" w:rsidRPr="009A0B5B" w14:paraId="061F3023" w14:textId="77777777" w:rsidTr="00BC02F8">
        <w:tc>
          <w:tcPr>
            <w:tcW w:w="2095" w:type="dxa"/>
            <w:shd w:val="clear" w:color="auto" w:fill="auto"/>
            <w:vAlign w:val="center"/>
          </w:tcPr>
          <w:p w14:paraId="19774891" w14:textId="359FFD80" w:rsidR="00F4394D" w:rsidRPr="009A0B5B" w:rsidRDefault="00F4394D" w:rsidP="00BC02F8">
            <w:pPr>
              <w:autoSpaceDE w:val="0"/>
              <w:autoSpaceDN w:val="0"/>
              <w:adjustRightInd w:val="0"/>
              <w:snapToGrid w:val="0"/>
              <w:jc w:val="center"/>
              <w:rPr>
                <w:lang w:val="en-GB"/>
              </w:rPr>
            </w:pPr>
            <w:r w:rsidRPr="009A0B5B">
              <w:rPr>
                <w:lang w:val="en-GB"/>
              </w:rPr>
              <w:t>Budak et al.</w:t>
            </w:r>
            <w:r w:rsidR="008947F0" w:rsidRPr="009A0B5B">
              <w:rPr>
                <w:lang w:val="en-GB"/>
              </w:rPr>
              <w:t xml:space="preserve"> </w:t>
            </w:r>
            <w:r w:rsidR="009A0B5B" w:rsidRPr="00017B59">
              <w:rPr>
                <w:lang w:val="en-GB"/>
              </w:rPr>
              <w:t>[28]</w:t>
            </w:r>
          </w:p>
        </w:tc>
        <w:tc>
          <w:tcPr>
            <w:tcW w:w="743" w:type="dxa"/>
            <w:shd w:val="clear" w:color="auto" w:fill="auto"/>
            <w:vAlign w:val="center"/>
          </w:tcPr>
          <w:p w14:paraId="10279555" w14:textId="77777777" w:rsidR="00F4394D" w:rsidRPr="009A0B5B" w:rsidRDefault="00F4394D" w:rsidP="00BC02F8">
            <w:pPr>
              <w:autoSpaceDE w:val="0"/>
              <w:autoSpaceDN w:val="0"/>
              <w:adjustRightInd w:val="0"/>
              <w:snapToGrid w:val="0"/>
              <w:jc w:val="center"/>
              <w:rPr>
                <w:lang w:val="en-GB"/>
              </w:rPr>
            </w:pPr>
            <w:r w:rsidRPr="009A0B5B">
              <w:rPr>
                <w:lang w:val="en-GB"/>
              </w:rPr>
              <w:t>2009</w:t>
            </w:r>
          </w:p>
        </w:tc>
        <w:tc>
          <w:tcPr>
            <w:tcW w:w="2593" w:type="dxa"/>
            <w:shd w:val="clear" w:color="auto" w:fill="auto"/>
            <w:vAlign w:val="center"/>
          </w:tcPr>
          <w:p w14:paraId="59988943" w14:textId="77777777" w:rsidR="00F4394D" w:rsidRPr="009A0B5B" w:rsidRDefault="00F4394D" w:rsidP="00BC02F8">
            <w:pPr>
              <w:autoSpaceDE w:val="0"/>
              <w:autoSpaceDN w:val="0"/>
              <w:adjustRightInd w:val="0"/>
              <w:snapToGrid w:val="0"/>
              <w:jc w:val="center"/>
              <w:rPr>
                <w:lang w:val="en-GB"/>
              </w:rPr>
            </w:pPr>
            <w:r w:rsidRPr="009A0B5B">
              <w:rPr>
                <w:lang w:val="en-GB"/>
              </w:rPr>
              <w:t>S-K</w:t>
            </w:r>
          </w:p>
        </w:tc>
        <w:tc>
          <w:tcPr>
            <w:tcW w:w="2426" w:type="dxa"/>
            <w:shd w:val="clear" w:color="auto" w:fill="auto"/>
            <w:vAlign w:val="center"/>
          </w:tcPr>
          <w:p w14:paraId="4BD6AFB2" w14:textId="77777777" w:rsidR="00F4394D" w:rsidRPr="009A0B5B" w:rsidRDefault="00F4394D" w:rsidP="00BC02F8">
            <w:pPr>
              <w:autoSpaceDE w:val="0"/>
              <w:autoSpaceDN w:val="0"/>
              <w:adjustRightInd w:val="0"/>
              <w:snapToGrid w:val="0"/>
              <w:jc w:val="center"/>
              <w:rPr>
                <w:lang w:val="en-GB"/>
              </w:rPr>
            </w:pPr>
            <w:r w:rsidRPr="009A0B5B">
              <w:rPr>
                <w:lang w:val="en-GB"/>
              </w:rPr>
              <w:t>S-K</w:t>
            </w:r>
          </w:p>
        </w:tc>
      </w:tr>
      <w:tr w:rsidR="00F4394D" w:rsidRPr="009A0B5B" w14:paraId="4C78A511" w14:textId="77777777" w:rsidTr="00BC02F8">
        <w:tc>
          <w:tcPr>
            <w:tcW w:w="2095" w:type="dxa"/>
            <w:shd w:val="clear" w:color="auto" w:fill="auto"/>
            <w:vAlign w:val="center"/>
          </w:tcPr>
          <w:p w14:paraId="7586547A" w14:textId="339559CB" w:rsidR="00F4394D" w:rsidRPr="009A0B5B" w:rsidRDefault="00F4394D" w:rsidP="00BC02F8">
            <w:pPr>
              <w:autoSpaceDE w:val="0"/>
              <w:autoSpaceDN w:val="0"/>
              <w:adjustRightInd w:val="0"/>
              <w:snapToGrid w:val="0"/>
              <w:jc w:val="center"/>
              <w:rPr>
                <w:lang w:val="en-GB"/>
              </w:rPr>
            </w:pPr>
            <w:r w:rsidRPr="009A0B5B">
              <w:rPr>
                <w:lang w:val="en-GB"/>
              </w:rPr>
              <w:t>Costeira et al.</w:t>
            </w:r>
            <w:r w:rsidR="008947F0" w:rsidRPr="009A0B5B">
              <w:rPr>
                <w:lang w:val="en-GB"/>
              </w:rPr>
              <w:t xml:space="preserve"> </w:t>
            </w:r>
            <w:r w:rsidR="009A0B5B" w:rsidRPr="00017B59">
              <w:rPr>
                <w:lang w:val="en-GB"/>
              </w:rPr>
              <w:t>[32]</w:t>
            </w:r>
          </w:p>
        </w:tc>
        <w:tc>
          <w:tcPr>
            <w:tcW w:w="743" w:type="dxa"/>
            <w:shd w:val="clear" w:color="auto" w:fill="auto"/>
            <w:vAlign w:val="center"/>
          </w:tcPr>
          <w:p w14:paraId="3D63BB24" w14:textId="77777777" w:rsidR="00F4394D" w:rsidRPr="009A0B5B" w:rsidRDefault="00F4394D" w:rsidP="00BC02F8">
            <w:pPr>
              <w:autoSpaceDE w:val="0"/>
              <w:autoSpaceDN w:val="0"/>
              <w:adjustRightInd w:val="0"/>
              <w:snapToGrid w:val="0"/>
              <w:jc w:val="center"/>
              <w:rPr>
                <w:lang w:val="en-GB"/>
              </w:rPr>
            </w:pPr>
            <w:r w:rsidRPr="009A0B5B">
              <w:rPr>
                <w:lang w:val="en-GB"/>
              </w:rPr>
              <w:t>2009</w:t>
            </w:r>
          </w:p>
        </w:tc>
        <w:tc>
          <w:tcPr>
            <w:tcW w:w="2593" w:type="dxa"/>
            <w:shd w:val="clear" w:color="auto" w:fill="auto"/>
            <w:vAlign w:val="center"/>
          </w:tcPr>
          <w:p w14:paraId="360F206E" w14:textId="77777777" w:rsidR="00F4394D" w:rsidRPr="009A0B5B" w:rsidRDefault="00F4394D" w:rsidP="00BC02F8">
            <w:pPr>
              <w:autoSpaceDE w:val="0"/>
              <w:autoSpaceDN w:val="0"/>
              <w:adjustRightInd w:val="0"/>
              <w:snapToGrid w:val="0"/>
              <w:jc w:val="center"/>
              <w:rPr>
                <w:lang w:val="en-GB"/>
              </w:rPr>
            </w:pPr>
            <w:r w:rsidRPr="009A0B5B">
              <w:rPr>
                <w:lang w:val="en-GB"/>
              </w:rPr>
              <w:t>S-K</w:t>
            </w:r>
            <w:r w:rsidRPr="009A0B5B">
              <w:rPr>
                <w:vertAlign w:val="superscript"/>
                <w:lang w:val="en-GB"/>
              </w:rPr>
              <w:t>2</w:t>
            </w:r>
          </w:p>
        </w:tc>
        <w:tc>
          <w:tcPr>
            <w:tcW w:w="2426" w:type="dxa"/>
            <w:shd w:val="clear" w:color="auto" w:fill="auto"/>
            <w:vAlign w:val="center"/>
          </w:tcPr>
          <w:p w14:paraId="7D5BF951" w14:textId="77777777" w:rsidR="00F4394D" w:rsidRPr="009A0B5B" w:rsidRDefault="00F4394D" w:rsidP="00BC02F8">
            <w:pPr>
              <w:autoSpaceDE w:val="0"/>
              <w:autoSpaceDN w:val="0"/>
              <w:adjustRightInd w:val="0"/>
              <w:snapToGrid w:val="0"/>
              <w:jc w:val="center"/>
              <w:rPr>
                <w:lang w:val="en-GB"/>
              </w:rPr>
            </w:pPr>
            <w:r w:rsidRPr="009A0B5B">
              <w:rPr>
                <w:lang w:val="en-GB"/>
              </w:rPr>
              <w:t>S-K</w:t>
            </w:r>
          </w:p>
        </w:tc>
      </w:tr>
      <w:tr w:rsidR="00F4394D" w:rsidRPr="009A0B5B" w14:paraId="507897D7" w14:textId="77777777" w:rsidTr="00BC02F8">
        <w:tc>
          <w:tcPr>
            <w:tcW w:w="2095" w:type="dxa"/>
            <w:shd w:val="clear" w:color="auto" w:fill="auto"/>
            <w:vAlign w:val="center"/>
          </w:tcPr>
          <w:p w14:paraId="4B6154C4" w14:textId="0FD20103" w:rsidR="00F4394D" w:rsidRPr="009A0B5B" w:rsidRDefault="00F4394D" w:rsidP="00BC02F8">
            <w:pPr>
              <w:autoSpaceDE w:val="0"/>
              <w:autoSpaceDN w:val="0"/>
              <w:adjustRightInd w:val="0"/>
              <w:snapToGrid w:val="0"/>
              <w:jc w:val="center"/>
              <w:rPr>
                <w:lang w:val="en-GB"/>
              </w:rPr>
            </w:pPr>
            <w:r w:rsidRPr="009A0B5B">
              <w:rPr>
                <w:lang w:val="en-GB"/>
              </w:rPr>
              <w:t>Chung et al.</w:t>
            </w:r>
            <w:r w:rsidR="008947F0" w:rsidRPr="009A0B5B">
              <w:rPr>
                <w:lang w:val="en-GB"/>
              </w:rPr>
              <w:t xml:space="preserve"> </w:t>
            </w:r>
            <w:r w:rsidR="009A0B5B" w:rsidRPr="00017B59">
              <w:rPr>
                <w:lang w:val="en-GB"/>
              </w:rPr>
              <w:t>[31]</w:t>
            </w:r>
          </w:p>
        </w:tc>
        <w:tc>
          <w:tcPr>
            <w:tcW w:w="743" w:type="dxa"/>
            <w:shd w:val="clear" w:color="auto" w:fill="auto"/>
            <w:vAlign w:val="center"/>
          </w:tcPr>
          <w:p w14:paraId="6FFDCA01" w14:textId="77777777" w:rsidR="00F4394D" w:rsidRPr="009A0B5B" w:rsidRDefault="00F4394D" w:rsidP="00BC02F8">
            <w:pPr>
              <w:autoSpaceDE w:val="0"/>
              <w:autoSpaceDN w:val="0"/>
              <w:adjustRightInd w:val="0"/>
              <w:snapToGrid w:val="0"/>
              <w:jc w:val="center"/>
              <w:rPr>
                <w:lang w:val="en-GB"/>
              </w:rPr>
            </w:pPr>
            <w:r w:rsidRPr="009A0B5B">
              <w:rPr>
                <w:lang w:val="en-GB"/>
              </w:rPr>
              <w:t>2009</w:t>
            </w:r>
          </w:p>
        </w:tc>
        <w:tc>
          <w:tcPr>
            <w:tcW w:w="2593" w:type="dxa"/>
            <w:shd w:val="clear" w:color="auto" w:fill="auto"/>
            <w:vAlign w:val="center"/>
          </w:tcPr>
          <w:p w14:paraId="763B6A4B" w14:textId="77777777" w:rsidR="00F4394D" w:rsidRPr="009A0B5B" w:rsidRDefault="00F4394D" w:rsidP="00BC02F8">
            <w:pPr>
              <w:autoSpaceDE w:val="0"/>
              <w:autoSpaceDN w:val="0"/>
              <w:adjustRightInd w:val="0"/>
              <w:snapToGrid w:val="0"/>
              <w:jc w:val="center"/>
              <w:rPr>
                <w:lang w:val="en-GB"/>
              </w:rPr>
            </w:pPr>
            <w:r w:rsidRPr="009A0B5B">
              <w:rPr>
                <w:lang w:val="en-GB"/>
              </w:rPr>
              <w:t>S-K</w:t>
            </w:r>
          </w:p>
        </w:tc>
        <w:tc>
          <w:tcPr>
            <w:tcW w:w="2426" w:type="dxa"/>
            <w:shd w:val="clear" w:color="auto" w:fill="auto"/>
            <w:vAlign w:val="center"/>
          </w:tcPr>
          <w:p w14:paraId="6069A8AB" w14:textId="77777777" w:rsidR="00F4394D" w:rsidRPr="009A0B5B" w:rsidRDefault="00F4394D" w:rsidP="00BC02F8">
            <w:pPr>
              <w:autoSpaceDE w:val="0"/>
              <w:autoSpaceDN w:val="0"/>
              <w:adjustRightInd w:val="0"/>
              <w:snapToGrid w:val="0"/>
              <w:jc w:val="center"/>
              <w:rPr>
                <w:lang w:val="en-GB"/>
              </w:rPr>
            </w:pPr>
            <w:r w:rsidRPr="009A0B5B">
              <w:rPr>
                <w:lang w:val="en-GB"/>
              </w:rPr>
              <w:t>S-K</w:t>
            </w:r>
          </w:p>
        </w:tc>
      </w:tr>
      <w:tr w:rsidR="00F4394D" w:rsidRPr="009A0B5B" w14:paraId="3C353E81" w14:textId="77777777" w:rsidTr="00BC02F8">
        <w:tc>
          <w:tcPr>
            <w:tcW w:w="2095" w:type="dxa"/>
            <w:shd w:val="clear" w:color="auto" w:fill="auto"/>
            <w:vAlign w:val="center"/>
          </w:tcPr>
          <w:p w14:paraId="3D65E647" w14:textId="1A328C12" w:rsidR="00F4394D" w:rsidRPr="009A0B5B" w:rsidRDefault="00F4394D" w:rsidP="00BC02F8">
            <w:pPr>
              <w:autoSpaceDE w:val="0"/>
              <w:autoSpaceDN w:val="0"/>
              <w:adjustRightInd w:val="0"/>
              <w:snapToGrid w:val="0"/>
              <w:jc w:val="center"/>
              <w:rPr>
                <w:lang w:val="en-GB"/>
              </w:rPr>
            </w:pPr>
            <w:r w:rsidRPr="009A0B5B">
              <w:rPr>
                <w:lang w:val="en-GB"/>
              </w:rPr>
              <w:t>Wang et al.</w:t>
            </w:r>
            <w:r w:rsidR="008947F0" w:rsidRPr="009A0B5B">
              <w:rPr>
                <w:lang w:val="en-GB"/>
              </w:rPr>
              <w:t xml:space="preserve"> </w:t>
            </w:r>
            <w:r w:rsidR="009A0B5B" w:rsidRPr="00017B59">
              <w:rPr>
                <w:lang w:val="en-GB"/>
              </w:rPr>
              <w:t>[64]</w:t>
            </w:r>
          </w:p>
        </w:tc>
        <w:tc>
          <w:tcPr>
            <w:tcW w:w="743" w:type="dxa"/>
            <w:shd w:val="clear" w:color="auto" w:fill="auto"/>
            <w:vAlign w:val="center"/>
          </w:tcPr>
          <w:p w14:paraId="093FFD19" w14:textId="77777777" w:rsidR="00F4394D" w:rsidRPr="009A0B5B" w:rsidRDefault="00F4394D" w:rsidP="00BC02F8">
            <w:pPr>
              <w:autoSpaceDE w:val="0"/>
              <w:autoSpaceDN w:val="0"/>
              <w:adjustRightInd w:val="0"/>
              <w:snapToGrid w:val="0"/>
              <w:jc w:val="center"/>
              <w:rPr>
                <w:lang w:val="en-GB"/>
              </w:rPr>
            </w:pPr>
            <w:r w:rsidRPr="009A0B5B">
              <w:rPr>
                <w:lang w:val="en-GB"/>
              </w:rPr>
              <w:t>2009</w:t>
            </w:r>
          </w:p>
        </w:tc>
        <w:tc>
          <w:tcPr>
            <w:tcW w:w="2593" w:type="dxa"/>
            <w:shd w:val="clear" w:color="auto" w:fill="auto"/>
            <w:vAlign w:val="center"/>
          </w:tcPr>
          <w:p w14:paraId="76DD709C" w14:textId="77777777" w:rsidR="00F4394D" w:rsidRPr="009A0B5B" w:rsidRDefault="00F4394D" w:rsidP="00BC02F8">
            <w:pPr>
              <w:autoSpaceDE w:val="0"/>
              <w:autoSpaceDN w:val="0"/>
              <w:adjustRightInd w:val="0"/>
              <w:snapToGrid w:val="0"/>
              <w:jc w:val="center"/>
              <w:rPr>
                <w:lang w:val="en-GB"/>
              </w:rPr>
            </w:pPr>
            <w:r w:rsidRPr="009A0B5B">
              <w:rPr>
                <w:lang w:val="en-GB"/>
              </w:rPr>
              <w:t>S-K</w:t>
            </w:r>
          </w:p>
        </w:tc>
        <w:tc>
          <w:tcPr>
            <w:tcW w:w="2426" w:type="dxa"/>
            <w:shd w:val="clear" w:color="auto" w:fill="auto"/>
            <w:vAlign w:val="center"/>
          </w:tcPr>
          <w:p w14:paraId="28360A48" w14:textId="77777777" w:rsidR="00F4394D" w:rsidRPr="009A0B5B" w:rsidRDefault="00F4394D" w:rsidP="00BC02F8">
            <w:pPr>
              <w:autoSpaceDE w:val="0"/>
              <w:autoSpaceDN w:val="0"/>
              <w:adjustRightInd w:val="0"/>
              <w:snapToGrid w:val="0"/>
              <w:jc w:val="center"/>
              <w:rPr>
                <w:lang w:val="en-GB"/>
              </w:rPr>
            </w:pPr>
            <w:r w:rsidRPr="009A0B5B">
              <w:rPr>
                <w:lang w:val="en-GB"/>
              </w:rPr>
              <w:t>S-K</w:t>
            </w:r>
          </w:p>
        </w:tc>
      </w:tr>
      <w:tr w:rsidR="00F4394D" w:rsidRPr="009A0B5B" w14:paraId="4474E382" w14:textId="77777777" w:rsidTr="00BC02F8">
        <w:tc>
          <w:tcPr>
            <w:tcW w:w="2095" w:type="dxa"/>
            <w:shd w:val="clear" w:color="auto" w:fill="auto"/>
            <w:vAlign w:val="center"/>
          </w:tcPr>
          <w:p w14:paraId="61ABA63D" w14:textId="139579EF" w:rsidR="00F4394D" w:rsidRPr="009A0B5B" w:rsidRDefault="00F4394D" w:rsidP="00BC02F8">
            <w:pPr>
              <w:autoSpaceDE w:val="0"/>
              <w:autoSpaceDN w:val="0"/>
              <w:adjustRightInd w:val="0"/>
              <w:snapToGrid w:val="0"/>
              <w:jc w:val="center"/>
              <w:rPr>
                <w:lang w:val="en-GB"/>
              </w:rPr>
            </w:pPr>
            <w:r w:rsidRPr="009A0B5B">
              <w:rPr>
                <w:lang w:val="en-GB"/>
              </w:rPr>
              <w:t>Anderson et al.</w:t>
            </w:r>
            <w:r w:rsidR="008947F0" w:rsidRPr="009A0B5B">
              <w:rPr>
                <w:lang w:val="en-GB"/>
              </w:rPr>
              <w:t xml:space="preserve"> </w:t>
            </w:r>
            <w:r w:rsidR="009A0B5B" w:rsidRPr="00017B59">
              <w:rPr>
                <w:lang w:val="en-GB"/>
              </w:rPr>
              <w:t>[24]</w:t>
            </w:r>
          </w:p>
        </w:tc>
        <w:tc>
          <w:tcPr>
            <w:tcW w:w="743" w:type="dxa"/>
            <w:shd w:val="clear" w:color="auto" w:fill="auto"/>
            <w:vAlign w:val="center"/>
          </w:tcPr>
          <w:p w14:paraId="11156807" w14:textId="77777777" w:rsidR="00F4394D" w:rsidRPr="009A0B5B" w:rsidRDefault="00F4394D" w:rsidP="00BC02F8">
            <w:pPr>
              <w:autoSpaceDE w:val="0"/>
              <w:autoSpaceDN w:val="0"/>
              <w:adjustRightInd w:val="0"/>
              <w:snapToGrid w:val="0"/>
              <w:jc w:val="center"/>
              <w:rPr>
                <w:lang w:val="en-GB"/>
              </w:rPr>
            </w:pPr>
            <w:r w:rsidRPr="009A0B5B">
              <w:rPr>
                <w:lang w:val="en-GB"/>
              </w:rPr>
              <w:t>2010</w:t>
            </w:r>
          </w:p>
        </w:tc>
        <w:tc>
          <w:tcPr>
            <w:tcW w:w="2593" w:type="dxa"/>
            <w:shd w:val="clear" w:color="auto" w:fill="auto"/>
            <w:vAlign w:val="center"/>
          </w:tcPr>
          <w:p w14:paraId="7D447D4D" w14:textId="77777777" w:rsidR="00F4394D" w:rsidRPr="009A0B5B" w:rsidRDefault="00F4394D" w:rsidP="00BC02F8">
            <w:pPr>
              <w:autoSpaceDE w:val="0"/>
              <w:autoSpaceDN w:val="0"/>
              <w:adjustRightInd w:val="0"/>
              <w:snapToGrid w:val="0"/>
              <w:jc w:val="center"/>
              <w:rPr>
                <w:lang w:val="en-GB"/>
              </w:rPr>
            </w:pPr>
            <w:r w:rsidRPr="009A0B5B">
              <w:rPr>
                <w:lang w:val="en-GB"/>
              </w:rPr>
              <w:t>ICP-MS</w:t>
            </w:r>
          </w:p>
        </w:tc>
        <w:tc>
          <w:tcPr>
            <w:tcW w:w="2426" w:type="dxa"/>
            <w:shd w:val="clear" w:color="auto" w:fill="auto"/>
            <w:vAlign w:val="center"/>
          </w:tcPr>
          <w:p w14:paraId="4787EBFB" w14:textId="77777777" w:rsidR="00F4394D" w:rsidRPr="009A0B5B" w:rsidRDefault="00F4394D" w:rsidP="00BC02F8">
            <w:pPr>
              <w:autoSpaceDE w:val="0"/>
              <w:autoSpaceDN w:val="0"/>
              <w:adjustRightInd w:val="0"/>
              <w:snapToGrid w:val="0"/>
              <w:jc w:val="center"/>
              <w:rPr>
                <w:lang w:val="en-GB"/>
              </w:rPr>
            </w:pPr>
            <w:r w:rsidRPr="009A0B5B">
              <w:rPr>
                <w:lang w:val="en-GB"/>
              </w:rPr>
              <w:t>S-K</w:t>
            </w:r>
          </w:p>
        </w:tc>
      </w:tr>
      <w:tr w:rsidR="00F4394D" w:rsidRPr="009A0B5B" w14:paraId="70AD8BCA" w14:textId="77777777" w:rsidTr="00BC02F8">
        <w:tc>
          <w:tcPr>
            <w:tcW w:w="2095" w:type="dxa"/>
            <w:shd w:val="clear" w:color="auto" w:fill="auto"/>
            <w:vAlign w:val="center"/>
          </w:tcPr>
          <w:p w14:paraId="5348DE92" w14:textId="31A24967" w:rsidR="00F4394D" w:rsidRPr="009A0B5B" w:rsidRDefault="00F4394D" w:rsidP="00BC02F8">
            <w:pPr>
              <w:autoSpaceDE w:val="0"/>
              <w:autoSpaceDN w:val="0"/>
              <w:adjustRightInd w:val="0"/>
              <w:snapToGrid w:val="0"/>
              <w:jc w:val="center"/>
              <w:rPr>
                <w:lang w:val="en-GB"/>
              </w:rPr>
            </w:pPr>
            <w:bookmarkStart w:id="43" w:name="_Hlk80524112"/>
            <w:r w:rsidRPr="009A0B5B">
              <w:rPr>
                <w:lang w:val="en-GB"/>
              </w:rPr>
              <w:t>Kirk et al.</w:t>
            </w:r>
            <w:r w:rsidR="008947F0" w:rsidRPr="009A0B5B">
              <w:rPr>
                <w:lang w:val="en-GB"/>
              </w:rPr>
              <w:t xml:space="preserve"> </w:t>
            </w:r>
            <w:r w:rsidR="009A0B5B" w:rsidRPr="00017B59">
              <w:rPr>
                <w:lang w:val="en-GB"/>
              </w:rPr>
              <w:t>[42]</w:t>
            </w:r>
          </w:p>
        </w:tc>
        <w:tc>
          <w:tcPr>
            <w:tcW w:w="743" w:type="dxa"/>
            <w:shd w:val="clear" w:color="auto" w:fill="auto"/>
            <w:vAlign w:val="center"/>
          </w:tcPr>
          <w:p w14:paraId="2D8F79E8" w14:textId="77777777" w:rsidR="00F4394D" w:rsidRPr="009A0B5B" w:rsidRDefault="00F4394D" w:rsidP="00BC02F8">
            <w:pPr>
              <w:autoSpaceDE w:val="0"/>
              <w:autoSpaceDN w:val="0"/>
              <w:adjustRightInd w:val="0"/>
              <w:snapToGrid w:val="0"/>
              <w:jc w:val="center"/>
              <w:rPr>
                <w:lang w:val="en-GB"/>
              </w:rPr>
            </w:pPr>
            <w:r w:rsidRPr="009A0B5B">
              <w:rPr>
                <w:lang w:val="en-GB"/>
              </w:rPr>
              <w:t>2012</w:t>
            </w:r>
          </w:p>
        </w:tc>
        <w:tc>
          <w:tcPr>
            <w:tcW w:w="2593" w:type="dxa"/>
            <w:shd w:val="clear" w:color="auto" w:fill="auto"/>
            <w:vAlign w:val="center"/>
          </w:tcPr>
          <w:p w14:paraId="74447E36" w14:textId="77777777" w:rsidR="00F4394D" w:rsidRPr="009A0B5B" w:rsidRDefault="00F4394D" w:rsidP="00BC02F8">
            <w:pPr>
              <w:autoSpaceDE w:val="0"/>
              <w:autoSpaceDN w:val="0"/>
              <w:adjustRightInd w:val="0"/>
              <w:snapToGrid w:val="0"/>
              <w:jc w:val="center"/>
              <w:rPr>
                <w:lang w:val="en-GB"/>
              </w:rPr>
            </w:pPr>
            <w:r w:rsidRPr="009A0B5B">
              <w:rPr>
                <w:lang w:val="en-GB"/>
              </w:rPr>
              <w:t>ICP-MS</w:t>
            </w:r>
          </w:p>
        </w:tc>
        <w:tc>
          <w:tcPr>
            <w:tcW w:w="2426" w:type="dxa"/>
            <w:shd w:val="clear" w:color="auto" w:fill="auto"/>
            <w:vAlign w:val="center"/>
          </w:tcPr>
          <w:p w14:paraId="02AAE205" w14:textId="77777777" w:rsidR="00F4394D" w:rsidRPr="009A0B5B" w:rsidRDefault="00F4394D" w:rsidP="00BC02F8">
            <w:pPr>
              <w:autoSpaceDE w:val="0"/>
              <w:autoSpaceDN w:val="0"/>
              <w:adjustRightInd w:val="0"/>
              <w:snapToGrid w:val="0"/>
              <w:jc w:val="center"/>
              <w:rPr>
                <w:lang w:val="en-GB"/>
              </w:rPr>
            </w:pPr>
            <w:r w:rsidRPr="009A0B5B">
              <w:rPr>
                <w:lang w:val="en-GB"/>
              </w:rPr>
              <w:t>ICP-MS</w:t>
            </w:r>
          </w:p>
        </w:tc>
      </w:tr>
      <w:bookmarkEnd w:id="43"/>
      <w:tr w:rsidR="00F4394D" w:rsidRPr="009A0B5B" w14:paraId="05981BC4" w14:textId="77777777" w:rsidTr="00BC02F8">
        <w:tc>
          <w:tcPr>
            <w:tcW w:w="2095" w:type="dxa"/>
            <w:shd w:val="clear" w:color="auto" w:fill="auto"/>
            <w:vAlign w:val="center"/>
          </w:tcPr>
          <w:p w14:paraId="4CD8CA82" w14:textId="665B4D75" w:rsidR="00F4394D" w:rsidRPr="009A0B5B" w:rsidRDefault="0036504A" w:rsidP="00BC02F8">
            <w:pPr>
              <w:autoSpaceDE w:val="0"/>
              <w:autoSpaceDN w:val="0"/>
              <w:adjustRightInd w:val="0"/>
              <w:snapToGrid w:val="0"/>
              <w:jc w:val="center"/>
              <w:rPr>
                <w:lang w:val="en-GB"/>
              </w:rPr>
            </w:pPr>
            <w:r w:rsidRPr="009A0B5B">
              <w:rPr>
                <w:lang w:val="en-GB"/>
              </w:rPr>
              <w:t>d</w:t>
            </w:r>
            <w:r w:rsidR="00F4394D" w:rsidRPr="009A0B5B">
              <w:rPr>
                <w:lang w:val="en-GB"/>
              </w:rPr>
              <w:t>e Lima et al.</w:t>
            </w:r>
            <w:r w:rsidR="008947F0" w:rsidRPr="009A0B5B">
              <w:rPr>
                <w:lang w:val="en-GB"/>
              </w:rPr>
              <w:t xml:space="preserve"> </w:t>
            </w:r>
            <w:r w:rsidR="009A0B5B" w:rsidRPr="00017B59">
              <w:rPr>
                <w:lang w:val="en-GB"/>
              </w:rPr>
              <w:t>[33]</w:t>
            </w:r>
          </w:p>
        </w:tc>
        <w:tc>
          <w:tcPr>
            <w:tcW w:w="743" w:type="dxa"/>
            <w:shd w:val="clear" w:color="auto" w:fill="auto"/>
            <w:vAlign w:val="center"/>
          </w:tcPr>
          <w:p w14:paraId="33DDAD07" w14:textId="77777777" w:rsidR="00F4394D" w:rsidRPr="009A0B5B" w:rsidRDefault="00F4394D" w:rsidP="00BC02F8">
            <w:pPr>
              <w:autoSpaceDE w:val="0"/>
              <w:autoSpaceDN w:val="0"/>
              <w:adjustRightInd w:val="0"/>
              <w:snapToGrid w:val="0"/>
              <w:jc w:val="center"/>
              <w:rPr>
                <w:lang w:val="en-GB"/>
              </w:rPr>
            </w:pPr>
            <w:r w:rsidRPr="009A0B5B">
              <w:rPr>
                <w:lang w:val="en-GB"/>
              </w:rPr>
              <w:t>2013</w:t>
            </w:r>
          </w:p>
        </w:tc>
        <w:tc>
          <w:tcPr>
            <w:tcW w:w="2593" w:type="dxa"/>
            <w:shd w:val="clear" w:color="auto" w:fill="auto"/>
            <w:vAlign w:val="center"/>
          </w:tcPr>
          <w:p w14:paraId="5A43AA2D" w14:textId="77777777" w:rsidR="00F4394D" w:rsidRPr="009A0B5B" w:rsidRDefault="00F4394D" w:rsidP="00BC02F8">
            <w:pPr>
              <w:autoSpaceDE w:val="0"/>
              <w:autoSpaceDN w:val="0"/>
              <w:adjustRightInd w:val="0"/>
              <w:snapToGrid w:val="0"/>
              <w:jc w:val="center"/>
              <w:rPr>
                <w:lang w:val="en-GB"/>
              </w:rPr>
            </w:pPr>
            <w:r w:rsidRPr="009A0B5B">
              <w:rPr>
                <w:lang w:val="en-GB"/>
              </w:rPr>
              <w:t>ICP-MS</w:t>
            </w:r>
          </w:p>
        </w:tc>
        <w:tc>
          <w:tcPr>
            <w:tcW w:w="2426" w:type="dxa"/>
            <w:shd w:val="clear" w:color="auto" w:fill="auto"/>
            <w:vAlign w:val="center"/>
          </w:tcPr>
          <w:p w14:paraId="70E468DF" w14:textId="77777777" w:rsidR="00F4394D" w:rsidRPr="009A0B5B" w:rsidRDefault="00F4394D" w:rsidP="00BC02F8">
            <w:pPr>
              <w:autoSpaceDE w:val="0"/>
              <w:autoSpaceDN w:val="0"/>
              <w:adjustRightInd w:val="0"/>
              <w:snapToGrid w:val="0"/>
              <w:jc w:val="center"/>
              <w:rPr>
                <w:lang w:val="en-GB"/>
              </w:rPr>
            </w:pPr>
            <w:r w:rsidRPr="009A0B5B">
              <w:rPr>
                <w:lang w:val="en-GB"/>
              </w:rPr>
              <w:t>ICP-MS</w:t>
            </w:r>
          </w:p>
        </w:tc>
      </w:tr>
      <w:tr w:rsidR="00F4394D" w:rsidRPr="009A0B5B" w14:paraId="1F7BA3F2" w14:textId="77777777" w:rsidTr="00BC02F8">
        <w:tc>
          <w:tcPr>
            <w:tcW w:w="2095" w:type="dxa"/>
            <w:shd w:val="clear" w:color="auto" w:fill="auto"/>
            <w:vAlign w:val="center"/>
          </w:tcPr>
          <w:p w14:paraId="376DDF48" w14:textId="330C700D" w:rsidR="00F4394D" w:rsidRPr="009A0B5B" w:rsidRDefault="00F4394D" w:rsidP="00BC02F8">
            <w:pPr>
              <w:autoSpaceDE w:val="0"/>
              <w:autoSpaceDN w:val="0"/>
              <w:adjustRightInd w:val="0"/>
              <w:snapToGrid w:val="0"/>
              <w:jc w:val="center"/>
              <w:rPr>
                <w:lang w:val="en-GB"/>
              </w:rPr>
            </w:pPr>
            <w:r w:rsidRPr="009A0B5B">
              <w:rPr>
                <w:lang w:val="en-GB"/>
              </w:rPr>
              <w:t>Anderson et al.</w:t>
            </w:r>
            <w:r w:rsidR="008947F0" w:rsidRPr="009A0B5B">
              <w:rPr>
                <w:lang w:val="en-GB"/>
              </w:rPr>
              <w:t xml:space="preserve"> </w:t>
            </w:r>
            <w:r w:rsidR="009A0B5B" w:rsidRPr="00017B59">
              <w:rPr>
                <w:lang w:val="en-GB"/>
              </w:rPr>
              <w:t>[23]</w:t>
            </w:r>
          </w:p>
        </w:tc>
        <w:tc>
          <w:tcPr>
            <w:tcW w:w="743" w:type="dxa"/>
            <w:shd w:val="clear" w:color="auto" w:fill="auto"/>
            <w:vAlign w:val="center"/>
          </w:tcPr>
          <w:p w14:paraId="0D1BA606" w14:textId="77777777" w:rsidR="00F4394D" w:rsidRPr="009A0B5B" w:rsidRDefault="00F4394D" w:rsidP="00BC02F8">
            <w:pPr>
              <w:autoSpaceDE w:val="0"/>
              <w:autoSpaceDN w:val="0"/>
              <w:adjustRightInd w:val="0"/>
              <w:snapToGrid w:val="0"/>
              <w:jc w:val="center"/>
              <w:rPr>
                <w:lang w:val="en-GB"/>
              </w:rPr>
            </w:pPr>
            <w:r w:rsidRPr="009A0B5B">
              <w:rPr>
                <w:lang w:val="en-GB"/>
              </w:rPr>
              <w:t>2014</w:t>
            </w:r>
          </w:p>
        </w:tc>
        <w:tc>
          <w:tcPr>
            <w:tcW w:w="2593" w:type="dxa"/>
            <w:shd w:val="clear" w:color="auto" w:fill="auto"/>
            <w:vAlign w:val="center"/>
          </w:tcPr>
          <w:p w14:paraId="78BCF7FD" w14:textId="77777777" w:rsidR="00F4394D" w:rsidRPr="009A0B5B" w:rsidRDefault="00F4394D" w:rsidP="00BC02F8">
            <w:pPr>
              <w:autoSpaceDE w:val="0"/>
              <w:autoSpaceDN w:val="0"/>
              <w:adjustRightInd w:val="0"/>
              <w:snapToGrid w:val="0"/>
              <w:jc w:val="center"/>
              <w:rPr>
                <w:lang w:val="en-GB"/>
              </w:rPr>
            </w:pPr>
            <w:r w:rsidRPr="009A0B5B">
              <w:rPr>
                <w:lang w:val="en-GB"/>
              </w:rPr>
              <w:t>S-K</w:t>
            </w:r>
            <w:r w:rsidRPr="009A0B5B">
              <w:rPr>
                <w:vertAlign w:val="superscript"/>
                <w:lang w:val="en-GB"/>
              </w:rPr>
              <w:t>3</w:t>
            </w:r>
          </w:p>
        </w:tc>
        <w:tc>
          <w:tcPr>
            <w:tcW w:w="2426" w:type="dxa"/>
            <w:shd w:val="clear" w:color="auto" w:fill="auto"/>
            <w:vAlign w:val="center"/>
          </w:tcPr>
          <w:p w14:paraId="04828D84" w14:textId="77777777" w:rsidR="00F4394D" w:rsidRPr="009A0B5B" w:rsidRDefault="00F4394D" w:rsidP="00BC02F8">
            <w:pPr>
              <w:autoSpaceDE w:val="0"/>
              <w:autoSpaceDN w:val="0"/>
              <w:adjustRightInd w:val="0"/>
              <w:snapToGrid w:val="0"/>
              <w:jc w:val="center"/>
              <w:rPr>
                <w:lang w:val="en-GB"/>
              </w:rPr>
            </w:pPr>
            <w:r w:rsidRPr="009A0B5B">
              <w:rPr>
                <w:lang w:val="en-GB"/>
              </w:rPr>
              <w:t>S-K</w:t>
            </w:r>
            <w:r w:rsidRPr="009A0B5B">
              <w:rPr>
                <w:vertAlign w:val="superscript"/>
                <w:lang w:val="en-GB"/>
              </w:rPr>
              <w:t>3</w:t>
            </w:r>
          </w:p>
        </w:tc>
      </w:tr>
      <w:tr w:rsidR="00F4394D" w:rsidRPr="009A0B5B" w14:paraId="3445476D" w14:textId="77777777" w:rsidTr="00BC02F8">
        <w:tc>
          <w:tcPr>
            <w:tcW w:w="2095" w:type="dxa"/>
            <w:shd w:val="clear" w:color="auto" w:fill="auto"/>
            <w:vAlign w:val="center"/>
          </w:tcPr>
          <w:p w14:paraId="654D4E15" w14:textId="74C5B76A" w:rsidR="00F4394D" w:rsidRPr="009A0B5B" w:rsidRDefault="00F4394D" w:rsidP="00BC02F8">
            <w:pPr>
              <w:autoSpaceDE w:val="0"/>
              <w:autoSpaceDN w:val="0"/>
              <w:adjustRightInd w:val="0"/>
              <w:snapToGrid w:val="0"/>
              <w:jc w:val="center"/>
              <w:rPr>
                <w:lang w:val="en-GB"/>
              </w:rPr>
            </w:pPr>
            <w:r w:rsidRPr="009A0B5B">
              <w:rPr>
                <w:lang w:val="en-GB"/>
              </w:rPr>
              <w:t>Bouhouch et al.</w:t>
            </w:r>
            <w:r w:rsidR="008947F0" w:rsidRPr="009A0B5B">
              <w:rPr>
                <w:lang w:val="en-GB"/>
              </w:rPr>
              <w:t xml:space="preserve"> </w:t>
            </w:r>
            <w:r w:rsidR="009A0B5B" w:rsidRPr="00017B59">
              <w:rPr>
                <w:lang w:val="en-GB"/>
              </w:rPr>
              <w:t>[66]</w:t>
            </w:r>
          </w:p>
        </w:tc>
        <w:tc>
          <w:tcPr>
            <w:tcW w:w="743" w:type="dxa"/>
            <w:shd w:val="clear" w:color="auto" w:fill="auto"/>
            <w:vAlign w:val="center"/>
          </w:tcPr>
          <w:p w14:paraId="61B96D4B" w14:textId="77777777" w:rsidR="00F4394D" w:rsidRPr="009A0B5B" w:rsidRDefault="00F4394D" w:rsidP="00BC02F8">
            <w:pPr>
              <w:autoSpaceDE w:val="0"/>
              <w:autoSpaceDN w:val="0"/>
              <w:adjustRightInd w:val="0"/>
              <w:snapToGrid w:val="0"/>
              <w:jc w:val="center"/>
              <w:rPr>
                <w:lang w:val="en-GB"/>
              </w:rPr>
            </w:pPr>
            <w:r w:rsidRPr="009A0B5B">
              <w:rPr>
                <w:lang w:val="en-GB"/>
              </w:rPr>
              <w:t>2014</w:t>
            </w:r>
          </w:p>
        </w:tc>
        <w:tc>
          <w:tcPr>
            <w:tcW w:w="2593" w:type="dxa"/>
            <w:shd w:val="clear" w:color="auto" w:fill="auto"/>
            <w:vAlign w:val="center"/>
          </w:tcPr>
          <w:p w14:paraId="21A2C524" w14:textId="77777777" w:rsidR="00F4394D" w:rsidRPr="009A0B5B" w:rsidRDefault="00F4394D" w:rsidP="00BC02F8">
            <w:pPr>
              <w:autoSpaceDE w:val="0"/>
              <w:autoSpaceDN w:val="0"/>
              <w:adjustRightInd w:val="0"/>
              <w:snapToGrid w:val="0"/>
              <w:jc w:val="center"/>
              <w:rPr>
                <w:lang w:val="en-GB"/>
              </w:rPr>
            </w:pPr>
            <w:r w:rsidRPr="009A0B5B">
              <w:rPr>
                <w:lang w:val="en-GB"/>
              </w:rPr>
              <w:t>ICP-MS</w:t>
            </w:r>
          </w:p>
        </w:tc>
        <w:tc>
          <w:tcPr>
            <w:tcW w:w="2426" w:type="dxa"/>
            <w:shd w:val="clear" w:color="auto" w:fill="auto"/>
            <w:vAlign w:val="center"/>
          </w:tcPr>
          <w:p w14:paraId="7C71C952" w14:textId="77777777" w:rsidR="00F4394D" w:rsidRPr="009A0B5B" w:rsidRDefault="00F4394D" w:rsidP="00BC02F8">
            <w:pPr>
              <w:autoSpaceDE w:val="0"/>
              <w:autoSpaceDN w:val="0"/>
              <w:adjustRightInd w:val="0"/>
              <w:snapToGrid w:val="0"/>
              <w:jc w:val="center"/>
              <w:rPr>
                <w:lang w:val="en-GB"/>
              </w:rPr>
            </w:pPr>
            <w:r w:rsidRPr="009A0B5B">
              <w:rPr>
                <w:lang w:val="en-GB"/>
              </w:rPr>
              <w:t>S-K</w:t>
            </w:r>
          </w:p>
        </w:tc>
      </w:tr>
      <w:tr w:rsidR="00F4394D" w:rsidRPr="009A0B5B" w14:paraId="5318C736" w14:textId="77777777" w:rsidTr="00BC02F8">
        <w:tc>
          <w:tcPr>
            <w:tcW w:w="2095" w:type="dxa"/>
            <w:shd w:val="clear" w:color="auto" w:fill="auto"/>
            <w:vAlign w:val="center"/>
          </w:tcPr>
          <w:p w14:paraId="60D1E528" w14:textId="6BAA01F8" w:rsidR="00F4394D" w:rsidRPr="009A0B5B" w:rsidRDefault="00F4394D" w:rsidP="00BC02F8">
            <w:pPr>
              <w:autoSpaceDE w:val="0"/>
              <w:autoSpaceDN w:val="0"/>
              <w:adjustRightInd w:val="0"/>
              <w:snapToGrid w:val="0"/>
              <w:jc w:val="center"/>
              <w:rPr>
                <w:lang w:val="en-GB"/>
              </w:rPr>
            </w:pPr>
            <w:r w:rsidRPr="009A0B5B">
              <w:rPr>
                <w:lang w:val="en-GB"/>
              </w:rPr>
              <w:t>Gutierrez-Repiso et al.</w:t>
            </w:r>
            <w:r w:rsidR="008947F0" w:rsidRPr="009A0B5B">
              <w:rPr>
                <w:lang w:val="en-GB"/>
              </w:rPr>
              <w:t xml:space="preserve"> </w:t>
            </w:r>
            <w:r w:rsidR="009A0B5B" w:rsidRPr="00017B59">
              <w:rPr>
                <w:lang w:val="en-GB"/>
              </w:rPr>
              <w:t>[36]</w:t>
            </w:r>
          </w:p>
        </w:tc>
        <w:tc>
          <w:tcPr>
            <w:tcW w:w="743" w:type="dxa"/>
            <w:shd w:val="clear" w:color="auto" w:fill="auto"/>
            <w:vAlign w:val="center"/>
          </w:tcPr>
          <w:p w14:paraId="6F511116" w14:textId="77777777" w:rsidR="00F4394D" w:rsidRPr="009A0B5B" w:rsidRDefault="00F4394D" w:rsidP="00BC02F8">
            <w:pPr>
              <w:autoSpaceDE w:val="0"/>
              <w:autoSpaceDN w:val="0"/>
              <w:adjustRightInd w:val="0"/>
              <w:snapToGrid w:val="0"/>
              <w:jc w:val="center"/>
              <w:rPr>
                <w:lang w:val="en-GB"/>
              </w:rPr>
            </w:pPr>
            <w:r w:rsidRPr="009A0B5B">
              <w:rPr>
                <w:lang w:val="en-GB"/>
              </w:rPr>
              <w:t>2014</w:t>
            </w:r>
          </w:p>
        </w:tc>
        <w:tc>
          <w:tcPr>
            <w:tcW w:w="2593" w:type="dxa"/>
            <w:shd w:val="clear" w:color="auto" w:fill="auto"/>
            <w:vAlign w:val="center"/>
          </w:tcPr>
          <w:p w14:paraId="140965DE" w14:textId="77777777" w:rsidR="00F4394D" w:rsidRPr="009A0B5B" w:rsidRDefault="00F4394D" w:rsidP="00BC02F8">
            <w:pPr>
              <w:autoSpaceDE w:val="0"/>
              <w:autoSpaceDN w:val="0"/>
              <w:adjustRightInd w:val="0"/>
              <w:snapToGrid w:val="0"/>
              <w:jc w:val="center"/>
              <w:rPr>
                <w:color w:val="FF0000"/>
                <w:lang w:val="en-GB"/>
              </w:rPr>
            </w:pPr>
            <w:r w:rsidRPr="009A0B5B">
              <w:rPr>
                <w:lang w:val="en-GB"/>
              </w:rPr>
              <w:t>S-K</w:t>
            </w:r>
            <w:r w:rsidRPr="009A0B5B">
              <w:rPr>
                <w:vertAlign w:val="superscript"/>
                <w:lang w:val="en-GB"/>
              </w:rPr>
              <w:t>3</w:t>
            </w:r>
          </w:p>
        </w:tc>
        <w:tc>
          <w:tcPr>
            <w:tcW w:w="2426" w:type="dxa"/>
            <w:shd w:val="clear" w:color="auto" w:fill="auto"/>
            <w:vAlign w:val="center"/>
          </w:tcPr>
          <w:p w14:paraId="4795A647" w14:textId="77777777" w:rsidR="00F4394D" w:rsidRPr="009A0B5B" w:rsidRDefault="00F4394D" w:rsidP="00BC02F8">
            <w:pPr>
              <w:autoSpaceDE w:val="0"/>
              <w:autoSpaceDN w:val="0"/>
              <w:adjustRightInd w:val="0"/>
              <w:snapToGrid w:val="0"/>
              <w:jc w:val="center"/>
              <w:rPr>
                <w:color w:val="FF0000"/>
                <w:lang w:val="en-GB"/>
              </w:rPr>
            </w:pPr>
            <w:r w:rsidRPr="009A0B5B">
              <w:rPr>
                <w:lang w:val="en-GB"/>
              </w:rPr>
              <w:t>S-K</w:t>
            </w:r>
            <w:r w:rsidRPr="009A0B5B">
              <w:rPr>
                <w:vertAlign w:val="superscript"/>
                <w:lang w:val="en-GB"/>
              </w:rPr>
              <w:t>3</w:t>
            </w:r>
          </w:p>
        </w:tc>
      </w:tr>
      <w:tr w:rsidR="00F4394D" w:rsidRPr="009A0B5B" w14:paraId="37F2DA49" w14:textId="77777777" w:rsidTr="00BC02F8">
        <w:tc>
          <w:tcPr>
            <w:tcW w:w="2095" w:type="dxa"/>
            <w:shd w:val="clear" w:color="auto" w:fill="auto"/>
            <w:vAlign w:val="center"/>
          </w:tcPr>
          <w:p w14:paraId="789F3F27" w14:textId="36DF764A" w:rsidR="00F4394D" w:rsidRPr="009A0B5B" w:rsidRDefault="00F4394D" w:rsidP="00BC02F8">
            <w:pPr>
              <w:autoSpaceDE w:val="0"/>
              <w:autoSpaceDN w:val="0"/>
              <w:adjustRightInd w:val="0"/>
              <w:snapToGrid w:val="0"/>
              <w:jc w:val="center"/>
              <w:rPr>
                <w:lang w:val="en-GB"/>
              </w:rPr>
            </w:pPr>
            <w:r w:rsidRPr="009A0B5B">
              <w:rPr>
                <w:lang w:val="en-GB"/>
              </w:rPr>
              <w:t>Mobasseri et al.</w:t>
            </w:r>
            <w:r w:rsidR="008947F0" w:rsidRPr="009A0B5B">
              <w:rPr>
                <w:lang w:val="en-GB"/>
              </w:rPr>
              <w:t xml:space="preserve"> </w:t>
            </w:r>
            <w:r w:rsidR="009A0B5B" w:rsidRPr="00017B59">
              <w:rPr>
                <w:lang w:val="en-GB"/>
              </w:rPr>
              <w:t>[47]</w:t>
            </w:r>
          </w:p>
        </w:tc>
        <w:tc>
          <w:tcPr>
            <w:tcW w:w="743" w:type="dxa"/>
            <w:shd w:val="clear" w:color="auto" w:fill="auto"/>
            <w:vAlign w:val="center"/>
          </w:tcPr>
          <w:p w14:paraId="1046A186" w14:textId="77777777" w:rsidR="00F4394D" w:rsidRPr="009A0B5B" w:rsidRDefault="00F4394D" w:rsidP="00BC02F8">
            <w:pPr>
              <w:autoSpaceDE w:val="0"/>
              <w:autoSpaceDN w:val="0"/>
              <w:adjustRightInd w:val="0"/>
              <w:snapToGrid w:val="0"/>
              <w:jc w:val="center"/>
              <w:rPr>
                <w:lang w:val="en-GB"/>
              </w:rPr>
            </w:pPr>
            <w:r w:rsidRPr="009A0B5B">
              <w:rPr>
                <w:lang w:val="en-GB"/>
              </w:rPr>
              <w:t>2014</w:t>
            </w:r>
          </w:p>
        </w:tc>
        <w:tc>
          <w:tcPr>
            <w:tcW w:w="2593" w:type="dxa"/>
            <w:shd w:val="clear" w:color="auto" w:fill="auto"/>
            <w:vAlign w:val="center"/>
          </w:tcPr>
          <w:p w14:paraId="00AF49F4" w14:textId="77777777" w:rsidR="00F4394D" w:rsidRPr="009A0B5B" w:rsidRDefault="00F4394D" w:rsidP="00BC02F8">
            <w:pPr>
              <w:autoSpaceDE w:val="0"/>
              <w:autoSpaceDN w:val="0"/>
              <w:adjustRightInd w:val="0"/>
              <w:snapToGrid w:val="0"/>
              <w:jc w:val="center"/>
              <w:rPr>
                <w:lang w:val="en-GB"/>
              </w:rPr>
            </w:pPr>
            <w:r w:rsidRPr="009A0B5B">
              <w:rPr>
                <w:lang w:val="en-GB"/>
              </w:rPr>
              <w:t>S-K</w:t>
            </w:r>
          </w:p>
        </w:tc>
        <w:tc>
          <w:tcPr>
            <w:tcW w:w="2426" w:type="dxa"/>
            <w:shd w:val="clear" w:color="auto" w:fill="auto"/>
            <w:vAlign w:val="center"/>
          </w:tcPr>
          <w:p w14:paraId="5FB4D8ED" w14:textId="77777777" w:rsidR="00F4394D" w:rsidRPr="009A0B5B" w:rsidRDefault="00F4394D" w:rsidP="00BC02F8">
            <w:pPr>
              <w:autoSpaceDE w:val="0"/>
              <w:autoSpaceDN w:val="0"/>
              <w:adjustRightInd w:val="0"/>
              <w:snapToGrid w:val="0"/>
              <w:jc w:val="center"/>
              <w:rPr>
                <w:lang w:val="en-GB"/>
              </w:rPr>
            </w:pPr>
            <w:r w:rsidRPr="009A0B5B">
              <w:rPr>
                <w:lang w:val="en-GB"/>
              </w:rPr>
              <w:t>S-K</w:t>
            </w:r>
          </w:p>
        </w:tc>
      </w:tr>
      <w:tr w:rsidR="00F4394D" w:rsidRPr="009A0B5B" w14:paraId="34B42439" w14:textId="77777777" w:rsidTr="00BC02F8">
        <w:tc>
          <w:tcPr>
            <w:tcW w:w="2095" w:type="dxa"/>
            <w:shd w:val="clear" w:color="auto" w:fill="auto"/>
            <w:vAlign w:val="center"/>
          </w:tcPr>
          <w:p w14:paraId="7AACEDD2" w14:textId="17380179" w:rsidR="00F4394D" w:rsidRPr="009A0B5B" w:rsidRDefault="00F4394D" w:rsidP="00BC02F8">
            <w:pPr>
              <w:autoSpaceDE w:val="0"/>
              <w:autoSpaceDN w:val="0"/>
              <w:adjustRightInd w:val="0"/>
              <w:snapToGrid w:val="0"/>
              <w:jc w:val="center"/>
              <w:rPr>
                <w:lang w:val="en-GB"/>
              </w:rPr>
            </w:pPr>
            <w:r w:rsidRPr="009A0B5B">
              <w:rPr>
                <w:lang w:val="en-GB"/>
              </w:rPr>
              <w:t>Sukkhojaiwaratkul et al.</w:t>
            </w:r>
            <w:r w:rsidR="008947F0" w:rsidRPr="009A0B5B">
              <w:rPr>
                <w:lang w:val="en-GB"/>
              </w:rPr>
              <w:t xml:space="preserve"> </w:t>
            </w:r>
            <w:r w:rsidR="009A0B5B" w:rsidRPr="00017B59">
              <w:rPr>
                <w:lang w:val="en-GB"/>
              </w:rPr>
              <w:t>[61]</w:t>
            </w:r>
          </w:p>
        </w:tc>
        <w:tc>
          <w:tcPr>
            <w:tcW w:w="743" w:type="dxa"/>
            <w:shd w:val="clear" w:color="auto" w:fill="auto"/>
            <w:vAlign w:val="center"/>
          </w:tcPr>
          <w:p w14:paraId="572C802F" w14:textId="77777777" w:rsidR="00F4394D" w:rsidRPr="009A0B5B" w:rsidRDefault="00F4394D" w:rsidP="00BC02F8">
            <w:pPr>
              <w:autoSpaceDE w:val="0"/>
              <w:autoSpaceDN w:val="0"/>
              <w:adjustRightInd w:val="0"/>
              <w:snapToGrid w:val="0"/>
              <w:jc w:val="center"/>
              <w:rPr>
                <w:lang w:val="en-GB"/>
              </w:rPr>
            </w:pPr>
            <w:r w:rsidRPr="009A0B5B">
              <w:rPr>
                <w:lang w:val="en-GB"/>
              </w:rPr>
              <w:t>2014</w:t>
            </w:r>
          </w:p>
        </w:tc>
        <w:tc>
          <w:tcPr>
            <w:tcW w:w="2593" w:type="dxa"/>
            <w:shd w:val="clear" w:color="auto" w:fill="auto"/>
            <w:vAlign w:val="center"/>
          </w:tcPr>
          <w:p w14:paraId="613E5E51" w14:textId="77777777" w:rsidR="00F4394D" w:rsidRPr="009A0B5B" w:rsidRDefault="00F4394D" w:rsidP="00BC02F8">
            <w:pPr>
              <w:autoSpaceDE w:val="0"/>
              <w:autoSpaceDN w:val="0"/>
              <w:adjustRightInd w:val="0"/>
              <w:snapToGrid w:val="0"/>
              <w:jc w:val="center"/>
              <w:rPr>
                <w:lang w:val="en-GB"/>
              </w:rPr>
            </w:pPr>
            <w:r w:rsidRPr="009A0B5B">
              <w:rPr>
                <w:lang w:val="en-GB"/>
              </w:rPr>
              <w:t>S-K</w:t>
            </w:r>
          </w:p>
        </w:tc>
        <w:tc>
          <w:tcPr>
            <w:tcW w:w="2426" w:type="dxa"/>
            <w:shd w:val="clear" w:color="auto" w:fill="auto"/>
            <w:vAlign w:val="center"/>
          </w:tcPr>
          <w:p w14:paraId="30B54210" w14:textId="77777777" w:rsidR="00F4394D" w:rsidRPr="009A0B5B" w:rsidRDefault="00F4394D" w:rsidP="00BC02F8">
            <w:pPr>
              <w:autoSpaceDE w:val="0"/>
              <w:autoSpaceDN w:val="0"/>
              <w:adjustRightInd w:val="0"/>
              <w:snapToGrid w:val="0"/>
              <w:jc w:val="center"/>
              <w:rPr>
                <w:lang w:val="en-GB"/>
              </w:rPr>
            </w:pPr>
            <w:r w:rsidRPr="009A0B5B">
              <w:rPr>
                <w:lang w:val="en-GB"/>
              </w:rPr>
              <w:t>S-K</w:t>
            </w:r>
          </w:p>
        </w:tc>
      </w:tr>
      <w:tr w:rsidR="00F4394D" w:rsidRPr="009A0B5B" w14:paraId="2515A343" w14:textId="77777777" w:rsidTr="00BC02F8">
        <w:tc>
          <w:tcPr>
            <w:tcW w:w="2095" w:type="dxa"/>
            <w:shd w:val="clear" w:color="auto" w:fill="auto"/>
            <w:vAlign w:val="center"/>
          </w:tcPr>
          <w:p w14:paraId="7DDE7253" w14:textId="5BFADA1D" w:rsidR="00F4394D" w:rsidRPr="009A0B5B" w:rsidRDefault="00F4394D" w:rsidP="00BC02F8">
            <w:pPr>
              <w:autoSpaceDE w:val="0"/>
              <w:autoSpaceDN w:val="0"/>
              <w:adjustRightInd w:val="0"/>
              <w:snapToGrid w:val="0"/>
              <w:jc w:val="center"/>
              <w:rPr>
                <w:lang w:val="en-GB"/>
              </w:rPr>
            </w:pPr>
            <w:bookmarkStart w:id="44" w:name="_Hlk80587922"/>
            <w:r w:rsidRPr="009A0B5B">
              <w:rPr>
                <w:lang w:val="en-GB"/>
              </w:rPr>
              <w:t>Aakre et al.</w:t>
            </w:r>
            <w:r w:rsidR="008947F0" w:rsidRPr="009A0B5B">
              <w:rPr>
                <w:lang w:val="en-GB"/>
              </w:rPr>
              <w:t xml:space="preserve"> </w:t>
            </w:r>
            <w:r w:rsidR="009A0B5B" w:rsidRPr="00017B59">
              <w:rPr>
                <w:lang w:val="en-GB"/>
              </w:rPr>
              <w:t>[22]</w:t>
            </w:r>
          </w:p>
        </w:tc>
        <w:tc>
          <w:tcPr>
            <w:tcW w:w="743" w:type="dxa"/>
            <w:shd w:val="clear" w:color="auto" w:fill="auto"/>
            <w:vAlign w:val="center"/>
          </w:tcPr>
          <w:p w14:paraId="59D4CF44" w14:textId="77777777" w:rsidR="00F4394D" w:rsidRPr="009A0B5B" w:rsidRDefault="00F4394D" w:rsidP="00BC02F8">
            <w:pPr>
              <w:autoSpaceDE w:val="0"/>
              <w:autoSpaceDN w:val="0"/>
              <w:adjustRightInd w:val="0"/>
              <w:snapToGrid w:val="0"/>
              <w:jc w:val="center"/>
              <w:rPr>
                <w:lang w:val="en-GB"/>
              </w:rPr>
            </w:pPr>
            <w:r w:rsidRPr="009A0B5B">
              <w:rPr>
                <w:lang w:val="en-GB"/>
              </w:rPr>
              <w:t>2015</w:t>
            </w:r>
          </w:p>
        </w:tc>
        <w:tc>
          <w:tcPr>
            <w:tcW w:w="2593" w:type="dxa"/>
            <w:shd w:val="clear" w:color="auto" w:fill="auto"/>
            <w:vAlign w:val="center"/>
          </w:tcPr>
          <w:p w14:paraId="542039F2" w14:textId="77777777" w:rsidR="00F4394D" w:rsidRPr="009A0B5B" w:rsidRDefault="00F4394D" w:rsidP="00BC02F8">
            <w:pPr>
              <w:autoSpaceDE w:val="0"/>
              <w:autoSpaceDN w:val="0"/>
              <w:adjustRightInd w:val="0"/>
              <w:snapToGrid w:val="0"/>
              <w:jc w:val="center"/>
              <w:rPr>
                <w:lang w:val="en-GB"/>
              </w:rPr>
            </w:pPr>
            <w:r w:rsidRPr="009A0B5B">
              <w:rPr>
                <w:lang w:val="en-GB"/>
              </w:rPr>
              <w:t>ICP-MS</w:t>
            </w:r>
          </w:p>
        </w:tc>
        <w:tc>
          <w:tcPr>
            <w:tcW w:w="2426" w:type="dxa"/>
            <w:shd w:val="clear" w:color="auto" w:fill="auto"/>
            <w:vAlign w:val="center"/>
          </w:tcPr>
          <w:p w14:paraId="735BD55F" w14:textId="77777777" w:rsidR="00F4394D" w:rsidRPr="009A0B5B" w:rsidRDefault="00F4394D" w:rsidP="00BC02F8">
            <w:pPr>
              <w:autoSpaceDE w:val="0"/>
              <w:autoSpaceDN w:val="0"/>
              <w:adjustRightInd w:val="0"/>
              <w:snapToGrid w:val="0"/>
              <w:jc w:val="center"/>
              <w:rPr>
                <w:lang w:val="en-GB"/>
              </w:rPr>
            </w:pPr>
            <w:r w:rsidRPr="009A0B5B">
              <w:rPr>
                <w:lang w:val="en-GB"/>
              </w:rPr>
              <w:t>S-K</w:t>
            </w:r>
          </w:p>
        </w:tc>
      </w:tr>
      <w:bookmarkEnd w:id="44"/>
      <w:tr w:rsidR="00F4394D" w:rsidRPr="009A0B5B" w14:paraId="2FC389DF" w14:textId="77777777" w:rsidTr="00BC02F8">
        <w:tc>
          <w:tcPr>
            <w:tcW w:w="2095" w:type="dxa"/>
            <w:shd w:val="clear" w:color="auto" w:fill="auto"/>
            <w:vAlign w:val="center"/>
          </w:tcPr>
          <w:p w14:paraId="4A24FDA8" w14:textId="131455DB" w:rsidR="00F4394D" w:rsidRPr="009A0B5B" w:rsidRDefault="00F4394D" w:rsidP="00BC02F8">
            <w:pPr>
              <w:autoSpaceDE w:val="0"/>
              <w:autoSpaceDN w:val="0"/>
              <w:adjustRightInd w:val="0"/>
              <w:snapToGrid w:val="0"/>
              <w:jc w:val="center"/>
              <w:rPr>
                <w:lang w:val="en-GB"/>
              </w:rPr>
            </w:pPr>
            <w:r w:rsidRPr="009A0B5B">
              <w:rPr>
                <w:lang w:val="en-GB"/>
              </w:rPr>
              <w:t>Liu et al.</w:t>
            </w:r>
            <w:r w:rsidR="008947F0" w:rsidRPr="009A0B5B">
              <w:rPr>
                <w:lang w:val="en-GB"/>
              </w:rPr>
              <w:t xml:space="preserve"> </w:t>
            </w:r>
            <w:r w:rsidR="009A0B5B" w:rsidRPr="00017B59">
              <w:rPr>
                <w:lang w:val="en-GB"/>
              </w:rPr>
              <w:t>[37]</w:t>
            </w:r>
          </w:p>
        </w:tc>
        <w:tc>
          <w:tcPr>
            <w:tcW w:w="743" w:type="dxa"/>
            <w:shd w:val="clear" w:color="auto" w:fill="auto"/>
            <w:vAlign w:val="center"/>
          </w:tcPr>
          <w:p w14:paraId="0823F857" w14:textId="77777777" w:rsidR="00F4394D" w:rsidRPr="009A0B5B" w:rsidRDefault="00F4394D" w:rsidP="00BC02F8">
            <w:pPr>
              <w:autoSpaceDE w:val="0"/>
              <w:autoSpaceDN w:val="0"/>
              <w:adjustRightInd w:val="0"/>
              <w:snapToGrid w:val="0"/>
              <w:jc w:val="center"/>
              <w:rPr>
                <w:lang w:val="en-GB"/>
              </w:rPr>
            </w:pPr>
            <w:r w:rsidRPr="009A0B5B">
              <w:rPr>
                <w:lang w:val="en-GB"/>
              </w:rPr>
              <w:t>2015</w:t>
            </w:r>
          </w:p>
        </w:tc>
        <w:tc>
          <w:tcPr>
            <w:tcW w:w="2593" w:type="dxa"/>
            <w:shd w:val="clear" w:color="auto" w:fill="auto"/>
            <w:vAlign w:val="center"/>
          </w:tcPr>
          <w:p w14:paraId="66FAE111" w14:textId="77777777" w:rsidR="00F4394D" w:rsidRPr="009A0B5B" w:rsidRDefault="00F4394D" w:rsidP="00BC02F8">
            <w:pPr>
              <w:autoSpaceDE w:val="0"/>
              <w:autoSpaceDN w:val="0"/>
              <w:adjustRightInd w:val="0"/>
              <w:snapToGrid w:val="0"/>
              <w:jc w:val="center"/>
              <w:rPr>
                <w:lang w:val="en-GB"/>
              </w:rPr>
            </w:pPr>
            <w:r w:rsidRPr="009A0B5B">
              <w:rPr>
                <w:lang w:val="en-GB"/>
              </w:rPr>
              <w:t>S-K</w:t>
            </w:r>
            <w:r w:rsidRPr="009A0B5B">
              <w:rPr>
                <w:vertAlign w:val="superscript"/>
                <w:lang w:val="en-GB"/>
              </w:rPr>
              <w:t>3</w:t>
            </w:r>
          </w:p>
        </w:tc>
        <w:tc>
          <w:tcPr>
            <w:tcW w:w="2426" w:type="dxa"/>
            <w:shd w:val="clear" w:color="auto" w:fill="auto"/>
            <w:vAlign w:val="center"/>
          </w:tcPr>
          <w:p w14:paraId="4199439C" w14:textId="77777777" w:rsidR="00F4394D" w:rsidRPr="009A0B5B" w:rsidRDefault="00F4394D" w:rsidP="00BC02F8">
            <w:pPr>
              <w:autoSpaceDE w:val="0"/>
              <w:autoSpaceDN w:val="0"/>
              <w:adjustRightInd w:val="0"/>
              <w:snapToGrid w:val="0"/>
              <w:jc w:val="center"/>
              <w:rPr>
                <w:lang w:val="en-GB"/>
              </w:rPr>
            </w:pPr>
            <w:r w:rsidRPr="009A0B5B">
              <w:rPr>
                <w:lang w:val="en-GB"/>
              </w:rPr>
              <w:t>S-K</w:t>
            </w:r>
            <w:r w:rsidRPr="009A0B5B">
              <w:rPr>
                <w:vertAlign w:val="superscript"/>
                <w:lang w:val="en-GB"/>
              </w:rPr>
              <w:t>3</w:t>
            </w:r>
          </w:p>
        </w:tc>
      </w:tr>
      <w:tr w:rsidR="00F4394D" w:rsidRPr="009A0B5B" w14:paraId="73D7A0B6" w14:textId="77777777" w:rsidTr="00BC02F8">
        <w:tc>
          <w:tcPr>
            <w:tcW w:w="2095" w:type="dxa"/>
            <w:shd w:val="clear" w:color="auto" w:fill="auto"/>
            <w:vAlign w:val="center"/>
          </w:tcPr>
          <w:p w14:paraId="7B8CED73" w14:textId="245B00F6" w:rsidR="00F4394D" w:rsidRPr="009A0B5B" w:rsidRDefault="00F4394D" w:rsidP="00BC02F8">
            <w:pPr>
              <w:autoSpaceDE w:val="0"/>
              <w:autoSpaceDN w:val="0"/>
              <w:adjustRightInd w:val="0"/>
              <w:snapToGrid w:val="0"/>
              <w:jc w:val="center"/>
              <w:rPr>
                <w:lang w:val="en-GB"/>
              </w:rPr>
            </w:pPr>
            <w:r w:rsidRPr="009A0B5B">
              <w:rPr>
                <w:lang w:val="en-GB"/>
              </w:rPr>
              <w:t>Aakre et al.</w:t>
            </w:r>
            <w:r w:rsidR="008947F0" w:rsidRPr="009A0B5B">
              <w:rPr>
                <w:lang w:val="en-GB"/>
              </w:rPr>
              <w:t xml:space="preserve"> </w:t>
            </w:r>
            <w:r w:rsidR="009A0B5B" w:rsidRPr="00017B59">
              <w:rPr>
                <w:lang w:val="en-GB"/>
              </w:rPr>
              <w:t>[22]</w:t>
            </w:r>
          </w:p>
        </w:tc>
        <w:tc>
          <w:tcPr>
            <w:tcW w:w="743" w:type="dxa"/>
            <w:shd w:val="clear" w:color="auto" w:fill="auto"/>
            <w:vAlign w:val="center"/>
          </w:tcPr>
          <w:p w14:paraId="687E52E1" w14:textId="77777777" w:rsidR="00F4394D" w:rsidRPr="009A0B5B" w:rsidRDefault="00F4394D" w:rsidP="00BC02F8">
            <w:pPr>
              <w:autoSpaceDE w:val="0"/>
              <w:autoSpaceDN w:val="0"/>
              <w:adjustRightInd w:val="0"/>
              <w:snapToGrid w:val="0"/>
              <w:jc w:val="center"/>
              <w:rPr>
                <w:lang w:val="en-GB"/>
              </w:rPr>
            </w:pPr>
            <w:r w:rsidRPr="009A0B5B">
              <w:rPr>
                <w:lang w:val="en-GB"/>
              </w:rPr>
              <w:t>2016</w:t>
            </w:r>
          </w:p>
        </w:tc>
        <w:tc>
          <w:tcPr>
            <w:tcW w:w="2593" w:type="dxa"/>
            <w:shd w:val="clear" w:color="auto" w:fill="auto"/>
            <w:vAlign w:val="center"/>
          </w:tcPr>
          <w:p w14:paraId="513E768D" w14:textId="77777777" w:rsidR="00F4394D" w:rsidRPr="009A0B5B" w:rsidRDefault="00F4394D" w:rsidP="00BC02F8">
            <w:pPr>
              <w:autoSpaceDE w:val="0"/>
              <w:autoSpaceDN w:val="0"/>
              <w:adjustRightInd w:val="0"/>
              <w:snapToGrid w:val="0"/>
              <w:jc w:val="center"/>
              <w:rPr>
                <w:color w:val="FF0000"/>
                <w:lang w:val="en-GB"/>
              </w:rPr>
            </w:pPr>
            <w:r w:rsidRPr="009A0B5B">
              <w:rPr>
                <w:lang w:val="en-GB"/>
              </w:rPr>
              <w:t>ICP-MS</w:t>
            </w:r>
          </w:p>
        </w:tc>
        <w:tc>
          <w:tcPr>
            <w:tcW w:w="2426" w:type="dxa"/>
            <w:shd w:val="clear" w:color="auto" w:fill="auto"/>
            <w:vAlign w:val="center"/>
          </w:tcPr>
          <w:p w14:paraId="6456DFE1" w14:textId="77777777" w:rsidR="00F4394D" w:rsidRPr="009A0B5B" w:rsidRDefault="00F4394D" w:rsidP="00BC02F8">
            <w:pPr>
              <w:autoSpaceDE w:val="0"/>
              <w:autoSpaceDN w:val="0"/>
              <w:adjustRightInd w:val="0"/>
              <w:snapToGrid w:val="0"/>
              <w:jc w:val="center"/>
              <w:rPr>
                <w:lang w:val="en-GB"/>
              </w:rPr>
            </w:pPr>
            <w:r w:rsidRPr="009A0B5B">
              <w:rPr>
                <w:lang w:val="en-GB"/>
              </w:rPr>
              <w:t>S-K</w:t>
            </w:r>
          </w:p>
        </w:tc>
      </w:tr>
      <w:tr w:rsidR="00F4394D" w:rsidRPr="009A0B5B" w14:paraId="4E61489B" w14:textId="77777777" w:rsidTr="00BC02F8">
        <w:tc>
          <w:tcPr>
            <w:tcW w:w="2095" w:type="dxa"/>
            <w:shd w:val="clear" w:color="auto" w:fill="auto"/>
            <w:vAlign w:val="center"/>
          </w:tcPr>
          <w:p w14:paraId="323D6E7D" w14:textId="15BBD535" w:rsidR="00F4394D" w:rsidRPr="009A0B5B" w:rsidRDefault="00F4394D" w:rsidP="00BC02F8">
            <w:pPr>
              <w:autoSpaceDE w:val="0"/>
              <w:autoSpaceDN w:val="0"/>
              <w:adjustRightInd w:val="0"/>
              <w:snapToGrid w:val="0"/>
              <w:jc w:val="center"/>
              <w:rPr>
                <w:lang w:val="en-GB"/>
              </w:rPr>
            </w:pPr>
            <w:r w:rsidRPr="009A0B5B">
              <w:rPr>
                <w:lang w:val="en-GB"/>
              </w:rPr>
              <w:t>Henjum et al.</w:t>
            </w:r>
            <w:r w:rsidR="008947F0" w:rsidRPr="009A0B5B">
              <w:rPr>
                <w:lang w:val="en-GB"/>
              </w:rPr>
              <w:t xml:space="preserve"> </w:t>
            </w:r>
            <w:r w:rsidR="009A0B5B" w:rsidRPr="00017B59">
              <w:rPr>
                <w:lang w:val="en-GB"/>
              </w:rPr>
              <w:t>[37]</w:t>
            </w:r>
          </w:p>
        </w:tc>
        <w:tc>
          <w:tcPr>
            <w:tcW w:w="743" w:type="dxa"/>
            <w:shd w:val="clear" w:color="auto" w:fill="auto"/>
            <w:vAlign w:val="center"/>
          </w:tcPr>
          <w:p w14:paraId="79C47B5C" w14:textId="77777777" w:rsidR="00F4394D" w:rsidRPr="009A0B5B" w:rsidRDefault="00F4394D" w:rsidP="00BC02F8">
            <w:pPr>
              <w:autoSpaceDE w:val="0"/>
              <w:autoSpaceDN w:val="0"/>
              <w:adjustRightInd w:val="0"/>
              <w:snapToGrid w:val="0"/>
              <w:jc w:val="center"/>
              <w:rPr>
                <w:lang w:val="en-GB"/>
              </w:rPr>
            </w:pPr>
            <w:r w:rsidRPr="009A0B5B">
              <w:rPr>
                <w:lang w:val="en-GB"/>
              </w:rPr>
              <w:t>2016</w:t>
            </w:r>
          </w:p>
        </w:tc>
        <w:tc>
          <w:tcPr>
            <w:tcW w:w="2593" w:type="dxa"/>
            <w:shd w:val="clear" w:color="auto" w:fill="auto"/>
            <w:vAlign w:val="center"/>
          </w:tcPr>
          <w:p w14:paraId="01BD8358" w14:textId="77777777" w:rsidR="00F4394D" w:rsidRPr="009A0B5B" w:rsidRDefault="00F4394D" w:rsidP="00BC02F8">
            <w:pPr>
              <w:autoSpaceDE w:val="0"/>
              <w:autoSpaceDN w:val="0"/>
              <w:adjustRightInd w:val="0"/>
              <w:snapToGrid w:val="0"/>
              <w:jc w:val="center"/>
              <w:rPr>
                <w:lang w:val="en-GB"/>
              </w:rPr>
            </w:pPr>
            <w:r w:rsidRPr="009A0B5B">
              <w:rPr>
                <w:lang w:val="en-GB"/>
              </w:rPr>
              <w:t>ICP-MS</w:t>
            </w:r>
          </w:p>
        </w:tc>
        <w:tc>
          <w:tcPr>
            <w:tcW w:w="2426" w:type="dxa"/>
            <w:shd w:val="clear" w:color="auto" w:fill="auto"/>
            <w:vAlign w:val="center"/>
          </w:tcPr>
          <w:p w14:paraId="5E647174" w14:textId="77777777" w:rsidR="00F4394D" w:rsidRPr="009A0B5B" w:rsidRDefault="00F4394D" w:rsidP="00BC02F8">
            <w:pPr>
              <w:autoSpaceDE w:val="0"/>
              <w:autoSpaceDN w:val="0"/>
              <w:adjustRightInd w:val="0"/>
              <w:snapToGrid w:val="0"/>
              <w:jc w:val="center"/>
              <w:rPr>
                <w:lang w:val="en-GB"/>
              </w:rPr>
            </w:pPr>
            <w:r w:rsidRPr="009A0B5B">
              <w:rPr>
                <w:lang w:val="en-GB"/>
              </w:rPr>
              <w:t>S-K</w:t>
            </w:r>
          </w:p>
        </w:tc>
      </w:tr>
      <w:tr w:rsidR="00F4394D" w:rsidRPr="009A0B5B" w14:paraId="3D81D133" w14:textId="77777777" w:rsidTr="00BC02F8">
        <w:tc>
          <w:tcPr>
            <w:tcW w:w="2095" w:type="dxa"/>
            <w:shd w:val="clear" w:color="auto" w:fill="auto"/>
            <w:vAlign w:val="center"/>
          </w:tcPr>
          <w:p w14:paraId="052B4E82" w14:textId="2B98D324" w:rsidR="00F4394D" w:rsidRPr="009A0B5B" w:rsidRDefault="00F4394D" w:rsidP="00BC02F8">
            <w:pPr>
              <w:autoSpaceDE w:val="0"/>
              <w:autoSpaceDN w:val="0"/>
              <w:adjustRightInd w:val="0"/>
              <w:snapToGrid w:val="0"/>
              <w:jc w:val="center"/>
              <w:rPr>
                <w:lang w:val="en-GB"/>
              </w:rPr>
            </w:pPr>
            <w:r w:rsidRPr="009A0B5B">
              <w:rPr>
                <w:lang w:val="en-GB"/>
              </w:rPr>
              <w:t>Osei et al.</w:t>
            </w:r>
            <w:r w:rsidR="008947F0" w:rsidRPr="009A0B5B">
              <w:rPr>
                <w:lang w:val="en-GB"/>
              </w:rPr>
              <w:t xml:space="preserve"> </w:t>
            </w:r>
            <w:r w:rsidR="009A0B5B" w:rsidRPr="00017B59">
              <w:rPr>
                <w:lang w:val="en-GB"/>
              </w:rPr>
              <w:t>[51]</w:t>
            </w:r>
          </w:p>
        </w:tc>
        <w:tc>
          <w:tcPr>
            <w:tcW w:w="743" w:type="dxa"/>
            <w:shd w:val="clear" w:color="auto" w:fill="auto"/>
            <w:vAlign w:val="center"/>
          </w:tcPr>
          <w:p w14:paraId="696F8FCA" w14:textId="77777777" w:rsidR="00F4394D" w:rsidRPr="009A0B5B" w:rsidRDefault="00F4394D" w:rsidP="00BC02F8">
            <w:pPr>
              <w:autoSpaceDE w:val="0"/>
              <w:autoSpaceDN w:val="0"/>
              <w:adjustRightInd w:val="0"/>
              <w:snapToGrid w:val="0"/>
              <w:jc w:val="center"/>
              <w:rPr>
                <w:lang w:val="en-GB"/>
              </w:rPr>
            </w:pPr>
            <w:r w:rsidRPr="009A0B5B">
              <w:rPr>
                <w:lang w:val="en-GB"/>
              </w:rPr>
              <w:t>2016</w:t>
            </w:r>
          </w:p>
        </w:tc>
        <w:tc>
          <w:tcPr>
            <w:tcW w:w="2593" w:type="dxa"/>
            <w:shd w:val="clear" w:color="auto" w:fill="auto"/>
            <w:vAlign w:val="center"/>
          </w:tcPr>
          <w:p w14:paraId="77EC2BEB" w14:textId="77777777" w:rsidR="00F4394D" w:rsidRPr="009A0B5B" w:rsidRDefault="00F4394D" w:rsidP="00BC02F8">
            <w:pPr>
              <w:autoSpaceDE w:val="0"/>
              <w:autoSpaceDN w:val="0"/>
              <w:adjustRightInd w:val="0"/>
              <w:snapToGrid w:val="0"/>
              <w:jc w:val="center"/>
              <w:rPr>
                <w:lang w:val="en-GB"/>
              </w:rPr>
            </w:pPr>
            <w:r w:rsidRPr="009A0B5B">
              <w:rPr>
                <w:lang w:val="en-GB"/>
              </w:rPr>
              <w:t>ICP‐MS</w:t>
            </w:r>
          </w:p>
        </w:tc>
        <w:tc>
          <w:tcPr>
            <w:tcW w:w="2426" w:type="dxa"/>
            <w:shd w:val="clear" w:color="auto" w:fill="auto"/>
            <w:vAlign w:val="center"/>
          </w:tcPr>
          <w:p w14:paraId="3A5DDA05" w14:textId="77777777" w:rsidR="00F4394D" w:rsidRPr="009A0B5B" w:rsidRDefault="00F4394D" w:rsidP="00BC02F8">
            <w:pPr>
              <w:autoSpaceDE w:val="0"/>
              <w:autoSpaceDN w:val="0"/>
              <w:adjustRightInd w:val="0"/>
              <w:snapToGrid w:val="0"/>
              <w:jc w:val="center"/>
              <w:rPr>
                <w:lang w:val="en-GB"/>
              </w:rPr>
            </w:pPr>
            <w:r w:rsidRPr="009A0B5B">
              <w:rPr>
                <w:lang w:val="en-GB"/>
              </w:rPr>
              <w:t>S-K</w:t>
            </w:r>
          </w:p>
        </w:tc>
      </w:tr>
      <w:tr w:rsidR="00F4394D" w:rsidRPr="009A0B5B" w14:paraId="21D4369D" w14:textId="77777777" w:rsidTr="00BC02F8">
        <w:tc>
          <w:tcPr>
            <w:tcW w:w="2095" w:type="dxa"/>
            <w:shd w:val="clear" w:color="auto" w:fill="auto"/>
            <w:vAlign w:val="center"/>
          </w:tcPr>
          <w:p w14:paraId="38437422" w14:textId="1CEF71EA" w:rsidR="00F4394D" w:rsidRPr="009A0B5B" w:rsidRDefault="00F4394D" w:rsidP="00BC02F8">
            <w:pPr>
              <w:autoSpaceDE w:val="0"/>
              <w:autoSpaceDN w:val="0"/>
              <w:adjustRightInd w:val="0"/>
              <w:snapToGrid w:val="0"/>
              <w:jc w:val="center"/>
              <w:rPr>
                <w:lang w:val="en-GB"/>
              </w:rPr>
            </w:pPr>
            <w:r w:rsidRPr="009A0B5B">
              <w:rPr>
                <w:lang w:val="en-GB"/>
              </w:rPr>
              <w:t>Osei et al.</w:t>
            </w:r>
            <w:r w:rsidR="008947F0" w:rsidRPr="009A0B5B">
              <w:rPr>
                <w:lang w:val="en-GB"/>
              </w:rPr>
              <w:t xml:space="preserve"> </w:t>
            </w:r>
            <w:r w:rsidR="009A0B5B" w:rsidRPr="00017B59">
              <w:rPr>
                <w:lang w:val="en-GB"/>
              </w:rPr>
              <w:t>[52]</w:t>
            </w:r>
          </w:p>
        </w:tc>
        <w:tc>
          <w:tcPr>
            <w:tcW w:w="743" w:type="dxa"/>
            <w:shd w:val="clear" w:color="auto" w:fill="auto"/>
            <w:vAlign w:val="center"/>
          </w:tcPr>
          <w:p w14:paraId="0ECB17B1" w14:textId="77777777" w:rsidR="00F4394D" w:rsidRPr="009A0B5B" w:rsidRDefault="00F4394D" w:rsidP="00BC02F8">
            <w:pPr>
              <w:autoSpaceDE w:val="0"/>
              <w:autoSpaceDN w:val="0"/>
              <w:adjustRightInd w:val="0"/>
              <w:snapToGrid w:val="0"/>
              <w:jc w:val="center"/>
              <w:rPr>
                <w:lang w:val="en-GB"/>
              </w:rPr>
            </w:pPr>
            <w:r w:rsidRPr="009A0B5B">
              <w:rPr>
                <w:lang w:val="en-GB"/>
              </w:rPr>
              <w:t>2016</w:t>
            </w:r>
          </w:p>
        </w:tc>
        <w:tc>
          <w:tcPr>
            <w:tcW w:w="2593" w:type="dxa"/>
            <w:shd w:val="clear" w:color="auto" w:fill="auto"/>
            <w:vAlign w:val="center"/>
          </w:tcPr>
          <w:p w14:paraId="2058A4E3" w14:textId="77777777" w:rsidR="00F4394D" w:rsidRPr="009A0B5B" w:rsidRDefault="00F4394D" w:rsidP="00BC02F8">
            <w:pPr>
              <w:autoSpaceDE w:val="0"/>
              <w:autoSpaceDN w:val="0"/>
              <w:adjustRightInd w:val="0"/>
              <w:snapToGrid w:val="0"/>
              <w:jc w:val="center"/>
              <w:rPr>
                <w:lang w:val="en-GB"/>
              </w:rPr>
            </w:pPr>
            <w:r w:rsidRPr="009A0B5B">
              <w:rPr>
                <w:lang w:val="en-GB"/>
              </w:rPr>
              <w:t>ICP‐MS</w:t>
            </w:r>
          </w:p>
        </w:tc>
        <w:tc>
          <w:tcPr>
            <w:tcW w:w="2426" w:type="dxa"/>
            <w:shd w:val="clear" w:color="auto" w:fill="auto"/>
            <w:vAlign w:val="center"/>
          </w:tcPr>
          <w:p w14:paraId="03BA6C2A" w14:textId="77777777" w:rsidR="00F4394D" w:rsidRPr="009A0B5B" w:rsidRDefault="00F4394D" w:rsidP="00BC02F8">
            <w:pPr>
              <w:autoSpaceDE w:val="0"/>
              <w:autoSpaceDN w:val="0"/>
              <w:adjustRightInd w:val="0"/>
              <w:snapToGrid w:val="0"/>
              <w:jc w:val="center"/>
              <w:rPr>
                <w:lang w:val="en-GB"/>
              </w:rPr>
            </w:pPr>
            <w:r w:rsidRPr="009A0B5B">
              <w:rPr>
                <w:lang w:val="en-GB"/>
              </w:rPr>
              <w:t>S-K</w:t>
            </w:r>
          </w:p>
        </w:tc>
      </w:tr>
      <w:tr w:rsidR="00F4394D" w:rsidRPr="009A0B5B" w14:paraId="23C80533" w14:textId="77777777" w:rsidTr="00BC02F8">
        <w:tc>
          <w:tcPr>
            <w:tcW w:w="2095" w:type="dxa"/>
            <w:shd w:val="clear" w:color="auto" w:fill="auto"/>
            <w:vAlign w:val="center"/>
          </w:tcPr>
          <w:p w14:paraId="653FF714" w14:textId="6242F998" w:rsidR="00F4394D" w:rsidRPr="009A0B5B" w:rsidRDefault="00F4394D" w:rsidP="00BC02F8">
            <w:pPr>
              <w:autoSpaceDE w:val="0"/>
              <w:autoSpaceDN w:val="0"/>
              <w:adjustRightInd w:val="0"/>
              <w:snapToGrid w:val="0"/>
              <w:jc w:val="center"/>
              <w:rPr>
                <w:lang w:val="en-GB"/>
              </w:rPr>
            </w:pPr>
            <w:r w:rsidRPr="009A0B5B">
              <w:rPr>
                <w:lang w:val="en-GB"/>
              </w:rPr>
              <w:t>Dold et al.</w:t>
            </w:r>
            <w:r w:rsidR="008947F0" w:rsidRPr="009A0B5B">
              <w:rPr>
                <w:lang w:val="en-GB"/>
              </w:rPr>
              <w:t xml:space="preserve"> </w:t>
            </w:r>
            <w:r w:rsidR="009A0B5B" w:rsidRPr="00017B59">
              <w:rPr>
                <w:lang w:val="en-GB"/>
              </w:rPr>
              <w:t>[20]</w:t>
            </w:r>
          </w:p>
        </w:tc>
        <w:tc>
          <w:tcPr>
            <w:tcW w:w="743" w:type="dxa"/>
            <w:shd w:val="clear" w:color="auto" w:fill="auto"/>
            <w:vAlign w:val="center"/>
          </w:tcPr>
          <w:p w14:paraId="61F6B67F" w14:textId="77777777" w:rsidR="00F4394D" w:rsidRPr="009A0B5B" w:rsidRDefault="00F4394D" w:rsidP="00BC02F8">
            <w:pPr>
              <w:autoSpaceDE w:val="0"/>
              <w:autoSpaceDN w:val="0"/>
              <w:adjustRightInd w:val="0"/>
              <w:snapToGrid w:val="0"/>
              <w:jc w:val="center"/>
              <w:rPr>
                <w:lang w:val="en-GB"/>
              </w:rPr>
            </w:pPr>
            <w:r w:rsidRPr="009A0B5B">
              <w:rPr>
                <w:lang w:val="en-GB"/>
              </w:rPr>
              <w:t>2017</w:t>
            </w:r>
          </w:p>
        </w:tc>
        <w:tc>
          <w:tcPr>
            <w:tcW w:w="2593" w:type="dxa"/>
            <w:shd w:val="clear" w:color="auto" w:fill="auto"/>
            <w:vAlign w:val="center"/>
          </w:tcPr>
          <w:p w14:paraId="50C4061F" w14:textId="77777777" w:rsidR="00F4394D" w:rsidRPr="009A0B5B" w:rsidRDefault="00F4394D" w:rsidP="00BC02F8">
            <w:pPr>
              <w:autoSpaceDE w:val="0"/>
              <w:autoSpaceDN w:val="0"/>
              <w:adjustRightInd w:val="0"/>
              <w:snapToGrid w:val="0"/>
              <w:jc w:val="center"/>
              <w:rPr>
                <w:lang w:val="en-GB"/>
              </w:rPr>
            </w:pPr>
            <w:r w:rsidRPr="009A0B5B">
              <w:rPr>
                <w:lang w:val="en-GB"/>
              </w:rPr>
              <w:t>ICP-MS</w:t>
            </w:r>
          </w:p>
        </w:tc>
        <w:tc>
          <w:tcPr>
            <w:tcW w:w="2426" w:type="dxa"/>
            <w:shd w:val="clear" w:color="auto" w:fill="auto"/>
            <w:vAlign w:val="center"/>
          </w:tcPr>
          <w:p w14:paraId="0B2BA0E4" w14:textId="77777777" w:rsidR="00F4394D" w:rsidRPr="009A0B5B" w:rsidRDefault="00F4394D" w:rsidP="00BC02F8">
            <w:pPr>
              <w:autoSpaceDE w:val="0"/>
              <w:autoSpaceDN w:val="0"/>
              <w:adjustRightInd w:val="0"/>
              <w:snapToGrid w:val="0"/>
              <w:jc w:val="center"/>
              <w:rPr>
                <w:lang w:val="en-GB"/>
              </w:rPr>
            </w:pPr>
            <w:r w:rsidRPr="009A0B5B">
              <w:rPr>
                <w:lang w:val="en-GB"/>
              </w:rPr>
              <w:t>S-K</w:t>
            </w:r>
          </w:p>
        </w:tc>
      </w:tr>
      <w:tr w:rsidR="00F4394D" w:rsidRPr="009A0B5B" w14:paraId="0807B69D" w14:textId="77777777" w:rsidTr="00BC02F8">
        <w:tc>
          <w:tcPr>
            <w:tcW w:w="2095" w:type="dxa"/>
            <w:shd w:val="clear" w:color="auto" w:fill="auto"/>
            <w:vAlign w:val="center"/>
          </w:tcPr>
          <w:p w14:paraId="4B7C3C1C" w14:textId="21FA7BFC" w:rsidR="00F4394D" w:rsidRPr="009A0B5B" w:rsidRDefault="00F4394D" w:rsidP="00BC02F8">
            <w:pPr>
              <w:autoSpaceDE w:val="0"/>
              <w:autoSpaceDN w:val="0"/>
              <w:adjustRightInd w:val="0"/>
              <w:snapToGrid w:val="0"/>
              <w:jc w:val="center"/>
              <w:rPr>
                <w:lang w:val="en-GB"/>
              </w:rPr>
            </w:pPr>
            <w:r w:rsidRPr="009A0B5B">
              <w:rPr>
                <w:lang w:val="en-GB"/>
              </w:rPr>
              <w:t>Gebreegziabher et al.</w:t>
            </w:r>
            <w:r w:rsidR="008947F0" w:rsidRPr="009A0B5B">
              <w:rPr>
                <w:lang w:val="en-GB"/>
              </w:rPr>
              <w:t xml:space="preserve"> </w:t>
            </w:r>
            <w:r w:rsidR="009A0B5B" w:rsidRPr="00017B59">
              <w:rPr>
                <w:lang w:val="en-GB"/>
              </w:rPr>
              <w:t>[68]</w:t>
            </w:r>
          </w:p>
        </w:tc>
        <w:tc>
          <w:tcPr>
            <w:tcW w:w="743" w:type="dxa"/>
            <w:shd w:val="clear" w:color="auto" w:fill="auto"/>
            <w:vAlign w:val="center"/>
          </w:tcPr>
          <w:p w14:paraId="781ADC0E" w14:textId="77777777" w:rsidR="00F4394D" w:rsidRPr="009A0B5B" w:rsidRDefault="00F4394D" w:rsidP="00BC02F8">
            <w:pPr>
              <w:autoSpaceDE w:val="0"/>
              <w:autoSpaceDN w:val="0"/>
              <w:adjustRightInd w:val="0"/>
              <w:snapToGrid w:val="0"/>
              <w:jc w:val="center"/>
              <w:rPr>
                <w:lang w:val="en-GB"/>
              </w:rPr>
            </w:pPr>
            <w:r w:rsidRPr="009A0B5B">
              <w:rPr>
                <w:lang w:val="en-GB"/>
              </w:rPr>
              <w:t>2017</w:t>
            </w:r>
          </w:p>
        </w:tc>
        <w:tc>
          <w:tcPr>
            <w:tcW w:w="2593" w:type="dxa"/>
            <w:shd w:val="clear" w:color="auto" w:fill="auto"/>
            <w:vAlign w:val="center"/>
          </w:tcPr>
          <w:p w14:paraId="3978F5C7" w14:textId="77777777" w:rsidR="00F4394D" w:rsidRPr="009A0B5B" w:rsidRDefault="00F4394D" w:rsidP="00BC02F8">
            <w:pPr>
              <w:autoSpaceDE w:val="0"/>
              <w:autoSpaceDN w:val="0"/>
              <w:adjustRightInd w:val="0"/>
              <w:snapToGrid w:val="0"/>
              <w:jc w:val="center"/>
              <w:rPr>
                <w:lang w:val="en-GB"/>
              </w:rPr>
            </w:pPr>
            <w:r w:rsidRPr="009A0B5B">
              <w:rPr>
                <w:lang w:val="en-GB"/>
              </w:rPr>
              <w:t>ICP-MS</w:t>
            </w:r>
          </w:p>
        </w:tc>
        <w:tc>
          <w:tcPr>
            <w:tcW w:w="2426" w:type="dxa"/>
            <w:shd w:val="clear" w:color="auto" w:fill="auto"/>
            <w:vAlign w:val="center"/>
          </w:tcPr>
          <w:p w14:paraId="7079B453" w14:textId="77777777" w:rsidR="00F4394D" w:rsidRPr="009A0B5B" w:rsidRDefault="00F4394D" w:rsidP="00BC02F8">
            <w:pPr>
              <w:autoSpaceDE w:val="0"/>
              <w:autoSpaceDN w:val="0"/>
              <w:adjustRightInd w:val="0"/>
              <w:snapToGrid w:val="0"/>
              <w:jc w:val="center"/>
              <w:rPr>
                <w:lang w:val="en-GB"/>
              </w:rPr>
            </w:pPr>
            <w:r w:rsidRPr="009A0B5B">
              <w:rPr>
                <w:lang w:val="en-GB"/>
              </w:rPr>
              <w:t>ICP-MS</w:t>
            </w:r>
          </w:p>
        </w:tc>
      </w:tr>
      <w:tr w:rsidR="00F4394D" w:rsidRPr="009A0B5B" w14:paraId="44144E22" w14:textId="77777777" w:rsidTr="00BC02F8">
        <w:tc>
          <w:tcPr>
            <w:tcW w:w="2095" w:type="dxa"/>
            <w:shd w:val="clear" w:color="auto" w:fill="auto"/>
            <w:vAlign w:val="center"/>
          </w:tcPr>
          <w:p w14:paraId="2AF54C39" w14:textId="5A0ABFE7" w:rsidR="00F4394D" w:rsidRPr="009A0B5B" w:rsidRDefault="00F4394D" w:rsidP="00BC02F8">
            <w:pPr>
              <w:autoSpaceDE w:val="0"/>
              <w:autoSpaceDN w:val="0"/>
              <w:adjustRightInd w:val="0"/>
              <w:snapToGrid w:val="0"/>
              <w:jc w:val="center"/>
              <w:rPr>
                <w:lang w:val="en-GB"/>
              </w:rPr>
            </w:pPr>
            <w:r w:rsidRPr="009A0B5B">
              <w:rPr>
                <w:lang w:val="en-GB"/>
              </w:rPr>
              <w:t>Huynh et al.</w:t>
            </w:r>
            <w:r w:rsidR="008947F0" w:rsidRPr="009A0B5B">
              <w:rPr>
                <w:lang w:val="en-GB"/>
              </w:rPr>
              <w:t xml:space="preserve"> </w:t>
            </w:r>
            <w:r w:rsidR="009A0B5B" w:rsidRPr="00017B59">
              <w:rPr>
                <w:lang w:val="en-GB"/>
              </w:rPr>
              <w:t>[38]</w:t>
            </w:r>
          </w:p>
        </w:tc>
        <w:tc>
          <w:tcPr>
            <w:tcW w:w="743" w:type="dxa"/>
            <w:shd w:val="clear" w:color="auto" w:fill="auto"/>
            <w:vAlign w:val="center"/>
          </w:tcPr>
          <w:p w14:paraId="1F7A0079" w14:textId="77777777" w:rsidR="00F4394D" w:rsidRPr="009A0B5B" w:rsidRDefault="00F4394D" w:rsidP="00BC02F8">
            <w:pPr>
              <w:autoSpaceDE w:val="0"/>
              <w:autoSpaceDN w:val="0"/>
              <w:adjustRightInd w:val="0"/>
              <w:snapToGrid w:val="0"/>
              <w:jc w:val="center"/>
              <w:rPr>
                <w:lang w:val="en-GB"/>
              </w:rPr>
            </w:pPr>
            <w:r w:rsidRPr="009A0B5B">
              <w:rPr>
                <w:lang w:val="en-GB"/>
              </w:rPr>
              <w:t>2017</w:t>
            </w:r>
          </w:p>
        </w:tc>
        <w:tc>
          <w:tcPr>
            <w:tcW w:w="2593" w:type="dxa"/>
            <w:shd w:val="clear" w:color="auto" w:fill="auto"/>
            <w:vAlign w:val="center"/>
          </w:tcPr>
          <w:p w14:paraId="2670ECAA" w14:textId="77777777" w:rsidR="00F4394D" w:rsidRPr="009A0B5B" w:rsidRDefault="00F4394D" w:rsidP="00BC02F8">
            <w:pPr>
              <w:autoSpaceDE w:val="0"/>
              <w:autoSpaceDN w:val="0"/>
              <w:adjustRightInd w:val="0"/>
              <w:snapToGrid w:val="0"/>
              <w:jc w:val="center"/>
              <w:rPr>
                <w:lang w:val="en-GB"/>
              </w:rPr>
            </w:pPr>
            <w:r w:rsidRPr="009A0B5B">
              <w:rPr>
                <w:lang w:val="en-GB"/>
              </w:rPr>
              <w:t>ICP-MS</w:t>
            </w:r>
          </w:p>
        </w:tc>
        <w:tc>
          <w:tcPr>
            <w:tcW w:w="2426" w:type="dxa"/>
            <w:shd w:val="clear" w:color="auto" w:fill="auto"/>
            <w:vAlign w:val="center"/>
          </w:tcPr>
          <w:p w14:paraId="5533ECE7" w14:textId="77777777" w:rsidR="00F4394D" w:rsidRPr="009A0B5B" w:rsidRDefault="00F4394D" w:rsidP="00BC02F8">
            <w:pPr>
              <w:autoSpaceDE w:val="0"/>
              <w:autoSpaceDN w:val="0"/>
              <w:adjustRightInd w:val="0"/>
              <w:snapToGrid w:val="0"/>
              <w:jc w:val="center"/>
              <w:rPr>
                <w:lang w:val="en-GB"/>
              </w:rPr>
            </w:pPr>
            <w:r w:rsidRPr="009A0B5B">
              <w:rPr>
                <w:lang w:val="en-GB"/>
              </w:rPr>
              <w:t>S-K</w:t>
            </w:r>
          </w:p>
        </w:tc>
      </w:tr>
      <w:tr w:rsidR="00F4394D" w:rsidRPr="009A0B5B" w14:paraId="368A56AD" w14:textId="77777777" w:rsidTr="00BC02F8">
        <w:tc>
          <w:tcPr>
            <w:tcW w:w="2095" w:type="dxa"/>
            <w:shd w:val="clear" w:color="auto" w:fill="auto"/>
            <w:vAlign w:val="center"/>
          </w:tcPr>
          <w:p w14:paraId="5A063DA0" w14:textId="29CA130C" w:rsidR="00F4394D" w:rsidRPr="009A0B5B" w:rsidRDefault="00F4394D" w:rsidP="00BC02F8">
            <w:pPr>
              <w:autoSpaceDE w:val="0"/>
              <w:autoSpaceDN w:val="0"/>
              <w:adjustRightInd w:val="0"/>
              <w:snapToGrid w:val="0"/>
              <w:jc w:val="center"/>
              <w:rPr>
                <w:lang w:val="en-GB"/>
              </w:rPr>
            </w:pPr>
            <w:r w:rsidRPr="009A0B5B">
              <w:rPr>
                <w:lang w:val="en-GB"/>
              </w:rPr>
              <w:t>Nazeri et al.</w:t>
            </w:r>
            <w:r w:rsidR="008947F0" w:rsidRPr="009A0B5B">
              <w:rPr>
                <w:lang w:val="en-GB"/>
              </w:rPr>
              <w:t xml:space="preserve"> </w:t>
            </w:r>
            <w:r w:rsidR="009A0B5B" w:rsidRPr="00017B59">
              <w:rPr>
                <w:lang w:val="en-GB"/>
              </w:rPr>
              <w:t>[69]</w:t>
            </w:r>
          </w:p>
        </w:tc>
        <w:tc>
          <w:tcPr>
            <w:tcW w:w="743" w:type="dxa"/>
            <w:shd w:val="clear" w:color="auto" w:fill="auto"/>
            <w:vAlign w:val="center"/>
          </w:tcPr>
          <w:p w14:paraId="3C7703B5" w14:textId="77777777" w:rsidR="00F4394D" w:rsidRPr="009A0B5B" w:rsidRDefault="00F4394D" w:rsidP="00BC02F8">
            <w:pPr>
              <w:autoSpaceDE w:val="0"/>
              <w:autoSpaceDN w:val="0"/>
              <w:adjustRightInd w:val="0"/>
              <w:snapToGrid w:val="0"/>
              <w:jc w:val="center"/>
              <w:rPr>
                <w:lang w:val="en-GB"/>
              </w:rPr>
            </w:pPr>
            <w:r w:rsidRPr="009A0B5B">
              <w:rPr>
                <w:lang w:val="en-GB"/>
              </w:rPr>
              <w:t>2017</w:t>
            </w:r>
          </w:p>
        </w:tc>
        <w:tc>
          <w:tcPr>
            <w:tcW w:w="2593" w:type="dxa"/>
            <w:shd w:val="clear" w:color="auto" w:fill="auto"/>
            <w:vAlign w:val="center"/>
          </w:tcPr>
          <w:p w14:paraId="3CD615C3" w14:textId="77777777" w:rsidR="00F4394D" w:rsidRPr="009A0B5B" w:rsidRDefault="00F4394D" w:rsidP="00BC02F8">
            <w:pPr>
              <w:autoSpaceDE w:val="0"/>
              <w:autoSpaceDN w:val="0"/>
              <w:adjustRightInd w:val="0"/>
              <w:snapToGrid w:val="0"/>
              <w:jc w:val="center"/>
              <w:rPr>
                <w:lang w:val="en-GB"/>
              </w:rPr>
            </w:pPr>
            <w:r w:rsidRPr="009A0B5B">
              <w:rPr>
                <w:lang w:val="en-GB"/>
              </w:rPr>
              <w:t>S-K</w:t>
            </w:r>
          </w:p>
        </w:tc>
        <w:tc>
          <w:tcPr>
            <w:tcW w:w="2426" w:type="dxa"/>
            <w:shd w:val="clear" w:color="auto" w:fill="auto"/>
            <w:vAlign w:val="center"/>
          </w:tcPr>
          <w:p w14:paraId="7C0DBFF7" w14:textId="77777777" w:rsidR="00F4394D" w:rsidRPr="009A0B5B" w:rsidRDefault="00F4394D" w:rsidP="00BC02F8">
            <w:pPr>
              <w:autoSpaceDE w:val="0"/>
              <w:autoSpaceDN w:val="0"/>
              <w:adjustRightInd w:val="0"/>
              <w:snapToGrid w:val="0"/>
              <w:jc w:val="center"/>
              <w:rPr>
                <w:lang w:val="en-GB"/>
              </w:rPr>
            </w:pPr>
            <w:r w:rsidRPr="009A0B5B">
              <w:rPr>
                <w:lang w:val="en-GB"/>
              </w:rPr>
              <w:t>S-K</w:t>
            </w:r>
          </w:p>
        </w:tc>
      </w:tr>
      <w:tr w:rsidR="00F4394D" w:rsidRPr="009A0B5B" w14:paraId="2FA69017" w14:textId="77777777" w:rsidTr="00BC02F8">
        <w:tc>
          <w:tcPr>
            <w:tcW w:w="2095" w:type="dxa"/>
            <w:shd w:val="clear" w:color="auto" w:fill="auto"/>
            <w:vAlign w:val="center"/>
          </w:tcPr>
          <w:p w14:paraId="742BECB5" w14:textId="45569641" w:rsidR="00F4394D" w:rsidRPr="009A0B5B" w:rsidRDefault="00F4394D" w:rsidP="00BC02F8">
            <w:pPr>
              <w:autoSpaceDE w:val="0"/>
              <w:autoSpaceDN w:val="0"/>
              <w:adjustRightInd w:val="0"/>
              <w:snapToGrid w:val="0"/>
              <w:jc w:val="center"/>
              <w:rPr>
                <w:lang w:val="en-GB"/>
              </w:rPr>
            </w:pPr>
            <w:r w:rsidRPr="009A0B5B">
              <w:rPr>
                <w:lang w:val="en-GB"/>
              </w:rPr>
              <w:t>Pal et al.</w:t>
            </w:r>
            <w:r w:rsidR="008947F0" w:rsidRPr="009A0B5B">
              <w:rPr>
                <w:lang w:val="en-GB"/>
              </w:rPr>
              <w:t xml:space="preserve"> </w:t>
            </w:r>
            <w:r w:rsidR="009A0B5B" w:rsidRPr="00017B59">
              <w:rPr>
                <w:lang w:val="en-GB"/>
              </w:rPr>
              <w:t>[53]</w:t>
            </w:r>
          </w:p>
        </w:tc>
        <w:tc>
          <w:tcPr>
            <w:tcW w:w="743" w:type="dxa"/>
            <w:shd w:val="clear" w:color="auto" w:fill="auto"/>
            <w:vAlign w:val="center"/>
          </w:tcPr>
          <w:p w14:paraId="5424CEFE" w14:textId="77777777" w:rsidR="00F4394D" w:rsidRPr="009A0B5B" w:rsidRDefault="00F4394D" w:rsidP="00BC02F8">
            <w:pPr>
              <w:autoSpaceDE w:val="0"/>
              <w:autoSpaceDN w:val="0"/>
              <w:adjustRightInd w:val="0"/>
              <w:snapToGrid w:val="0"/>
              <w:jc w:val="center"/>
              <w:rPr>
                <w:lang w:val="en-GB"/>
              </w:rPr>
            </w:pPr>
            <w:r w:rsidRPr="009A0B5B">
              <w:rPr>
                <w:lang w:val="en-GB"/>
              </w:rPr>
              <w:t>2017</w:t>
            </w:r>
          </w:p>
        </w:tc>
        <w:tc>
          <w:tcPr>
            <w:tcW w:w="2593" w:type="dxa"/>
            <w:shd w:val="clear" w:color="auto" w:fill="auto"/>
            <w:vAlign w:val="center"/>
          </w:tcPr>
          <w:p w14:paraId="2325CE33" w14:textId="77777777" w:rsidR="00F4394D" w:rsidRPr="009A0B5B" w:rsidRDefault="00F4394D" w:rsidP="00BC02F8">
            <w:pPr>
              <w:autoSpaceDE w:val="0"/>
              <w:autoSpaceDN w:val="0"/>
              <w:adjustRightInd w:val="0"/>
              <w:snapToGrid w:val="0"/>
              <w:jc w:val="center"/>
              <w:rPr>
                <w:color w:val="FF0000"/>
                <w:lang w:val="en-GB"/>
              </w:rPr>
            </w:pPr>
            <w:r w:rsidRPr="009A0B5B">
              <w:rPr>
                <w:lang w:val="en-GB"/>
              </w:rPr>
              <w:t>S-K</w:t>
            </w:r>
            <w:r w:rsidRPr="009A0B5B">
              <w:rPr>
                <w:vertAlign w:val="superscript"/>
                <w:lang w:val="en-GB"/>
              </w:rPr>
              <w:t>3</w:t>
            </w:r>
          </w:p>
        </w:tc>
        <w:tc>
          <w:tcPr>
            <w:tcW w:w="2426" w:type="dxa"/>
            <w:shd w:val="clear" w:color="auto" w:fill="auto"/>
            <w:vAlign w:val="center"/>
          </w:tcPr>
          <w:p w14:paraId="7C6451E4" w14:textId="77777777" w:rsidR="00F4394D" w:rsidRPr="009A0B5B" w:rsidRDefault="00F4394D" w:rsidP="00BC02F8">
            <w:pPr>
              <w:autoSpaceDE w:val="0"/>
              <w:autoSpaceDN w:val="0"/>
              <w:adjustRightInd w:val="0"/>
              <w:snapToGrid w:val="0"/>
              <w:jc w:val="center"/>
              <w:rPr>
                <w:color w:val="FF0000"/>
                <w:lang w:val="en-GB"/>
              </w:rPr>
            </w:pPr>
            <w:r w:rsidRPr="009A0B5B">
              <w:rPr>
                <w:lang w:val="en-GB"/>
              </w:rPr>
              <w:t>S-K</w:t>
            </w:r>
            <w:r w:rsidRPr="009A0B5B">
              <w:rPr>
                <w:vertAlign w:val="superscript"/>
                <w:lang w:val="en-GB"/>
              </w:rPr>
              <w:t>3</w:t>
            </w:r>
          </w:p>
        </w:tc>
      </w:tr>
      <w:tr w:rsidR="00F4394D" w:rsidRPr="009A0B5B" w14:paraId="3BF5B7B3" w14:textId="77777777" w:rsidTr="00BC02F8">
        <w:tc>
          <w:tcPr>
            <w:tcW w:w="2095" w:type="dxa"/>
            <w:shd w:val="clear" w:color="auto" w:fill="auto"/>
            <w:vAlign w:val="center"/>
          </w:tcPr>
          <w:p w14:paraId="23F28A5D" w14:textId="16EF385D" w:rsidR="00F4394D" w:rsidRPr="009A0B5B" w:rsidRDefault="00F4394D" w:rsidP="00BC02F8">
            <w:pPr>
              <w:autoSpaceDE w:val="0"/>
              <w:autoSpaceDN w:val="0"/>
              <w:adjustRightInd w:val="0"/>
              <w:snapToGrid w:val="0"/>
              <w:jc w:val="center"/>
              <w:rPr>
                <w:lang w:val="en-GB"/>
              </w:rPr>
            </w:pPr>
            <w:r w:rsidRPr="009A0B5B">
              <w:rPr>
                <w:lang w:val="en-GB"/>
              </w:rPr>
              <w:t>Stinca et al.</w:t>
            </w:r>
            <w:r w:rsidR="008947F0" w:rsidRPr="009A0B5B">
              <w:rPr>
                <w:lang w:val="en-GB"/>
              </w:rPr>
              <w:t xml:space="preserve"> </w:t>
            </w:r>
            <w:r w:rsidR="009A0B5B" w:rsidRPr="00017B59">
              <w:rPr>
                <w:lang w:val="en-GB"/>
              </w:rPr>
              <w:t>[60]</w:t>
            </w:r>
          </w:p>
        </w:tc>
        <w:tc>
          <w:tcPr>
            <w:tcW w:w="743" w:type="dxa"/>
            <w:shd w:val="clear" w:color="auto" w:fill="auto"/>
            <w:vAlign w:val="center"/>
          </w:tcPr>
          <w:p w14:paraId="2AB2DA9E" w14:textId="77777777" w:rsidR="00F4394D" w:rsidRPr="009A0B5B" w:rsidRDefault="00F4394D" w:rsidP="00BC02F8">
            <w:pPr>
              <w:autoSpaceDE w:val="0"/>
              <w:autoSpaceDN w:val="0"/>
              <w:adjustRightInd w:val="0"/>
              <w:snapToGrid w:val="0"/>
              <w:jc w:val="center"/>
              <w:rPr>
                <w:lang w:val="en-GB"/>
              </w:rPr>
            </w:pPr>
            <w:r w:rsidRPr="009A0B5B">
              <w:rPr>
                <w:lang w:val="en-GB"/>
              </w:rPr>
              <w:t>2017</w:t>
            </w:r>
          </w:p>
        </w:tc>
        <w:tc>
          <w:tcPr>
            <w:tcW w:w="2593" w:type="dxa"/>
            <w:shd w:val="clear" w:color="auto" w:fill="auto"/>
            <w:vAlign w:val="center"/>
          </w:tcPr>
          <w:p w14:paraId="2A79A828" w14:textId="77777777" w:rsidR="00F4394D" w:rsidRPr="009A0B5B" w:rsidRDefault="00F4394D" w:rsidP="00BC02F8">
            <w:pPr>
              <w:autoSpaceDE w:val="0"/>
              <w:autoSpaceDN w:val="0"/>
              <w:adjustRightInd w:val="0"/>
              <w:snapToGrid w:val="0"/>
              <w:jc w:val="center"/>
              <w:rPr>
                <w:lang w:val="en-GB"/>
              </w:rPr>
            </w:pPr>
            <w:r w:rsidRPr="009A0B5B">
              <w:rPr>
                <w:lang w:val="en-GB"/>
              </w:rPr>
              <w:t>ICP-MS</w:t>
            </w:r>
          </w:p>
        </w:tc>
        <w:tc>
          <w:tcPr>
            <w:tcW w:w="2426" w:type="dxa"/>
            <w:shd w:val="clear" w:color="auto" w:fill="auto"/>
            <w:vAlign w:val="center"/>
          </w:tcPr>
          <w:p w14:paraId="1834C852" w14:textId="77777777" w:rsidR="00F4394D" w:rsidRPr="009A0B5B" w:rsidRDefault="00F4394D" w:rsidP="00BC02F8">
            <w:pPr>
              <w:autoSpaceDE w:val="0"/>
              <w:autoSpaceDN w:val="0"/>
              <w:adjustRightInd w:val="0"/>
              <w:snapToGrid w:val="0"/>
              <w:jc w:val="center"/>
              <w:rPr>
                <w:lang w:val="en-GB"/>
              </w:rPr>
            </w:pPr>
            <w:r w:rsidRPr="009A0B5B">
              <w:rPr>
                <w:lang w:val="en-GB"/>
              </w:rPr>
              <w:t>S-K</w:t>
            </w:r>
          </w:p>
        </w:tc>
      </w:tr>
      <w:tr w:rsidR="00F4394D" w:rsidRPr="009A0B5B" w14:paraId="6FA03004" w14:textId="77777777" w:rsidTr="00BC02F8">
        <w:tc>
          <w:tcPr>
            <w:tcW w:w="2095" w:type="dxa"/>
            <w:shd w:val="clear" w:color="auto" w:fill="auto"/>
            <w:vAlign w:val="center"/>
          </w:tcPr>
          <w:p w14:paraId="5C95138F" w14:textId="502C3379" w:rsidR="00F4394D" w:rsidRPr="009A0B5B" w:rsidRDefault="00F4394D" w:rsidP="00BC02F8">
            <w:pPr>
              <w:autoSpaceDE w:val="0"/>
              <w:autoSpaceDN w:val="0"/>
              <w:adjustRightInd w:val="0"/>
              <w:snapToGrid w:val="0"/>
              <w:jc w:val="center"/>
              <w:rPr>
                <w:lang w:val="en-GB"/>
              </w:rPr>
            </w:pPr>
            <w:r w:rsidRPr="009A0B5B">
              <w:rPr>
                <w:lang w:val="en-GB"/>
              </w:rPr>
              <w:t>Dumrongwongsiri et al.</w:t>
            </w:r>
            <w:r w:rsidR="008947F0" w:rsidRPr="009A0B5B">
              <w:rPr>
                <w:lang w:val="en-GB"/>
              </w:rPr>
              <w:t xml:space="preserve"> </w:t>
            </w:r>
            <w:r w:rsidR="009A0B5B" w:rsidRPr="00017B59">
              <w:rPr>
                <w:lang w:val="en-GB"/>
              </w:rPr>
              <w:t>[34]</w:t>
            </w:r>
          </w:p>
        </w:tc>
        <w:tc>
          <w:tcPr>
            <w:tcW w:w="743" w:type="dxa"/>
            <w:shd w:val="clear" w:color="auto" w:fill="auto"/>
            <w:vAlign w:val="center"/>
          </w:tcPr>
          <w:p w14:paraId="5E1C445E" w14:textId="77777777" w:rsidR="00F4394D" w:rsidRPr="009A0B5B" w:rsidRDefault="00F4394D" w:rsidP="00BC02F8">
            <w:pPr>
              <w:autoSpaceDE w:val="0"/>
              <w:autoSpaceDN w:val="0"/>
              <w:adjustRightInd w:val="0"/>
              <w:snapToGrid w:val="0"/>
              <w:jc w:val="center"/>
              <w:rPr>
                <w:lang w:val="en-GB"/>
              </w:rPr>
            </w:pPr>
            <w:r w:rsidRPr="009A0B5B">
              <w:rPr>
                <w:lang w:val="en-GB"/>
              </w:rPr>
              <w:t>2018</w:t>
            </w:r>
          </w:p>
        </w:tc>
        <w:tc>
          <w:tcPr>
            <w:tcW w:w="2593" w:type="dxa"/>
            <w:shd w:val="clear" w:color="auto" w:fill="auto"/>
            <w:vAlign w:val="center"/>
          </w:tcPr>
          <w:p w14:paraId="7D77A7CE" w14:textId="77777777" w:rsidR="00F4394D" w:rsidRPr="009A0B5B" w:rsidRDefault="00F4394D" w:rsidP="00BC02F8">
            <w:pPr>
              <w:autoSpaceDE w:val="0"/>
              <w:autoSpaceDN w:val="0"/>
              <w:adjustRightInd w:val="0"/>
              <w:snapToGrid w:val="0"/>
              <w:jc w:val="center"/>
              <w:rPr>
                <w:lang w:val="en-GB"/>
              </w:rPr>
            </w:pPr>
            <w:r w:rsidRPr="009A0B5B">
              <w:rPr>
                <w:lang w:val="en-GB"/>
              </w:rPr>
              <w:t>ICP-MS</w:t>
            </w:r>
          </w:p>
        </w:tc>
        <w:tc>
          <w:tcPr>
            <w:tcW w:w="2426" w:type="dxa"/>
            <w:shd w:val="clear" w:color="auto" w:fill="auto"/>
            <w:vAlign w:val="center"/>
          </w:tcPr>
          <w:p w14:paraId="726D8BFC" w14:textId="77777777" w:rsidR="00F4394D" w:rsidRPr="009A0B5B" w:rsidRDefault="00F4394D" w:rsidP="00BC02F8">
            <w:pPr>
              <w:autoSpaceDE w:val="0"/>
              <w:autoSpaceDN w:val="0"/>
              <w:adjustRightInd w:val="0"/>
              <w:snapToGrid w:val="0"/>
              <w:jc w:val="center"/>
              <w:rPr>
                <w:lang w:val="en-GB"/>
              </w:rPr>
            </w:pPr>
            <w:r w:rsidRPr="009A0B5B">
              <w:rPr>
                <w:lang w:val="en-GB"/>
              </w:rPr>
              <w:t>S-K</w:t>
            </w:r>
          </w:p>
        </w:tc>
      </w:tr>
      <w:tr w:rsidR="00F4394D" w:rsidRPr="009A0B5B" w14:paraId="4894FB9B" w14:textId="77777777" w:rsidTr="00BC02F8">
        <w:tc>
          <w:tcPr>
            <w:tcW w:w="2095" w:type="dxa"/>
            <w:shd w:val="clear" w:color="auto" w:fill="auto"/>
            <w:vAlign w:val="center"/>
          </w:tcPr>
          <w:p w14:paraId="6F5EF1D3" w14:textId="328D80D0" w:rsidR="00F4394D" w:rsidRPr="009A0B5B" w:rsidRDefault="00F4394D" w:rsidP="00BC02F8">
            <w:pPr>
              <w:autoSpaceDE w:val="0"/>
              <w:autoSpaceDN w:val="0"/>
              <w:adjustRightInd w:val="0"/>
              <w:snapToGrid w:val="0"/>
              <w:jc w:val="center"/>
              <w:rPr>
                <w:lang w:val="en-GB"/>
              </w:rPr>
            </w:pPr>
            <w:r w:rsidRPr="009A0B5B">
              <w:rPr>
                <w:lang w:val="en-GB"/>
              </w:rPr>
              <w:t>Isiklar</w:t>
            </w:r>
            <w:r w:rsidR="005C30BC" w:rsidRPr="009A0B5B">
              <w:rPr>
                <w:lang w:val="en-GB"/>
              </w:rPr>
              <w:t xml:space="preserve"> O</w:t>
            </w:r>
            <w:r w:rsidRPr="009A0B5B">
              <w:rPr>
                <w:lang w:val="en-GB"/>
              </w:rPr>
              <w:t>zberk et al.</w:t>
            </w:r>
            <w:r w:rsidR="008947F0" w:rsidRPr="009A0B5B">
              <w:rPr>
                <w:lang w:val="en-GB"/>
              </w:rPr>
              <w:t xml:space="preserve"> </w:t>
            </w:r>
            <w:r w:rsidR="009A0B5B" w:rsidRPr="00017B59">
              <w:rPr>
                <w:lang w:val="en-GB"/>
              </w:rPr>
              <w:t>[39]</w:t>
            </w:r>
          </w:p>
        </w:tc>
        <w:tc>
          <w:tcPr>
            <w:tcW w:w="743" w:type="dxa"/>
            <w:shd w:val="clear" w:color="auto" w:fill="auto"/>
            <w:vAlign w:val="center"/>
          </w:tcPr>
          <w:p w14:paraId="28702CE8" w14:textId="77777777" w:rsidR="00F4394D" w:rsidRPr="009A0B5B" w:rsidRDefault="00F4394D" w:rsidP="00BC02F8">
            <w:pPr>
              <w:autoSpaceDE w:val="0"/>
              <w:autoSpaceDN w:val="0"/>
              <w:adjustRightInd w:val="0"/>
              <w:snapToGrid w:val="0"/>
              <w:jc w:val="center"/>
              <w:rPr>
                <w:lang w:val="en-GB"/>
              </w:rPr>
            </w:pPr>
            <w:r w:rsidRPr="009A0B5B">
              <w:rPr>
                <w:lang w:val="en-GB"/>
              </w:rPr>
              <w:t>2018</w:t>
            </w:r>
          </w:p>
        </w:tc>
        <w:tc>
          <w:tcPr>
            <w:tcW w:w="2593" w:type="dxa"/>
            <w:shd w:val="clear" w:color="auto" w:fill="auto"/>
            <w:vAlign w:val="center"/>
          </w:tcPr>
          <w:p w14:paraId="7277807E" w14:textId="77777777" w:rsidR="00F4394D" w:rsidRPr="009A0B5B" w:rsidRDefault="00F4394D" w:rsidP="00BC02F8">
            <w:pPr>
              <w:autoSpaceDE w:val="0"/>
              <w:autoSpaceDN w:val="0"/>
              <w:adjustRightInd w:val="0"/>
              <w:snapToGrid w:val="0"/>
              <w:jc w:val="center"/>
              <w:rPr>
                <w:color w:val="FF0000"/>
                <w:lang w:val="en-GB"/>
              </w:rPr>
            </w:pPr>
            <w:r w:rsidRPr="009A0B5B">
              <w:rPr>
                <w:lang w:val="en-GB"/>
              </w:rPr>
              <w:t>S-K</w:t>
            </w:r>
          </w:p>
        </w:tc>
        <w:tc>
          <w:tcPr>
            <w:tcW w:w="2426" w:type="dxa"/>
            <w:shd w:val="clear" w:color="auto" w:fill="auto"/>
            <w:vAlign w:val="center"/>
          </w:tcPr>
          <w:p w14:paraId="6D895529" w14:textId="77777777" w:rsidR="00F4394D" w:rsidRPr="009A0B5B" w:rsidRDefault="00F4394D" w:rsidP="00BC02F8">
            <w:pPr>
              <w:autoSpaceDE w:val="0"/>
              <w:autoSpaceDN w:val="0"/>
              <w:adjustRightInd w:val="0"/>
              <w:snapToGrid w:val="0"/>
              <w:jc w:val="center"/>
              <w:rPr>
                <w:color w:val="FF0000"/>
                <w:lang w:val="en-GB"/>
              </w:rPr>
            </w:pPr>
            <w:r w:rsidRPr="009A0B5B">
              <w:rPr>
                <w:lang w:val="en-GB"/>
              </w:rPr>
              <w:t>S-K</w:t>
            </w:r>
          </w:p>
        </w:tc>
      </w:tr>
      <w:tr w:rsidR="00F4394D" w:rsidRPr="009A0B5B" w14:paraId="6C7F369E" w14:textId="77777777" w:rsidTr="00BC02F8">
        <w:tc>
          <w:tcPr>
            <w:tcW w:w="2095" w:type="dxa"/>
            <w:shd w:val="clear" w:color="auto" w:fill="auto"/>
            <w:vAlign w:val="center"/>
          </w:tcPr>
          <w:p w14:paraId="168550F0" w14:textId="2B045701" w:rsidR="00F4394D" w:rsidRPr="009A0B5B" w:rsidRDefault="00F4394D" w:rsidP="00BC02F8">
            <w:pPr>
              <w:autoSpaceDE w:val="0"/>
              <w:autoSpaceDN w:val="0"/>
              <w:adjustRightInd w:val="0"/>
              <w:snapToGrid w:val="0"/>
              <w:jc w:val="center"/>
              <w:rPr>
                <w:lang w:val="en-GB"/>
              </w:rPr>
            </w:pPr>
            <w:r w:rsidRPr="00223D93">
              <w:rPr>
                <w:highlight w:val="yellow"/>
                <w:lang w:val="en-GB"/>
              </w:rPr>
              <w:t>Nazeri et al.</w:t>
            </w:r>
            <w:r w:rsidR="008947F0" w:rsidRPr="00223D93">
              <w:rPr>
                <w:highlight w:val="yellow"/>
                <w:lang w:val="en-GB"/>
              </w:rPr>
              <w:t xml:space="preserve"> </w:t>
            </w:r>
            <w:r w:rsidR="009A0B5B" w:rsidRPr="00223D93">
              <w:rPr>
                <w:highlight w:val="yellow"/>
                <w:lang w:val="en-GB"/>
              </w:rPr>
              <w:t>[48]</w:t>
            </w:r>
          </w:p>
        </w:tc>
        <w:tc>
          <w:tcPr>
            <w:tcW w:w="743" w:type="dxa"/>
            <w:shd w:val="clear" w:color="auto" w:fill="auto"/>
            <w:vAlign w:val="center"/>
          </w:tcPr>
          <w:p w14:paraId="137EC2AF" w14:textId="77777777" w:rsidR="00F4394D" w:rsidRPr="009A0B5B" w:rsidRDefault="00F4394D" w:rsidP="00BC02F8">
            <w:pPr>
              <w:autoSpaceDE w:val="0"/>
              <w:autoSpaceDN w:val="0"/>
              <w:adjustRightInd w:val="0"/>
              <w:snapToGrid w:val="0"/>
              <w:jc w:val="center"/>
              <w:rPr>
                <w:lang w:val="en-GB"/>
              </w:rPr>
            </w:pPr>
            <w:r w:rsidRPr="009A0B5B">
              <w:rPr>
                <w:lang w:val="en-GB"/>
              </w:rPr>
              <w:t>2018</w:t>
            </w:r>
          </w:p>
        </w:tc>
        <w:tc>
          <w:tcPr>
            <w:tcW w:w="2593" w:type="dxa"/>
            <w:shd w:val="clear" w:color="auto" w:fill="auto"/>
            <w:vAlign w:val="center"/>
          </w:tcPr>
          <w:p w14:paraId="00FF6F99" w14:textId="77777777" w:rsidR="00F4394D" w:rsidRPr="009A0B5B" w:rsidRDefault="00F4394D" w:rsidP="00BC02F8">
            <w:pPr>
              <w:autoSpaceDE w:val="0"/>
              <w:autoSpaceDN w:val="0"/>
              <w:adjustRightInd w:val="0"/>
              <w:snapToGrid w:val="0"/>
              <w:jc w:val="center"/>
              <w:rPr>
                <w:lang w:val="en-GB"/>
              </w:rPr>
            </w:pPr>
            <w:r w:rsidRPr="009A0B5B">
              <w:rPr>
                <w:lang w:val="en-GB"/>
              </w:rPr>
              <w:t>S-K</w:t>
            </w:r>
          </w:p>
        </w:tc>
        <w:tc>
          <w:tcPr>
            <w:tcW w:w="2426" w:type="dxa"/>
            <w:shd w:val="clear" w:color="auto" w:fill="auto"/>
            <w:vAlign w:val="center"/>
          </w:tcPr>
          <w:p w14:paraId="6268E0A6" w14:textId="77777777" w:rsidR="00F4394D" w:rsidRPr="009A0B5B" w:rsidRDefault="00F4394D" w:rsidP="00BC02F8">
            <w:pPr>
              <w:autoSpaceDE w:val="0"/>
              <w:autoSpaceDN w:val="0"/>
              <w:adjustRightInd w:val="0"/>
              <w:snapToGrid w:val="0"/>
              <w:jc w:val="center"/>
              <w:rPr>
                <w:lang w:val="en-GB"/>
              </w:rPr>
            </w:pPr>
            <w:r w:rsidRPr="009A0B5B">
              <w:rPr>
                <w:lang w:val="en-GB"/>
              </w:rPr>
              <w:t>S-K</w:t>
            </w:r>
          </w:p>
        </w:tc>
      </w:tr>
      <w:tr w:rsidR="00F4394D" w:rsidRPr="009A0B5B" w14:paraId="4198AD5E" w14:textId="77777777" w:rsidTr="00BC02F8">
        <w:tc>
          <w:tcPr>
            <w:tcW w:w="2095" w:type="dxa"/>
            <w:shd w:val="clear" w:color="auto" w:fill="auto"/>
            <w:vAlign w:val="center"/>
          </w:tcPr>
          <w:p w14:paraId="675F296E" w14:textId="40D866E8" w:rsidR="00F4394D" w:rsidRPr="009A0B5B" w:rsidRDefault="00F4394D" w:rsidP="00BC02F8">
            <w:pPr>
              <w:autoSpaceDE w:val="0"/>
              <w:autoSpaceDN w:val="0"/>
              <w:adjustRightInd w:val="0"/>
              <w:snapToGrid w:val="0"/>
              <w:jc w:val="center"/>
              <w:rPr>
                <w:lang w:val="en-GB"/>
              </w:rPr>
            </w:pPr>
            <w:r w:rsidRPr="009A0B5B">
              <w:rPr>
                <w:lang w:val="en-GB"/>
              </w:rPr>
              <w:t>Stoutjesdijk et al.</w:t>
            </w:r>
            <w:r w:rsidR="008947F0" w:rsidRPr="009A0B5B">
              <w:rPr>
                <w:lang w:val="en-GB"/>
              </w:rPr>
              <w:t xml:space="preserve"> </w:t>
            </w:r>
            <w:r w:rsidR="009A0B5B" w:rsidRPr="00017B59">
              <w:rPr>
                <w:lang w:val="en-GB"/>
              </w:rPr>
              <w:t>[70]</w:t>
            </w:r>
          </w:p>
        </w:tc>
        <w:tc>
          <w:tcPr>
            <w:tcW w:w="743" w:type="dxa"/>
            <w:shd w:val="clear" w:color="auto" w:fill="auto"/>
            <w:vAlign w:val="center"/>
          </w:tcPr>
          <w:p w14:paraId="48C55FAA" w14:textId="77777777" w:rsidR="00F4394D" w:rsidRPr="009A0B5B" w:rsidRDefault="00F4394D" w:rsidP="00BC02F8">
            <w:pPr>
              <w:autoSpaceDE w:val="0"/>
              <w:autoSpaceDN w:val="0"/>
              <w:adjustRightInd w:val="0"/>
              <w:snapToGrid w:val="0"/>
              <w:jc w:val="center"/>
              <w:rPr>
                <w:lang w:val="en-GB"/>
              </w:rPr>
            </w:pPr>
            <w:r w:rsidRPr="009A0B5B">
              <w:rPr>
                <w:lang w:val="en-GB"/>
              </w:rPr>
              <w:t>2018</w:t>
            </w:r>
          </w:p>
        </w:tc>
        <w:tc>
          <w:tcPr>
            <w:tcW w:w="2593" w:type="dxa"/>
            <w:shd w:val="clear" w:color="auto" w:fill="auto"/>
            <w:vAlign w:val="center"/>
          </w:tcPr>
          <w:p w14:paraId="56F3DC84" w14:textId="77777777" w:rsidR="00F4394D" w:rsidRPr="009A0B5B" w:rsidRDefault="00F4394D" w:rsidP="00BC02F8">
            <w:pPr>
              <w:autoSpaceDE w:val="0"/>
              <w:autoSpaceDN w:val="0"/>
              <w:adjustRightInd w:val="0"/>
              <w:snapToGrid w:val="0"/>
              <w:jc w:val="center"/>
              <w:rPr>
                <w:lang w:val="en-GB"/>
              </w:rPr>
            </w:pPr>
            <w:r w:rsidRPr="009A0B5B">
              <w:rPr>
                <w:lang w:val="en-GB"/>
              </w:rPr>
              <w:t>ICP-MS</w:t>
            </w:r>
          </w:p>
        </w:tc>
        <w:tc>
          <w:tcPr>
            <w:tcW w:w="2426" w:type="dxa"/>
            <w:shd w:val="clear" w:color="auto" w:fill="auto"/>
            <w:vAlign w:val="center"/>
          </w:tcPr>
          <w:p w14:paraId="645F9309" w14:textId="77777777" w:rsidR="00F4394D" w:rsidRPr="009A0B5B" w:rsidRDefault="00F4394D" w:rsidP="00BC02F8">
            <w:pPr>
              <w:autoSpaceDE w:val="0"/>
              <w:autoSpaceDN w:val="0"/>
              <w:adjustRightInd w:val="0"/>
              <w:snapToGrid w:val="0"/>
              <w:jc w:val="center"/>
              <w:rPr>
                <w:lang w:val="en-GB"/>
              </w:rPr>
            </w:pPr>
            <w:r w:rsidRPr="009A0B5B">
              <w:rPr>
                <w:lang w:val="en-GB"/>
              </w:rPr>
              <w:t>ICP-MS</w:t>
            </w:r>
          </w:p>
        </w:tc>
      </w:tr>
      <w:tr w:rsidR="00F4394D" w:rsidRPr="009A0B5B" w14:paraId="32805BE2" w14:textId="77777777" w:rsidTr="00BC02F8">
        <w:tc>
          <w:tcPr>
            <w:tcW w:w="2095" w:type="dxa"/>
            <w:shd w:val="clear" w:color="auto" w:fill="auto"/>
            <w:vAlign w:val="center"/>
          </w:tcPr>
          <w:p w14:paraId="193FB49C" w14:textId="54BA2AEA" w:rsidR="00F4394D" w:rsidRPr="009A0B5B" w:rsidRDefault="00F4394D" w:rsidP="00BC02F8">
            <w:pPr>
              <w:autoSpaceDE w:val="0"/>
              <w:autoSpaceDN w:val="0"/>
              <w:adjustRightInd w:val="0"/>
              <w:snapToGrid w:val="0"/>
              <w:jc w:val="center"/>
              <w:rPr>
                <w:lang w:val="en-GB"/>
              </w:rPr>
            </w:pPr>
            <w:r w:rsidRPr="009A0B5B">
              <w:rPr>
                <w:lang w:val="en-GB"/>
              </w:rPr>
              <w:lastRenderedPageBreak/>
              <w:t>Wang et al.</w:t>
            </w:r>
            <w:r w:rsidR="008947F0" w:rsidRPr="009A0B5B">
              <w:rPr>
                <w:lang w:val="en-GB"/>
              </w:rPr>
              <w:t xml:space="preserve"> </w:t>
            </w:r>
            <w:r w:rsidR="009A0B5B" w:rsidRPr="00017B59">
              <w:rPr>
                <w:lang w:val="en-GB"/>
              </w:rPr>
              <w:t>[63]</w:t>
            </w:r>
          </w:p>
        </w:tc>
        <w:tc>
          <w:tcPr>
            <w:tcW w:w="743" w:type="dxa"/>
            <w:shd w:val="clear" w:color="auto" w:fill="auto"/>
            <w:vAlign w:val="center"/>
          </w:tcPr>
          <w:p w14:paraId="3C0086C2" w14:textId="77777777" w:rsidR="00F4394D" w:rsidRPr="009A0B5B" w:rsidRDefault="00F4394D" w:rsidP="00BC02F8">
            <w:pPr>
              <w:autoSpaceDE w:val="0"/>
              <w:autoSpaceDN w:val="0"/>
              <w:adjustRightInd w:val="0"/>
              <w:snapToGrid w:val="0"/>
              <w:jc w:val="center"/>
              <w:rPr>
                <w:lang w:val="en-GB"/>
              </w:rPr>
            </w:pPr>
            <w:r w:rsidRPr="009A0B5B">
              <w:rPr>
                <w:lang w:val="en-GB"/>
              </w:rPr>
              <w:t>2018</w:t>
            </w:r>
          </w:p>
        </w:tc>
        <w:tc>
          <w:tcPr>
            <w:tcW w:w="2593" w:type="dxa"/>
            <w:shd w:val="clear" w:color="auto" w:fill="auto"/>
            <w:vAlign w:val="center"/>
          </w:tcPr>
          <w:p w14:paraId="7B3EA241" w14:textId="77777777" w:rsidR="00F4394D" w:rsidRPr="009A0B5B" w:rsidRDefault="00F4394D" w:rsidP="00BC02F8">
            <w:pPr>
              <w:autoSpaceDE w:val="0"/>
              <w:autoSpaceDN w:val="0"/>
              <w:adjustRightInd w:val="0"/>
              <w:snapToGrid w:val="0"/>
              <w:jc w:val="center"/>
              <w:rPr>
                <w:lang w:val="en-GB"/>
              </w:rPr>
            </w:pPr>
            <w:r w:rsidRPr="009A0B5B">
              <w:rPr>
                <w:lang w:val="en-GB"/>
              </w:rPr>
              <w:t>ICP-MS</w:t>
            </w:r>
          </w:p>
        </w:tc>
        <w:tc>
          <w:tcPr>
            <w:tcW w:w="2426" w:type="dxa"/>
            <w:shd w:val="clear" w:color="auto" w:fill="auto"/>
            <w:vAlign w:val="center"/>
          </w:tcPr>
          <w:p w14:paraId="2CE39964" w14:textId="77777777" w:rsidR="00F4394D" w:rsidRPr="009A0B5B" w:rsidRDefault="00F4394D" w:rsidP="00BC02F8">
            <w:pPr>
              <w:autoSpaceDE w:val="0"/>
              <w:autoSpaceDN w:val="0"/>
              <w:adjustRightInd w:val="0"/>
              <w:snapToGrid w:val="0"/>
              <w:jc w:val="center"/>
              <w:rPr>
                <w:lang w:val="en-GB"/>
              </w:rPr>
            </w:pPr>
            <w:r w:rsidRPr="009A0B5B">
              <w:rPr>
                <w:lang w:val="en-GB"/>
              </w:rPr>
              <w:t>S-K</w:t>
            </w:r>
          </w:p>
        </w:tc>
      </w:tr>
      <w:tr w:rsidR="00F4394D" w:rsidRPr="009A0B5B" w14:paraId="7F673B1C" w14:textId="77777777" w:rsidTr="00BC02F8">
        <w:tc>
          <w:tcPr>
            <w:tcW w:w="2095" w:type="dxa"/>
            <w:shd w:val="clear" w:color="auto" w:fill="auto"/>
            <w:vAlign w:val="center"/>
          </w:tcPr>
          <w:p w14:paraId="0151BCAE" w14:textId="67613CC6" w:rsidR="00F4394D" w:rsidRPr="009A0B5B" w:rsidRDefault="00F4394D" w:rsidP="00BC02F8">
            <w:pPr>
              <w:autoSpaceDE w:val="0"/>
              <w:autoSpaceDN w:val="0"/>
              <w:adjustRightInd w:val="0"/>
              <w:snapToGrid w:val="0"/>
              <w:jc w:val="center"/>
              <w:rPr>
                <w:lang w:val="en-GB"/>
              </w:rPr>
            </w:pPr>
            <w:r w:rsidRPr="009A0B5B">
              <w:rPr>
                <w:lang w:val="en-GB"/>
              </w:rPr>
              <w:t>Chen et al.</w:t>
            </w:r>
            <w:r w:rsidR="008947F0" w:rsidRPr="009A0B5B">
              <w:rPr>
                <w:lang w:val="en-GB"/>
              </w:rPr>
              <w:t xml:space="preserve"> </w:t>
            </w:r>
            <w:r w:rsidR="009A0B5B" w:rsidRPr="00017B59">
              <w:rPr>
                <w:lang w:val="en-GB"/>
              </w:rPr>
              <w:t>[30]</w:t>
            </w:r>
          </w:p>
        </w:tc>
        <w:tc>
          <w:tcPr>
            <w:tcW w:w="743" w:type="dxa"/>
            <w:shd w:val="clear" w:color="auto" w:fill="auto"/>
            <w:vAlign w:val="center"/>
          </w:tcPr>
          <w:p w14:paraId="37C00EF1" w14:textId="77777777" w:rsidR="00F4394D" w:rsidRPr="009A0B5B" w:rsidRDefault="00F4394D" w:rsidP="00BC02F8">
            <w:pPr>
              <w:autoSpaceDE w:val="0"/>
              <w:autoSpaceDN w:val="0"/>
              <w:adjustRightInd w:val="0"/>
              <w:snapToGrid w:val="0"/>
              <w:jc w:val="center"/>
              <w:rPr>
                <w:lang w:val="en-GB"/>
              </w:rPr>
            </w:pPr>
            <w:r w:rsidRPr="009A0B5B">
              <w:rPr>
                <w:lang w:val="en-GB"/>
              </w:rPr>
              <w:t>2020</w:t>
            </w:r>
          </w:p>
        </w:tc>
        <w:tc>
          <w:tcPr>
            <w:tcW w:w="2593" w:type="dxa"/>
            <w:shd w:val="clear" w:color="auto" w:fill="auto"/>
            <w:vAlign w:val="center"/>
          </w:tcPr>
          <w:p w14:paraId="5E0A0213" w14:textId="77777777" w:rsidR="00F4394D" w:rsidRPr="009A0B5B" w:rsidRDefault="00F4394D" w:rsidP="00BC02F8">
            <w:pPr>
              <w:autoSpaceDE w:val="0"/>
              <w:autoSpaceDN w:val="0"/>
              <w:adjustRightInd w:val="0"/>
              <w:snapToGrid w:val="0"/>
              <w:jc w:val="center"/>
              <w:rPr>
                <w:lang w:val="en-GB"/>
              </w:rPr>
            </w:pPr>
            <w:r w:rsidRPr="009A0B5B">
              <w:rPr>
                <w:lang w:val="en-GB"/>
              </w:rPr>
              <w:t>ICP-MS</w:t>
            </w:r>
          </w:p>
        </w:tc>
        <w:tc>
          <w:tcPr>
            <w:tcW w:w="2426" w:type="dxa"/>
            <w:shd w:val="clear" w:color="auto" w:fill="auto"/>
            <w:vAlign w:val="center"/>
          </w:tcPr>
          <w:p w14:paraId="40FE85FE" w14:textId="77777777" w:rsidR="00F4394D" w:rsidRPr="009A0B5B" w:rsidRDefault="00F4394D" w:rsidP="00BC02F8">
            <w:pPr>
              <w:autoSpaceDE w:val="0"/>
              <w:autoSpaceDN w:val="0"/>
              <w:adjustRightInd w:val="0"/>
              <w:snapToGrid w:val="0"/>
              <w:jc w:val="center"/>
              <w:rPr>
                <w:lang w:val="en-GB"/>
              </w:rPr>
            </w:pPr>
            <w:r w:rsidRPr="009A0B5B">
              <w:rPr>
                <w:lang w:val="en-GB"/>
              </w:rPr>
              <w:t>S-K</w:t>
            </w:r>
          </w:p>
        </w:tc>
      </w:tr>
      <w:tr w:rsidR="00F4394D" w:rsidRPr="009A0B5B" w14:paraId="30A59B42" w14:textId="77777777" w:rsidTr="00BC02F8">
        <w:tc>
          <w:tcPr>
            <w:tcW w:w="2095" w:type="dxa"/>
            <w:shd w:val="clear" w:color="auto" w:fill="auto"/>
            <w:vAlign w:val="center"/>
          </w:tcPr>
          <w:p w14:paraId="36539935" w14:textId="076845E8" w:rsidR="00F4394D" w:rsidRPr="009A0B5B" w:rsidRDefault="00F4394D" w:rsidP="00BC02F8">
            <w:pPr>
              <w:autoSpaceDE w:val="0"/>
              <w:autoSpaceDN w:val="0"/>
              <w:adjustRightInd w:val="0"/>
              <w:snapToGrid w:val="0"/>
              <w:jc w:val="center"/>
              <w:rPr>
                <w:lang w:val="en-GB"/>
              </w:rPr>
            </w:pPr>
            <w:r w:rsidRPr="009A0B5B">
              <w:rPr>
                <w:lang w:val="en-GB"/>
              </w:rPr>
              <w:t>Eriksen et al.</w:t>
            </w:r>
            <w:r w:rsidR="008947F0" w:rsidRPr="009A0B5B">
              <w:rPr>
                <w:lang w:val="en-GB"/>
              </w:rPr>
              <w:t xml:space="preserve"> </w:t>
            </w:r>
            <w:r w:rsidR="009A0B5B" w:rsidRPr="00017B59">
              <w:rPr>
                <w:lang w:val="en-GB"/>
              </w:rPr>
              <w:t>[67]</w:t>
            </w:r>
          </w:p>
        </w:tc>
        <w:tc>
          <w:tcPr>
            <w:tcW w:w="743" w:type="dxa"/>
            <w:shd w:val="clear" w:color="auto" w:fill="auto"/>
            <w:vAlign w:val="center"/>
          </w:tcPr>
          <w:p w14:paraId="40295FCB" w14:textId="77777777" w:rsidR="00F4394D" w:rsidRPr="009A0B5B" w:rsidRDefault="00F4394D" w:rsidP="00BC02F8">
            <w:pPr>
              <w:autoSpaceDE w:val="0"/>
              <w:autoSpaceDN w:val="0"/>
              <w:adjustRightInd w:val="0"/>
              <w:snapToGrid w:val="0"/>
              <w:jc w:val="center"/>
              <w:rPr>
                <w:lang w:val="en-GB"/>
              </w:rPr>
            </w:pPr>
            <w:r w:rsidRPr="009A0B5B">
              <w:rPr>
                <w:lang w:val="en-GB"/>
              </w:rPr>
              <w:t>2020</w:t>
            </w:r>
          </w:p>
        </w:tc>
        <w:tc>
          <w:tcPr>
            <w:tcW w:w="2593" w:type="dxa"/>
            <w:shd w:val="clear" w:color="auto" w:fill="auto"/>
            <w:vAlign w:val="center"/>
          </w:tcPr>
          <w:p w14:paraId="0E4CCAE9" w14:textId="77777777" w:rsidR="00F4394D" w:rsidRPr="009A0B5B" w:rsidRDefault="00F4394D" w:rsidP="00BC02F8">
            <w:pPr>
              <w:autoSpaceDE w:val="0"/>
              <w:autoSpaceDN w:val="0"/>
              <w:adjustRightInd w:val="0"/>
              <w:snapToGrid w:val="0"/>
              <w:jc w:val="center"/>
              <w:rPr>
                <w:lang w:val="en-GB"/>
              </w:rPr>
            </w:pPr>
            <w:r w:rsidRPr="009A0B5B">
              <w:rPr>
                <w:lang w:val="en-GB"/>
              </w:rPr>
              <w:t>ICP-MS</w:t>
            </w:r>
          </w:p>
        </w:tc>
        <w:tc>
          <w:tcPr>
            <w:tcW w:w="2426" w:type="dxa"/>
            <w:shd w:val="clear" w:color="auto" w:fill="auto"/>
            <w:vAlign w:val="center"/>
          </w:tcPr>
          <w:p w14:paraId="33111028" w14:textId="77777777" w:rsidR="00F4394D" w:rsidRPr="009A0B5B" w:rsidRDefault="00F4394D" w:rsidP="00BC02F8">
            <w:pPr>
              <w:autoSpaceDE w:val="0"/>
              <w:autoSpaceDN w:val="0"/>
              <w:adjustRightInd w:val="0"/>
              <w:snapToGrid w:val="0"/>
              <w:jc w:val="center"/>
              <w:rPr>
                <w:lang w:val="en-GB"/>
              </w:rPr>
            </w:pPr>
            <w:r w:rsidRPr="009A0B5B">
              <w:rPr>
                <w:lang w:val="en-GB"/>
              </w:rPr>
              <w:t>ICP-MS</w:t>
            </w:r>
          </w:p>
        </w:tc>
      </w:tr>
      <w:tr w:rsidR="00F4394D" w:rsidRPr="009A0B5B" w14:paraId="200BBC33" w14:textId="77777777" w:rsidTr="00BC02F8">
        <w:tc>
          <w:tcPr>
            <w:tcW w:w="2095" w:type="dxa"/>
            <w:shd w:val="clear" w:color="auto" w:fill="auto"/>
            <w:vAlign w:val="center"/>
          </w:tcPr>
          <w:p w14:paraId="5C420CD0" w14:textId="4F17BE2E" w:rsidR="00F4394D" w:rsidRPr="009A0B5B" w:rsidRDefault="00F4394D" w:rsidP="00BC02F8">
            <w:pPr>
              <w:autoSpaceDE w:val="0"/>
              <w:autoSpaceDN w:val="0"/>
              <w:adjustRightInd w:val="0"/>
              <w:snapToGrid w:val="0"/>
              <w:jc w:val="center"/>
              <w:rPr>
                <w:lang w:val="en-GB"/>
              </w:rPr>
            </w:pPr>
            <w:r w:rsidRPr="009A0B5B">
              <w:rPr>
                <w:lang w:val="en-GB"/>
              </w:rPr>
              <w:t>Groufh-Jacobsen et al.</w:t>
            </w:r>
            <w:r w:rsidR="008947F0" w:rsidRPr="009A0B5B">
              <w:rPr>
                <w:lang w:val="en-GB"/>
              </w:rPr>
              <w:t xml:space="preserve"> </w:t>
            </w:r>
            <w:r w:rsidR="009A0B5B" w:rsidRPr="00017B59">
              <w:rPr>
                <w:lang w:val="en-GB"/>
              </w:rPr>
              <w:t>[35]</w:t>
            </w:r>
          </w:p>
        </w:tc>
        <w:tc>
          <w:tcPr>
            <w:tcW w:w="743" w:type="dxa"/>
            <w:shd w:val="clear" w:color="auto" w:fill="auto"/>
            <w:vAlign w:val="center"/>
          </w:tcPr>
          <w:p w14:paraId="6CF27F98" w14:textId="77777777" w:rsidR="00F4394D" w:rsidRPr="009A0B5B" w:rsidRDefault="00F4394D" w:rsidP="00BC02F8">
            <w:pPr>
              <w:autoSpaceDE w:val="0"/>
              <w:autoSpaceDN w:val="0"/>
              <w:adjustRightInd w:val="0"/>
              <w:snapToGrid w:val="0"/>
              <w:jc w:val="center"/>
              <w:rPr>
                <w:lang w:val="en-GB"/>
              </w:rPr>
            </w:pPr>
            <w:r w:rsidRPr="009A0B5B">
              <w:rPr>
                <w:lang w:val="en-GB"/>
              </w:rPr>
              <w:t>2020</w:t>
            </w:r>
          </w:p>
        </w:tc>
        <w:tc>
          <w:tcPr>
            <w:tcW w:w="2593" w:type="dxa"/>
            <w:shd w:val="clear" w:color="auto" w:fill="auto"/>
            <w:vAlign w:val="center"/>
          </w:tcPr>
          <w:p w14:paraId="2E15E9F9" w14:textId="77777777" w:rsidR="00F4394D" w:rsidRPr="009A0B5B" w:rsidRDefault="00F4394D" w:rsidP="00BC02F8">
            <w:pPr>
              <w:autoSpaceDE w:val="0"/>
              <w:autoSpaceDN w:val="0"/>
              <w:adjustRightInd w:val="0"/>
              <w:snapToGrid w:val="0"/>
              <w:jc w:val="center"/>
              <w:rPr>
                <w:lang w:val="en-GB"/>
              </w:rPr>
            </w:pPr>
            <w:r w:rsidRPr="009A0B5B">
              <w:rPr>
                <w:lang w:val="en-GB"/>
              </w:rPr>
              <w:t>ICP-MS</w:t>
            </w:r>
            <w:r w:rsidRPr="009A0B5B">
              <w:rPr>
                <w:vertAlign w:val="superscript"/>
                <w:lang w:val="en-GB"/>
              </w:rPr>
              <w:t>4</w:t>
            </w:r>
          </w:p>
        </w:tc>
        <w:tc>
          <w:tcPr>
            <w:tcW w:w="2426" w:type="dxa"/>
            <w:shd w:val="clear" w:color="auto" w:fill="auto"/>
            <w:vAlign w:val="center"/>
          </w:tcPr>
          <w:p w14:paraId="19BDC3C2" w14:textId="77777777" w:rsidR="00F4394D" w:rsidRPr="009A0B5B" w:rsidRDefault="00F4394D" w:rsidP="00BC02F8">
            <w:pPr>
              <w:autoSpaceDE w:val="0"/>
              <w:autoSpaceDN w:val="0"/>
              <w:adjustRightInd w:val="0"/>
              <w:snapToGrid w:val="0"/>
              <w:jc w:val="center"/>
              <w:rPr>
                <w:lang w:val="en-GB"/>
              </w:rPr>
            </w:pPr>
            <w:r w:rsidRPr="009A0B5B">
              <w:rPr>
                <w:lang w:val="en-GB"/>
              </w:rPr>
              <w:t>ICP-MS</w:t>
            </w:r>
            <w:r w:rsidRPr="009A0B5B">
              <w:rPr>
                <w:vertAlign w:val="superscript"/>
                <w:lang w:val="en-GB"/>
              </w:rPr>
              <w:t>4</w:t>
            </w:r>
          </w:p>
        </w:tc>
      </w:tr>
      <w:tr w:rsidR="00F4394D" w:rsidRPr="009A0B5B" w14:paraId="7C5742A9" w14:textId="77777777" w:rsidTr="00BC02F8">
        <w:tc>
          <w:tcPr>
            <w:tcW w:w="2095" w:type="dxa"/>
            <w:shd w:val="clear" w:color="auto" w:fill="auto"/>
            <w:vAlign w:val="center"/>
          </w:tcPr>
          <w:p w14:paraId="7D3FB861" w14:textId="44A54D4A" w:rsidR="00F4394D" w:rsidRPr="009A0B5B" w:rsidRDefault="00F4394D" w:rsidP="00BC02F8">
            <w:pPr>
              <w:autoSpaceDE w:val="0"/>
              <w:autoSpaceDN w:val="0"/>
              <w:adjustRightInd w:val="0"/>
              <w:snapToGrid w:val="0"/>
              <w:jc w:val="center"/>
              <w:rPr>
                <w:lang w:val="en-GB"/>
              </w:rPr>
            </w:pPr>
            <w:r w:rsidRPr="009A0B5B">
              <w:rPr>
                <w:lang w:val="en-GB"/>
              </w:rPr>
              <w:t>Petersen et al.</w:t>
            </w:r>
            <w:r w:rsidR="008947F0" w:rsidRPr="009A0B5B">
              <w:rPr>
                <w:lang w:val="en-GB"/>
              </w:rPr>
              <w:t xml:space="preserve"> </w:t>
            </w:r>
            <w:r w:rsidR="009A0B5B" w:rsidRPr="00017B59">
              <w:rPr>
                <w:lang w:val="en-GB"/>
              </w:rPr>
              <w:t>[55]</w:t>
            </w:r>
          </w:p>
        </w:tc>
        <w:tc>
          <w:tcPr>
            <w:tcW w:w="743" w:type="dxa"/>
            <w:shd w:val="clear" w:color="auto" w:fill="auto"/>
            <w:vAlign w:val="center"/>
          </w:tcPr>
          <w:p w14:paraId="109168DD" w14:textId="77777777" w:rsidR="00F4394D" w:rsidRPr="009A0B5B" w:rsidRDefault="00F4394D" w:rsidP="00BC02F8">
            <w:pPr>
              <w:autoSpaceDE w:val="0"/>
              <w:autoSpaceDN w:val="0"/>
              <w:adjustRightInd w:val="0"/>
              <w:snapToGrid w:val="0"/>
              <w:jc w:val="center"/>
              <w:rPr>
                <w:lang w:val="en-GB"/>
              </w:rPr>
            </w:pPr>
            <w:r w:rsidRPr="009A0B5B">
              <w:rPr>
                <w:lang w:val="en-GB"/>
              </w:rPr>
              <w:t>2020</w:t>
            </w:r>
          </w:p>
        </w:tc>
        <w:tc>
          <w:tcPr>
            <w:tcW w:w="2593" w:type="dxa"/>
            <w:shd w:val="clear" w:color="auto" w:fill="auto"/>
            <w:vAlign w:val="center"/>
          </w:tcPr>
          <w:p w14:paraId="35709112" w14:textId="77777777" w:rsidR="00F4394D" w:rsidRPr="009A0B5B" w:rsidRDefault="00F4394D" w:rsidP="00BC02F8">
            <w:pPr>
              <w:autoSpaceDE w:val="0"/>
              <w:autoSpaceDN w:val="0"/>
              <w:adjustRightInd w:val="0"/>
              <w:snapToGrid w:val="0"/>
              <w:jc w:val="center"/>
              <w:rPr>
                <w:lang w:val="en-GB"/>
              </w:rPr>
            </w:pPr>
            <w:r w:rsidRPr="009A0B5B">
              <w:rPr>
                <w:lang w:val="en-GB"/>
              </w:rPr>
              <w:t>ICP-MS</w:t>
            </w:r>
          </w:p>
        </w:tc>
        <w:tc>
          <w:tcPr>
            <w:tcW w:w="2426" w:type="dxa"/>
            <w:shd w:val="clear" w:color="auto" w:fill="auto"/>
            <w:vAlign w:val="center"/>
          </w:tcPr>
          <w:p w14:paraId="3A7A2E84" w14:textId="77777777" w:rsidR="00F4394D" w:rsidRPr="009A0B5B" w:rsidRDefault="00F4394D" w:rsidP="00BC02F8">
            <w:pPr>
              <w:autoSpaceDE w:val="0"/>
              <w:autoSpaceDN w:val="0"/>
              <w:adjustRightInd w:val="0"/>
              <w:snapToGrid w:val="0"/>
              <w:jc w:val="center"/>
              <w:rPr>
                <w:lang w:val="en-GB"/>
              </w:rPr>
            </w:pPr>
            <w:r w:rsidRPr="009A0B5B">
              <w:rPr>
                <w:lang w:val="en-GB"/>
              </w:rPr>
              <w:t>ICP-MS</w:t>
            </w:r>
          </w:p>
        </w:tc>
      </w:tr>
      <w:tr w:rsidR="00F4394D" w:rsidRPr="009A0B5B" w14:paraId="150B5C11" w14:textId="77777777" w:rsidTr="00BC02F8">
        <w:tc>
          <w:tcPr>
            <w:tcW w:w="2095" w:type="dxa"/>
            <w:tcBorders>
              <w:bottom w:val="nil"/>
            </w:tcBorders>
            <w:shd w:val="clear" w:color="auto" w:fill="auto"/>
            <w:vAlign w:val="center"/>
          </w:tcPr>
          <w:p w14:paraId="3AA53CE3" w14:textId="617F4280" w:rsidR="00F4394D" w:rsidRPr="009A0B5B" w:rsidRDefault="00F4394D" w:rsidP="00BC02F8">
            <w:pPr>
              <w:autoSpaceDE w:val="0"/>
              <w:autoSpaceDN w:val="0"/>
              <w:adjustRightInd w:val="0"/>
              <w:snapToGrid w:val="0"/>
              <w:jc w:val="center"/>
              <w:rPr>
                <w:lang w:val="en-GB"/>
              </w:rPr>
            </w:pPr>
            <w:bookmarkStart w:id="45" w:name="_Hlk80601557"/>
            <w:r w:rsidRPr="009A0B5B">
              <w:rPr>
                <w:lang w:val="en-GB"/>
              </w:rPr>
              <w:t>Liu et al.</w:t>
            </w:r>
            <w:r w:rsidR="008947F0" w:rsidRPr="009A0B5B">
              <w:rPr>
                <w:lang w:val="en-GB"/>
              </w:rPr>
              <w:t xml:space="preserve"> </w:t>
            </w:r>
            <w:r w:rsidR="009A0B5B" w:rsidRPr="00017B59">
              <w:rPr>
                <w:lang w:val="en-GB"/>
              </w:rPr>
              <w:t>[46]</w:t>
            </w:r>
          </w:p>
        </w:tc>
        <w:tc>
          <w:tcPr>
            <w:tcW w:w="743" w:type="dxa"/>
            <w:tcBorders>
              <w:bottom w:val="nil"/>
            </w:tcBorders>
            <w:shd w:val="clear" w:color="auto" w:fill="auto"/>
            <w:vAlign w:val="center"/>
          </w:tcPr>
          <w:p w14:paraId="701DB517" w14:textId="77777777" w:rsidR="00F4394D" w:rsidRPr="009A0B5B" w:rsidRDefault="00F4394D" w:rsidP="00BC02F8">
            <w:pPr>
              <w:autoSpaceDE w:val="0"/>
              <w:autoSpaceDN w:val="0"/>
              <w:adjustRightInd w:val="0"/>
              <w:snapToGrid w:val="0"/>
              <w:jc w:val="center"/>
              <w:rPr>
                <w:lang w:val="en-GB"/>
              </w:rPr>
            </w:pPr>
            <w:r w:rsidRPr="009A0B5B">
              <w:rPr>
                <w:lang w:val="en-GB"/>
              </w:rPr>
              <w:t>2020</w:t>
            </w:r>
          </w:p>
        </w:tc>
        <w:tc>
          <w:tcPr>
            <w:tcW w:w="2593" w:type="dxa"/>
            <w:tcBorders>
              <w:bottom w:val="nil"/>
            </w:tcBorders>
            <w:shd w:val="clear" w:color="auto" w:fill="auto"/>
            <w:vAlign w:val="center"/>
          </w:tcPr>
          <w:p w14:paraId="3EB93163" w14:textId="77777777" w:rsidR="00F4394D" w:rsidRPr="009A0B5B" w:rsidRDefault="00F4394D" w:rsidP="00BC02F8">
            <w:pPr>
              <w:autoSpaceDE w:val="0"/>
              <w:autoSpaceDN w:val="0"/>
              <w:adjustRightInd w:val="0"/>
              <w:snapToGrid w:val="0"/>
              <w:jc w:val="center"/>
              <w:rPr>
                <w:lang w:val="en-GB"/>
              </w:rPr>
            </w:pPr>
            <w:r w:rsidRPr="009A0B5B">
              <w:rPr>
                <w:lang w:val="en-GB"/>
              </w:rPr>
              <w:t>S-K</w:t>
            </w:r>
            <w:r w:rsidRPr="009A0B5B">
              <w:rPr>
                <w:vertAlign w:val="superscript"/>
                <w:lang w:val="en-GB"/>
              </w:rPr>
              <w:t>3</w:t>
            </w:r>
          </w:p>
        </w:tc>
        <w:tc>
          <w:tcPr>
            <w:tcW w:w="2426" w:type="dxa"/>
            <w:tcBorders>
              <w:bottom w:val="nil"/>
            </w:tcBorders>
            <w:shd w:val="clear" w:color="auto" w:fill="auto"/>
            <w:vAlign w:val="center"/>
          </w:tcPr>
          <w:p w14:paraId="61A86A85" w14:textId="77777777" w:rsidR="00F4394D" w:rsidRPr="009A0B5B" w:rsidRDefault="00F4394D" w:rsidP="00BC02F8">
            <w:pPr>
              <w:autoSpaceDE w:val="0"/>
              <w:autoSpaceDN w:val="0"/>
              <w:adjustRightInd w:val="0"/>
              <w:snapToGrid w:val="0"/>
              <w:jc w:val="center"/>
              <w:rPr>
                <w:lang w:val="en-GB"/>
              </w:rPr>
            </w:pPr>
            <w:r w:rsidRPr="009A0B5B">
              <w:rPr>
                <w:lang w:val="en-GB"/>
              </w:rPr>
              <w:t>S-K</w:t>
            </w:r>
            <w:r w:rsidRPr="009A0B5B">
              <w:rPr>
                <w:vertAlign w:val="superscript"/>
                <w:lang w:val="en-GB"/>
              </w:rPr>
              <w:t>3</w:t>
            </w:r>
          </w:p>
        </w:tc>
      </w:tr>
      <w:bookmarkEnd w:id="45"/>
      <w:tr w:rsidR="0047049B" w:rsidRPr="009A0B5B" w14:paraId="49ED72AD" w14:textId="77777777" w:rsidTr="00BC02F8">
        <w:tc>
          <w:tcPr>
            <w:tcW w:w="2095" w:type="dxa"/>
            <w:tcBorders>
              <w:top w:val="nil"/>
              <w:bottom w:val="nil"/>
            </w:tcBorders>
            <w:shd w:val="clear" w:color="auto" w:fill="auto"/>
            <w:vAlign w:val="center"/>
          </w:tcPr>
          <w:p w14:paraId="6FD7B34B" w14:textId="78323703" w:rsidR="0047049B" w:rsidRPr="009A0B5B" w:rsidRDefault="0047049B" w:rsidP="00BC02F8">
            <w:pPr>
              <w:autoSpaceDE w:val="0"/>
              <w:autoSpaceDN w:val="0"/>
              <w:adjustRightInd w:val="0"/>
              <w:snapToGrid w:val="0"/>
              <w:jc w:val="center"/>
              <w:rPr>
                <w:lang w:val="en-GB"/>
              </w:rPr>
            </w:pPr>
            <w:r w:rsidRPr="009A0B5B">
              <w:rPr>
                <w:lang w:val="en-GB"/>
              </w:rPr>
              <w:t xml:space="preserve">Jin et al. </w:t>
            </w:r>
            <w:r w:rsidR="009A0B5B" w:rsidRPr="00017B59">
              <w:rPr>
                <w:lang w:val="en-GB"/>
              </w:rPr>
              <w:t>[40]</w:t>
            </w:r>
          </w:p>
        </w:tc>
        <w:tc>
          <w:tcPr>
            <w:tcW w:w="743" w:type="dxa"/>
            <w:tcBorders>
              <w:top w:val="nil"/>
              <w:bottom w:val="nil"/>
            </w:tcBorders>
            <w:shd w:val="clear" w:color="auto" w:fill="auto"/>
            <w:vAlign w:val="center"/>
          </w:tcPr>
          <w:p w14:paraId="41062A26" w14:textId="77777777" w:rsidR="0047049B" w:rsidRPr="009A0B5B" w:rsidRDefault="0047049B" w:rsidP="00BC02F8">
            <w:pPr>
              <w:autoSpaceDE w:val="0"/>
              <w:autoSpaceDN w:val="0"/>
              <w:adjustRightInd w:val="0"/>
              <w:snapToGrid w:val="0"/>
              <w:jc w:val="center"/>
              <w:rPr>
                <w:lang w:val="en-GB"/>
              </w:rPr>
            </w:pPr>
            <w:r w:rsidRPr="009A0B5B">
              <w:rPr>
                <w:lang w:val="en-GB"/>
              </w:rPr>
              <w:t>2021</w:t>
            </w:r>
          </w:p>
        </w:tc>
        <w:tc>
          <w:tcPr>
            <w:tcW w:w="2593" w:type="dxa"/>
            <w:tcBorders>
              <w:top w:val="nil"/>
              <w:bottom w:val="nil"/>
            </w:tcBorders>
            <w:shd w:val="clear" w:color="auto" w:fill="auto"/>
            <w:vAlign w:val="center"/>
          </w:tcPr>
          <w:p w14:paraId="248BCED8" w14:textId="77777777" w:rsidR="0047049B" w:rsidRPr="009A0B5B" w:rsidRDefault="0047049B" w:rsidP="00BC02F8">
            <w:pPr>
              <w:autoSpaceDE w:val="0"/>
              <w:autoSpaceDN w:val="0"/>
              <w:adjustRightInd w:val="0"/>
              <w:snapToGrid w:val="0"/>
              <w:jc w:val="center"/>
              <w:rPr>
                <w:lang w:val="en-GB"/>
              </w:rPr>
            </w:pPr>
            <w:r w:rsidRPr="009A0B5B">
              <w:rPr>
                <w:lang w:val="en-GB"/>
              </w:rPr>
              <w:t>ICP-MS</w:t>
            </w:r>
          </w:p>
        </w:tc>
        <w:tc>
          <w:tcPr>
            <w:tcW w:w="2426" w:type="dxa"/>
            <w:tcBorders>
              <w:top w:val="nil"/>
              <w:bottom w:val="nil"/>
            </w:tcBorders>
            <w:shd w:val="clear" w:color="auto" w:fill="auto"/>
            <w:vAlign w:val="center"/>
          </w:tcPr>
          <w:p w14:paraId="228B028C" w14:textId="77777777" w:rsidR="0047049B" w:rsidRPr="009A0B5B" w:rsidRDefault="0047049B" w:rsidP="00BC02F8">
            <w:pPr>
              <w:autoSpaceDE w:val="0"/>
              <w:autoSpaceDN w:val="0"/>
              <w:adjustRightInd w:val="0"/>
              <w:snapToGrid w:val="0"/>
              <w:jc w:val="center"/>
              <w:rPr>
                <w:lang w:val="en-GB"/>
              </w:rPr>
            </w:pPr>
            <w:r w:rsidRPr="009A0B5B">
              <w:rPr>
                <w:lang w:val="en-GB"/>
              </w:rPr>
              <w:t>ICP-MS</w:t>
            </w:r>
          </w:p>
        </w:tc>
      </w:tr>
      <w:tr w:rsidR="0047049B" w:rsidRPr="009A0B5B" w14:paraId="6E58C5B5" w14:textId="77777777" w:rsidTr="00BC02F8">
        <w:tc>
          <w:tcPr>
            <w:tcW w:w="2095" w:type="dxa"/>
            <w:tcBorders>
              <w:top w:val="nil"/>
              <w:bottom w:val="nil"/>
            </w:tcBorders>
            <w:shd w:val="clear" w:color="auto" w:fill="auto"/>
            <w:vAlign w:val="center"/>
          </w:tcPr>
          <w:p w14:paraId="35552B11" w14:textId="683A8ED2" w:rsidR="0047049B" w:rsidRPr="009A0B5B" w:rsidRDefault="0047049B" w:rsidP="00BC02F8">
            <w:pPr>
              <w:autoSpaceDE w:val="0"/>
              <w:autoSpaceDN w:val="0"/>
              <w:adjustRightInd w:val="0"/>
              <w:snapToGrid w:val="0"/>
              <w:jc w:val="center"/>
              <w:rPr>
                <w:lang w:val="en-GB"/>
              </w:rPr>
            </w:pPr>
            <w:r w:rsidRPr="009A0B5B">
              <w:rPr>
                <w:lang w:val="en-GB"/>
              </w:rPr>
              <w:t xml:space="preserve">Kart et al. </w:t>
            </w:r>
            <w:r w:rsidR="009A0B5B" w:rsidRPr="00017B59">
              <w:rPr>
                <w:lang w:val="en-GB"/>
              </w:rPr>
              <w:t>[41]</w:t>
            </w:r>
          </w:p>
        </w:tc>
        <w:tc>
          <w:tcPr>
            <w:tcW w:w="743" w:type="dxa"/>
            <w:tcBorders>
              <w:top w:val="nil"/>
              <w:bottom w:val="nil"/>
            </w:tcBorders>
            <w:shd w:val="clear" w:color="auto" w:fill="auto"/>
            <w:vAlign w:val="center"/>
          </w:tcPr>
          <w:p w14:paraId="1F620B50" w14:textId="77777777" w:rsidR="0047049B" w:rsidRPr="009A0B5B" w:rsidRDefault="0047049B" w:rsidP="00BC02F8">
            <w:pPr>
              <w:autoSpaceDE w:val="0"/>
              <w:autoSpaceDN w:val="0"/>
              <w:adjustRightInd w:val="0"/>
              <w:snapToGrid w:val="0"/>
              <w:jc w:val="center"/>
              <w:rPr>
                <w:lang w:val="en-GB"/>
              </w:rPr>
            </w:pPr>
            <w:r w:rsidRPr="009A0B5B">
              <w:rPr>
                <w:lang w:val="en-GB"/>
              </w:rPr>
              <w:t>2021</w:t>
            </w:r>
          </w:p>
        </w:tc>
        <w:tc>
          <w:tcPr>
            <w:tcW w:w="2593" w:type="dxa"/>
            <w:tcBorders>
              <w:top w:val="nil"/>
              <w:bottom w:val="nil"/>
            </w:tcBorders>
            <w:shd w:val="clear" w:color="auto" w:fill="auto"/>
            <w:vAlign w:val="center"/>
          </w:tcPr>
          <w:p w14:paraId="0F58B144" w14:textId="77777777" w:rsidR="0047049B" w:rsidRPr="009A0B5B" w:rsidRDefault="0047049B" w:rsidP="00BC02F8">
            <w:pPr>
              <w:autoSpaceDE w:val="0"/>
              <w:autoSpaceDN w:val="0"/>
              <w:adjustRightInd w:val="0"/>
              <w:snapToGrid w:val="0"/>
              <w:jc w:val="center"/>
              <w:rPr>
                <w:lang w:val="en-GB"/>
              </w:rPr>
            </w:pPr>
            <w:r w:rsidRPr="009A0B5B">
              <w:rPr>
                <w:lang w:val="en-GB"/>
              </w:rPr>
              <w:t>S-K</w:t>
            </w:r>
          </w:p>
        </w:tc>
        <w:tc>
          <w:tcPr>
            <w:tcW w:w="2426" w:type="dxa"/>
            <w:tcBorders>
              <w:top w:val="nil"/>
              <w:bottom w:val="nil"/>
            </w:tcBorders>
            <w:shd w:val="clear" w:color="auto" w:fill="auto"/>
            <w:vAlign w:val="center"/>
          </w:tcPr>
          <w:p w14:paraId="58952FD4" w14:textId="77777777" w:rsidR="0047049B" w:rsidRPr="009A0B5B" w:rsidRDefault="0047049B" w:rsidP="00BC02F8">
            <w:pPr>
              <w:autoSpaceDE w:val="0"/>
              <w:autoSpaceDN w:val="0"/>
              <w:adjustRightInd w:val="0"/>
              <w:snapToGrid w:val="0"/>
              <w:jc w:val="center"/>
              <w:rPr>
                <w:lang w:val="en-GB"/>
              </w:rPr>
            </w:pPr>
            <w:r w:rsidRPr="009A0B5B">
              <w:rPr>
                <w:lang w:val="en-GB"/>
              </w:rPr>
              <w:t>S-K</w:t>
            </w:r>
          </w:p>
        </w:tc>
      </w:tr>
      <w:tr w:rsidR="0047049B" w:rsidRPr="009A0B5B" w14:paraId="1B17032A" w14:textId="77777777" w:rsidTr="00BC02F8">
        <w:tc>
          <w:tcPr>
            <w:tcW w:w="2095" w:type="dxa"/>
            <w:tcBorders>
              <w:top w:val="nil"/>
              <w:left w:val="nil"/>
              <w:bottom w:val="nil"/>
              <w:right w:val="nil"/>
            </w:tcBorders>
            <w:shd w:val="clear" w:color="auto" w:fill="auto"/>
            <w:vAlign w:val="center"/>
          </w:tcPr>
          <w:p w14:paraId="5EA5ADF5" w14:textId="1312958C" w:rsidR="0047049B" w:rsidRPr="009A0B5B" w:rsidRDefault="0047049B" w:rsidP="00BC02F8">
            <w:pPr>
              <w:autoSpaceDE w:val="0"/>
              <w:autoSpaceDN w:val="0"/>
              <w:adjustRightInd w:val="0"/>
              <w:snapToGrid w:val="0"/>
              <w:jc w:val="center"/>
              <w:rPr>
                <w:lang w:val="en-GB"/>
              </w:rPr>
            </w:pPr>
            <w:bookmarkStart w:id="46" w:name="OLE_LINK31"/>
            <w:r w:rsidRPr="009A0B5B">
              <w:rPr>
                <w:lang w:val="en-GB"/>
              </w:rPr>
              <w:t xml:space="preserve">Prpić </w:t>
            </w:r>
            <w:bookmarkEnd w:id="46"/>
            <w:r w:rsidRPr="009A0B5B">
              <w:rPr>
                <w:lang w:val="en-GB"/>
              </w:rPr>
              <w:t xml:space="preserve">et al. </w:t>
            </w:r>
            <w:r w:rsidR="009A0B5B" w:rsidRPr="00017B59">
              <w:rPr>
                <w:lang w:val="en-GB"/>
              </w:rPr>
              <w:t>[57]</w:t>
            </w:r>
          </w:p>
        </w:tc>
        <w:tc>
          <w:tcPr>
            <w:tcW w:w="743" w:type="dxa"/>
            <w:tcBorders>
              <w:top w:val="nil"/>
              <w:left w:val="nil"/>
              <w:bottom w:val="nil"/>
              <w:right w:val="nil"/>
            </w:tcBorders>
            <w:shd w:val="clear" w:color="auto" w:fill="auto"/>
            <w:vAlign w:val="center"/>
          </w:tcPr>
          <w:p w14:paraId="150F7DED" w14:textId="77777777" w:rsidR="0047049B" w:rsidRPr="009A0B5B" w:rsidRDefault="0047049B" w:rsidP="00BC02F8">
            <w:pPr>
              <w:autoSpaceDE w:val="0"/>
              <w:autoSpaceDN w:val="0"/>
              <w:adjustRightInd w:val="0"/>
              <w:snapToGrid w:val="0"/>
              <w:jc w:val="center"/>
              <w:rPr>
                <w:lang w:val="en-GB"/>
              </w:rPr>
            </w:pPr>
            <w:r w:rsidRPr="009A0B5B">
              <w:rPr>
                <w:lang w:val="en-GB"/>
              </w:rPr>
              <w:t>2021</w:t>
            </w:r>
          </w:p>
        </w:tc>
        <w:tc>
          <w:tcPr>
            <w:tcW w:w="2593" w:type="dxa"/>
            <w:tcBorders>
              <w:top w:val="nil"/>
              <w:left w:val="nil"/>
              <w:bottom w:val="nil"/>
              <w:right w:val="nil"/>
            </w:tcBorders>
            <w:shd w:val="clear" w:color="auto" w:fill="auto"/>
            <w:vAlign w:val="center"/>
          </w:tcPr>
          <w:p w14:paraId="0E5EB27C" w14:textId="77777777" w:rsidR="0047049B" w:rsidRPr="009A0B5B" w:rsidRDefault="0047049B" w:rsidP="00BC02F8">
            <w:pPr>
              <w:autoSpaceDE w:val="0"/>
              <w:autoSpaceDN w:val="0"/>
              <w:adjustRightInd w:val="0"/>
              <w:snapToGrid w:val="0"/>
              <w:jc w:val="center"/>
              <w:rPr>
                <w:lang w:val="en-GB"/>
              </w:rPr>
            </w:pPr>
            <w:r w:rsidRPr="009A0B5B">
              <w:rPr>
                <w:lang w:val="en-GB"/>
              </w:rPr>
              <w:t>ICP-MS</w:t>
            </w:r>
          </w:p>
        </w:tc>
        <w:tc>
          <w:tcPr>
            <w:tcW w:w="2426" w:type="dxa"/>
            <w:tcBorders>
              <w:top w:val="nil"/>
              <w:left w:val="nil"/>
              <w:bottom w:val="nil"/>
              <w:right w:val="nil"/>
            </w:tcBorders>
            <w:shd w:val="clear" w:color="auto" w:fill="auto"/>
            <w:vAlign w:val="center"/>
          </w:tcPr>
          <w:p w14:paraId="61F1FA2A" w14:textId="77777777" w:rsidR="0047049B" w:rsidRPr="009A0B5B" w:rsidRDefault="0047049B" w:rsidP="00BC02F8">
            <w:pPr>
              <w:autoSpaceDE w:val="0"/>
              <w:autoSpaceDN w:val="0"/>
              <w:adjustRightInd w:val="0"/>
              <w:snapToGrid w:val="0"/>
              <w:jc w:val="center"/>
              <w:rPr>
                <w:lang w:val="en-GB"/>
              </w:rPr>
            </w:pPr>
            <w:r w:rsidRPr="009A0B5B">
              <w:rPr>
                <w:lang w:val="en-GB"/>
              </w:rPr>
              <w:t>S-K</w:t>
            </w:r>
          </w:p>
        </w:tc>
      </w:tr>
      <w:tr w:rsidR="0047049B" w:rsidRPr="009A0B5B" w14:paraId="23632717" w14:textId="77777777" w:rsidTr="00BC02F8">
        <w:tc>
          <w:tcPr>
            <w:tcW w:w="2095" w:type="dxa"/>
            <w:tcBorders>
              <w:top w:val="nil"/>
              <w:bottom w:val="single" w:sz="8" w:space="0" w:color="auto"/>
            </w:tcBorders>
            <w:shd w:val="clear" w:color="auto" w:fill="auto"/>
            <w:vAlign w:val="center"/>
          </w:tcPr>
          <w:p w14:paraId="5CE116EE" w14:textId="56511EEB" w:rsidR="0047049B" w:rsidRPr="009A0B5B" w:rsidRDefault="0047049B" w:rsidP="00BC02F8">
            <w:pPr>
              <w:autoSpaceDE w:val="0"/>
              <w:autoSpaceDN w:val="0"/>
              <w:adjustRightInd w:val="0"/>
              <w:snapToGrid w:val="0"/>
              <w:jc w:val="center"/>
              <w:rPr>
                <w:lang w:val="en-GB"/>
              </w:rPr>
            </w:pPr>
            <w:r w:rsidRPr="009A0B5B">
              <w:rPr>
                <w:lang w:val="en-GB"/>
              </w:rPr>
              <w:t xml:space="preserve">Samson et al. </w:t>
            </w:r>
            <w:r w:rsidR="009A0B5B" w:rsidRPr="00017B59">
              <w:rPr>
                <w:lang w:val="en-GB"/>
              </w:rPr>
              <w:t>[58]</w:t>
            </w:r>
          </w:p>
        </w:tc>
        <w:tc>
          <w:tcPr>
            <w:tcW w:w="743" w:type="dxa"/>
            <w:tcBorders>
              <w:top w:val="nil"/>
              <w:bottom w:val="single" w:sz="8" w:space="0" w:color="auto"/>
            </w:tcBorders>
            <w:shd w:val="clear" w:color="auto" w:fill="auto"/>
            <w:vAlign w:val="center"/>
          </w:tcPr>
          <w:p w14:paraId="42399CE6" w14:textId="77777777" w:rsidR="0047049B" w:rsidRPr="009A0B5B" w:rsidRDefault="0047049B" w:rsidP="00BC02F8">
            <w:pPr>
              <w:autoSpaceDE w:val="0"/>
              <w:autoSpaceDN w:val="0"/>
              <w:adjustRightInd w:val="0"/>
              <w:snapToGrid w:val="0"/>
              <w:jc w:val="center"/>
              <w:rPr>
                <w:lang w:val="en-GB"/>
              </w:rPr>
            </w:pPr>
            <w:r w:rsidRPr="009A0B5B">
              <w:rPr>
                <w:lang w:val="en-GB"/>
              </w:rPr>
              <w:t>2021</w:t>
            </w:r>
          </w:p>
        </w:tc>
        <w:tc>
          <w:tcPr>
            <w:tcW w:w="2593" w:type="dxa"/>
            <w:tcBorders>
              <w:top w:val="nil"/>
              <w:bottom w:val="single" w:sz="8" w:space="0" w:color="auto"/>
            </w:tcBorders>
            <w:shd w:val="clear" w:color="auto" w:fill="auto"/>
            <w:vAlign w:val="center"/>
          </w:tcPr>
          <w:p w14:paraId="374507BC" w14:textId="77777777" w:rsidR="0047049B" w:rsidRPr="009A0B5B" w:rsidRDefault="0047049B" w:rsidP="00BC02F8">
            <w:pPr>
              <w:autoSpaceDE w:val="0"/>
              <w:autoSpaceDN w:val="0"/>
              <w:adjustRightInd w:val="0"/>
              <w:snapToGrid w:val="0"/>
              <w:jc w:val="center"/>
              <w:rPr>
                <w:lang w:val="en-GB"/>
              </w:rPr>
            </w:pPr>
            <w:r w:rsidRPr="009A0B5B">
              <w:rPr>
                <w:lang w:val="en-GB"/>
              </w:rPr>
              <w:t>ICP-MS</w:t>
            </w:r>
          </w:p>
        </w:tc>
        <w:tc>
          <w:tcPr>
            <w:tcW w:w="2426" w:type="dxa"/>
            <w:tcBorders>
              <w:top w:val="nil"/>
              <w:bottom w:val="single" w:sz="8" w:space="0" w:color="auto"/>
            </w:tcBorders>
            <w:shd w:val="clear" w:color="auto" w:fill="auto"/>
            <w:vAlign w:val="center"/>
          </w:tcPr>
          <w:p w14:paraId="6E468B84" w14:textId="77777777" w:rsidR="0047049B" w:rsidRPr="009A0B5B" w:rsidRDefault="0047049B" w:rsidP="00BC02F8">
            <w:pPr>
              <w:autoSpaceDE w:val="0"/>
              <w:autoSpaceDN w:val="0"/>
              <w:adjustRightInd w:val="0"/>
              <w:snapToGrid w:val="0"/>
              <w:jc w:val="center"/>
              <w:rPr>
                <w:lang w:val="en-GB"/>
              </w:rPr>
            </w:pPr>
            <w:r w:rsidRPr="009A0B5B">
              <w:rPr>
                <w:lang w:val="en-GB"/>
              </w:rPr>
              <w:t>ICP-MS</w:t>
            </w:r>
          </w:p>
        </w:tc>
      </w:tr>
    </w:tbl>
    <w:bookmarkEnd w:id="41"/>
    <w:p w14:paraId="2DDF52A2" w14:textId="77777777" w:rsidR="00F4394D" w:rsidRPr="009A0B5B" w:rsidRDefault="00F4394D" w:rsidP="00F21640">
      <w:pPr>
        <w:pStyle w:val="MDPI43tablefooter"/>
        <w:ind w:left="0"/>
        <w:rPr>
          <w:rFonts w:eastAsiaTheme="minorEastAsia"/>
          <w:sz w:val="24"/>
          <w:szCs w:val="24"/>
          <w:lang w:val="en-GB" w:eastAsia="zh-CN"/>
        </w:rPr>
      </w:pPr>
      <w:r w:rsidRPr="009A0B5B">
        <w:rPr>
          <w:sz w:val="20"/>
          <w:szCs w:val="20"/>
          <w:lang w:val="en-GB"/>
        </w:rPr>
        <w:t xml:space="preserve">S-K, </w:t>
      </w:r>
      <w:proofErr w:type="spellStart"/>
      <w:r w:rsidRPr="009A0B5B">
        <w:rPr>
          <w:sz w:val="20"/>
          <w:szCs w:val="20"/>
          <w:lang w:val="en-GB"/>
        </w:rPr>
        <w:t>Sandell</w:t>
      </w:r>
      <w:proofErr w:type="spellEnd"/>
      <w:r w:rsidRPr="009A0B5B">
        <w:rPr>
          <w:sz w:val="20"/>
          <w:szCs w:val="20"/>
          <w:lang w:val="en-GB"/>
        </w:rPr>
        <w:t xml:space="preserve">–Kolthoff reaction; ICP-MS, </w:t>
      </w:r>
      <w:bookmarkStart w:id="47" w:name="_Hlk80606053"/>
      <w:r w:rsidRPr="009A0B5B">
        <w:rPr>
          <w:sz w:val="20"/>
          <w:szCs w:val="20"/>
          <w:lang w:val="en-GB"/>
        </w:rPr>
        <w:t>Inductively Coupled Plasma Mass Spectrometer</w:t>
      </w:r>
      <w:bookmarkEnd w:id="47"/>
      <w:r w:rsidRPr="009A0B5B">
        <w:rPr>
          <w:sz w:val="20"/>
          <w:szCs w:val="20"/>
          <w:lang w:val="en-GB"/>
        </w:rPr>
        <w:t xml:space="preserve">; HPLC, reversed-phase high-performance liquid chromatography, </w:t>
      </w:r>
      <w:r w:rsidRPr="009A0B5B">
        <w:rPr>
          <w:sz w:val="20"/>
          <w:szCs w:val="20"/>
          <w:vertAlign w:val="superscript"/>
          <w:lang w:val="en-GB"/>
        </w:rPr>
        <w:t>1</w:t>
      </w:r>
      <w:r w:rsidRPr="009A0B5B">
        <w:rPr>
          <w:sz w:val="20"/>
          <w:szCs w:val="20"/>
          <w:lang w:val="en-GB"/>
        </w:rPr>
        <w:t>acid digestion by a mixture of H</w:t>
      </w:r>
      <w:r w:rsidRPr="009A0B5B">
        <w:rPr>
          <w:sz w:val="20"/>
          <w:szCs w:val="20"/>
          <w:vertAlign w:val="subscript"/>
          <w:lang w:val="en-GB"/>
        </w:rPr>
        <w:t>2</w:t>
      </w:r>
      <w:r w:rsidRPr="009A0B5B">
        <w:rPr>
          <w:sz w:val="20"/>
          <w:szCs w:val="20"/>
          <w:lang w:val="en-GB"/>
        </w:rPr>
        <w:t>SO4, HClO</w:t>
      </w:r>
      <w:r w:rsidRPr="009A0B5B">
        <w:rPr>
          <w:sz w:val="20"/>
          <w:szCs w:val="20"/>
          <w:vertAlign w:val="subscript"/>
          <w:lang w:val="en-GB"/>
        </w:rPr>
        <w:t>4</w:t>
      </w:r>
      <w:r w:rsidRPr="009A0B5B">
        <w:rPr>
          <w:sz w:val="20"/>
          <w:szCs w:val="20"/>
          <w:lang w:val="en-GB"/>
        </w:rPr>
        <w:t xml:space="preserve"> and HNO3; </w:t>
      </w:r>
      <w:r w:rsidRPr="009A0B5B">
        <w:rPr>
          <w:sz w:val="20"/>
          <w:szCs w:val="20"/>
          <w:vertAlign w:val="superscript"/>
          <w:lang w:val="en-GB"/>
        </w:rPr>
        <w:t>2</w:t>
      </w:r>
      <w:r w:rsidRPr="009A0B5B">
        <w:rPr>
          <w:sz w:val="20"/>
          <w:szCs w:val="20"/>
          <w:lang w:val="en-GB"/>
        </w:rPr>
        <w:t xml:space="preserve">using the chloric acid digestion method, </w:t>
      </w:r>
      <w:r w:rsidRPr="009A0B5B">
        <w:rPr>
          <w:sz w:val="20"/>
          <w:szCs w:val="20"/>
          <w:vertAlign w:val="superscript"/>
          <w:lang w:val="en-GB"/>
        </w:rPr>
        <w:t>3</w:t>
      </w:r>
      <w:r w:rsidRPr="009A0B5B">
        <w:rPr>
          <w:sz w:val="20"/>
          <w:szCs w:val="20"/>
          <w:lang w:val="en-GB"/>
        </w:rPr>
        <w:t xml:space="preserve">Ce/As, arsenic–cerium catalytic spectrophotometry; </w:t>
      </w:r>
      <w:r w:rsidRPr="009A0B5B">
        <w:rPr>
          <w:sz w:val="20"/>
          <w:szCs w:val="20"/>
          <w:vertAlign w:val="superscript"/>
          <w:lang w:val="en-GB"/>
        </w:rPr>
        <w:t>4</w:t>
      </w:r>
      <w:r w:rsidRPr="009A0B5B">
        <w:rPr>
          <w:sz w:val="20"/>
          <w:szCs w:val="20"/>
          <w:lang w:val="en-GB"/>
        </w:rPr>
        <w:t>ICP-QQQ, Triple Quadruple Inductively Coupled Plasma Mass Spectrometer</w:t>
      </w:r>
    </w:p>
    <w:p w14:paraId="6B71C9F2" w14:textId="77777777" w:rsidR="00686D10" w:rsidRPr="009A0B5B" w:rsidRDefault="00EA5B38" w:rsidP="00EA5B38">
      <w:pPr>
        <w:pStyle w:val="MDPI22heading2"/>
        <w:spacing w:before="240"/>
        <w:rPr>
          <w:noProof w:val="0"/>
          <w:color w:val="auto"/>
          <w:lang w:val="en-GB"/>
        </w:rPr>
      </w:pPr>
      <w:r w:rsidRPr="009A0B5B">
        <w:rPr>
          <w:noProof w:val="0"/>
          <w:color w:val="auto"/>
          <w:lang w:val="en-GB"/>
        </w:rPr>
        <w:t xml:space="preserve">3.1. </w:t>
      </w:r>
      <w:r w:rsidR="00686D10" w:rsidRPr="009A0B5B">
        <w:rPr>
          <w:noProof w:val="0"/>
          <w:color w:val="auto"/>
          <w:lang w:val="en-GB"/>
        </w:rPr>
        <w:t xml:space="preserve">Studies </w:t>
      </w:r>
      <w:r w:rsidR="000A2423" w:rsidRPr="009A0B5B">
        <w:rPr>
          <w:noProof w:val="0"/>
          <w:color w:val="auto"/>
          <w:lang w:val="en-GB"/>
        </w:rPr>
        <w:t xml:space="preserve">Measuring </w:t>
      </w:r>
      <w:r w:rsidR="00866AD7" w:rsidRPr="009A0B5B">
        <w:rPr>
          <w:noProof w:val="0"/>
          <w:color w:val="auto"/>
          <w:lang w:val="en-GB"/>
        </w:rPr>
        <w:t xml:space="preserve">Both </w:t>
      </w:r>
      <w:r w:rsidR="00686D10" w:rsidRPr="009A0B5B">
        <w:rPr>
          <w:noProof w:val="0"/>
          <w:color w:val="auto"/>
          <w:lang w:val="en-GB"/>
        </w:rPr>
        <w:t xml:space="preserve">UIC and BMIC of </w:t>
      </w:r>
      <w:r w:rsidR="000A2423" w:rsidRPr="009A0B5B">
        <w:rPr>
          <w:noProof w:val="0"/>
          <w:color w:val="auto"/>
          <w:lang w:val="en-GB"/>
        </w:rPr>
        <w:t>Lactating Women</w:t>
      </w:r>
    </w:p>
    <w:p w14:paraId="075D327E" w14:textId="77777777" w:rsidR="00686D10" w:rsidRPr="009A0B5B" w:rsidRDefault="00686D10" w:rsidP="00EA5B38">
      <w:pPr>
        <w:pStyle w:val="MDPI23heading3"/>
        <w:rPr>
          <w:color w:val="auto"/>
          <w:lang w:val="en-GB"/>
        </w:rPr>
      </w:pPr>
      <w:r w:rsidRPr="009A0B5B">
        <w:rPr>
          <w:color w:val="auto"/>
          <w:lang w:val="en-GB"/>
        </w:rPr>
        <w:t xml:space="preserve">BMIC </w:t>
      </w:r>
      <w:r w:rsidR="000A2423" w:rsidRPr="009A0B5B">
        <w:rPr>
          <w:color w:val="auto"/>
          <w:lang w:val="en-GB"/>
        </w:rPr>
        <w:t>Cut</w:t>
      </w:r>
      <w:r w:rsidR="00695460" w:rsidRPr="009A0B5B">
        <w:rPr>
          <w:color w:val="auto"/>
          <w:lang w:val="en-GB"/>
        </w:rPr>
        <w:t xml:space="preserve"> </w:t>
      </w:r>
      <w:r w:rsidR="000A2423" w:rsidRPr="009A0B5B">
        <w:rPr>
          <w:color w:val="auto"/>
          <w:lang w:val="en-GB"/>
        </w:rPr>
        <w:t xml:space="preserve">Off </w:t>
      </w:r>
      <w:r w:rsidRPr="009A0B5B">
        <w:rPr>
          <w:color w:val="auto"/>
          <w:lang w:val="en-GB"/>
        </w:rPr>
        <w:t xml:space="preserve">of ≥100 µg/L to </w:t>
      </w:r>
      <w:r w:rsidR="000A2423" w:rsidRPr="009A0B5B">
        <w:rPr>
          <w:color w:val="auto"/>
          <w:lang w:val="en-GB"/>
        </w:rPr>
        <w:t>Indicate Iodine Sufficiency</w:t>
      </w:r>
    </w:p>
    <w:p w14:paraId="1D66BCB4" w14:textId="2DAB0472" w:rsidR="00686D10" w:rsidRPr="009A0B5B" w:rsidRDefault="00686D10" w:rsidP="00EA5B38">
      <w:pPr>
        <w:pStyle w:val="MDPI31text"/>
        <w:rPr>
          <w:color w:val="auto"/>
          <w:lang w:val="en-GB"/>
        </w:rPr>
      </w:pPr>
      <w:r w:rsidRPr="009A0B5B">
        <w:rPr>
          <w:color w:val="auto"/>
          <w:lang w:val="en-GB"/>
        </w:rPr>
        <w:t>Thirty-nine observational studies</w:t>
      </w:r>
      <w:r w:rsidR="00695460" w:rsidRPr="009A0B5B">
        <w:rPr>
          <w:color w:val="auto"/>
          <w:lang w:val="en-GB"/>
        </w:rPr>
        <w:t>,</w:t>
      </w:r>
      <w:r w:rsidRPr="009A0B5B">
        <w:rPr>
          <w:color w:val="auto"/>
          <w:lang w:val="en-GB"/>
        </w:rPr>
        <w:t xml:space="preserve"> measuring both the UIC and BMIC of lactating women</w:t>
      </w:r>
      <w:r w:rsidR="00695460" w:rsidRPr="009A0B5B">
        <w:rPr>
          <w:color w:val="auto"/>
          <w:lang w:val="en-GB"/>
        </w:rPr>
        <w:t>,</w:t>
      </w:r>
      <w:r w:rsidRPr="009A0B5B">
        <w:rPr>
          <w:color w:val="auto"/>
          <w:lang w:val="en-GB"/>
        </w:rPr>
        <w:t xml:space="preserve"> were identified (Table </w:t>
      </w:r>
      <w:r w:rsidR="00F21640" w:rsidRPr="009A0B5B">
        <w:rPr>
          <w:rFonts w:eastAsiaTheme="minorEastAsia" w:hint="eastAsia"/>
          <w:color w:val="auto"/>
          <w:lang w:val="en-GB" w:eastAsia="zh-CN"/>
        </w:rPr>
        <w:t>3)</w:t>
      </w:r>
      <w:r w:rsidRPr="009A0B5B">
        <w:rPr>
          <w:color w:val="auto"/>
          <w:lang w:val="en-GB"/>
        </w:rPr>
        <w:t>. Thirteen of the 39 studies reported that iodine</w:t>
      </w:r>
      <w:r w:rsidR="00695460" w:rsidRPr="009A0B5B">
        <w:rPr>
          <w:color w:val="auto"/>
          <w:lang w:val="en-GB"/>
        </w:rPr>
        <w:t>-</w:t>
      </w:r>
      <w:r w:rsidRPr="009A0B5B">
        <w:rPr>
          <w:color w:val="auto"/>
          <w:lang w:val="en-GB"/>
        </w:rPr>
        <w:t>deficient lactating women (median UIC &lt;100 µg/L) had a median BMIC &lt;100 µg/L, while only 3 of the 39 studies reported that iodine</w:t>
      </w:r>
      <w:r w:rsidR="00695460" w:rsidRPr="009A0B5B">
        <w:rPr>
          <w:color w:val="auto"/>
          <w:lang w:val="en-GB"/>
        </w:rPr>
        <w:t>-</w:t>
      </w:r>
      <w:r w:rsidRPr="009A0B5B">
        <w:rPr>
          <w:color w:val="auto"/>
          <w:lang w:val="en-GB"/>
        </w:rPr>
        <w:t xml:space="preserve">deficient lactating women (median UIC &lt;100 µg/L) had a median BMIC ≥100 µg/L </w:t>
      </w:r>
      <w:r w:rsidR="009A0B5B" w:rsidRPr="00017B59">
        <w:rPr>
          <w:color w:val="auto"/>
          <w:lang w:val="en-GB"/>
        </w:rPr>
        <w:t>[21–23]</w:t>
      </w:r>
      <w:r w:rsidRPr="009A0B5B">
        <w:rPr>
          <w:color w:val="auto"/>
          <w:lang w:val="en-GB"/>
        </w:rPr>
        <w:t>. On the other hand, 16 studies reported that iodine</w:t>
      </w:r>
      <w:r w:rsidR="00695460" w:rsidRPr="009A0B5B">
        <w:rPr>
          <w:color w:val="auto"/>
          <w:lang w:val="en-GB"/>
        </w:rPr>
        <w:t>-</w:t>
      </w:r>
      <w:r w:rsidRPr="009A0B5B">
        <w:rPr>
          <w:color w:val="auto"/>
          <w:lang w:val="en-GB"/>
        </w:rPr>
        <w:t xml:space="preserve">sufficient lactating women </w:t>
      </w:r>
      <w:r w:rsidRPr="009A0B5B">
        <w:rPr>
          <w:rFonts w:hint="eastAsia"/>
          <w:color w:val="auto"/>
          <w:lang w:val="en-GB"/>
        </w:rPr>
        <w:t xml:space="preserve">(median UIC </w:t>
      </w:r>
      <w:r w:rsidRPr="009A0B5B">
        <w:rPr>
          <w:color w:val="auto"/>
          <w:lang w:val="en-GB"/>
        </w:rPr>
        <w:t>≥</w:t>
      </w:r>
      <w:r w:rsidRPr="009A0B5B">
        <w:rPr>
          <w:rFonts w:hint="eastAsia"/>
          <w:color w:val="auto"/>
          <w:lang w:val="en-GB"/>
        </w:rPr>
        <w:t xml:space="preserve">100 µg/L) </w:t>
      </w:r>
      <w:r w:rsidRPr="009A0B5B">
        <w:rPr>
          <w:color w:val="auto"/>
          <w:lang w:val="en-GB"/>
        </w:rPr>
        <w:t>had a median BMIC ≥100 µg/L, while 7 studies reported that iodine</w:t>
      </w:r>
      <w:r w:rsidR="00695460" w:rsidRPr="009A0B5B">
        <w:rPr>
          <w:color w:val="auto"/>
          <w:lang w:val="en-GB"/>
        </w:rPr>
        <w:t>-</w:t>
      </w:r>
      <w:r w:rsidRPr="009A0B5B">
        <w:rPr>
          <w:color w:val="auto"/>
          <w:lang w:val="en-GB"/>
        </w:rPr>
        <w:t xml:space="preserve">sufficient lactating women </w:t>
      </w:r>
      <w:r w:rsidRPr="009A0B5B">
        <w:rPr>
          <w:rFonts w:hint="eastAsia"/>
          <w:color w:val="auto"/>
          <w:lang w:val="en-GB"/>
        </w:rPr>
        <w:t xml:space="preserve">(median UIC </w:t>
      </w:r>
      <w:r w:rsidRPr="009A0B5B">
        <w:rPr>
          <w:color w:val="auto"/>
          <w:lang w:val="en-GB"/>
        </w:rPr>
        <w:t>≥</w:t>
      </w:r>
      <w:r w:rsidRPr="009A0B5B">
        <w:rPr>
          <w:rFonts w:hint="eastAsia"/>
          <w:color w:val="auto"/>
          <w:lang w:val="en-GB"/>
        </w:rPr>
        <w:t xml:space="preserve">100 µg/L) </w:t>
      </w:r>
      <w:r w:rsidRPr="009A0B5B">
        <w:rPr>
          <w:color w:val="auto"/>
          <w:lang w:val="en-GB"/>
        </w:rPr>
        <w:t>had a median BMIC &lt;100 µg/L.</w:t>
      </w:r>
    </w:p>
    <w:p w14:paraId="09621053" w14:textId="77777777" w:rsidR="00686D10" w:rsidRPr="009A0B5B" w:rsidRDefault="00EA5B38" w:rsidP="00EA5B38">
      <w:pPr>
        <w:pStyle w:val="MDPI41tablecaption"/>
        <w:rPr>
          <w:color w:val="auto"/>
          <w:lang w:val="en-GB"/>
        </w:rPr>
      </w:pPr>
      <w:r w:rsidRPr="009A0B5B">
        <w:rPr>
          <w:b/>
          <w:color w:val="auto"/>
          <w:lang w:val="en-GB"/>
        </w:rPr>
        <w:t>T</w:t>
      </w:r>
      <w:r w:rsidR="00F21640" w:rsidRPr="009A0B5B">
        <w:rPr>
          <w:b/>
          <w:color w:val="auto"/>
          <w:lang w:val="en-GB"/>
        </w:rPr>
        <w:t xml:space="preserve">able </w:t>
      </w:r>
      <w:r w:rsidR="00F21640" w:rsidRPr="009A0B5B">
        <w:rPr>
          <w:rFonts w:eastAsiaTheme="minorEastAsia" w:hint="eastAsia"/>
          <w:b/>
          <w:color w:val="auto"/>
          <w:lang w:val="en-GB" w:eastAsia="zh-CN"/>
        </w:rPr>
        <w:t>3</w:t>
      </w:r>
      <w:r w:rsidRPr="009A0B5B">
        <w:rPr>
          <w:b/>
          <w:color w:val="auto"/>
          <w:lang w:val="en-GB"/>
        </w:rPr>
        <w:t xml:space="preserve">. </w:t>
      </w:r>
      <w:r w:rsidR="00686D10" w:rsidRPr="009A0B5B">
        <w:rPr>
          <w:color w:val="auto"/>
          <w:lang w:val="en-GB"/>
        </w:rPr>
        <w:t>BMIC and UIC of lactating women.</w:t>
      </w:r>
    </w:p>
    <w:p w14:paraId="1218E5D8" w14:textId="2B7D7487" w:rsidR="00686D10" w:rsidRPr="009A0B5B" w:rsidRDefault="00EA5B38" w:rsidP="00EA5B38">
      <w:pPr>
        <w:pStyle w:val="MDPI41tablecaption"/>
        <w:rPr>
          <w:color w:val="auto"/>
          <w:lang w:val="en-GB"/>
        </w:rPr>
      </w:pPr>
      <w:r w:rsidRPr="009A0B5B">
        <w:rPr>
          <w:color w:val="auto"/>
          <w:lang w:val="en-GB"/>
        </w:rPr>
        <w:t>.</w:t>
      </w:r>
    </w:p>
    <w:tbl>
      <w:tblPr>
        <w:tblW w:w="11846"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717"/>
        <w:gridCol w:w="664"/>
        <w:gridCol w:w="60"/>
        <w:gridCol w:w="992"/>
        <w:gridCol w:w="822"/>
        <w:gridCol w:w="1029"/>
        <w:gridCol w:w="717"/>
        <w:gridCol w:w="100"/>
        <w:gridCol w:w="853"/>
        <w:gridCol w:w="65"/>
        <w:gridCol w:w="652"/>
        <w:gridCol w:w="65"/>
        <w:gridCol w:w="717"/>
        <w:gridCol w:w="664"/>
        <w:gridCol w:w="132"/>
        <w:gridCol w:w="832"/>
        <w:gridCol w:w="94"/>
        <w:gridCol w:w="570"/>
        <w:gridCol w:w="94"/>
        <w:gridCol w:w="664"/>
        <w:gridCol w:w="1343"/>
      </w:tblGrid>
      <w:tr w:rsidR="003600CE" w:rsidRPr="009A0B5B" w14:paraId="09D111BF" w14:textId="77777777" w:rsidTr="0099402C">
        <w:trPr>
          <w:tblHeader/>
        </w:trPr>
        <w:tc>
          <w:tcPr>
            <w:tcW w:w="1441" w:type="dxa"/>
            <w:gridSpan w:val="3"/>
            <w:tcBorders>
              <w:top w:val="single" w:sz="8" w:space="0" w:color="auto"/>
              <w:left w:val="nil"/>
              <w:bottom w:val="single" w:sz="4" w:space="0" w:color="auto"/>
              <w:right w:val="nil"/>
            </w:tcBorders>
            <w:shd w:val="clear" w:color="auto" w:fill="auto"/>
            <w:vAlign w:val="center"/>
            <w:hideMark/>
          </w:tcPr>
          <w:p w14:paraId="603650F4" w14:textId="77777777" w:rsidR="003600CE" w:rsidRPr="009A0B5B" w:rsidRDefault="003600CE" w:rsidP="00BC02F8">
            <w:pPr>
              <w:autoSpaceDE w:val="0"/>
              <w:autoSpaceDN w:val="0"/>
              <w:adjustRightInd w:val="0"/>
              <w:snapToGrid w:val="0"/>
              <w:spacing w:line="240" w:lineRule="auto"/>
              <w:jc w:val="center"/>
              <w:rPr>
                <w:b/>
                <w:szCs w:val="16"/>
              </w:rPr>
            </w:pPr>
            <w:bookmarkStart w:id="48" w:name="OLE_LINK71"/>
            <w:r w:rsidRPr="009A0B5B">
              <w:rPr>
                <w:b/>
                <w:bCs/>
                <w:szCs w:val="16"/>
              </w:rPr>
              <w:t>Author, year</w:t>
            </w:r>
          </w:p>
        </w:tc>
        <w:tc>
          <w:tcPr>
            <w:tcW w:w="992" w:type="dxa"/>
            <w:tcBorders>
              <w:top w:val="single" w:sz="8" w:space="0" w:color="auto"/>
              <w:left w:val="nil"/>
              <w:bottom w:val="single" w:sz="4" w:space="0" w:color="auto"/>
              <w:right w:val="nil"/>
            </w:tcBorders>
            <w:shd w:val="clear" w:color="auto" w:fill="auto"/>
            <w:vAlign w:val="center"/>
            <w:hideMark/>
          </w:tcPr>
          <w:p w14:paraId="1ECC9768" w14:textId="77777777" w:rsidR="003600CE" w:rsidRPr="009A0B5B" w:rsidRDefault="003600CE" w:rsidP="00BC02F8">
            <w:pPr>
              <w:autoSpaceDE w:val="0"/>
              <w:autoSpaceDN w:val="0"/>
              <w:adjustRightInd w:val="0"/>
              <w:snapToGrid w:val="0"/>
              <w:spacing w:line="240" w:lineRule="auto"/>
              <w:jc w:val="center"/>
              <w:rPr>
                <w:b/>
                <w:szCs w:val="16"/>
              </w:rPr>
            </w:pPr>
            <w:r w:rsidRPr="009A0B5B">
              <w:rPr>
                <w:b/>
                <w:bCs/>
                <w:szCs w:val="16"/>
              </w:rPr>
              <w:t>Country</w:t>
            </w:r>
          </w:p>
        </w:tc>
        <w:tc>
          <w:tcPr>
            <w:tcW w:w="822" w:type="dxa"/>
            <w:tcBorders>
              <w:top w:val="single" w:sz="8" w:space="0" w:color="auto"/>
              <w:left w:val="nil"/>
              <w:bottom w:val="single" w:sz="4" w:space="0" w:color="auto"/>
              <w:right w:val="nil"/>
            </w:tcBorders>
            <w:shd w:val="clear" w:color="auto" w:fill="auto"/>
            <w:vAlign w:val="center"/>
            <w:hideMark/>
          </w:tcPr>
          <w:p w14:paraId="29D92070" w14:textId="77777777" w:rsidR="003600CE" w:rsidRPr="009A0B5B" w:rsidRDefault="003600CE" w:rsidP="00BC02F8">
            <w:pPr>
              <w:autoSpaceDE w:val="0"/>
              <w:autoSpaceDN w:val="0"/>
              <w:adjustRightInd w:val="0"/>
              <w:snapToGrid w:val="0"/>
              <w:spacing w:line="240" w:lineRule="auto"/>
              <w:jc w:val="center"/>
              <w:rPr>
                <w:szCs w:val="16"/>
              </w:rPr>
            </w:pPr>
            <w:r w:rsidRPr="009A0B5B">
              <w:rPr>
                <w:b/>
                <w:bCs/>
                <w:szCs w:val="16"/>
              </w:rPr>
              <w:t>Sample size of lactating women</w:t>
            </w:r>
          </w:p>
        </w:tc>
        <w:tc>
          <w:tcPr>
            <w:tcW w:w="1029" w:type="dxa"/>
            <w:tcBorders>
              <w:top w:val="single" w:sz="8" w:space="0" w:color="auto"/>
              <w:left w:val="nil"/>
              <w:bottom w:val="single" w:sz="4" w:space="0" w:color="auto"/>
              <w:right w:val="nil"/>
            </w:tcBorders>
            <w:shd w:val="clear" w:color="auto" w:fill="auto"/>
            <w:vAlign w:val="center"/>
            <w:hideMark/>
          </w:tcPr>
          <w:p w14:paraId="09BE303F" w14:textId="77777777" w:rsidR="003600CE" w:rsidRPr="009A0B5B" w:rsidRDefault="003600CE" w:rsidP="00BC02F8">
            <w:pPr>
              <w:autoSpaceDE w:val="0"/>
              <w:autoSpaceDN w:val="0"/>
              <w:adjustRightInd w:val="0"/>
              <w:snapToGrid w:val="0"/>
              <w:spacing w:line="240" w:lineRule="auto"/>
              <w:jc w:val="center"/>
              <w:rPr>
                <w:b/>
                <w:bCs/>
                <w:szCs w:val="16"/>
              </w:rPr>
            </w:pPr>
            <w:r w:rsidRPr="009A0B5B">
              <w:rPr>
                <w:b/>
                <w:bCs/>
                <w:szCs w:val="16"/>
              </w:rPr>
              <w:t>Time of postpartum (days/weeks/months)</w:t>
            </w:r>
          </w:p>
        </w:tc>
        <w:tc>
          <w:tcPr>
            <w:tcW w:w="717" w:type="dxa"/>
            <w:tcBorders>
              <w:top w:val="single" w:sz="8" w:space="0" w:color="auto"/>
              <w:left w:val="nil"/>
              <w:bottom w:val="single" w:sz="4" w:space="0" w:color="auto"/>
              <w:right w:val="nil"/>
            </w:tcBorders>
          </w:tcPr>
          <w:p w14:paraId="604DA645" w14:textId="77777777" w:rsidR="003600CE" w:rsidRPr="009A0B5B" w:rsidRDefault="003600CE" w:rsidP="00BC02F8">
            <w:pPr>
              <w:autoSpaceDE w:val="0"/>
              <w:autoSpaceDN w:val="0"/>
              <w:adjustRightInd w:val="0"/>
              <w:snapToGrid w:val="0"/>
              <w:spacing w:line="240" w:lineRule="auto"/>
              <w:jc w:val="center"/>
              <w:rPr>
                <w:b/>
                <w:bCs/>
                <w:szCs w:val="16"/>
              </w:rPr>
            </w:pPr>
          </w:p>
        </w:tc>
        <w:tc>
          <w:tcPr>
            <w:tcW w:w="2452" w:type="dxa"/>
            <w:gridSpan w:val="6"/>
            <w:tcBorders>
              <w:top w:val="single" w:sz="8" w:space="0" w:color="auto"/>
              <w:left w:val="nil"/>
              <w:bottom w:val="single" w:sz="4" w:space="0" w:color="auto"/>
              <w:right w:val="nil"/>
            </w:tcBorders>
            <w:shd w:val="clear" w:color="auto" w:fill="auto"/>
            <w:vAlign w:val="center"/>
            <w:hideMark/>
          </w:tcPr>
          <w:p w14:paraId="1DF0868D" w14:textId="77777777" w:rsidR="003600CE" w:rsidRPr="009A0B5B" w:rsidRDefault="003600CE" w:rsidP="00BC02F8">
            <w:pPr>
              <w:autoSpaceDE w:val="0"/>
              <w:autoSpaceDN w:val="0"/>
              <w:adjustRightInd w:val="0"/>
              <w:snapToGrid w:val="0"/>
              <w:spacing w:line="240" w:lineRule="auto"/>
              <w:jc w:val="center"/>
              <w:rPr>
                <w:b/>
                <w:bCs/>
                <w:szCs w:val="16"/>
              </w:rPr>
            </w:pPr>
            <w:r w:rsidRPr="009A0B5B">
              <w:rPr>
                <w:b/>
                <w:bCs/>
                <w:szCs w:val="16"/>
              </w:rPr>
              <w:t>BMIC</w:t>
            </w:r>
            <w:r w:rsidRPr="009A0B5B">
              <w:rPr>
                <w:b/>
                <w:szCs w:val="16"/>
                <w:vertAlign w:val="superscript"/>
              </w:rPr>
              <w:t>1</w:t>
            </w:r>
            <w:r w:rsidRPr="009A0B5B">
              <w:rPr>
                <w:b/>
                <w:szCs w:val="16"/>
              </w:rPr>
              <w:t xml:space="preserve"> (</w:t>
            </w:r>
            <w:r w:rsidRPr="009A0B5B">
              <w:rPr>
                <w:rFonts w:eastAsia="等线"/>
                <w:b/>
                <w:lang w:val="en-GB"/>
              </w:rPr>
              <w:t>µg/L)</w:t>
            </w:r>
          </w:p>
        </w:tc>
        <w:tc>
          <w:tcPr>
            <w:tcW w:w="664" w:type="dxa"/>
            <w:tcBorders>
              <w:top w:val="single" w:sz="8" w:space="0" w:color="auto"/>
              <w:left w:val="nil"/>
              <w:bottom w:val="single" w:sz="4" w:space="0" w:color="auto"/>
              <w:right w:val="nil"/>
            </w:tcBorders>
          </w:tcPr>
          <w:p w14:paraId="2F668EC3" w14:textId="77777777" w:rsidR="003600CE" w:rsidRPr="009A0B5B" w:rsidRDefault="003600CE" w:rsidP="00BC02F8">
            <w:pPr>
              <w:autoSpaceDE w:val="0"/>
              <w:autoSpaceDN w:val="0"/>
              <w:adjustRightInd w:val="0"/>
              <w:snapToGrid w:val="0"/>
              <w:spacing w:line="240" w:lineRule="auto"/>
              <w:jc w:val="center"/>
              <w:rPr>
                <w:b/>
                <w:bCs/>
                <w:szCs w:val="16"/>
              </w:rPr>
            </w:pPr>
          </w:p>
        </w:tc>
        <w:tc>
          <w:tcPr>
            <w:tcW w:w="2386" w:type="dxa"/>
            <w:gridSpan w:val="6"/>
            <w:tcBorders>
              <w:top w:val="single" w:sz="8" w:space="0" w:color="auto"/>
              <w:left w:val="nil"/>
              <w:bottom w:val="single" w:sz="4" w:space="0" w:color="auto"/>
              <w:right w:val="nil"/>
            </w:tcBorders>
            <w:shd w:val="clear" w:color="auto" w:fill="auto"/>
            <w:vAlign w:val="center"/>
            <w:hideMark/>
          </w:tcPr>
          <w:p w14:paraId="0C7FA9E2" w14:textId="77777777" w:rsidR="003600CE" w:rsidRPr="009A0B5B" w:rsidRDefault="003600CE" w:rsidP="00BC02F8">
            <w:pPr>
              <w:autoSpaceDE w:val="0"/>
              <w:autoSpaceDN w:val="0"/>
              <w:adjustRightInd w:val="0"/>
              <w:snapToGrid w:val="0"/>
              <w:spacing w:line="240" w:lineRule="auto"/>
              <w:jc w:val="center"/>
              <w:rPr>
                <w:szCs w:val="16"/>
              </w:rPr>
            </w:pPr>
            <w:r w:rsidRPr="009A0B5B">
              <w:rPr>
                <w:b/>
                <w:bCs/>
                <w:szCs w:val="16"/>
              </w:rPr>
              <w:t>UIC</w:t>
            </w:r>
            <w:r w:rsidRPr="009A0B5B">
              <w:rPr>
                <w:szCs w:val="16"/>
                <w:vertAlign w:val="superscript"/>
              </w:rPr>
              <w:t xml:space="preserve">1 </w:t>
            </w:r>
            <w:r w:rsidRPr="009A0B5B">
              <w:rPr>
                <w:b/>
                <w:szCs w:val="16"/>
              </w:rPr>
              <w:t>(</w:t>
            </w:r>
            <w:r w:rsidRPr="009A0B5B">
              <w:rPr>
                <w:rFonts w:eastAsia="等线"/>
                <w:b/>
                <w:lang w:val="en-GB"/>
              </w:rPr>
              <w:t>µg/L)</w:t>
            </w:r>
          </w:p>
        </w:tc>
        <w:tc>
          <w:tcPr>
            <w:tcW w:w="1343" w:type="dxa"/>
            <w:tcBorders>
              <w:top w:val="single" w:sz="8" w:space="0" w:color="auto"/>
              <w:left w:val="nil"/>
              <w:bottom w:val="single" w:sz="4" w:space="0" w:color="auto"/>
              <w:right w:val="nil"/>
            </w:tcBorders>
            <w:shd w:val="clear" w:color="auto" w:fill="auto"/>
            <w:vAlign w:val="center"/>
            <w:hideMark/>
          </w:tcPr>
          <w:p w14:paraId="18A4EAD1" w14:textId="77777777" w:rsidR="003600CE" w:rsidRPr="009A0B5B" w:rsidRDefault="003600CE" w:rsidP="00BC02F8">
            <w:pPr>
              <w:autoSpaceDE w:val="0"/>
              <w:autoSpaceDN w:val="0"/>
              <w:adjustRightInd w:val="0"/>
              <w:snapToGrid w:val="0"/>
              <w:spacing w:line="240" w:lineRule="auto"/>
              <w:jc w:val="center"/>
              <w:rPr>
                <w:b/>
                <w:bCs/>
                <w:szCs w:val="16"/>
              </w:rPr>
            </w:pPr>
            <w:r w:rsidRPr="009A0B5B">
              <w:rPr>
                <w:b/>
                <w:bCs/>
                <w:szCs w:val="16"/>
              </w:rPr>
              <w:t>Comments</w:t>
            </w:r>
          </w:p>
        </w:tc>
      </w:tr>
      <w:tr w:rsidR="003600CE" w:rsidRPr="009A0B5B" w14:paraId="1909E3B6" w14:textId="77777777" w:rsidTr="0099402C">
        <w:tc>
          <w:tcPr>
            <w:tcW w:w="717" w:type="dxa"/>
            <w:tcBorders>
              <w:top w:val="single" w:sz="4" w:space="0" w:color="auto"/>
              <w:left w:val="nil"/>
              <w:bottom w:val="nil"/>
              <w:right w:val="nil"/>
            </w:tcBorders>
          </w:tcPr>
          <w:p w14:paraId="34A27A3E" w14:textId="77777777" w:rsidR="003600CE" w:rsidRPr="009A0B5B" w:rsidRDefault="003600CE" w:rsidP="00BC02F8">
            <w:pPr>
              <w:autoSpaceDE w:val="0"/>
              <w:autoSpaceDN w:val="0"/>
              <w:adjustRightInd w:val="0"/>
              <w:snapToGrid w:val="0"/>
              <w:spacing w:line="240" w:lineRule="auto"/>
              <w:jc w:val="center"/>
              <w:rPr>
                <w:color w:val="auto"/>
                <w:lang w:val="en-GB"/>
              </w:rPr>
            </w:pPr>
          </w:p>
        </w:tc>
        <w:tc>
          <w:tcPr>
            <w:tcW w:w="664" w:type="dxa"/>
            <w:tcBorders>
              <w:top w:val="single" w:sz="4" w:space="0" w:color="auto"/>
              <w:left w:val="nil"/>
              <w:bottom w:val="nil"/>
              <w:right w:val="nil"/>
            </w:tcBorders>
          </w:tcPr>
          <w:p w14:paraId="58387CA8" w14:textId="77777777" w:rsidR="003600CE" w:rsidRPr="009A0B5B" w:rsidRDefault="003600CE" w:rsidP="00BC02F8">
            <w:pPr>
              <w:autoSpaceDE w:val="0"/>
              <w:autoSpaceDN w:val="0"/>
              <w:adjustRightInd w:val="0"/>
              <w:snapToGrid w:val="0"/>
              <w:spacing w:line="240" w:lineRule="auto"/>
              <w:jc w:val="center"/>
              <w:rPr>
                <w:color w:val="auto"/>
                <w:lang w:val="en-GB"/>
              </w:rPr>
            </w:pPr>
          </w:p>
        </w:tc>
        <w:tc>
          <w:tcPr>
            <w:tcW w:w="10465" w:type="dxa"/>
            <w:gridSpan w:val="19"/>
            <w:tcBorders>
              <w:top w:val="single" w:sz="4" w:space="0" w:color="auto"/>
              <w:left w:val="nil"/>
              <w:bottom w:val="nil"/>
              <w:right w:val="nil"/>
            </w:tcBorders>
            <w:shd w:val="clear" w:color="auto" w:fill="auto"/>
            <w:vAlign w:val="center"/>
            <w:hideMark/>
          </w:tcPr>
          <w:p w14:paraId="0A131499" w14:textId="77777777" w:rsidR="003600CE" w:rsidRPr="009A0B5B" w:rsidRDefault="003600CE" w:rsidP="00BC02F8">
            <w:pPr>
              <w:autoSpaceDE w:val="0"/>
              <w:autoSpaceDN w:val="0"/>
              <w:adjustRightInd w:val="0"/>
              <w:snapToGrid w:val="0"/>
              <w:spacing w:line="240" w:lineRule="auto"/>
              <w:jc w:val="center"/>
              <w:rPr>
                <w:b/>
                <w:bCs/>
                <w:i/>
                <w:iCs/>
                <w:szCs w:val="16"/>
              </w:rPr>
            </w:pPr>
            <w:r w:rsidRPr="009A0B5B">
              <w:rPr>
                <w:b/>
                <w:i/>
                <w:color w:val="auto"/>
                <w:lang w:val="en-GB"/>
              </w:rPr>
              <w:t>Observational study</w:t>
            </w:r>
          </w:p>
        </w:tc>
      </w:tr>
      <w:tr w:rsidR="003600CE" w:rsidRPr="009A0B5B" w14:paraId="790A8436" w14:textId="77777777" w:rsidTr="0099402C">
        <w:tc>
          <w:tcPr>
            <w:tcW w:w="1441" w:type="dxa"/>
            <w:gridSpan w:val="3"/>
            <w:tcBorders>
              <w:top w:val="nil"/>
              <w:left w:val="nil"/>
              <w:bottom w:val="nil"/>
              <w:right w:val="nil"/>
            </w:tcBorders>
            <w:shd w:val="clear" w:color="auto" w:fill="auto"/>
            <w:vAlign w:val="center"/>
            <w:hideMark/>
          </w:tcPr>
          <w:p w14:paraId="2B718473" w14:textId="1FF10318" w:rsidR="003600CE" w:rsidRPr="009A0B5B" w:rsidRDefault="003600CE" w:rsidP="00BC02F8">
            <w:pPr>
              <w:autoSpaceDE w:val="0"/>
              <w:autoSpaceDN w:val="0"/>
              <w:adjustRightInd w:val="0"/>
              <w:snapToGrid w:val="0"/>
              <w:spacing w:line="240" w:lineRule="auto"/>
              <w:jc w:val="left"/>
              <w:rPr>
                <w:szCs w:val="16"/>
              </w:rPr>
            </w:pPr>
            <w:r w:rsidRPr="009A0B5B">
              <w:rPr>
                <w:szCs w:val="16"/>
              </w:rPr>
              <w:t>Aakre et al., 2015</w:t>
            </w:r>
            <w:r w:rsidR="00400D53" w:rsidRPr="009A0B5B">
              <w:rPr>
                <w:szCs w:val="16"/>
              </w:rPr>
              <w:t xml:space="preserve"> </w:t>
            </w:r>
            <w:r w:rsidR="009A0B5B" w:rsidRPr="00017B59">
              <w:rPr>
                <w:lang w:val="en-GB"/>
              </w:rPr>
              <w:t>[21]</w:t>
            </w:r>
          </w:p>
        </w:tc>
        <w:tc>
          <w:tcPr>
            <w:tcW w:w="992" w:type="dxa"/>
            <w:tcBorders>
              <w:top w:val="nil"/>
              <w:left w:val="nil"/>
              <w:bottom w:val="nil"/>
              <w:right w:val="nil"/>
            </w:tcBorders>
            <w:shd w:val="clear" w:color="auto" w:fill="auto"/>
            <w:vAlign w:val="center"/>
            <w:hideMark/>
          </w:tcPr>
          <w:p w14:paraId="3CF3069F" w14:textId="77777777" w:rsidR="003600CE" w:rsidRPr="009A0B5B" w:rsidRDefault="003600CE" w:rsidP="00BC02F8">
            <w:pPr>
              <w:autoSpaceDE w:val="0"/>
              <w:autoSpaceDN w:val="0"/>
              <w:adjustRightInd w:val="0"/>
              <w:snapToGrid w:val="0"/>
              <w:spacing w:line="240" w:lineRule="auto"/>
              <w:jc w:val="center"/>
              <w:rPr>
                <w:szCs w:val="16"/>
              </w:rPr>
            </w:pPr>
            <w:bookmarkStart w:id="49" w:name="OLE_LINK35"/>
            <w:r w:rsidRPr="009A0B5B">
              <w:rPr>
                <w:szCs w:val="16"/>
              </w:rPr>
              <w:t>Algeria</w:t>
            </w:r>
            <w:bookmarkEnd w:id="49"/>
          </w:p>
        </w:tc>
        <w:tc>
          <w:tcPr>
            <w:tcW w:w="822" w:type="dxa"/>
            <w:tcBorders>
              <w:top w:val="nil"/>
              <w:left w:val="nil"/>
              <w:bottom w:val="nil"/>
              <w:right w:val="nil"/>
            </w:tcBorders>
            <w:shd w:val="clear" w:color="auto" w:fill="auto"/>
            <w:vAlign w:val="center"/>
            <w:hideMark/>
          </w:tcPr>
          <w:p w14:paraId="5251C93E"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111</w:t>
            </w:r>
          </w:p>
        </w:tc>
        <w:tc>
          <w:tcPr>
            <w:tcW w:w="1029" w:type="dxa"/>
            <w:tcBorders>
              <w:top w:val="nil"/>
              <w:left w:val="nil"/>
              <w:bottom w:val="nil"/>
              <w:right w:val="nil"/>
            </w:tcBorders>
            <w:shd w:val="clear" w:color="auto" w:fill="auto"/>
            <w:vAlign w:val="center"/>
            <w:hideMark/>
          </w:tcPr>
          <w:p w14:paraId="26A2344E"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0-7</w:t>
            </w:r>
          </w:p>
          <w:p w14:paraId="37BD5394"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months</w:t>
            </w:r>
          </w:p>
        </w:tc>
        <w:tc>
          <w:tcPr>
            <w:tcW w:w="717" w:type="dxa"/>
            <w:tcBorders>
              <w:top w:val="nil"/>
              <w:left w:val="nil"/>
              <w:bottom w:val="nil"/>
              <w:right w:val="nil"/>
            </w:tcBorders>
          </w:tcPr>
          <w:p w14:paraId="753C13ED" w14:textId="77777777" w:rsidR="003600CE" w:rsidRPr="009A0B5B" w:rsidRDefault="003600CE" w:rsidP="00BC02F8">
            <w:pPr>
              <w:autoSpaceDE w:val="0"/>
              <w:autoSpaceDN w:val="0"/>
              <w:adjustRightInd w:val="0"/>
              <w:snapToGrid w:val="0"/>
              <w:spacing w:line="240" w:lineRule="auto"/>
              <w:jc w:val="center"/>
              <w:rPr>
                <w:szCs w:val="16"/>
              </w:rPr>
            </w:pPr>
          </w:p>
        </w:tc>
        <w:tc>
          <w:tcPr>
            <w:tcW w:w="2452" w:type="dxa"/>
            <w:gridSpan w:val="6"/>
            <w:tcBorders>
              <w:top w:val="nil"/>
              <w:left w:val="nil"/>
              <w:bottom w:val="nil"/>
              <w:right w:val="nil"/>
            </w:tcBorders>
            <w:shd w:val="clear" w:color="auto" w:fill="auto"/>
            <w:vAlign w:val="center"/>
            <w:hideMark/>
          </w:tcPr>
          <w:p w14:paraId="1CD57006"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479</w:t>
            </w:r>
          </w:p>
        </w:tc>
        <w:tc>
          <w:tcPr>
            <w:tcW w:w="664" w:type="dxa"/>
            <w:tcBorders>
              <w:top w:val="nil"/>
              <w:left w:val="nil"/>
              <w:bottom w:val="nil"/>
              <w:right w:val="nil"/>
            </w:tcBorders>
          </w:tcPr>
          <w:p w14:paraId="433752A6" w14:textId="77777777" w:rsidR="003600CE" w:rsidRPr="009A0B5B" w:rsidRDefault="003600CE" w:rsidP="00BC02F8">
            <w:pPr>
              <w:autoSpaceDE w:val="0"/>
              <w:autoSpaceDN w:val="0"/>
              <w:adjustRightInd w:val="0"/>
              <w:snapToGrid w:val="0"/>
              <w:spacing w:line="240" w:lineRule="auto"/>
              <w:jc w:val="center"/>
              <w:rPr>
                <w:szCs w:val="16"/>
              </w:rPr>
            </w:pPr>
          </w:p>
        </w:tc>
        <w:tc>
          <w:tcPr>
            <w:tcW w:w="2386" w:type="dxa"/>
            <w:gridSpan w:val="6"/>
            <w:tcBorders>
              <w:top w:val="nil"/>
              <w:left w:val="nil"/>
              <w:bottom w:val="nil"/>
              <w:right w:val="nil"/>
            </w:tcBorders>
            <w:shd w:val="clear" w:color="auto" w:fill="auto"/>
            <w:vAlign w:val="center"/>
            <w:hideMark/>
          </w:tcPr>
          <w:p w14:paraId="3C6A742F"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350</w:t>
            </w:r>
          </w:p>
        </w:tc>
        <w:tc>
          <w:tcPr>
            <w:tcW w:w="1343" w:type="dxa"/>
            <w:tcBorders>
              <w:top w:val="nil"/>
              <w:left w:val="nil"/>
              <w:bottom w:val="nil"/>
              <w:right w:val="nil"/>
            </w:tcBorders>
            <w:shd w:val="clear" w:color="auto" w:fill="auto"/>
            <w:vAlign w:val="center"/>
          </w:tcPr>
          <w:p w14:paraId="5AF80CA9" w14:textId="77777777" w:rsidR="003600CE" w:rsidRPr="009A0B5B" w:rsidRDefault="003600CE" w:rsidP="00BC02F8">
            <w:pPr>
              <w:autoSpaceDE w:val="0"/>
              <w:autoSpaceDN w:val="0"/>
              <w:adjustRightInd w:val="0"/>
              <w:snapToGrid w:val="0"/>
              <w:spacing w:line="240" w:lineRule="auto"/>
              <w:jc w:val="center"/>
              <w:rPr>
                <w:szCs w:val="16"/>
              </w:rPr>
            </w:pPr>
          </w:p>
        </w:tc>
      </w:tr>
      <w:tr w:rsidR="003600CE" w:rsidRPr="009A0B5B" w14:paraId="613F99D0" w14:textId="77777777" w:rsidTr="0099402C">
        <w:tc>
          <w:tcPr>
            <w:tcW w:w="1441" w:type="dxa"/>
            <w:gridSpan w:val="3"/>
            <w:tcBorders>
              <w:top w:val="nil"/>
              <w:left w:val="nil"/>
              <w:bottom w:val="nil"/>
              <w:right w:val="nil"/>
            </w:tcBorders>
            <w:shd w:val="clear" w:color="auto" w:fill="auto"/>
            <w:vAlign w:val="center"/>
            <w:hideMark/>
          </w:tcPr>
          <w:p w14:paraId="237EFD23" w14:textId="1C7ADE2C" w:rsidR="003600CE" w:rsidRPr="009A0B5B" w:rsidRDefault="003600CE" w:rsidP="00BC02F8">
            <w:pPr>
              <w:autoSpaceDE w:val="0"/>
              <w:autoSpaceDN w:val="0"/>
              <w:adjustRightInd w:val="0"/>
              <w:snapToGrid w:val="0"/>
              <w:spacing w:line="240" w:lineRule="auto"/>
              <w:jc w:val="left"/>
              <w:rPr>
                <w:szCs w:val="16"/>
              </w:rPr>
            </w:pPr>
            <w:r w:rsidRPr="009A0B5B">
              <w:rPr>
                <w:szCs w:val="16"/>
              </w:rPr>
              <w:t>Anderson et al., 2014</w:t>
            </w:r>
            <w:r w:rsidR="00400D53" w:rsidRPr="009A0B5B">
              <w:rPr>
                <w:szCs w:val="16"/>
              </w:rPr>
              <w:t xml:space="preserve"> </w:t>
            </w:r>
            <w:r w:rsidR="009A0B5B" w:rsidRPr="00017B59">
              <w:rPr>
                <w:lang w:val="en-GB"/>
              </w:rPr>
              <w:t>[23]</w:t>
            </w:r>
          </w:p>
        </w:tc>
        <w:tc>
          <w:tcPr>
            <w:tcW w:w="992" w:type="dxa"/>
            <w:tcBorders>
              <w:top w:val="nil"/>
              <w:left w:val="nil"/>
              <w:bottom w:val="nil"/>
              <w:right w:val="nil"/>
            </w:tcBorders>
            <w:shd w:val="clear" w:color="auto" w:fill="auto"/>
            <w:vAlign w:val="center"/>
            <w:hideMark/>
          </w:tcPr>
          <w:p w14:paraId="59C1E262"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Denmark</w:t>
            </w:r>
          </w:p>
        </w:tc>
        <w:tc>
          <w:tcPr>
            <w:tcW w:w="822" w:type="dxa"/>
            <w:tcBorders>
              <w:top w:val="nil"/>
              <w:left w:val="nil"/>
              <w:bottom w:val="nil"/>
              <w:right w:val="nil"/>
            </w:tcBorders>
            <w:shd w:val="clear" w:color="auto" w:fill="auto"/>
            <w:vAlign w:val="center"/>
            <w:hideMark/>
          </w:tcPr>
          <w:p w14:paraId="7E16AC0E"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127</w:t>
            </w:r>
          </w:p>
        </w:tc>
        <w:tc>
          <w:tcPr>
            <w:tcW w:w="1029" w:type="dxa"/>
            <w:tcBorders>
              <w:top w:val="nil"/>
              <w:left w:val="nil"/>
              <w:bottom w:val="nil"/>
              <w:right w:val="nil"/>
            </w:tcBorders>
            <w:shd w:val="clear" w:color="auto" w:fill="auto"/>
            <w:vAlign w:val="center"/>
            <w:hideMark/>
          </w:tcPr>
          <w:p w14:paraId="46D388DA"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31 days</w:t>
            </w:r>
            <w:r w:rsidRPr="009A0B5B">
              <w:rPr>
                <w:szCs w:val="16"/>
                <w:vertAlign w:val="superscript"/>
              </w:rPr>
              <w:t>1</w:t>
            </w:r>
          </w:p>
        </w:tc>
        <w:tc>
          <w:tcPr>
            <w:tcW w:w="1735" w:type="dxa"/>
            <w:gridSpan w:val="4"/>
            <w:tcBorders>
              <w:top w:val="nil"/>
              <w:left w:val="nil"/>
              <w:bottom w:val="nil"/>
              <w:right w:val="nil"/>
            </w:tcBorders>
            <w:shd w:val="clear" w:color="auto" w:fill="auto"/>
            <w:vAlign w:val="center"/>
            <w:hideMark/>
          </w:tcPr>
          <w:p w14:paraId="3C35DF19"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Total</w:t>
            </w:r>
          </w:p>
        </w:tc>
        <w:tc>
          <w:tcPr>
            <w:tcW w:w="717" w:type="dxa"/>
            <w:gridSpan w:val="2"/>
            <w:tcBorders>
              <w:top w:val="nil"/>
              <w:left w:val="nil"/>
              <w:bottom w:val="nil"/>
              <w:right w:val="nil"/>
            </w:tcBorders>
          </w:tcPr>
          <w:p w14:paraId="79BC9BFE" w14:textId="77777777" w:rsidR="003600CE" w:rsidRPr="009A0B5B" w:rsidRDefault="003600CE" w:rsidP="00BC02F8">
            <w:pPr>
              <w:autoSpaceDE w:val="0"/>
              <w:autoSpaceDN w:val="0"/>
              <w:adjustRightInd w:val="0"/>
              <w:snapToGrid w:val="0"/>
              <w:spacing w:line="240" w:lineRule="auto"/>
              <w:jc w:val="center"/>
              <w:rPr>
                <w:szCs w:val="16"/>
              </w:rPr>
            </w:pPr>
          </w:p>
        </w:tc>
        <w:tc>
          <w:tcPr>
            <w:tcW w:w="717" w:type="dxa"/>
            <w:tcBorders>
              <w:top w:val="nil"/>
              <w:left w:val="nil"/>
              <w:bottom w:val="nil"/>
              <w:right w:val="nil"/>
            </w:tcBorders>
            <w:shd w:val="clear" w:color="auto" w:fill="auto"/>
            <w:vAlign w:val="center"/>
            <w:hideMark/>
          </w:tcPr>
          <w:p w14:paraId="53B95E47"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83</w:t>
            </w:r>
          </w:p>
        </w:tc>
        <w:tc>
          <w:tcPr>
            <w:tcW w:w="1722" w:type="dxa"/>
            <w:gridSpan w:val="4"/>
            <w:tcBorders>
              <w:top w:val="nil"/>
              <w:left w:val="nil"/>
              <w:bottom w:val="nil"/>
              <w:right w:val="nil"/>
            </w:tcBorders>
            <w:shd w:val="clear" w:color="auto" w:fill="auto"/>
            <w:vAlign w:val="center"/>
            <w:hideMark/>
          </w:tcPr>
          <w:p w14:paraId="09629F24"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Total</w:t>
            </w:r>
          </w:p>
        </w:tc>
        <w:tc>
          <w:tcPr>
            <w:tcW w:w="664" w:type="dxa"/>
            <w:gridSpan w:val="2"/>
            <w:tcBorders>
              <w:top w:val="nil"/>
              <w:left w:val="nil"/>
              <w:bottom w:val="nil"/>
              <w:right w:val="nil"/>
            </w:tcBorders>
          </w:tcPr>
          <w:p w14:paraId="277FD749" w14:textId="77777777" w:rsidR="003600CE" w:rsidRPr="009A0B5B" w:rsidRDefault="003600CE" w:rsidP="00BC02F8">
            <w:pPr>
              <w:autoSpaceDE w:val="0"/>
              <w:autoSpaceDN w:val="0"/>
              <w:adjustRightInd w:val="0"/>
              <w:snapToGrid w:val="0"/>
              <w:spacing w:line="240" w:lineRule="auto"/>
              <w:jc w:val="center"/>
              <w:rPr>
                <w:szCs w:val="16"/>
              </w:rPr>
            </w:pPr>
          </w:p>
        </w:tc>
        <w:tc>
          <w:tcPr>
            <w:tcW w:w="664" w:type="dxa"/>
            <w:tcBorders>
              <w:top w:val="nil"/>
              <w:left w:val="nil"/>
              <w:bottom w:val="nil"/>
              <w:right w:val="nil"/>
            </w:tcBorders>
            <w:shd w:val="clear" w:color="auto" w:fill="auto"/>
            <w:vAlign w:val="center"/>
            <w:hideMark/>
          </w:tcPr>
          <w:p w14:paraId="6E72CFA0"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72</w:t>
            </w:r>
          </w:p>
        </w:tc>
        <w:tc>
          <w:tcPr>
            <w:tcW w:w="1343" w:type="dxa"/>
            <w:tcBorders>
              <w:top w:val="nil"/>
              <w:left w:val="nil"/>
              <w:bottom w:val="nil"/>
              <w:right w:val="nil"/>
            </w:tcBorders>
            <w:shd w:val="clear" w:color="auto" w:fill="auto"/>
            <w:vAlign w:val="center"/>
          </w:tcPr>
          <w:p w14:paraId="45943199" w14:textId="77777777" w:rsidR="003600CE" w:rsidRPr="009A0B5B" w:rsidRDefault="003600CE" w:rsidP="00BC02F8">
            <w:pPr>
              <w:autoSpaceDE w:val="0"/>
              <w:autoSpaceDN w:val="0"/>
              <w:adjustRightInd w:val="0"/>
              <w:snapToGrid w:val="0"/>
              <w:spacing w:line="240" w:lineRule="auto"/>
              <w:jc w:val="center"/>
              <w:rPr>
                <w:szCs w:val="16"/>
              </w:rPr>
            </w:pPr>
          </w:p>
        </w:tc>
      </w:tr>
      <w:tr w:rsidR="003600CE" w:rsidRPr="009A0B5B" w14:paraId="6DD4D0C9" w14:textId="77777777" w:rsidTr="0099402C">
        <w:tc>
          <w:tcPr>
            <w:tcW w:w="1441" w:type="dxa"/>
            <w:gridSpan w:val="3"/>
            <w:tcBorders>
              <w:top w:val="nil"/>
              <w:left w:val="nil"/>
              <w:bottom w:val="nil"/>
              <w:right w:val="nil"/>
            </w:tcBorders>
            <w:shd w:val="clear" w:color="auto" w:fill="auto"/>
            <w:vAlign w:val="center"/>
          </w:tcPr>
          <w:p w14:paraId="5FFCBB98" w14:textId="77777777" w:rsidR="003600CE" w:rsidRPr="009A0B5B" w:rsidRDefault="003600CE" w:rsidP="00BC02F8">
            <w:pPr>
              <w:autoSpaceDE w:val="0"/>
              <w:autoSpaceDN w:val="0"/>
              <w:adjustRightInd w:val="0"/>
              <w:snapToGrid w:val="0"/>
              <w:spacing w:line="240" w:lineRule="auto"/>
              <w:jc w:val="left"/>
              <w:rPr>
                <w:szCs w:val="16"/>
              </w:rPr>
            </w:pPr>
          </w:p>
        </w:tc>
        <w:tc>
          <w:tcPr>
            <w:tcW w:w="992" w:type="dxa"/>
            <w:tcBorders>
              <w:top w:val="nil"/>
              <w:left w:val="nil"/>
              <w:bottom w:val="nil"/>
              <w:right w:val="nil"/>
            </w:tcBorders>
            <w:shd w:val="clear" w:color="auto" w:fill="auto"/>
            <w:vAlign w:val="center"/>
          </w:tcPr>
          <w:p w14:paraId="7DB599CC" w14:textId="77777777" w:rsidR="003600CE" w:rsidRPr="009A0B5B" w:rsidRDefault="003600CE" w:rsidP="00BC02F8">
            <w:pPr>
              <w:autoSpaceDE w:val="0"/>
              <w:autoSpaceDN w:val="0"/>
              <w:adjustRightInd w:val="0"/>
              <w:snapToGrid w:val="0"/>
              <w:spacing w:line="240" w:lineRule="auto"/>
              <w:jc w:val="center"/>
              <w:rPr>
                <w:szCs w:val="16"/>
              </w:rPr>
            </w:pPr>
          </w:p>
        </w:tc>
        <w:tc>
          <w:tcPr>
            <w:tcW w:w="822" w:type="dxa"/>
            <w:tcBorders>
              <w:top w:val="nil"/>
              <w:left w:val="nil"/>
              <w:bottom w:val="nil"/>
              <w:right w:val="nil"/>
            </w:tcBorders>
            <w:shd w:val="clear" w:color="auto" w:fill="auto"/>
            <w:vAlign w:val="center"/>
          </w:tcPr>
          <w:p w14:paraId="3ADA104F" w14:textId="77777777" w:rsidR="003600CE" w:rsidRPr="009A0B5B" w:rsidRDefault="003600CE" w:rsidP="00BC02F8">
            <w:pPr>
              <w:autoSpaceDE w:val="0"/>
              <w:autoSpaceDN w:val="0"/>
              <w:adjustRightInd w:val="0"/>
              <w:snapToGrid w:val="0"/>
              <w:spacing w:line="240" w:lineRule="auto"/>
              <w:jc w:val="center"/>
              <w:rPr>
                <w:szCs w:val="16"/>
              </w:rPr>
            </w:pPr>
          </w:p>
        </w:tc>
        <w:tc>
          <w:tcPr>
            <w:tcW w:w="1029" w:type="dxa"/>
            <w:tcBorders>
              <w:top w:val="nil"/>
              <w:left w:val="nil"/>
              <w:bottom w:val="nil"/>
              <w:right w:val="nil"/>
            </w:tcBorders>
            <w:shd w:val="clear" w:color="auto" w:fill="auto"/>
            <w:vAlign w:val="center"/>
          </w:tcPr>
          <w:p w14:paraId="5AB08170" w14:textId="77777777" w:rsidR="003600CE" w:rsidRPr="009A0B5B" w:rsidRDefault="003600CE" w:rsidP="00BC02F8">
            <w:pPr>
              <w:autoSpaceDE w:val="0"/>
              <w:autoSpaceDN w:val="0"/>
              <w:adjustRightInd w:val="0"/>
              <w:snapToGrid w:val="0"/>
              <w:spacing w:line="240" w:lineRule="auto"/>
              <w:jc w:val="center"/>
              <w:rPr>
                <w:szCs w:val="16"/>
              </w:rPr>
            </w:pPr>
          </w:p>
        </w:tc>
        <w:tc>
          <w:tcPr>
            <w:tcW w:w="1735" w:type="dxa"/>
            <w:gridSpan w:val="4"/>
            <w:tcBorders>
              <w:top w:val="nil"/>
              <w:left w:val="nil"/>
              <w:bottom w:val="nil"/>
              <w:right w:val="nil"/>
            </w:tcBorders>
            <w:shd w:val="clear" w:color="auto" w:fill="auto"/>
            <w:vAlign w:val="center"/>
            <w:hideMark/>
          </w:tcPr>
          <w:p w14:paraId="40627E41"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Iodine-supplemented</w:t>
            </w:r>
          </w:p>
        </w:tc>
        <w:tc>
          <w:tcPr>
            <w:tcW w:w="717" w:type="dxa"/>
            <w:gridSpan w:val="2"/>
            <w:tcBorders>
              <w:top w:val="nil"/>
              <w:left w:val="nil"/>
              <w:bottom w:val="nil"/>
              <w:right w:val="nil"/>
            </w:tcBorders>
          </w:tcPr>
          <w:p w14:paraId="1D9251EA" w14:textId="77777777" w:rsidR="003600CE" w:rsidRPr="009A0B5B" w:rsidRDefault="003600CE" w:rsidP="00BC02F8">
            <w:pPr>
              <w:autoSpaceDE w:val="0"/>
              <w:autoSpaceDN w:val="0"/>
              <w:adjustRightInd w:val="0"/>
              <w:snapToGrid w:val="0"/>
              <w:spacing w:line="240" w:lineRule="auto"/>
              <w:jc w:val="center"/>
              <w:rPr>
                <w:szCs w:val="16"/>
              </w:rPr>
            </w:pPr>
          </w:p>
        </w:tc>
        <w:tc>
          <w:tcPr>
            <w:tcW w:w="717" w:type="dxa"/>
            <w:tcBorders>
              <w:top w:val="nil"/>
              <w:left w:val="nil"/>
              <w:bottom w:val="nil"/>
              <w:right w:val="nil"/>
            </w:tcBorders>
            <w:shd w:val="clear" w:color="auto" w:fill="auto"/>
            <w:vAlign w:val="center"/>
            <w:hideMark/>
          </w:tcPr>
          <w:p w14:paraId="115D50BB"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112</w:t>
            </w:r>
          </w:p>
        </w:tc>
        <w:tc>
          <w:tcPr>
            <w:tcW w:w="1722" w:type="dxa"/>
            <w:gridSpan w:val="4"/>
            <w:tcBorders>
              <w:top w:val="nil"/>
              <w:left w:val="nil"/>
              <w:bottom w:val="nil"/>
              <w:right w:val="nil"/>
            </w:tcBorders>
            <w:shd w:val="clear" w:color="auto" w:fill="auto"/>
            <w:vAlign w:val="center"/>
            <w:hideMark/>
          </w:tcPr>
          <w:p w14:paraId="43EEDDCA"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Iodine-supplemented</w:t>
            </w:r>
          </w:p>
        </w:tc>
        <w:tc>
          <w:tcPr>
            <w:tcW w:w="664" w:type="dxa"/>
            <w:gridSpan w:val="2"/>
            <w:tcBorders>
              <w:top w:val="nil"/>
              <w:left w:val="nil"/>
              <w:bottom w:val="nil"/>
              <w:right w:val="nil"/>
            </w:tcBorders>
          </w:tcPr>
          <w:p w14:paraId="3DBF6FA4" w14:textId="77777777" w:rsidR="003600CE" w:rsidRPr="009A0B5B" w:rsidRDefault="003600CE" w:rsidP="00BC02F8">
            <w:pPr>
              <w:autoSpaceDE w:val="0"/>
              <w:autoSpaceDN w:val="0"/>
              <w:adjustRightInd w:val="0"/>
              <w:snapToGrid w:val="0"/>
              <w:spacing w:line="240" w:lineRule="auto"/>
              <w:jc w:val="center"/>
              <w:rPr>
                <w:szCs w:val="16"/>
              </w:rPr>
            </w:pPr>
          </w:p>
        </w:tc>
        <w:tc>
          <w:tcPr>
            <w:tcW w:w="664" w:type="dxa"/>
            <w:tcBorders>
              <w:top w:val="nil"/>
              <w:left w:val="nil"/>
              <w:bottom w:val="nil"/>
              <w:right w:val="nil"/>
            </w:tcBorders>
            <w:shd w:val="clear" w:color="auto" w:fill="auto"/>
            <w:vAlign w:val="center"/>
            <w:hideMark/>
          </w:tcPr>
          <w:p w14:paraId="742AB793"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83</w:t>
            </w:r>
          </w:p>
        </w:tc>
        <w:tc>
          <w:tcPr>
            <w:tcW w:w="1343" w:type="dxa"/>
            <w:tcBorders>
              <w:top w:val="nil"/>
              <w:left w:val="nil"/>
              <w:bottom w:val="nil"/>
              <w:right w:val="nil"/>
            </w:tcBorders>
            <w:shd w:val="clear" w:color="auto" w:fill="auto"/>
            <w:vAlign w:val="center"/>
          </w:tcPr>
          <w:p w14:paraId="25D169CE" w14:textId="77777777" w:rsidR="003600CE" w:rsidRPr="009A0B5B" w:rsidRDefault="003600CE" w:rsidP="00BC02F8">
            <w:pPr>
              <w:autoSpaceDE w:val="0"/>
              <w:autoSpaceDN w:val="0"/>
              <w:adjustRightInd w:val="0"/>
              <w:snapToGrid w:val="0"/>
              <w:spacing w:line="240" w:lineRule="auto"/>
              <w:jc w:val="center"/>
              <w:rPr>
                <w:szCs w:val="16"/>
              </w:rPr>
            </w:pPr>
          </w:p>
        </w:tc>
      </w:tr>
      <w:tr w:rsidR="003600CE" w:rsidRPr="009A0B5B" w14:paraId="6906208C" w14:textId="77777777" w:rsidTr="0099402C">
        <w:tc>
          <w:tcPr>
            <w:tcW w:w="1441" w:type="dxa"/>
            <w:gridSpan w:val="3"/>
            <w:tcBorders>
              <w:top w:val="nil"/>
              <w:left w:val="nil"/>
              <w:bottom w:val="nil"/>
              <w:right w:val="nil"/>
            </w:tcBorders>
            <w:shd w:val="clear" w:color="auto" w:fill="auto"/>
            <w:vAlign w:val="center"/>
          </w:tcPr>
          <w:p w14:paraId="185A9DC4" w14:textId="77777777" w:rsidR="003600CE" w:rsidRPr="009A0B5B" w:rsidRDefault="003600CE" w:rsidP="00BC02F8">
            <w:pPr>
              <w:autoSpaceDE w:val="0"/>
              <w:autoSpaceDN w:val="0"/>
              <w:adjustRightInd w:val="0"/>
              <w:snapToGrid w:val="0"/>
              <w:spacing w:line="240" w:lineRule="auto"/>
              <w:jc w:val="left"/>
              <w:rPr>
                <w:szCs w:val="16"/>
              </w:rPr>
            </w:pPr>
          </w:p>
        </w:tc>
        <w:tc>
          <w:tcPr>
            <w:tcW w:w="992" w:type="dxa"/>
            <w:tcBorders>
              <w:top w:val="nil"/>
              <w:left w:val="nil"/>
              <w:bottom w:val="nil"/>
              <w:right w:val="nil"/>
            </w:tcBorders>
            <w:shd w:val="clear" w:color="auto" w:fill="auto"/>
            <w:vAlign w:val="center"/>
          </w:tcPr>
          <w:p w14:paraId="67632DA9" w14:textId="77777777" w:rsidR="003600CE" w:rsidRPr="009A0B5B" w:rsidRDefault="003600CE" w:rsidP="00BC02F8">
            <w:pPr>
              <w:autoSpaceDE w:val="0"/>
              <w:autoSpaceDN w:val="0"/>
              <w:adjustRightInd w:val="0"/>
              <w:snapToGrid w:val="0"/>
              <w:spacing w:line="240" w:lineRule="auto"/>
              <w:jc w:val="center"/>
              <w:rPr>
                <w:szCs w:val="16"/>
              </w:rPr>
            </w:pPr>
          </w:p>
        </w:tc>
        <w:tc>
          <w:tcPr>
            <w:tcW w:w="822" w:type="dxa"/>
            <w:tcBorders>
              <w:top w:val="nil"/>
              <w:left w:val="nil"/>
              <w:bottom w:val="nil"/>
              <w:right w:val="nil"/>
            </w:tcBorders>
            <w:shd w:val="clear" w:color="auto" w:fill="auto"/>
            <w:vAlign w:val="center"/>
          </w:tcPr>
          <w:p w14:paraId="62DB94D8" w14:textId="77777777" w:rsidR="003600CE" w:rsidRPr="009A0B5B" w:rsidRDefault="003600CE" w:rsidP="00BC02F8">
            <w:pPr>
              <w:autoSpaceDE w:val="0"/>
              <w:autoSpaceDN w:val="0"/>
              <w:adjustRightInd w:val="0"/>
              <w:snapToGrid w:val="0"/>
              <w:spacing w:line="240" w:lineRule="auto"/>
              <w:jc w:val="center"/>
              <w:rPr>
                <w:szCs w:val="16"/>
              </w:rPr>
            </w:pPr>
          </w:p>
        </w:tc>
        <w:tc>
          <w:tcPr>
            <w:tcW w:w="1029" w:type="dxa"/>
            <w:tcBorders>
              <w:top w:val="nil"/>
              <w:left w:val="nil"/>
              <w:bottom w:val="nil"/>
              <w:right w:val="nil"/>
            </w:tcBorders>
            <w:shd w:val="clear" w:color="auto" w:fill="auto"/>
            <w:vAlign w:val="center"/>
          </w:tcPr>
          <w:p w14:paraId="1CEA0441" w14:textId="77777777" w:rsidR="003600CE" w:rsidRPr="009A0B5B" w:rsidRDefault="003600CE" w:rsidP="00BC02F8">
            <w:pPr>
              <w:autoSpaceDE w:val="0"/>
              <w:autoSpaceDN w:val="0"/>
              <w:adjustRightInd w:val="0"/>
              <w:snapToGrid w:val="0"/>
              <w:spacing w:line="240" w:lineRule="auto"/>
              <w:jc w:val="center"/>
              <w:rPr>
                <w:szCs w:val="16"/>
              </w:rPr>
            </w:pPr>
          </w:p>
        </w:tc>
        <w:tc>
          <w:tcPr>
            <w:tcW w:w="1735" w:type="dxa"/>
            <w:gridSpan w:val="4"/>
            <w:tcBorders>
              <w:top w:val="nil"/>
              <w:left w:val="nil"/>
              <w:bottom w:val="nil"/>
              <w:right w:val="nil"/>
            </w:tcBorders>
            <w:shd w:val="clear" w:color="auto" w:fill="auto"/>
            <w:vAlign w:val="center"/>
            <w:hideMark/>
          </w:tcPr>
          <w:p w14:paraId="58B1E6A9"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Non-supplemented</w:t>
            </w:r>
          </w:p>
        </w:tc>
        <w:tc>
          <w:tcPr>
            <w:tcW w:w="717" w:type="dxa"/>
            <w:gridSpan w:val="2"/>
            <w:tcBorders>
              <w:top w:val="nil"/>
              <w:left w:val="nil"/>
              <w:bottom w:val="nil"/>
              <w:right w:val="nil"/>
            </w:tcBorders>
          </w:tcPr>
          <w:p w14:paraId="3BEAD250" w14:textId="77777777" w:rsidR="003600CE" w:rsidRPr="009A0B5B" w:rsidRDefault="003600CE" w:rsidP="00BC02F8">
            <w:pPr>
              <w:autoSpaceDE w:val="0"/>
              <w:autoSpaceDN w:val="0"/>
              <w:adjustRightInd w:val="0"/>
              <w:snapToGrid w:val="0"/>
              <w:spacing w:line="240" w:lineRule="auto"/>
              <w:jc w:val="center"/>
              <w:rPr>
                <w:szCs w:val="16"/>
              </w:rPr>
            </w:pPr>
          </w:p>
        </w:tc>
        <w:tc>
          <w:tcPr>
            <w:tcW w:w="717" w:type="dxa"/>
            <w:tcBorders>
              <w:top w:val="nil"/>
              <w:left w:val="nil"/>
              <w:bottom w:val="nil"/>
              <w:right w:val="nil"/>
            </w:tcBorders>
            <w:shd w:val="clear" w:color="auto" w:fill="auto"/>
            <w:vAlign w:val="center"/>
            <w:hideMark/>
          </w:tcPr>
          <w:p w14:paraId="3A9316A3"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72</w:t>
            </w:r>
          </w:p>
        </w:tc>
        <w:tc>
          <w:tcPr>
            <w:tcW w:w="1722" w:type="dxa"/>
            <w:gridSpan w:val="4"/>
            <w:tcBorders>
              <w:top w:val="nil"/>
              <w:left w:val="nil"/>
              <w:bottom w:val="nil"/>
              <w:right w:val="nil"/>
            </w:tcBorders>
            <w:shd w:val="clear" w:color="auto" w:fill="auto"/>
            <w:vAlign w:val="center"/>
            <w:hideMark/>
          </w:tcPr>
          <w:p w14:paraId="37D8414F"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Non-supplemented</w:t>
            </w:r>
          </w:p>
        </w:tc>
        <w:tc>
          <w:tcPr>
            <w:tcW w:w="664" w:type="dxa"/>
            <w:gridSpan w:val="2"/>
            <w:tcBorders>
              <w:top w:val="nil"/>
              <w:left w:val="nil"/>
              <w:bottom w:val="nil"/>
              <w:right w:val="nil"/>
            </w:tcBorders>
          </w:tcPr>
          <w:p w14:paraId="7E4E4238" w14:textId="77777777" w:rsidR="003600CE" w:rsidRPr="009A0B5B" w:rsidRDefault="003600CE" w:rsidP="00BC02F8">
            <w:pPr>
              <w:autoSpaceDE w:val="0"/>
              <w:autoSpaceDN w:val="0"/>
              <w:adjustRightInd w:val="0"/>
              <w:snapToGrid w:val="0"/>
              <w:spacing w:line="240" w:lineRule="auto"/>
              <w:jc w:val="center"/>
              <w:rPr>
                <w:szCs w:val="16"/>
              </w:rPr>
            </w:pPr>
          </w:p>
        </w:tc>
        <w:tc>
          <w:tcPr>
            <w:tcW w:w="664" w:type="dxa"/>
            <w:tcBorders>
              <w:top w:val="nil"/>
              <w:left w:val="nil"/>
              <w:bottom w:val="nil"/>
              <w:right w:val="nil"/>
            </w:tcBorders>
            <w:shd w:val="clear" w:color="auto" w:fill="auto"/>
            <w:vAlign w:val="center"/>
            <w:hideMark/>
          </w:tcPr>
          <w:p w14:paraId="1B4F6C56"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65</w:t>
            </w:r>
          </w:p>
        </w:tc>
        <w:tc>
          <w:tcPr>
            <w:tcW w:w="1343" w:type="dxa"/>
            <w:tcBorders>
              <w:top w:val="nil"/>
              <w:left w:val="nil"/>
              <w:bottom w:val="nil"/>
              <w:right w:val="nil"/>
            </w:tcBorders>
            <w:shd w:val="clear" w:color="auto" w:fill="auto"/>
            <w:vAlign w:val="center"/>
          </w:tcPr>
          <w:p w14:paraId="50FBDACF" w14:textId="77777777" w:rsidR="003600CE" w:rsidRPr="009A0B5B" w:rsidRDefault="003600CE" w:rsidP="00BC02F8">
            <w:pPr>
              <w:autoSpaceDE w:val="0"/>
              <w:autoSpaceDN w:val="0"/>
              <w:adjustRightInd w:val="0"/>
              <w:snapToGrid w:val="0"/>
              <w:spacing w:line="240" w:lineRule="auto"/>
              <w:jc w:val="center"/>
              <w:rPr>
                <w:szCs w:val="16"/>
              </w:rPr>
            </w:pPr>
          </w:p>
        </w:tc>
      </w:tr>
      <w:tr w:rsidR="003600CE" w:rsidRPr="009A0B5B" w14:paraId="28C1BE49" w14:textId="77777777" w:rsidTr="0099402C">
        <w:tc>
          <w:tcPr>
            <w:tcW w:w="1441" w:type="dxa"/>
            <w:gridSpan w:val="3"/>
            <w:tcBorders>
              <w:top w:val="nil"/>
              <w:left w:val="nil"/>
              <w:bottom w:val="nil"/>
              <w:right w:val="nil"/>
            </w:tcBorders>
            <w:shd w:val="clear" w:color="auto" w:fill="auto"/>
            <w:vAlign w:val="center"/>
            <w:hideMark/>
          </w:tcPr>
          <w:p w14:paraId="2B1B8389" w14:textId="07301909" w:rsidR="003600CE" w:rsidRPr="009A0B5B" w:rsidRDefault="003600CE" w:rsidP="00BC02F8">
            <w:pPr>
              <w:autoSpaceDE w:val="0"/>
              <w:autoSpaceDN w:val="0"/>
              <w:adjustRightInd w:val="0"/>
              <w:snapToGrid w:val="0"/>
              <w:spacing w:line="240" w:lineRule="auto"/>
              <w:jc w:val="left"/>
              <w:rPr>
                <w:szCs w:val="16"/>
              </w:rPr>
            </w:pPr>
            <w:r w:rsidRPr="009A0B5B">
              <w:rPr>
                <w:szCs w:val="16"/>
              </w:rPr>
              <w:t>Anderson et al., 2010</w:t>
            </w:r>
            <w:r w:rsidR="00400D53" w:rsidRPr="009A0B5B">
              <w:rPr>
                <w:szCs w:val="16"/>
              </w:rPr>
              <w:t xml:space="preserve"> </w:t>
            </w:r>
            <w:r w:rsidR="009A0B5B" w:rsidRPr="00017B59">
              <w:rPr>
                <w:lang w:val="en-GB"/>
              </w:rPr>
              <w:t>[24]</w:t>
            </w:r>
          </w:p>
        </w:tc>
        <w:tc>
          <w:tcPr>
            <w:tcW w:w="992" w:type="dxa"/>
            <w:tcBorders>
              <w:top w:val="nil"/>
              <w:left w:val="nil"/>
              <w:bottom w:val="nil"/>
              <w:right w:val="nil"/>
            </w:tcBorders>
            <w:shd w:val="clear" w:color="auto" w:fill="auto"/>
            <w:vAlign w:val="center"/>
            <w:hideMark/>
          </w:tcPr>
          <w:p w14:paraId="5991EF17"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Switzerland</w:t>
            </w:r>
          </w:p>
        </w:tc>
        <w:tc>
          <w:tcPr>
            <w:tcW w:w="822" w:type="dxa"/>
            <w:tcBorders>
              <w:top w:val="nil"/>
              <w:left w:val="nil"/>
              <w:bottom w:val="nil"/>
              <w:right w:val="nil"/>
            </w:tcBorders>
            <w:shd w:val="clear" w:color="auto" w:fill="auto"/>
            <w:vAlign w:val="center"/>
            <w:hideMark/>
          </w:tcPr>
          <w:p w14:paraId="4E8E3AC4"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507</w:t>
            </w:r>
          </w:p>
        </w:tc>
        <w:tc>
          <w:tcPr>
            <w:tcW w:w="1029" w:type="dxa"/>
            <w:tcBorders>
              <w:top w:val="nil"/>
              <w:left w:val="nil"/>
              <w:bottom w:val="nil"/>
              <w:right w:val="nil"/>
            </w:tcBorders>
            <w:shd w:val="clear" w:color="auto" w:fill="auto"/>
            <w:vAlign w:val="center"/>
            <w:hideMark/>
          </w:tcPr>
          <w:p w14:paraId="4171633F"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6-12 months</w:t>
            </w:r>
          </w:p>
        </w:tc>
        <w:tc>
          <w:tcPr>
            <w:tcW w:w="717" w:type="dxa"/>
            <w:tcBorders>
              <w:top w:val="nil"/>
              <w:left w:val="nil"/>
              <w:bottom w:val="nil"/>
              <w:right w:val="nil"/>
            </w:tcBorders>
          </w:tcPr>
          <w:p w14:paraId="35F92CE6" w14:textId="77777777" w:rsidR="003600CE" w:rsidRPr="009A0B5B" w:rsidRDefault="003600CE" w:rsidP="00BC02F8">
            <w:pPr>
              <w:autoSpaceDE w:val="0"/>
              <w:autoSpaceDN w:val="0"/>
              <w:adjustRightInd w:val="0"/>
              <w:snapToGrid w:val="0"/>
              <w:spacing w:line="240" w:lineRule="auto"/>
              <w:jc w:val="center"/>
              <w:rPr>
                <w:szCs w:val="16"/>
              </w:rPr>
            </w:pPr>
          </w:p>
        </w:tc>
        <w:tc>
          <w:tcPr>
            <w:tcW w:w="2452" w:type="dxa"/>
            <w:gridSpan w:val="6"/>
            <w:tcBorders>
              <w:top w:val="nil"/>
              <w:left w:val="nil"/>
              <w:bottom w:val="nil"/>
              <w:right w:val="nil"/>
            </w:tcBorders>
            <w:shd w:val="clear" w:color="auto" w:fill="auto"/>
            <w:vAlign w:val="center"/>
            <w:hideMark/>
          </w:tcPr>
          <w:p w14:paraId="333C3232"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49</w:t>
            </w:r>
          </w:p>
        </w:tc>
        <w:tc>
          <w:tcPr>
            <w:tcW w:w="664" w:type="dxa"/>
            <w:tcBorders>
              <w:top w:val="nil"/>
              <w:left w:val="nil"/>
              <w:bottom w:val="nil"/>
              <w:right w:val="nil"/>
            </w:tcBorders>
          </w:tcPr>
          <w:p w14:paraId="275E7C4F" w14:textId="77777777" w:rsidR="003600CE" w:rsidRPr="009A0B5B" w:rsidRDefault="003600CE" w:rsidP="00BC02F8">
            <w:pPr>
              <w:autoSpaceDE w:val="0"/>
              <w:autoSpaceDN w:val="0"/>
              <w:adjustRightInd w:val="0"/>
              <w:snapToGrid w:val="0"/>
              <w:spacing w:line="240" w:lineRule="auto"/>
              <w:jc w:val="center"/>
              <w:rPr>
                <w:szCs w:val="16"/>
              </w:rPr>
            </w:pPr>
          </w:p>
        </w:tc>
        <w:tc>
          <w:tcPr>
            <w:tcW w:w="2386" w:type="dxa"/>
            <w:gridSpan w:val="6"/>
            <w:tcBorders>
              <w:top w:val="nil"/>
              <w:left w:val="nil"/>
              <w:bottom w:val="nil"/>
              <w:right w:val="nil"/>
            </w:tcBorders>
            <w:shd w:val="clear" w:color="auto" w:fill="auto"/>
            <w:vAlign w:val="center"/>
            <w:hideMark/>
          </w:tcPr>
          <w:p w14:paraId="6ED3BBDD"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67</w:t>
            </w:r>
          </w:p>
        </w:tc>
        <w:tc>
          <w:tcPr>
            <w:tcW w:w="1343" w:type="dxa"/>
            <w:tcBorders>
              <w:top w:val="nil"/>
              <w:left w:val="nil"/>
              <w:bottom w:val="nil"/>
              <w:right w:val="nil"/>
            </w:tcBorders>
            <w:shd w:val="clear" w:color="auto" w:fill="auto"/>
            <w:vAlign w:val="center"/>
          </w:tcPr>
          <w:p w14:paraId="4BDAECF8" w14:textId="77777777" w:rsidR="003600CE" w:rsidRPr="009A0B5B" w:rsidRDefault="003600CE" w:rsidP="00BC02F8">
            <w:pPr>
              <w:autoSpaceDE w:val="0"/>
              <w:autoSpaceDN w:val="0"/>
              <w:adjustRightInd w:val="0"/>
              <w:snapToGrid w:val="0"/>
              <w:spacing w:line="240" w:lineRule="auto"/>
              <w:jc w:val="center"/>
              <w:rPr>
                <w:szCs w:val="16"/>
              </w:rPr>
            </w:pPr>
          </w:p>
        </w:tc>
      </w:tr>
      <w:tr w:rsidR="003600CE" w:rsidRPr="009A0B5B" w14:paraId="6DC93ABA" w14:textId="77777777" w:rsidTr="0099402C">
        <w:tc>
          <w:tcPr>
            <w:tcW w:w="1441" w:type="dxa"/>
            <w:gridSpan w:val="3"/>
            <w:tcBorders>
              <w:top w:val="nil"/>
              <w:left w:val="nil"/>
              <w:bottom w:val="nil"/>
              <w:right w:val="nil"/>
            </w:tcBorders>
            <w:shd w:val="clear" w:color="auto" w:fill="auto"/>
            <w:vAlign w:val="center"/>
            <w:hideMark/>
          </w:tcPr>
          <w:p w14:paraId="2BADC858" w14:textId="556C553A" w:rsidR="003600CE" w:rsidRPr="009A0B5B" w:rsidRDefault="003600CE" w:rsidP="00BC02F8">
            <w:pPr>
              <w:autoSpaceDE w:val="0"/>
              <w:autoSpaceDN w:val="0"/>
              <w:adjustRightInd w:val="0"/>
              <w:snapToGrid w:val="0"/>
              <w:spacing w:line="240" w:lineRule="auto"/>
              <w:jc w:val="left"/>
              <w:rPr>
                <w:szCs w:val="16"/>
              </w:rPr>
            </w:pPr>
            <w:r w:rsidRPr="009A0B5B">
              <w:rPr>
                <w:szCs w:val="16"/>
              </w:rPr>
              <w:t>Azizi, 2007</w:t>
            </w:r>
            <w:r w:rsidR="00400D53" w:rsidRPr="009A0B5B">
              <w:rPr>
                <w:szCs w:val="16"/>
              </w:rPr>
              <w:t xml:space="preserve"> </w:t>
            </w:r>
            <w:r w:rsidR="009A0B5B" w:rsidRPr="00017B59">
              <w:rPr>
                <w:lang w:val="en-GB"/>
              </w:rPr>
              <w:t>[25]</w:t>
            </w:r>
          </w:p>
        </w:tc>
        <w:tc>
          <w:tcPr>
            <w:tcW w:w="992" w:type="dxa"/>
            <w:tcBorders>
              <w:top w:val="nil"/>
              <w:left w:val="nil"/>
              <w:bottom w:val="nil"/>
              <w:right w:val="nil"/>
            </w:tcBorders>
            <w:shd w:val="clear" w:color="auto" w:fill="auto"/>
            <w:vAlign w:val="center"/>
            <w:hideMark/>
          </w:tcPr>
          <w:p w14:paraId="44EB98EE"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Iran</w:t>
            </w:r>
          </w:p>
        </w:tc>
        <w:tc>
          <w:tcPr>
            <w:tcW w:w="822" w:type="dxa"/>
            <w:tcBorders>
              <w:top w:val="nil"/>
              <w:left w:val="nil"/>
              <w:bottom w:val="nil"/>
              <w:right w:val="nil"/>
            </w:tcBorders>
            <w:shd w:val="clear" w:color="auto" w:fill="auto"/>
            <w:vAlign w:val="center"/>
            <w:hideMark/>
          </w:tcPr>
          <w:p w14:paraId="1D56CECF"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100</w:t>
            </w:r>
          </w:p>
        </w:tc>
        <w:tc>
          <w:tcPr>
            <w:tcW w:w="1029" w:type="dxa"/>
            <w:tcBorders>
              <w:top w:val="nil"/>
              <w:left w:val="nil"/>
              <w:bottom w:val="nil"/>
              <w:right w:val="nil"/>
            </w:tcBorders>
            <w:shd w:val="clear" w:color="auto" w:fill="auto"/>
            <w:vAlign w:val="center"/>
            <w:hideMark/>
          </w:tcPr>
          <w:p w14:paraId="2648A7B4"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NS</w:t>
            </w:r>
          </w:p>
        </w:tc>
        <w:tc>
          <w:tcPr>
            <w:tcW w:w="717" w:type="dxa"/>
            <w:tcBorders>
              <w:top w:val="nil"/>
              <w:left w:val="nil"/>
              <w:bottom w:val="nil"/>
              <w:right w:val="nil"/>
            </w:tcBorders>
          </w:tcPr>
          <w:p w14:paraId="4C566953" w14:textId="77777777" w:rsidR="003600CE" w:rsidRPr="009A0B5B" w:rsidRDefault="003600CE" w:rsidP="00BC02F8">
            <w:pPr>
              <w:autoSpaceDE w:val="0"/>
              <w:autoSpaceDN w:val="0"/>
              <w:adjustRightInd w:val="0"/>
              <w:snapToGrid w:val="0"/>
              <w:spacing w:line="240" w:lineRule="auto"/>
              <w:jc w:val="center"/>
              <w:rPr>
                <w:szCs w:val="16"/>
              </w:rPr>
            </w:pPr>
          </w:p>
        </w:tc>
        <w:tc>
          <w:tcPr>
            <w:tcW w:w="2452" w:type="dxa"/>
            <w:gridSpan w:val="6"/>
            <w:tcBorders>
              <w:top w:val="nil"/>
              <w:left w:val="nil"/>
              <w:bottom w:val="nil"/>
              <w:right w:val="nil"/>
            </w:tcBorders>
            <w:shd w:val="clear" w:color="auto" w:fill="auto"/>
            <w:vAlign w:val="center"/>
            <w:hideMark/>
          </w:tcPr>
          <w:p w14:paraId="2A137330"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93</w:t>
            </w:r>
          </w:p>
        </w:tc>
        <w:tc>
          <w:tcPr>
            <w:tcW w:w="664" w:type="dxa"/>
            <w:tcBorders>
              <w:top w:val="nil"/>
              <w:left w:val="nil"/>
              <w:bottom w:val="nil"/>
              <w:right w:val="nil"/>
            </w:tcBorders>
          </w:tcPr>
          <w:p w14:paraId="4736D0B4" w14:textId="77777777" w:rsidR="003600CE" w:rsidRPr="009A0B5B" w:rsidRDefault="003600CE" w:rsidP="00BC02F8">
            <w:pPr>
              <w:autoSpaceDE w:val="0"/>
              <w:autoSpaceDN w:val="0"/>
              <w:adjustRightInd w:val="0"/>
              <w:snapToGrid w:val="0"/>
              <w:spacing w:line="240" w:lineRule="auto"/>
              <w:jc w:val="center"/>
              <w:rPr>
                <w:szCs w:val="16"/>
              </w:rPr>
            </w:pPr>
          </w:p>
        </w:tc>
        <w:tc>
          <w:tcPr>
            <w:tcW w:w="2386" w:type="dxa"/>
            <w:gridSpan w:val="6"/>
            <w:tcBorders>
              <w:top w:val="nil"/>
              <w:left w:val="nil"/>
              <w:bottom w:val="nil"/>
              <w:right w:val="nil"/>
            </w:tcBorders>
            <w:shd w:val="clear" w:color="auto" w:fill="auto"/>
            <w:vAlign w:val="center"/>
            <w:hideMark/>
          </w:tcPr>
          <w:p w14:paraId="1CF1622F"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259</w:t>
            </w:r>
          </w:p>
        </w:tc>
        <w:tc>
          <w:tcPr>
            <w:tcW w:w="1343" w:type="dxa"/>
            <w:tcBorders>
              <w:top w:val="nil"/>
              <w:left w:val="nil"/>
              <w:bottom w:val="nil"/>
              <w:right w:val="nil"/>
            </w:tcBorders>
            <w:shd w:val="clear" w:color="auto" w:fill="auto"/>
            <w:vAlign w:val="center"/>
          </w:tcPr>
          <w:p w14:paraId="735061EA" w14:textId="77777777" w:rsidR="003600CE" w:rsidRPr="009A0B5B" w:rsidRDefault="003600CE" w:rsidP="00BC02F8">
            <w:pPr>
              <w:autoSpaceDE w:val="0"/>
              <w:autoSpaceDN w:val="0"/>
              <w:adjustRightInd w:val="0"/>
              <w:snapToGrid w:val="0"/>
              <w:spacing w:line="240" w:lineRule="auto"/>
              <w:jc w:val="center"/>
              <w:rPr>
                <w:szCs w:val="16"/>
              </w:rPr>
            </w:pPr>
          </w:p>
        </w:tc>
      </w:tr>
      <w:tr w:rsidR="003600CE" w:rsidRPr="009A0B5B" w14:paraId="4C20C171" w14:textId="77777777" w:rsidTr="0099402C">
        <w:tc>
          <w:tcPr>
            <w:tcW w:w="1441" w:type="dxa"/>
            <w:gridSpan w:val="3"/>
            <w:tcBorders>
              <w:top w:val="nil"/>
              <w:left w:val="nil"/>
              <w:bottom w:val="nil"/>
              <w:right w:val="nil"/>
            </w:tcBorders>
            <w:shd w:val="clear" w:color="auto" w:fill="auto"/>
            <w:vAlign w:val="center"/>
            <w:hideMark/>
          </w:tcPr>
          <w:p w14:paraId="5BDEE0FD" w14:textId="1E654344" w:rsidR="003600CE" w:rsidRPr="009A0B5B" w:rsidRDefault="003600CE" w:rsidP="00BC02F8">
            <w:pPr>
              <w:autoSpaceDE w:val="0"/>
              <w:autoSpaceDN w:val="0"/>
              <w:adjustRightInd w:val="0"/>
              <w:snapToGrid w:val="0"/>
              <w:spacing w:line="240" w:lineRule="auto"/>
              <w:jc w:val="left"/>
              <w:rPr>
                <w:szCs w:val="16"/>
              </w:rPr>
            </w:pPr>
            <w:r w:rsidRPr="009A0B5B">
              <w:rPr>
                <w:szCs w:val="16"/>
              </w:rPr>
              <w:t>Bazrafshan et al., 2005</w:t>
            </w:r>
            <w:r w:rsidR="00400D53" w:rsidRPr="009A0B5B">
              <w:rPr>
                <w:szCs w:val="16"/>
              </w:rPr>
              <w:t xml:space="preserve"> </w:t>
            </w:r>
            <w:r w:rsidR="009A0B5B" w:rsidRPr="00017B59">
              <w:rPr>
                <w:lang w:val="en-GB"/>
              </w:rPr>
              <w:t>[26]</w:t>
            </w:r>
          </w:p>
        </w:tc>
        <w:tc>
          <w:tcPr>
            <w:tcW w:w="992" w:type="dxa"/>
            <w:tcBorders>
              <w:top w:val="nil"/>
              <w:left w:val="nil"/>
              <w:bottom w:val="nil"/>
              <w:right w:val="nil"/>
            </w:tcBorders>
            <w:shd w:val="clear" w:color="auto" w:fill="auto"/>
            <w:vAlign w:val="center"/>
            <w:hideMark/>
          </w:tcPr>
          <w:p w14:paraId="106A27A6"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Iran</w:t>
            </w:r>
          </w:p>
        </w:tc>
        <w:tc>
          <w:tcPr>
            <w:tcW w:w="822" w:type="dxa"/>
            <w:tcBorders>
              <w:top w:val="nil"/>
              <w:left w:val="nil"/>
              <w:bottom w:val="nil"/>
              <w:right w:val="nil"/>
            </w:tcBorders>
            <w:shd w:val="clear" w:color="auto" w:fill="auto"/>
            <w:vAlign w:val="center"/>
            <w:hideMark/>
          </w:tcPr>
          <w:p w14:paraId="537FC7B2"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100</w:t>
            </w:r>
          </w:p>
        </w:tc>
        <w:tc>
          <w:tcPr>
            <w:tcW w:w="1029" w:type="dxa"/>
            <w:tcBorders>
              <w:top w:val="nil"/>
              <w:left w:val="nil"/>
              <w:bottom w:val="nil"/>
              <w:right w:val="nil"/>
            </w:tcBorders>
            <w:shd w:val="clear" w:color="auto" w:fill="auto"/>
            <w:vAlign w:val="center"/>
            <w:hideMark/>
          </w:tcPr>
          <w:p w14:paraId="681CE0F0"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30–180 days</w:t>
            </w:r>
          </w:p>
        </w:tc>
        <w:tc>
          <w:tcPr>
            <w:tcW w:w="717" w:type="dxa"/>
            <w:tcBorders>
              <w:top w:val="nil"/>
              <w:left w:val="nil"/>
              <w:bottom w:val="nil"/>
              <w:right w:val="nil"/>
            </w:tcBorders>
          </w:tcPr>
          <w:p w14:paraId="36EE38E5" w14:textId="77777777" w:rsidR="003600CE" w:rsidRPr="009A0B5B" w:rsidRDefault="003600CE" w:rsidP="00BC02F8">
            <w:pPr>
              <w:autoSpaceDE w:val="0"/>
              <w:autoSpaceDN w:val="0"/>
              <w:adjustRightInd w:val="0"/>
              <w:snapToGrid w:val="0"/>
              <w:spacing w:line="240" w:lineRule="auto"/>
              <w:jc w:val="center"/>
              <w:rPr>
                <w:szCs w:val="16"/>
              </w:rPr>
            </w:pPr>
          </w:p>
        </w:tc>
        <w:tc>
          <w:tcPr>
            <w:tcW w:w="2452" w:type="dxa"/>
            <w:gridSpan w:val="6"/>
            <w:tcBorders>
              <w:top w:val="nil"/>
              <w:left w:val="nil"/>
              <w:bottom w:val="nil"/>
              <w:right w:val="nil"/>
            </w:tcBorders>
            <w:shd w:val="clear" w:color="auto" w:fill="auto"/>
            <w:vAlign w:val="center"/>
            <w:hideMark/>
          </w:tcPr>
          <w:p w14:paraId="6C097DA2"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94</w:t>
            </w:r>
          </w:p>
        </w:tc>
        <w:tc>
          <w:tcPr>
            <w:tcW w:w="664" w:type="dxa"/>
            <w:tcBorders>
              <w:top w:val="nil"/>
              <w:left w:val="nil"/>
              <w:bottom w:val="nil"/>
              <w:right w:val="nil"/>
            </w:tcBorders>
          </w:tcPr>
          <w:p w14:paraId="4325A4E4" w14:textId="77777777" w:rsidR="003600CE" w:rsidRPr="009A0B5B" w:rsidRDefault="003600CE" w:rsidP="00BC02F8">
            <w:pPr>
              <w:autoSpaceDE w:val="0"/>
              <w:autoSpaceDN w:val="0"/>
              <w:adjustRightInd w:val="0"/>
              <w:snapToGrid w:val="0"/>
              <w:spacing w:line="240" w:lineRule="auto"/>
              <w:jc w:val="center"/>
              <w:rPr>
                <w:szCs w:val="16"/>
              </w:rPr>
            </w:pPr>
          </w:p>
        </w:tc>
        <w:tc>
          <w:tcPr>
            <w:tcW w:w="2386" w:type="dxa"/>
            <w:gridSpan w:val="6"/>
            <w:tcBorders>
              <w:top w:val="nil"/>
              <w:left w:val="nil"/>
              <w:bottom w:val="nil"/>
              <w:right w:val="nil"/>
            </w:tcBorders>
            <w:shd w:val="clear" w:color="auto" w:fill="auto"/>
            <w:vAlign w:val="center"/>
            <w:hideMark/>
          </w:tcPr>
          <w:p w14:paraId="16338E2E"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259</w:t>
            </w:r>
          </w:p>
        </w:tc>
        <w:tc>
          <w:tcPr>
            <w:tcW w:w="1343" w:type="dxa"/>
            <w:tcBorders>
              <w:top w:val="nil"/>
              <w:left w:val="nil"/>
              <w:bottom w:val="nil"/>
              <w:right w:val="nil"/>
            </w:tcBorders>
            <w:shd w:val="clear" w:color="auto" w:fill="auto"/>
            <w:vAlign w:val="center"/>
          </w:tcPr>
          <w:p w14:paraId="52E23BE6" w14:textId="77777777" w:rsidR="003600CE" w:rsidRPr="009A0B5B" w:rsidRDefault="003600CE" w:rsidP="00BC02F8">
            <w:pPr>
              <w:autoSpaceDE w:val="0"/>
              <w:autoSpaceDN w:val="0"/>
              <w:adjustRightInd w:val="0"/>
              <w:snapToGrid w:val="0"/>
              <w:spacing w:line="240" w:lineRule="auto"/>
              <w:jc w:val="center"/>
              <w:rPr>
                <w:szCs w:val="16"/>
              </w:rPr>
            </w:pPr>
          </w:p>
        </w:tc>
      </w:tr>
      <w:tr w:rsidR="003600CE" w:rsidRPr="009A0B5B" w14:paraId="4078F159" w14:textId="77777777" w:rsidTr="0099402C">
        <w:tc>
          <w:tcPr>
            <w:tcW w:w="1441" w:type="dxa"/>
            <w:gridSpan w:val="3"/>
            <w:tcBorders>
              <w:top w:val="nil"/>
              <w:left w:val="nil"/>
              <w:bottom w:val="nil"/>
              <w:right w:val="nil"/>
            </w:tcBorders>
            <w:shd w:val="clear" w:color="auto" w:fill="auto"/>
            <w:vAlign w:val="center"/>
            <w:hideMark/>
          </w:tcPr>
          <w:p w14:paraId="1FA9F28E" w14:textId="7540A4DD" w:rsidR="003600CE" w:rsidRPr="009A0B5B" w:rsidRDefault="003600CE" w:rsidP="00BC02F8">
            <w:pPr>
              <w:autoSpaceDE w:val="0"/>
              <w:autoSpaceDN w:val="0"/>
              <w:adjustRightInd w:val="0"/>
              <w:snapToGrid w:val="0"/>
              <w:spacing w:line="240" w:lineRule="auto"/>
              <w:jc w:val="left"/>
              <w:rPr>
                <w:szCs w:val="16"/>
              </w:rPr>
            </w:pPr>
            <w:bookmarkStart w:id="50" w:name="_Hlk82313867"/>
            <w:r w:rsidRPr="009A0B5B">
              <w:rPr>
                <w:szCs w:val="16"/>
              </w:rPr>
              <w:lastRenderedPageBreak/>
              <w:t>Böhles et al., 1993</w:t>
            </w:r>
            <w:r w:rsidR="00400D53" w:rsidRPr="009A0B5B">
              <w:rPr>
                <w:szCs w:val="16"/>
              </w:rPr>
              <w:t xml:space="preserve"> </w:t>
            </w:r>
            <w:r w:rsidR="009A0B5B" w:rsidRPr="00017B59">
              <w:rPr>
                <w:lang w:val="en-GB"/>
              </w:rPr>
              <w:t>[27]</w:t>
            </w:r>
          </w:p>
        </w:tc>
        <w:tc>
          <w:tcPr>
            <w:tcW w:w="992" w:type="dxa"/>
            <w:tcBorders>
              <w:top w:val="nil"/>
              <w:left w:val="nil"/>
              <w:bottom w:val="nil"/>
              <w:right w:val="nil"/>
            </w:tcBorders>
            <w:shd w:val="clear" w:color="auto" w:fill="auto"/>
            <w:vAlign w:val="center"/>
            <w:hideMark/>
          </w:tcPr>
          <w:p w14:paraId="55CAF7A5"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Germany</w:t>
            </w:r>
          </w:p>
        </w:tc>
        <w:tc>
          <w:tcPr>
            <w:tcW w:w="822" w:type="dxa"/>
            <w:tcBorders>
              <w:top w:val="nil"/>
              <w:left w:val="nil"/>
              <w:bottom w:val="nil"/>
              <w:right w:val="nil"/>
            </w:tcBorders>
            <w:shd w:val="clear" w:color="auto" w:fill="auto"/>
            <w:vAlign w:val="center"/>
            <w:hideMark/>
          </w:tcPr>
          <w:p w14:paraId="668B4869"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10</w:t>
            </w:r>
          </w:p>
        </w:tc>
        <w:tc>
          <w:tcPr>
            <w:tcW w:w="1029" w:type="dxa"/>
            <w:tcBorders>
              <w:top w:val="nil"/>
              <w:left w:val="nil"/>
              <w:bottom w:val="nil"/>
              <w:right w:val="nil"/>
            </w:tcBorders>
            <w:shd w:val="clear" w:color="auto" w:fill="auto"/>
            <w:vAlign w:val="center"/>
            <w:hideMark/>
          </w:tcPr>
          <w:p w14:paraId="0865CB53"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5-7 days</w:t>
            </w:r>
          </w:p>
        </w:tc>
        <w:tc>
          <w:tcPr>
            <w:tcW w:w="717" w:type="dxa"/>
            <w:tcBorders>
              <w:top w:val="nil"/>
              <w:left w:val="nil"/>
              <w:bottom w:val="nil"/>
              <w:right w:val="nil"/>
            </w:tcBorders>
          </w:tcPr>
          <w:p w14:paraId="4435E733" w14:textId="77777777" w:rsidR="003600CE" w:rsidRPr="009A0B5B" w:rsidRDefault="003600CE" w:rsidP="00BC02F8">
            <w:pPr>
              <w:autoSpaceDE w:val="0"/>
              <w:autoSpaceDN w:val="0"/>
              <w:adjustRightInd w:val="0"/>
              <w:snapToGrid w:val="0"/>
              <w:spacing w:line="240" w:lineRule="auto"/>
              <w:jc w:val="center"/>
              <w:rPr>
                <w:szCs w:val="16"/>
              </w:rPr>
            </w:pPr>
          </w:p>
        </w:tc>
        <w:tc>
          <w:tcPr>
            <w:tcW w:w="2452" w:type="dxa"/>
            <w:gridSpan w:val="6"/>
            <w:tcBorders>
              <w:top w:val="nil"/>
              <w:left w:val="nil"/>
              <w:bottom w:val="nil"/>
              <w:right w:val="nil"/>
            </w:tcBorders>
            <w:shd w:val="clear" w:color="auto" w:fill="auto"/>
            <w:vAlign w:val="center"/>
            <w:hideMark/>
          </w:tcPr>
          <w:p w14:paraId="62F36445"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55</w:t>
            </w:r>
            <w:r w:rsidRPr="009A0B5B">
              <w:rPr>
                <w:szCs w:val="16"/>
                <w:vertAlign w:val="superscript"/>
              </w:rPr>
              <w:t>2</w:t>
            </w:r>
          </w:p>
        </w:tc>
        <w:tc>
          <w:tcPr>
            <w:tcW w:w="664" w:type="dxa"/>
            <w:tcBorders>
              <w:top w:val="nil"/>
              <w:left w:val="nil"/>
              <w:bottom w:val="nil"/>
              <w:right w:val="nil"/>
            </w:tcBorders>
          </w:tcPr>
          <w:p w14:paraId="2E5A959E" w14:textId="77777777" w:rsidR="003600CE" w:rsidRPr="009A0B5B" w:rsidRDefault="003600CE" w:rsidP="00BC02F8">
            <w:pPr>
              <w:autoSpaceDE w:val="0"/>
              <w:autoSpaceDN w:val="0"/>
              <w:adjustRightInd w:val="0"/>
              <w:snapToGrid w:val="0"/>
              <w:spacing w:line="240" w:lineRule="auto"/>
              <w:jc w:val="center"/>
              <w:rPr>
                <w:szCs w:val="16"/>
              </w:rPr>
            </w:pPr>
          </w:p>
        </w:tc>
        <w:tc>
          <w:tcPr>
            <w:tcW w:w="2386" w:type="dxa"/>
            <w:gridSpan w:val="6"/>
            <w:tcBorders>
              <w:top w:val="nil"/>
              <w:left w:val="nil"/>
              <w:bottom w:val="nil"/>
              <w:right w:val="nil"/>
            </w:tcBorders>
            <w:shd w:val="clear" w:color="auto" w:fill="auto"/>
            <w:vAlign w:val="center"/>
            <w:hideMark/>
          </w:tcPr>
          <w:p w14:paraId="642A8D1D"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134</w:t>
            </w:r>
            <w:r w:rsidRPr="009A0B5B">
              <w:rPr>
                <w:szCs w:val="16"/>
                <w:vertAlign w:val="superscript"/>
              </w:rPr>
              <w:t>3</w:t>
            </w:r>
          </w:p>
        </w:tc>
        <w:tc>
          <w:tcPr>
            <w:tcW w:w="1343" w:type="dxa"/>
            <w:tcBorders>
              <w:top w:val="nil"/>
              <w:left w:val="nil"/>
              <w:bottom w:val="nil"/>
              <w:right w:val="nil"/>
            </w:tcBorders>
            <w:shd w:val="clear" w:color="auto" w:fill="auto"/>
            <w:vAlign w:val="center"/>
            <w:hideMark/>
          </w:tcPr>
          <w:p w14:paraId="4F746CA6"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Small sample size</w:t>
            </w:r>
          </w:p>
        </w:tc>
        <w:bookmarkEnd w:id="50"/>
      </w:tr>
      <w:tr w:rsidR="003600CE" w:rsidRPr="009A0B5B" w14:paraId="3716CB8B" w14:textId="77777777" w:rsidTr="0099402C">
        <w:tc>
          <w:tcPr>
            <w:tcW w:w="1441" w:type="dxa"/>
            <w:gridSpan w:val="3"/>
            <w:tcBorders>
              <w:top w:val="nil"/>
              <w:left w:val="nil"/>
              <w:bottom w:val="nil"/>
              <w:right w:val="nil"/>
            </w:tcBorders>
            <w:shd w:val="clear" w:color="auto" w:fill="auto"/>
            <w:vAlign w:val="center"/>
            <w:hideMark/>
          </w:tcPr>
          <w:p w14:paraId="7ACFC363" w14:textId="759F9462" w:rsidR="003600CE" w:rsidRPr="009A0B5B" w:rsidRDefault="003600CE" w:rsidP="00BC02F8">
            <w:pPr>
              <w:autoSpaceDE w:val="0"/>
              <w:autoSpaceDN w:val="0"/>
              <w:adjustRightInd w:val="0"/>
              <w:snapToGrid w:val="0"/>
              <w:spacing w:line="240" w:lineRule="auto"/>
              <w:jc w:val="left"/>
              <w:rPr>
                <w:szCs w:val="16"/>
              </w:rPr>
            </w:pPr>
            <w:r w:rsidRPr="009A0B5B">
              <w:rPr>
                <w:szCs w:val="16"/>
              </w:rPr>
              <w:t>Budak et al., 2009</w:t>
            </w:r>
            <w:r w:rsidR="00400D53" w:rsidRPr="009A0B5B">
              <w:rPr>
                <w:szCs w:val="16"/>
              </w:rPr>
              <w:t xml:space="preserve"> </w:t>
            </w:r>
            <w:r w:rsidR="009A0B5B" w:rsidRPr="00017B59">
              <w:rPr>
                <w:lang w:val="en-GB"/>
              </w:rPr>
              <w:t>[28]</w:t>
            </w:r>
          </w:p>
        </w:tc>
        <w:tc>
          <w:tcPr>
            <w:tcW w:w="992" w:type="dxa"/>
            <w:tcBorders>
              <w:top w:val="nil"/>
              <w:left w:val="nil"/>
              <w:bottom w:val="nil"/>
              <w:right w:val="nil"/>
            </w:tcBorders>
            <w:shd w:val="clear" w:color="auto" w:fill="auto"/>
            <w:vAlign w:val="center"/>
            <w:hideMark/>
          </w:tcPr>
          <w:p w14:paraId="0F87A7ED"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Turkey</w:t>
            </w:r>
          </w:p>
        </w:tc>
        <w:tc>
          <w:tcPr>
            <w:tcW w:w="822" w:type="dxa"/>
            <w:tcBorders>
              <w:top w:val="nil"/>
              <w:left w:val="nil"/>
              <w:bottom w:val="nil"/>
              <w:right w:val="nil"/>
            </w:tcBorders>
            <w:shd w:val="clear" w:color="auto" w:fill="auto"/>
            <w:vAlign w:val="center"/>
            <w:hideMark/>
          </w:tcPr>
          <w:p w14:paraId="6241E56B"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35</w:t>
            </w:r>
          </w:p>
        </w:tc>
        <w:tc>
          <w:tcPr>
            <w:tcW w:w="1029" w:type="dxa"/>
            <w:tcBorders>
              <w:top w:val="nil"/>
              <w:left w:val="nil"/>
              <w:bottom w:val="nil"/>
              <w:right w:val="nil"/>
            </w:tcBorders>
            <w:shd w:val="clear" w:color="auto" w:fill="auto"/>
            <w:vAlign w:val="center"/>
            <w:hideMark/>
          </w:tcPr>
          <w:p w14:paraId="150B2E2A"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18 days</w:t>
            </w:r>
          </w:p>
        </w:tc>
        <w:tc>
          <w:tcPr>
            <w:tcW w:w="717" w:type="dxa"/>
            <w:tcBorders>
              <w:top w:val="nil"/>
              <w:left w:val="nil"/>
              <w:bottom w:val="nil"/>
              <w:right w:val="nil"/>
            </w:tcBorders>
          </w:tcPr>
          <w:p w14:paraId="68F6B123" w14:textId="77777777" w:rsidR="003600CE" w:rsidRPr="009A0B5B" w:rsidRDefault="003600CE" w:rsidP="00BC02F8">
            <w:pPr>
              <w:autoSpaceDE w:val="0"/>
              <w:autoSpaceDN w:val="0"/>
              <w:adjustRightInd w:val="0"/>
              <w:snapToGrid w:val="0"/>
              <w:spacing w:line="240" w:lineRule="auto"/>
              <w:jc w:val="center"/>
              <w:rPr>
                <w:szCs w:val="16"/>
              </w:rPr>
            </w:pPr>
          </w:p>
        </w:tc>
        <w:tc>
          <w:tcPr>
            <w:tcW w:w="2452" w:type="dxa"/>
            <w:gridSpan w:val="6"/>
            <w:tcBorders>
              <w:top w:val="nil"/>
              <w:left w:val="nil"/>
              <w:bottom w:val="nil"/>
              <w:right w:val="nil"/>
            </w:tcBorders>
            <w:shd w:val="clear" w:color="auto" w:fill="auto"/>
            <w:vAlign w:val="center"/>
            <w:hideMark/>
          </w:tcPr>
          <w:p w14:paraId="5AF6682D"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33</w:t>
            </w:r>
            <w:r w:rsidRPr="009A0B5B">
              <w:rPr>
                <w:szCs w:val="16"/>
                <w:vertAlign w:val="superscript"/>
              </w:rPr>
              <w:t>2</w:t>
            </w:r>
          </w:p>
        </w:tc>
        <w:tc>
          <w:tcPr>
            <w:tcW w:w="664" w:type="dxa"/>
            <w:tcBorders>
              <w:top w:val="nil"/>
              <w:left w:val="nil"/>
              <w:bottom w:val="nil"/>
              <w:right w:val="nil"/>
            </w:tcBorders>
          </w:tcPr>
          <w:p w14:paraId="3A0765BB" w14:textId="77777777" w:rsidR="003600CE" w:rsidRPr="009A0B5B" w:rsidRDefault="003600CE" w:rsidP="00BC02F8">
            <w:pPr>
              <w:autoSpaceDE w:val="0"/>
              <w:autoSpaceDN w:val="0"/>
              <w:adjustRightInd w:val="0"/>
              <w:snapToGrid w:val="0"/>
              <w:spacing w:line="240" w:lineRule="auto"/>
              <w:jc w:val="center"/>
              <w:rPr>
                <w:szCs w:val="16"/>
              </w:rPr>
            </w:pPr>
          </w:p>
        </w:tc>
        <w:tc>
          <w:tcPr>
            <w:tcW w:w="2386" w:type="dxa"/>
            <w:gridSpan w:val="6"/>
            <w:tcBorders>
              <w:top w:val="nil"/>
              <w:left w:val="nil"/>
              <w:bottom w:val="nil"/>
              <w:right w:val="nil"/>
            </w:tcBorders>
            <w:shd w:val="clear" w:color="auto" w:fill="auto"/>
            <w:vAlign w:val="center"/>
            <w:hideMark/>
          </w:tcPr>
          <w:p w14:paraId="48D6998A"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70</w:t>
            </w:r>
          </w:p>
        </w:tc>
        <w:tc>
          <w:tcPr>
            <w:tcW w:w="1343" w:type="dxa"/>
            <w:tcBorders>
              <w:top w:val="nil"/>
              <w:left w:val="nil"/>
              <w:bottom w:val="nil"/>
              <w:right w:val="nil"/>
            </w:tcBorders>
            <w:shd w:val="clear" w:color="auto" w:fill="auto"/>
            <w:vAlign w:val="center"/>
          </w:tcPr>
          <w:p w14:paraId="6BCD1E78" w14:textId="77777777" w:rsidR="003600CE" w:rsidRPr="009A0B5B" w:rsidRDefault="003600CE" w:rsidP="00BC02F8">
            <w:pPr>
              <w:autoSpaceDE w:val="0"/>
              <w:autoSpaceDN w:val="0"/>
              <w:adjustRightInd w:val="0"/>
              <w:snapToGrid w:val="0"/>
              <w:spacing w:line="240" w:lineRule="auto"/>
              <w:jc w:val="center"/>
              <w:rPr>
                <w:szCs w:val="16"/>
              </w:rPr>
            </w:pPr>
          </w:p>
        </w:tc>
      </w:tr>
      <w:tr w:rsidR="003600CE" w:rsidRPr="009A0B5B" w14:paraId="46D504FC" w14:textId="77777777" w:rsidTr="0099402C">
        <w:tc>
          <w:tcPr>
            <w:tcW w:w="1441" w:type="dxa"/>
            <w:gridSpan w:val="3"/>
            <w:tcBorders>
              <w:top w:val="nil"/>
              <w:left w:val="nil"/>
              <w:bottom w:val="nil"/>
              <w:right w:val="nil"/>
            </w:tcBorders>
            <w:shd w:val="clear" w:color="auto" w:fill="auto"/>
            <w:vAlign w:val="center"/>
            <w:hideMark/>
          </w:tcPr>
          <w:p w14:paraId="008B6758" w14:textId="2395FC1C" w:rsidR="003600CE" w:rsidRPr="009A0B5B" w:rsidRDefault="003600CE" w:rsidP="00BC02F8">
            <w:pPr>
              <w:autoSpaceDE w:val="0"/>
              <w:autoSpaceDN w:val="0"/>
              <w:adjustRightInd w:val="0"/>
              <w:snapToGrid w:val="0"/>
              <w:spacing w:line="240" w:lineRule="auto"/>
              <w:jc w:val="left"/>
              <w:rPr>
                <w:szCs w:val="16"/>
              </w:rPr>
            </w:pPr>
            <w:r w:rsidRPr="009A0B5B">
              <w:rPr>
                <w:szCs w:val="16"/>
              </w:rPr>
              <w:t>Chan et al., 2003</w:t>
            </w:r>
            <w:r w:rsidR="00400D53" w:rsidRPr="009A0B5B">
              <w:rPr>
                <w:szCs w:val="16"/>
              </w:rPr>
              <w:t xml:space="preserve"> </w:t>
            </w:r>
            <w:r w:rsidR="009A0B5B" w:rsidRPr="00017B59">
              <w:rPr>
                <w:lang w:val="en-GB"/>
              </w:rPr>
              <w:t>[29]</w:t>
            </w:r>
          </w:p>
        </w:tc>
        <w:tc>
          <w:tcPr>
            <w:tcW w:w="992" w:type="dxa"/>
            <w:tcBorders>
              <w:top w:val="nil"/>
              <w:left w:val="nil"/>
              <w:bottom w:val="nil"/>
              <w:right w:val="nil"/>
            </w:tcBorders>
            <w:shd w:val="clear" w:color="auto" w:fill="auto"/>
            <w:vAlign w:val="center"/>
            <w:hideMark/>
          </w:tcPr>
          <w:p w14:paraId="7F085842"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Australia</w:t>
            </w:r>
          </w:p>
        </w:tc>
        <w:tc>
          <w:tcPr>
            <w:tcW w:w="822" w:type="dxa"/>
            <w:tcBorders>
              <w:top w:val="nil"/>
              <w:left w:val="nil"/>
              <w:bottom w:val="nil"/>
              <w:right w:val="nil"/>
            </w:tcBorders>
            <w:shd w:val="clear" w:color="auto" w:fill="auto"/>
            <w:vAlign w:val="center"/>
            <w:hideMark/>
          </w:tcPr>
          <w:p w14:paraId="7E2ECC24"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50</w:t>
            </w:r>
          </w:p>
        </w:tc>
        <w:tc>
          <w:tcPr>
            <w:tcW w:w="1029" w:type="dxa"/>
            <w:tcBorders>
              <w:top w:val="nil"/>
              <w:left w:val="nil"/>
              <w:bottom w:val="nil"/>
              <w:right w:val="nil"/>
            </w:tcBorders>
            <w:shd w:val="clear" w:color="auto" w:fill="auto"/>
            <w:vAlign w:val="center"/>
            <w:hideMark/>
          </w:tcPr>
          <w:p w14:paraId="645A89AC"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4 days</w:t>
            </w:r>
          </w:p>
        </w:tc>
        <w:tc>
          <w:tcPr>
            <w:tcW w:w="717" w:type="dxa"/>
            <w:tcBorders>
              <w:top w:val="nil"/>
              <w:left w:val="nil"/>
              <w:bottom w:val="nil"/>
              <w:right w:val="nil"/>
            </w:tcBorders>
          </w:tcPr>
          <w:p w14:paraId="00606A6C" w14:textId="77777777" w:rsidR="003600CE" w:rsidRPr="009A0B5B" w:rsidRDefault="003600CE" w:rsidP="00BC02F8">
            <w:pPr>
              <w:autoSpaceDE w:val="0"/>
              <w:autoSpaceDN w:val="0"/>
              <w:adjustRightInd w:val="0"/>
              <w:snapToGrid w:val="0"/>
              <w:spacing w:line="240" w:lineRule="auto"/>
              <w:jc w:val="center"/>
              <w:rPr>
                <w:szCs w:val="16"/>
              </w:rPr>
            </w:pPr>
          </w:p>
        </w:tc>
        <w:tc>
          <w:tcPr>
            <w:tcW w:w="2452" w:type="dxa"/>
            <w:gridSpan w:val="6"/>
            <w:tcBorders>
              <w:top w:val="nil"/>
              <w:left w:val="nil"/>
              <w:bottom w:val="nil"/>
              <w:right w:val="nil"/>
            </w:tcBorders>
            <w:shd w:val="clear" w:color="auto" w:fill="auto"/>
            <w:vAlign w:val="center"/>
            <w:hideMark/>
          </w:tcPr>
          <w:p w14:paraId="0DDF6A09"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84</w:t>
            </w:r>
          </w:p>
        </w:tc>
        <w:tc>
          <w:tcPr>
            <w:tcW w:w="664" w:type="dxa"/>
            <w:tcBorders>
              <w:top w:val="nil"/>
              <w:left w:val="nil"/>
              <w:bottom w:val="nil"/>
              <w:right w:val="nil"/>
            </w:tcBorders>
          </w:tcPr>
          <w:p w14:paraId="4EF3829C" w14:textId="77777777" w:rsidR="003600CE" w:rsidRPr="009A0B5B" w:rsidRDefault="003600CE" w:rsidP="00BC02F8">
            <w:pPr>
              <w:autoSpaceDE w:val="0"/>
              <w:autoSpaceDN w:val="0"/>
              <w:adjustRightInd w:val="0"/>
              <w:snapToGrid w:val="0"/>
              <w:spacing w:line="240" w:lineRule="auto"/>
              <w:jc w:val="center"/>
              <w:rPr>
                <w:szCs w:val="16"/>
              </w:rPr>
            </w:pPr>
          </w:p>
        </w:tc>
        <w:tc>
          <w:tcPr>
            <w:tcW w:w="2386" w:type="dxa"/>
            <w:gridSpan w:val="6"/>
            <w:tcBorders>
              <w:top w:val="nil"/>
              <w:left w:val="nil"/>
              <w:bottom w:val="nil"/>
              <w:right w:val="nil"/>
            </w:tcBorders>
            <w:shd w:val="clear" w:color="auto" w:fill="auto"/>
            <w:vAlign w:val="center"/>
            <w:hideMark/>
          </w:tcPr>
          <w:p w14:paraId="6EE66A60"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47</w:t>
            </w:r>
          </w:p>
        </w:tc>
        <w:tc>
          <w:tcPr>
            <w:tcW w:w="1343" w:type="dxa"/>
            <w:tcBorders>
              <w:top w:val="nil"/>
              <w:left w:val="nil"/>
              <w:bottom w:val="nil"/>
              <w:right w:val="nil"/>
            </w:tcBorders>
            <w:shd w:val="clear" w:color="auto" w:fill="auto"/>
            <w:vAlign w:val="center"/>
          </w:tcPr>
          <w:p w14:paraId="188BD0C6" w14:textId="77777777" w:rsidR="003600CE" w:rsidRPr="009A0B5B" w:rsidRDefault="003600CE" w:rsidP="00BC02F8">
            <w:pPr>
              <w:autoSpaceDE w:val="0"/>
              <w:autoSpaceDN w:val="0"/>
              <w:adjustRightInd w:val="0"/>
              <w:snapToGrid w:val="0"/>
              <w:spacing w:line="240" w:lineRule="auto"/>
              <w:jc w:val="center"/>
              <w:rPr>
                <w:szCs w:val="16"/>
              </w:rPr>
            </w:pPr>
          </w:p>
        </w:tc>
      </w:tr>
      <w:tr w:rsidR="003600CE" w:rsidRPr="009A0B5B" w14:paraId="726DDA8D" w14:textId="77777777" w:rsidTr="0099402C">
        <w:tc>
          <w:tcPr>
            <w:tcW w:w="1441" w:type="dxa"/>
            <w:gridSpan w:val="3"/>
            <w:tcBorders>
              <w:top w:val="nil"/>
              <w:left w:val="nil"/>
              <w:bottom w:val="nil"/>
              <w:right w:val="nil"/>
            </w:tcBorders>
            <w:shd w:val="clear" w:color="auto" w:fill="auto"/>
            <w:vAlign w:val="center"/>
            <w:hideMark/>
          </w:tcPr>
          <w:p w14:paraId="752D1534" w14:textId="2451C53E" w:rsidR="003600CE" w:rsidRPr="009A0B5B" w:rsidRDefault="003600CE" w:rsidP="00BC02F8">
            <w:pPr>
              <w:autoSpaceDE w:val="0"/>
              <w:autoSpaceDN w:val="0"/>
              <w:adjustRightInd w:val="0"/>
              <w:snapToGrid w:val="0"/>
              <w:spacing w:line="240" w:lineRule="auto"/>
              <w:jc w:val="left"/>
              <w:rPr>
                <w:szCs w:val="16"/>
              </w:rPr>
            </w:pPr>
            <w:r w:rsidRPr="009A0B5B">
              <w:rPr>
                <w:szCs w:val="16"/>
              </w:rPr>
              <w:t>Chen et al., 2020</w:t>
            </w:r>
            <w:r w:rsidR="00400D53" w:rsidRPr="009A0B5B">
              <w:rPr>
                <w:szCs w:val="16"/>
              </w:rPr>
              <w:t xml:space="preserve"> </w:t>
            </w:r>
            <w:r w:rsidR="009A0B5B" w:rsidRPr="00017B59">
              <w:rPr>
                <w:lang w:val="en-GB"/>
              </w:rPr>
              <w:t>[30]</w:t>
            </w:r>
          </w:p>
        </w:tc>
        <w:tc>
          <w:tcPr>
            <w:tcW w:w="992" w:type="dxa"/>
            <w:tcBorders>
              <w:top w:val="nil"/>
              <w:left w:val="nil"/>
              <w:bottom w:val="nil"/>
              <w:right w:val="nil"/>
            </w:tcBorders>
            <w:shd w:val="clear" w:color="auto" w:fill="auto"/>
            <w:vAlign w:val="center"/>
            <w:hideMark/>
          </w:tcPr>
          <w:p w14:paraId="5D936E0A"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China</w:t>
            </w:r>
          </w:p>
        </w:tc>
        <w:tc>
          <w:tcPr>
            <w:tcW w:w="822" w:type="dxa"/>
            <w:tcBorders>
              <w:top w:val="nil"/>
              <w:left w:val="nil"/>
              <w:bottom w:val="nil"/>
              <w:right w:val="nil"/>
            </w:tcBorders>
            <w:shd w:val="clear" w:color="auto" w:fill="auto"/>
            <w:vAlign w:val="center"/>
            <w:hideMark/>
          </w:tcPr>
          <w:p w14:paraId="7BF1631A"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634</w:t>
            </w:r>
          </w:p>
        </w:tc>
        <w:tc>
          <w:tcPr>
            <w:tcW w:w="1029" w:type="dxa"/>
            <w:tcBorders>
              <w:top w:val="nil"/>
              <w:left w:val="nil"/>
              <w:bottom w:val="nil"/>
              <w:right w:val="nil"/>
            </w:tcBorders>
            <w:shd w:val="clear" w:color="auto" w:fill="auto"/>
            <w:vAlign w:val="center"/>
            <w:hideMark/>
          </w:tcPr>
          <w:p w14:paraId="7673C4BE"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1-24 weeks</w:t>
            </w:r>
          </w:p>
        </w:tc>
        <w:tc>
          <w:tcPr>
            <w:tcW w:w="717" w:type="dxa"/>
            <w:tcBorders>
              <w:top w:val="nil"/>
              <w:left w:val="nil"/>
              <w:bottom w:val="nil"/>
              <w:right w:val="nil"/>
            </w:tcBorders>
          </w:tcPr>
          <w:p w14:paraId="524FA73B" w14:textId="77777777" w:rsidR="003600CE" w:rsidRPr="009A0B5B" w:rsidRDefault="003600CE" w:rsidP="00BC02F8">
            <w:pPr>
              <w:autoSpaceDE w:val="0"/>
              <w:autoSpaceDN w:val="0"/>
              <w:adjustRightInd w:val="0"/>
              <w:snapToGrid w:val="0"/>
              <w:spacing w:line="240" w:lineRule="auto"/>
              <w:jc w:val="center"/>
              <w:rPr>
                <w:szCs w:val="16"/>
              </w:rPr>
            </w:pPr>
          </w:p>
        </w:tc>
        <w:tc>
          <w:tcPr>
            <w:tcW w:w="2452" w:type="dxa"/>
            <w:gridSpan w:val="6"/>
            <w:tcBorders>
              <w:top w:val="nil"/>
              <w:left w:val="nil"/>
              <w:bottom w:val="nil"/>
              <w:right w:val="nil"/>
            </w:tcBorders>
            <w:shd w:val="clear" w:color="auto" w:fill="auto"/>
            <w:vAlign w:val="center"/>
            <w:hideMark/>
          </w:tcPr>
          <w:p w14:paraId="54CF662A"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165</w:t>
            </w:r>
          </w:p>
        </w:tc>
        <w:tc>
          <w:tcPr>
            <w:tcW w:w="664" w:type="dxa"/>
            <w:tcBorders>
              <w:top w:val="nil"/>
              <w:left w:val="nil"/>
              <w:bottom w:val="nil"/>
              <w:right w:val="nil"/>
            </w:tcBorders>
          </w:tcPr>
          <w:p w14:paraId="338F2A08" w14:textId="77777777" w:rsidR="003600CE" w:rsidRPr="009A0B5B" w:rsidRDefault="003600CE" w:rsidP="00BC02F8">
            <w:pPr>
              <w:autoSpaceDE w:val="0"/>
              <w:autoSpaceDN w:val="0"/>
              <w:adjustRightInd w:val="0"/>
              <w:snapToGrid w:val="0"/>
              <w:spacing w:line="240" w:lineRule="auto"/>
              <w:jc w:val="center"/>
              <w:rPr>
                <w:szCs w:val="16"/>
              </w:rPr>
            </w:pPr>
          </w:p>
        </w:tc>
        <w:tc>
          <w:tcPr>
            <w:tcW w:w="2386" w:type="dxa"/>
            <w:gridSpan w:val="6"/>
            <w:tcBorders>
              <w:top w:val="nil"/>
              <w:left w:val="nil"/>
              <w:bottom w:val="nil"/>
              <w:right w:val="nil"/>
            </w:tcBorders>
            <w:shd w:val="clear" w:color="auto" w:fill="auto"/>
            <w:vAlign w:val="center"/>
            <w:hideMark/>
          </w:tcPr>
          <w:p w14:paraId="164C4768"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122</w:t>
            </w:r>
          </w:p>
        </w:tc>
        <w:tc>
          <w:tcPr>
            <w:tcW w:w="1343" w:type="dxa"/>
            <w:tcBorders>
              <w:top w:val="nil"/>
              <w:left w:val="nil"/>
              <w:bottom w:val="nil"/>
              <w:right w:val="nil"/>
            </w:tcBorders>
            <w:shd w:val="clear" w:color="auto" w:fill="auto"/>
            <w:vAlign w:val="center"/>
          </w:tcPr>
          <w:p w14:paraId="075C13BC" w14:textId="77777777" w:rsidR="003600CE" w:rsidRPr="009A0B5B" w:rsidRDefault="003600CE" w:rsidP="00BC02F8">
            <w:pPr>
              <w:autoSpaceDE w:val="0"/>
              <w:autoSpaceDN w:val="0"/>
              <w:adjustRightInd w:val="0"/>
              <w:snapToGrid w:val="0"/>
              <w:spacing w:line="240" w:lineRule="auto"/>
              <w:jc w:val="center"/>
              <w:rPr>
                <w:szCs w:val="16"/>
              </w:rPr>
            </w:pPr>
          </w:p>
        </w:tc>
      </w:tr>
      <w:tr w:rsidR="003600CE" w:rsidRPr="009A0B5B" w14:paraId="3CC328D6" w14:textId="77777777" w:rsidTr="0099402C">
        <w:tc>
          <w:tcPr>
            <w:tcW w:w="1441" w:type="dxa"/>
            <w:gridSpan w:val="3"/>
            <w:tcBorders>
              <w:top w:val="nil"/>
              <w:left w:val="nil"/>
              <w:bottom w:val="nil"/>
              <w:right w:val="nil"/>
            </w:tcBorders>
            <w:shd w:val="clear" w:color="auto" w:fill="auto"/>
            <w:vAlign w:val="center"/>
            <w:hideMark/>
          </w:tcPr>
          <w:p w14:paraId="7B664975" w14:textId="16E67C32" w:rsidR="003600CE" w:rsidRPr="009A0B5B" w:rsidRDefault="003600CE" w:rsidP="00BC02F8">
            <w:pPr>
              <w:autoSpaceDE w:val="0"/>
              <w:autoSpaceDN w:val="0"/>
              <w:adjustRightInd w:val="0"/>
              <w:snapToGrid w:val="0"/>
              <w:spacing w:line="240" w:lineRule="auto"/>
              <w:jc w:val="left"/>
              <w:rPr>
                <w:szCs w:val="16"/>
              </w:rPr>
            </w:pPr>
            <w:bookmarkStart w:id="51" w:name="_Hlk84732334"/>
            <w:r w:rsidRPr="009A0B5B">
              <w:rPr>
                <w:szCs w:val="16"/>
              </w:rPr>
              <w:t>Costeira et al., 2009</w:t>
            </w:r>
            <w:r w:rsidR="00400D53" w:rsidRPr="009A0B5B">
              <w:rPr>
                <w:szCs w:val="16"/>
              </w:rPr>
              <w:t xml:space="preserve"> </w:t>
            </w:r>
            <w:r w:rsidR="009A0B5B" w:rsidRPr="00017B59">
              <w:rPr>
                <w:lang w:val="en-GB"/>
              </w:rPr>
              <w:t>[32]</w:t>
            </w:r>
          </w:p>
        </w:tc>
        <w:tc>
          <w:tcPr>
            <w:tcW w:w="992" w:type="dxa"/>
            <w:tcBorders>
              <w:top w:val="nil"/>
              <w:left w:val="nil"/>
              <w:bottom w:val="nil"/>
              <w:right w:val="nil"/>
            </w:tcBorders>
            <w:shd w:val="clear" w:color="auto" w:fill="auto"/>
            <w:vAlign w:val="center"/>
            <w:hideMark/>
          </w:tcPr>
          <w:p w14:paraId="1E1CFF9F"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Portugal</w:t>
            </w:r>
          </w:p>
        </w:tc>
        <w:tc>
          <w:tcPr>
            <w:tcW w:w="822" w:type="dxa"/>
            <w:tcBorders>
              <w:top w:val="nil"/>
              <w:left w:val="nil"/>
              <w:bottom w:val="nil"/>
              <w:right w:val="nil"/>
            </w:tcBorders>
            <w:shd w:val="clear" w:color="auto" w:fill="auto"/>
            <w:vAlign w:val="center"/>
          </w:tcPr>
          <w:p w14:paraId="598742D0"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140</w:t>
            </w:r>
          </w:p>
          <w:p w14:paraId="351B0D6A" w14:textId="77777777" w:rsidR="003600CE" w:rsidRPr="009A0B5B" w:rsidRDefault="003600CE" w:rsidP="00BC02F8">
            <w:pPr>
              <w:autoSpaceDE w:val="0"/>
              <w:autoSpaceDN w:val="0"/>
              <w:adjustRightInd w:val="0"/>
              <w:snapToGrid w:val="0"/>
              <w:spacing w:line="240" w:lineRule="auto"/>
              <w:jc w:val="center"/>
              <w:rPr>
                <w:szCs w:val="16"/>
              </w:rPr>
            </w:pPr>
          </w:p>
        </w:tc>
        <w:tc>
          <w:tcPr>
            <w:tcW w:w="1029" w:type="dxa"/>
            <w:tcBorders>
              <w:top w:val="nil"/>
              <w:left w:val="nil"/>
              <w:bottom w:val="nil"/>
              <w:right w:val="nil"/>
            </w:tcBorders>
            <w:shd w:val="clear" w:color="auto" w:fill="auto"/>
            <w:vAlign w:val="center"/>
            <w:hideMark/>
          </w:tcPr>
          <w:p w14:paraId="69DE6BE7"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3 months</w:t>
            </w:r>
          </w:p>
        </w:tc>
        <w:tc>
          <w:tcPr>
            <w:tcW w:w="1735" w:type="dxa"/>
            <w:gridSpan w:val="4"/>
            <w:tcBorders>
              <w:top w:val="nil"/>
              <w:left w:val="nil"/>
              <w:bottom w:val="nil"/>
              <w:right w:val="nil"/>
            </w:tcBorders>
            <w:shd w:val="clear" w:color="auto" w:fill="auto"/>
            <w:vAlign w:val="center"/>
            <w:hideMark/>
          </w:tcPr>
          <w:p w14:paraId="14DE794D"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3 days</w:t>
            </w:r>
          </w:p>
        </w:tc>
        <w:tc>
          <w:tcPr>
            <w:tcW w:w="717" w:type="dxa"/>
            <w:gridSpan w:val="2"/>
            <w:tcBorders>
              <w:top w:val="nil"/>
              <w:left w:val="nil"/>
              <w:bottom w:val="nil"/>
              <w:right w:val="nil"/>
            </w:tcBorders>
          </w:tcPr>
          <w:p w14:paraId="35E04688" w14:textId="77777777" w:rsidR="003600CE" w:rsidRPr="009A0B5B" w:rsidRDefault="003600CE" w:rsidP="00BC02F8">
            <w:pPr>
              <w:autoSpaceDE w:val="0"/>
              <w:autoSpaceDN w:val="0"/>
              <w:adjustRightInd w:val="0"/>
              <w:snapToGrid w:val="0"/>
              <w:spacing w:line="240" w:lineRule="auto"/>
              <w:jc w:val="center"/>
              <w:rPr>
                <w:szCs w:val="16"/>
              </w:rPr>
            </w:pPr>
          </w:p>
        </w:tc>
        <w:tc>
          <w:tcPr>
            <w:tcW w:w="717" w:type="dxa"/>
            <w:tcBorders>
              <w:top w:val="nil"/>
              <w:left w:val="nil"/>
              <w:bottom w:val="nil"/>
              <w:right w:val="nil"/>
            </w:tcBorders>
            <w:shd w:val="clear" w:color="auto" w:fill="auto"/>
            <w:vAlign w:val="center"/>
            <w:hideMark/>
          </w:tcPr>
          <w:p w14:paraId="77FE94C9"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95</w:t>
            </w:r>
          </w:p>
        </w:tc>
        <w:tc>
          <w:tcPr>
            <w:tcW w:w="1722" w:type="dxa"/>
            <w:gridSpan w:val="4"/>
            <w:tcBorders>
              <w:top w:val="nil"/>
              <w:left w:val="nil"/>
              <w:bottom w:val="nil"/>
              <w:right w:val="nil"/>
            </w:tcBorders>
            <w:shd w:val="clear" w:color="auto" w:fill="auto"/>
            <w:vAlign w:val="center"/>
            <w:hideMark/>
          </w:tcPr>
          <w:p w14:paraId="7C9EEADC"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3 days</w:t>
            </w:r>
          </w:p>
        </w:tc>
        <w:tc>
          <w:tcPr>
            <w:tcW w:w="664" w:type="dxa"/>
            <w:gridSpan w:val="2"/>
            <w:tcBorders>
              <w:top w:val="nil"/>
              <w:left w:val="nil"/>
              <w:bottom w:val="nil"/>
              <w:right w:val="nil"/>
            </w:tcBorders>
          </w:tcPr>
          <w:p w14:paraId="77A50642" w14:textId="77777777" w:rsidR="003600CE" w:rsidRPr="009A0B5B" w:rsidRDefault="003600CE" w:rsidP="00BC02F8">
            <w:pPr>
              <w:autoSpaceDE w:val="0"/>
              <w:autoSpaceDN w:val="0"/>
              <w:adjustRightInd w:val="0"/>
              <w:snapToGrid w:val="0"/>
              <w:spacing w:line="240" w:lineRule="auto"/>
              <w:jc w:val="center"/>
              <w:rPr>
                <w:szCs w:val="16"/>
              </w:rPr>
            </w:pPr>
          </w:p>
        </w:tc>
        <w:tc>
          <w:tcPr>
            <w:tcW w:w="664" w:type="dxa"/>
            <w:tcBorders>
              <w:top w:val="nil"/>
              <w:left w:val="nil"/>
              <w:bottom w:val="nil"/>
              <w:right w:val="nil"/>
            </w:tcBorders>
            <w:shd w:val="clear" w:color="auto" w:fill="auto"/>
            <w:vAlign w:val="center"/>
            <w:hideMark/>
          </w:tcPr>
          <w:p w14:paraId="10EE1A6D"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35</w:t>
            </w:r>
          </w:p>
        </w:tc>
        <w:tc>
          <w:tcPr>
            <w:tcW w:w="1343" w:type="dxa"/>
            <w:tcBorders>
              <w:top w:val="nil"/>
              <w:left w:val="nil"/>
              <w:bottom w:val="nil"/>
              <w:right w:val="nil"/>
            </w:tcBorders>
            <w:shd w:val="clear" w:color="auto" w:fill="auto"/>
            <w:vAlign w:val="center"/>
          </w:tcPr>
          <w:p w14:paraId="1978723C" w14:textId="77777777" w:rsidR="003600CE" w:rsidRPr="009A0B5B" w:rsidRDefault="003600CE" w:rsidP="00BC02F8">
            <w:pPr>
              <w:autoSpaceDE w:val="0"/>
              <w:autoSpaceDN w:val="0"/>
              <w:adjustRightInd w:val="0"/>
              <w:snapToGrid w:val="0"/>
              <w:spacing w:line="240" w:lineRule="auto"/>
              <w:jc w:val="center"/>
              <w:rPr>
                <w:szCs w:val="16"/>
              </w:rPr>
            </w:pPr>
          </w:p>
        </w:tc>
        <w:bookmarkEnd w:id="51"/>
      </w:tr>
      <w:tr w:rsidR="003600CE" w:rsidRPr="009A0B5B" w14:paraId="4A330E5B" w14:textId="77777777" w:rsidTr="0099402C">
        <w:tc>
          <w:tcPr>
            <w:tcW w:w="1441" w:type="dxa"/>
            <w:gridSpan w:val="3"/>
            <w:tcBorders>
              <w:top w:val="nil"/>
              <w:left w:val="nil"/>
              <w:bottom w:val="nil"/>
              <w:right w:val="nil"/>
            </w:tcBorders>
            <w:shd w:val="clear" w:color="auto" w:fill="auto"/>
            <w:vAlign w:val="center"/>
          </w:tcPr>
          <w:p w14:paraId="260266B2" w14:textId="77777777" w:rsidR="003600CE" w:rsidRPr="009A0B5B" w:rsidRDefault="003600CE" w:rsidP="00BC02F8">
            <w:pPr>
              <w:autoSpaceDE w:val="0"/>
              <w:autoSpaceDN w:val="0"/>
              <w:adjustRightInd w:val="0"/>
              <w:snapToGrid w:val="0"/>
              <w:spacing w:line="240" w:lineRule="auto"/>
              <w:jc w:val="left"/>
              <w:rPr>
                <w:szCs w:val="16"/>
              </w:rPr>
            </w:pPr>
          </w:p>
        </w:tc>
        <w:tc>
          <w:tcPr>
            <w:tcW w:w="992" w:type="dxa"/>
            <w:tcBorders>
              <w:top w:val="nil"/>
              <w:left w:val="nil"/>
              <w:bottom w:val="nil"/>
              <w:right w:val="nil"/>
            </w:tcBorders>
            <w:shd w:val="clear" w:color="auto" w:fill="auto"/>
            <w:vAlign w:val="center"/>
          </w:tcPr>
          <w:p w14:paraId="452A830B" w14:textId="77777777" w:rsidR="003600CE" w:rsidRPr="009A0B5B" w:rsidRDefault="003600CE" w:rsidP="00BC02F8">
            <w:pPr>
              <w:autoSpaceDE w:val="0"/>
              <w:autoSpaceDN w:val="0"/>
              <w:adjustRightInd w:val="0"/>
              <w:snapToGrid w:val="0"/>
              <w:spacing w:line="240" w:lineRule="auto"/>
              <w:jc w:val="center"/>
              <w:rPr>
                <w:szCs w:val="16"/>
              </w:rPr>
            </w:pPr>
          </w:p>
        </w:tc>
        <w:tc>
          <w:tcPr>
            <w:tcW w:w="822" w:type="dxa"/>
            <w:tcBorders>
              <w:top w:val="nil"/>
              <w:left w:val="nil"/>
              <w:bottom w:val="nil"/>
              <w:right w:val="nil"/>
            </w:tcBorders>
            <w:shd w:val="clear" w:color="auto" w:fill="auto"/>
            <w:vAlign w:val="center"/>
          </w:tcPr>
          <w:p w14:paraId="0AF228AC" w14:textId="77777777" w:rsidR="003600CE" w:rsidRPr="009A0B5B" w:rsidRDefault="003600CE" w:rsidP="00BC02F8">
            <w:pPr>
              <w:autoSpaceDE w:val="0"/>
              <w:autoSpaceDN w:val="0"/>
              <w:adjustRightInd w:val="0"/>
              <w:snapToGrid w:val="0"/>
              <w:spacing w:line="240" w:lineRule="auto"/>
              <w:jc w:val="center"/>
              <w:rPr>
                <w:szCs w:val="16"/>
              </w:rPr>
            </w:pPr>
          </w:p>
        </w:tc>
        <w:tc>
          <w:tcPr>
            <w:tcW w:w="1029" w:type="dxa"/>
            <w:tcBorders>
              <w:top w:val="nil"/>
              <w:left w:val="nil"/>
              <w:bottom w:val="nil"/>
              <w:right w:val="nil"/>
            </w:tcBorders>
            <w:shd w:val="clear" w:color="auto" w:fill="auto"/>
            <w:vAlign w:val="center"/>
          </w:tcPr>
          <w:p w14:paraId="070F02A3" w14:textId="77777777" w:rsidR="003600CE" w:rsidRPr="009A0B5B" w:rsidRDefault="003600CE" w:rsidP="00BC02F8">
            <w:pPr>
              <w:autoSpaceDE w:val="0"/>
              <w:autoSpaceDN w:val="0"/>
              <w:adjustRightInd w:val="0"/>
              <w:snapToGrid w:val="0"/>
              <w:spacing w:line="240" w:lineRule="auto"/>
              <w:jc w:val="center"/>
              <w:rPr>
                <w:szCs w:val="16"/>
              </w:rPr>
            </w:pPr>
          </w:p>
        </w:tc>
        <w:tc>
          <w:tcPr>
            <w:tcW w:w="1735" w:type="dxa"/>
            <w:gridSpan w:val="4"/>
            <w:tcBorders>
              <w:top w:val="nil"/>
              <w:left w:val="nil"/>
              <w:bottom w:val="nil"/>
              <w:right w:val="nil"/>
            </w:tcBorders>
            <w:shd w:val="clear" w:color="auto" w:fill="auto"/>
            <w:vAlign w:val="center"/>
            <w:hideMark/>
          </w:tcPr>
          <w:p w14:paraId="65E4EAE0"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3 months</w:t>
            </w:r>
          </w:p>
        </w:tc>
        <w:tc>
          <w:tcPr>
            <w:tcW w:w="717" w:type="dxa"/>
            <w:gridSpan w:val="2"/>
            <w:tcBorders>
              <w:top w:val="nil"/>
              <w:left w:val="nil"/>
              <w:bottom w:val="nil"/>
              <w:right w:val="nil"/>
            </w:tcBorders>
          </w:tcPr>
          <w:p w14:paraId="1A136E0A" w14:textId="77777777" w:rsidR="003600CE" w:rsidRPr="009A0B5B" w:rsidRDefault="003600CE" w:rsidP="00BC02F8">
            <w:pPr>
              <w:autoSpaceDE w:val="0"/>
              <w:autoSpaceDN w:val="0"/>
              <w:adjustRightInd w:val="0"/>
              <w:snapToGrid w:val="0"/>
              <w:spacing w:line="240" w:lineRule="auto"/>
              <w:jc w:val="center"/>
              <w:rPr>
                <w:szCs w:val="16"/>
              </w:rPr>
            </w:pPr>
          </w:p>
        </w:tc>
        <w:tc>
          <w:tcPr>
            <w:tcW w:w="717" w:type="dxa"/>
            <w:tcBorders>
              <w:top w:val="nil"/>
              <w:left w:val="nil"/>
              <w:bottom w:val="nil"/>
              <w:right w:val="nil"/>
            </w:tcBorders>
            <w:shd w:val="clear" w:color="auto" w:fill="auto"/>
            <w:vAlign w:val="center"/>
            <w:hideMark/>
          </w:tcPr>
          <w:p w14:paraId="7671473A"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70</w:t>
            </w:r>
          </w:p>
        </w:tc>
        <w:tc>
          <w:tcPr>
            <w:tcW w:w="1722" w:type="dxa"/>
            <w:gridSpan w:val="4"/>
            <w:tcBorders>
              <w:top w:val="nil"/>
              <w:left w:val="nil"/>
              <w:bottom w:val="nil"/>
              <w:right w:val="nil"/>
            </w:tcBorders>
            <w:shd w:val="clear" w:color="auto" w:fill="auto"/>
            <w:vAlign w:val="center"/>
            <w:hideMark/>
          </w:tcPr>
          <w:p w14:paraId="72C674DA"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3 months</w:t>
            </w:r>
          </w:p>
        </w:tc>
        <w:tc>
          <w:tcPr>
            <w:tcW w:w="664" w:type="dxa"/>
            <w:gridSpan w:val="2"/>
            <w:tcBorders>
              <w:top w:val="nil"/>
              <w:left w:val="nil"/>
              <w:bottom w:val="nil"/>
              <w:right w:val="nil"/>
            </w:tcBorders>
          </w:tcPr>
          <w:p w14:paraId="427DC7E8" w14:textId="77777777" w:rsidR="003600CE" w:rsidRPr="009A0B5B" w:rsidRDefault="003600CE" w:rsidP="00BC02F8">
            <w:pPr>
              <w:autoSpaceDE w:val="0"/>
              <w:autoSpaceDN w:val="0"/>
              <w:adjustRightInd w:val="0"/>
              <w:snapToGrid w:val="0"/>
              <w:spacing w:line="240" w:lineRule="auto"/>
              <w:jc w:val="center"/>
              <w:rPr>
                <w:szCs w:val="16"/>
              </w:rPr>
            </w:pPr>
          </w:p>
        </w:tc>
        <w:tc>
          <w:tcPr>
            <w:tcW w:w="664" w:type="dxa"/>
            <w:tcBorders>
              <w:top w:val="nil"/>
              <w:left w:val="nil"/>
              <w:bottom w:val="nil"/>
              <w:right w:val="nil"/>
            </w:tcBorders>
            <w:shd w:val="clear" w:color="auto" w:fill="auto"/>
            <w:vAlign w:val="center"/>
            <w:hideMark/>
          </w:tcPr>
          <w:p w14:paraId="6E6ADABB"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50</w:t>
            </w:r>
          </w:p>
        </w:tc>
        <w:tc>
          <w:tcPr>
            <w:tcW w:w="1343" w:type="dxa"/>
            <w:tcBorders>
              <w:top w:val="nil"/>
              <w:left w:val="nil"/>
              <w:bottom w:val="nil"/>
              <w:right w:val="nil"/>
            </w:tcBorders>
            <w:shd w:val="clear" w:color="auto" w:fill="auto"/>
            <w:vAlign w:val="center"/>
          </w:tcPr>
          <w:p w14:paraId="145634C4" w14:textId="77777777" w:rsidR="003600CE" w:rsidRPr="009A0B5B" w:rsidRDefault="003600CE" w:rsidP="00BC02F8">
            <w:pPr>
              <w:autoSpaceDE w:val="0"/>
              <w:autoSpaceDN w:val="0"/>
              <w:adjustRightInd w:val="0"/>
              <w:snapToGrid w:val="0"/>
              <w:spacing w:line="240" w:lineRule="auto"/>
              <w:jc w:val="center"/>
              <w:rPr>
                <w:szCs w:val="16"/>
              </w:rPr>
            </w:pPr>
          </w:p>
        </w:tc>
      </w:tr>
      <w:tr w:rsidR="003600CE" w:rsidRPr="009A0B5B" w14:paraId="73DC8183" w14:textId="77777777" w:rsidTr="0099402C">
        <w:tc>
          <w:tcPr>
            <w:tcW w:w="1441" w:type="dxa"/>
            <w:gridSpan w:val="3"/>
            <w:tcBorders>
              <w:top w:val="nil"/>
              <w:left w:val="nil"/>
              <w:bottom w:val="nil"/>
              <w:right w:val="nil"/>
            </w:tcBorders>
            <w:shd w:val="clear" w:color="auto" w:fill="auto"/>
            <w:vAlign w:val="center"/>
            <w:hideMark/>
          </w:tcPr>
          <w:p w14:paraId="23BA9A05" w14:textId="1B60F5F0" w:rsidR="003600CE" w:rsidRPr="009A0B5B" w:rsidRDefault="003600CE" w:rsidP="00BC02F8">
            <w:pPr>
              <w:autoSpaceDE w:val="0"/>
              <w:autoSpaceDN w:val="0"/>
              <w:adjustRightInd w:val="0"/>
              <w:snapToGrid w:val="0"/>
              <w:spacing w:line="240" w:lineRule="auto"/>
              <w:jc w:val="left"/>
              <w:rPr>
                <w:szCs w:val="16"/>
              </w:rPr>
            </w:pPr>
            <w:r w:rsidRPr="009A0B5B">
              <w:rPr>
                <w:szCs w:val="16"/>
              </w:rPr>
              <w:t>Dold et al., 2017</w:t>
            </w:r>
            <w:r w:rsidR="00400D53" w:rsidRPr="009A0B5B">
              <w:rPr>
                <w:szCs w:val="16"/>
              </w:rPr>
              <w:t xml:space="preserve"> </w:t>
            </w:r>
            <w:r w:rsidR="009A0B5B" w:rsidRPr="00017B59">
              <w:rPr>
                <w:lang w:val="en-GB"/>
              </w:rPr>
              <w:t>[20]</w:t>
            </w:r>
          </w:p>
        </w:tc>
        <w:tc>
          <w:tcPr>
            <w:tcW w:w="992" w:type="dxa"/>
            <w:vMerge w:val="restart"/>
            <w:tcBorders>
              <w:top w:val="nil"/>
              <w:left w:val="nil"/>
              <w:bottom w:val="nil"/>
              <w:right w:val="nil"/>
            </w:tcBorders>
            <w:shd w:val="clear" w:color="auto" w:fill="auto"/>
            <w:vAlign w:val="center"/>
            <w:hideMark/>
          </w:tcPr>
          <w:p w14:paraId="48B366F1"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China, Philippines, Croatia and Morocco</w:t>
            </w:r>
          </w:p>
        </w:tc>
        <w:tc>
          <w:tcPr>
            <w:tcW w:w="822" w:type="dxa"/>
            <w:tcBorders>
              <w:top w:val="nil"/>
              <w:left w:val="nil"/>
              <w:bottom w:val="nil"/>
              <w:right w:val="nil"/>
            </w:tcBorders>
            <w:shd w:val="clear" w:color="auto" w:fill="auto"/>
            <w:vAlign w:val="center"/>
            <w:hideMark/>
          </w:tcPr>
          <w:p w14:paraId="2580FD13"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866</w:t>
            </w:r>
          </w:p>
        </w:tc>
        <w:tc>
          <w:tcPr>
            <w:tcW w:w="1029" w:type="dxa"/>
            <w:vMerge w:val="restart"/>
            <w:tcBorders>
              <w:top w:val="nil"/>
              <w:left w:val="nil"/>
              <w:bottom w:val="nil"/>
              <w:right w:val="nil"/>
            </w:tcBorders>
            <w:shd w:val="clear" w:color="auto" w:fill="auto"/>
            <w:vAlign w:val="center"/>
            <w:hideMark/>
          </w:tcPr>
          <w:p w14:paraId="60798D5A"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3 month</w:t>
            </w:r>
          </w:p>
        </w:tc>
        <w:tc>
          <w:tcPr>
            <w:tcW w:w="1735" w:type="dxa"/>
            <w:gridSpan w:val="4"/>
            <w:tcBorders>
              <w:top w:val="nil"/>
              <w:left w:val="nil"/>
              <w:bottom w:val="nil"/>
              <w:right w:val="nil"/>
            </w:tcBorders>
            <w:shd w:val="clear" w:color="auto" w:fill="auto"/>
            <w:vAlign w:val="center"/>
            <w:hideMark/>
          </w:tcPr>
          <w:p w14:paraId="3230B287"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China (n = 298)</w:t>
            </w:r>
          </w:p>
        </w:tc>
        <w:tc>
          <w:tcPr>
            <w:tcW w:w="717" w:type="dxa"/>
            <w:gridSpan w:val="2"/>
            <w:tcBorders>
              <w:top w:val="nil"/>
              <w:left w:val="nil"/>
              <w:bottom w:val="nil"/>
              <w:right w:val="nil"/>
            </w:tcBorders>
          </w:tcPr>
          <w:p w14:paraId="113DB00D" w14:textId="77777777" w:rsidR="003600CE" w:rsidRPr="009A0B5B" w:rsidRDefault="003600CE" w:rsidP="00BC02F8">
            <w:pPr>
              <w:autoSpaceDE w:val="0"/>
              <w:autoSpaceDN w:val="0"/>
              <w:adjustRightInd w:val="0"/>
              <w:snapToGrid w:val="0"/>
              <w:spacing w:line="240" w:lineRule="auto"/>
              <w:jc w:val="center"/>
              <w:rPr>
                <w:szCs w:val="16"/>
              </w:rPr>
            </w:pPr>
          </w:p>
        </w:tc>
        <w:tc>
          <w:tcPr>
            <w:tcW w:w="717" w:type="dxa"/>
            <w:tcBorders>
              <w:top w:val="nil"/>
              <w:left w:val="nil"/>
              <w:bottom w:val="nil"/>
              <w:right w:val="nil"/>
            </w:tcBorders>
            <w:shd w:val="clear" w:color="auto" w:fill="auto"/>
            <w:vAlign w:val="center"/>
            <w:hideMark/>
          </w:tcPr>
          <w:p w14:paraId="06978F62"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170</w:t>
            </w:r>
          </w:p>
        </w:tc>
        <w:tc>
          <w:tcPr>
            <w:tcW w:w="1722" w:type="dxa"/>
            <w:gridSpan w:val="4"/>
            <w:tcBorders>
              <w:top w:val="nil"/>
              <w:left w:val="nil"/>
              <w:bottom w:val="nil"/>
              <w:right w:val="nil"/>
            </w:tcBorders>
            <w:shd w:val="clear" w:color="auto" w:fill="auto"/>
            <w:vAlign w:val="center"/>
            <w:hideMark/>
          </w:tcPr>
          <w:p w14:paraId="7F645FF7"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China (n = 298)</w:t>
            </w:r>
          </w:p>
        </w:tc>
        <w:tc>
          <w:tcPr>
            <w:tcW w:w="664" w:type="dxa"/>
            <w:gridSpan w:val="2"/>
            <w:tcBorders>
              <w:top w:val="nil"/>
              <w:left w:val="nil"/>
              <w:bottom w:val="nil"/>
              <w:right w:val="nil"/>
            </w:tcBorders>
          </w:tcPr>
          <w:p w14:paraId="48C27DDE" w14:textId="77777777" w:rsidR="003600CE" w:rsidRPr="009A0B5B" w:rsidRDefault="003600CE" w:rsidP="00BC02F8">
            <w:pPr>
              <w:autoSpaceDE w:val="0"/>
              <w:autoSpaceDN w:val="0"/>
              <w:adjustRightInd w:val="0"/>
              <w:snapToGrid w:val="0"/>
              <w:spacing w:line="240" w:lineRule="auto"/>
              <w:jc w:val="center"/>
              <w:rPr>
                <w:szCs w:val="16"/>
              </w:rPr>
            </w:pPr>
          </w:p>
        </w:tc>
        <w:tc>
          <w:tcPr>
            <w:tcW w:w="664" w:type="dxa"/>
            <w:tcBorders>
              <w:top w:val="nil"/>
              <w:left w:val="nil"/>
              <w:bottom w:val="nil"/>
              <w:right w:val="nil"/>
            </w:tcBorders>
            <w:shd w:val="clear" w:color="auto" w:fill="auto"/>
            <w:vAlign w:val="center"/>
            <w:hideMark/>
          </w:tcPr>
          <w:p w14:paraId="6863804B"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107</w:t>
            </w:r>
          </w:p>
        </w:tc>
        <w:tc>
          <w:tcPr>
            <w:tcW w:w="1343" w:type="dxa"/>
            <w:tcBorders>
              <w:top w:val="nil"/>
              <w:left w:val="nil"/>
              <w:bottom w:val="nil"/>
              <w:right w:val="nil"/>
            </w:tcBorders>
            <w:shd w:val="clear" w:color="auto" w:fill="auto"/>
            <w:vAlign w:val="center"/>
          </w:tcPr>
          <w:p w14:paraId="4C3DA47F" w14:textId="77777777" w:rsidR="003600CE" w:rsidRPr="009A0B5B" w:rsidRDefault="003600CE" w:rsidP="00BC02F8">
            <w:pPr>
              <w:autoSpaceDE w:val="0"/>
              <w:autoSpaceDN w:val="0"/>
              <w:adjustRightInd w:val="0"/>
              <w:snapToGrid w:val="0"/>
              <w:spacing w:line="240" w:lineRule="auto"/>
              <w:jc w:val="center"/>
              <w:rPr>
                <w:szCs w:val="16"/>
              </w:rPr>
            </w:pPr>
          </w:p>
        </w:tc>
      </w:tr>
      <w:tr w:rsidR="003600CE" w:rsidRPr="009A0B5B" w14:paraId="039B8225" w14:textId="77777777" w:rsidTr="0099402C">
        <w:tc>
          <w:tcPr>
            <w:tcW w:w="1441" w:type="dxa"/>
            <w:gridSpan w:val="3"/>
            <w:tcBorders>
              <w:top w:val="nil"/>
              <w:left w:val="nil"/>
              <w:bottom w:val="nil"/>
              <w:right w:val="nil"/>
            </w:tcBorders>
            <w:shd w:val="clear" w:color="auto" w:fill="auto"/>
            <w:vAlign w:val="center"/>
          </w:tcPr>
          <w:p w14:paraId="6D617593" w14:textId="77777777" w:rsidR="003600CE" w:rsidRPr="009A0B5B" w:rsidRDefault="003600CE" w:rsidP="00BC02F8">
            <w:pPr>
              <w:autoSpaceDE w:val="0"/>
              <w:autoSpaceDN w:val="0"/>
              <w:adjustRightInd w:val="0"/>
              <w:snapToGrid w:val="0"/>
              <w:spacing w:line="240" w:lineRule="auto"/>
              <w:jc w:val="left"/>
              <w:rPr>
                <w:szCs w:val="16"/>
              </w:rPr>
            </w:pPr>
          </w:p>
        </w:tc>
        <w:tc>
          <w:tcPr>
            <w:tcW w:w="992" w:type="dxa"/>
            <w:vMerge/>
            <w:tcBorders>
              <w:top w:val="nil"/>
              <w:left w:val="nil"/>
              <w:bottom w:val="nil"/>
              <w:right w:val="nil"/>
            </w:tcBorders>
            <w:shd w:val="clear" w:color="auto" w:fill="auto"/>
            <w:vAlign w:val="center"/>
            <w:hideMark/>
          </w:tcPr>
          <w:p w14:paraId="4EE87353" w14:textId="77777777" w:rsidR="003600CE" w:rsidRPr="009A0B5B" w:rsidRDefault="003600CE" w:rsidP="00BC02F8">
            <w:pPr>
              <w:autoSpaceDE w:val="0"/>
              <w:autoSpaceDN w:val="0"/>
              <w:adjustRightInd w:val="0"/>
              <w:snapToGrid w:val="0"/>
              <w:spacing w:line="240" w:lineRule="auto"/>
              <w:jc w:val="center"/>
              <w:rPr>
                <w:szCs w:val="16"/>
              </w:rPr>
            </w:pPr>
          </w:p>
        </w:tc>
        <w:tc>
          <w:tcPr>
            <w:tcW w:w="822" w:type="dxa"/>
            <w:tcBorders>
              <w:top w:val="nil"/>
              <w:left w:val="nil"/>
              <w:bottom w:val="nil"/>
              <w:right w:val="nil"/>
            </w:tcBorders>
            <w:shd w:val="clear" w:color="auto" w:fill="auto"/>
            <w:vAlign w:val="center"/>
          </w:tcPr>
          <w:p w14:paraId="469D18C9" w14:textId="77777777" w:rsidR="003600CE" w:rsidRPr="009A0B5B" w:rsidRDefault="003600CE" w:rsidP="00BC02F8">
            <w:pPr>
              <w:autoSpaceDE w:val="0"/>
              <w:autoSpaceDN w:val="0"/>
              <w:adjustRightInd w:val="0"/>
              <w:snapToGrid w:val="0"/>
              <w:spacing w:line="240" w:lineRule="auto"/>
              <w:jc w:val="center"/>
              <w:rPr>
                <w:szCs w:val="16"/>
              </w:rPr>
            </w:pPr>
          </w:p>
        </w:tc>
        <w:tc>
          <w:tcPr>
            <w:tcW w:w="1029" w:type="dxa"/>
            <w:vMerge/>
            <w:tcBorders>
              <w:top w:val="nil"/>
              <w:left w:val="nil"/>
              <w:bottom w:val="nil"/>
              <w:right w:val="nil"/>
            </w:tcBorders>
            <w:shd w:val="clear" w:color="auto" w:fill="auto"/>
            <w:vAlign w:val="center"/>
            <w:hideMark/>
          </w:tcPr>
          <w:p w14:paraId="13CCA480" w14:textId="77777777" w:rsidR="003600CE" w:rsidRPr="009A0B5B" w:rsidRDefault="003600CE" w:rsidP="00BC02F8">
            <w:pPr>
              <w:autoSpaceDE w:val="0"/>
              <w:autoSpaceDN w:val="0"/>
              <w:adjustRightInd w:val="0"/>
              <w:snapToGrid w:val="0"/>
              <w:spacing w:line="240" w:lineRule="auto"/>
              <w:jc w:val="center"/>
              <w:rPr>
                <w:szCs w:val="16"/>
              </w:rPr>
            </w:pPr>
          </w:p>
        </w:tc>
        <w:tc>
          <w:tcPr>
            <w:tcW w:w="1735" w:type="dxa"/>
            <w:gridSpan w:val="4"/>
            <w:tcBorders>
              <w:top w:val="nil"/>
              <w:left w:val="nil"/>
              <w:bottom w:val="nil"/>
              <w:right w:val="nil"/>
            </w:tcBorders>
            <w:shd w:val="clear" w:color="auto" w:fill="auto"/>
            <w:vAlign w:val="center"/>
            <w:hideMark/>
          </w:tcPr>
          <w:p w14:paraId="2CCF6EEF"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Philippines (n = 281)</w:t>
            </w:r>
          </w:p>
        </w:tc>
        <w:tc>
          <w:tcPr>
            <w:tcW w:w="717" w:type="dxa"/>
            <w:gridSpan w:val="2"/>
            <w:tcBorders>
              <w:top w:val="nil"/>
              <w:left w:val="nil"/>
              <w:bottom w:val="nil"/>
              <w:right w:val="nil"/>
            </w:tcBorders>
          </w:tcPr>
          <w:p w14:paraId="2CDF95A6" w14:textId="77777777" w:rsidR="003600CE" w:rsidRPr="009A0B5B" w:rsidRDefault="003600CE" w:rsidP="00BC02F8">
            <w:pPr>
              <w:autoSpaceDE w:val="0"/>
              <w:autoSpaceDN w:val="0"/>
              <w:adjustRightInd w:val="0"/>
              <w:snapToGrid w:val="0"/>
              <w:spacing w:line="240" w:lineRule="auto"/>
              <w:jc w:val="center"/>
              <w:rPr>
                <w:szCs w:val="16"/>
              </w:rPr>
            </w:pPr>
          </w:p>
        </w:tc>
        <w:tc>
          <w:tcPr>
            <w:tcW w:w="717" w:type="dxa"/>
            <w:tcBorders>
              <w:top w:val="nil"/>
              <w:left w:val="nil"/>
              <w:bottom w:val="nil"/>
              <w:right w:val="nil"/>
            </w:tcBorders>
            <w:shd w:val="clear" w:color="auto" w:fill="auto"/>
            <w:vAlign w:val="center"/>
            <w:hideMark/>
          </w:tcPr>
          <w:p w14:paraId="187CDE71"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185</w:t>
            </w:r>
          </w:p>
        </w:tc>
        <w:tc>
          <w:tcPr>
            <w:tcW w:w="1722" w:type="dxa"/>
            <w:gridSpan w:val="4"/>
            <w:tcBorders>
              <w:top w:val="nil"/>
              <w:left w:val="nil"/>
              <w:bottom w:val="nil"/>
              <w:right w:val="nil"/>
            </w:tcBorders>
            <w:shd w:val="clear" w:color="auto" w:fill="auto"/>
            <w:vAlign w:val="center"/>
            <w:hideMark/>
          </w:tcPr>
          <w:p w14:paraId="096E666D"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Philippines (n = 281)</w:t>
            </w:r>
          </w:p>
        </w:tc>
        <w:tc>
          <w:tcPr>
            <w:tcW w:w="664" w:type="dxa"/>
            <w:gridSpan w:val="2"/>
            <w:tcBorders>
              <w:top w:val="nil"/>
              <w:left w:val="nil"/>
              <w:bottom w:val="nil"/>
              <w:right w:val="nil"/>
            </w:tcBorders>
          </w:tcPr>
          <w:p w14:paraId="6B5C211D" w14:textId="77777777" w:rsidR="003600CE" w:rsidRPr="009A0B5B" w:rsidRDefault="003600CE" w:rsidP="00BC02F8">
            <w:pPr>
              <w:autoSpaceDE w:val="0"/>
              <w:autoSpaceDN w:val="0"/>
              <w:adjustRightInd w:val="0"/>
              <w:snapToGrid w:val="0"/>
              <w:spacing w:line="240" w:lineRule="auto"/>
              <w:jc w:val="center"/>
              <w:rPr>
                <w:szCs w:val="16"/>
              </w:rPr>
            </w:pPr>
          </w:p>
        </w:tc>
        <w:tc>
          <w:tcPr>
            <w:tcW w:w="664" w:type="dxa"/>
            <w:tcBorders>
              <w:top w:val="nil"/>
              <w:left w:val="nil"/>
              <w:bottom w:val="nil"/>
              <w:right w:val="nil"/>
            </w:tcBorders>
            <w:shd w:val="clear" w:color="auto" w:fill="auto"/>
            <w:vAlign w:val="center"/>
            <w:hideMark/>
          </w:tcPr>
          <w:p w14:paraId="486F343F"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89</w:t>
            </w:r>
          </w:p>
        </w:tc>
        <w:tc>
          <w:tcPr>
            <w:tcW w:w="1343" w:type="dxa"/>
            <w:tcBorders>
              <w:top w:val="nil"/>
              <w:left w:val="nil"/>
              <w:bottom w:val="nil"/>
              <w:right w:val="nil"/>
            </w:tcBorders>
            <w:shd w:val="clear" w:color="auto" w:fill="auto"/>
            <w:vAlign w:val="center"/>
          </w:tcPr>
          <w:p w14:paraId="6D341F23" w14:textId="77777777" w:rsidR="003600CE" w:rsidRPr="009A0B5B" w:rsidRDefault="003600CE" w:rsidP="00BC02F8">
            <w:pPr>
              <w:autoSpaceDE w:val="0"/>
              <w:autoSpaceDN w:val="0"/>
              <w:adjustRightInd w:val="0"/>
              <w:snapToGrid w:val="0"/>
              <w:spacing w:line="240" w:lineRule="auto"/>
              <w:jc w:val="center"/>
              <w:rPr>
                <w:szCs w:val="16"/>
              </w:rPr>
            </w:pPr>
          </w:p>
        </w:tc>
      </w:tr>
      <w:tr w:rsidR="003600CE" w:rsidRPr="009A0B5B" w14:paraId="6CD309FD" w14:textId="77777777" w:rsidTr="0099402C">
        <w:tc>
          <w:tcPr>
            <w:tcW w:w="1441" w:type="dxa"/>
            <w:gridSpan w:val="3"/>
            <w:tcBorders>
              <w:top w:val="nil"/>
              <w:left w:val="nil"/>
              <w:bottom w:val="nil"/>
              <w:right w:val="nil"/>
            </w:tcBorders>
            <w:shd w:val="clear" w:color="auto" w:fill="auto"/>
            <w:vAlign w:val="center"/>
          </w:tcPr>
          <w:p w14:paraId="7FDC85CD" w14:textId="77777777" w:rsidR="003600CE" w:rsidRPr="009A0B5B" w:rsidRDefault="003600CE" w:rsidP="00BC02F8">
            <w:pPr>
              <w:autoSpaceDE w:val="0"/>
              <w:autoSpaceDN w:val="0"/>
              <w:adjustRightInd w:val="0"/>
              <w:snapToGrid w:val="0"/>
              <w:spacing w:line="240" w:lineRule="auto"/>
              <w:jc w:val="left"/>
              <w:rPr>
                <w:szCs w:val="16"/>
              </w:rPr>
            </w:pPr>
          </w:p>
        </w:tc>
        <w:tc>
          <w:tcPr>
            <w:tcW w:w="992" w:type="dxa"/>
            <w:vMerge/>
            <w:tcBorders>
              <w:top w:val="nil"/>
              <w:left w:val="nil"/>
              <w:bottom w:val="nil"/>
              <w:right w:val="nil"/>
            </w:tcBorders>
            <w:shd w:val="clear" w:color="auto" w:fill="auto"/>
            <w:vAlign w:val="center"/>
            <w:hideMark/>
          </w:tcPr>
          <w:p w14:paraId="4A060ACC" w14:textId="77777777" w:rsidR="003600CE" w:rsidRPr="009A0B5B" w:rsidRDefault="003600CE" w:rsidP="00BC02F8">
            <w:pPr>
              <w:autoSpaceDE w:val="0"/>
              <w:autoSpaceDN w:val="0"/>
              <w:adjustRightInd w:val="0"/>
              <w:snapToGrid w:val="0"/>
              <w:spacing w:line="240" w:lineRule="auto"/>
              <w:jc w:val="center"/>
              <w:rPr>
                <w:szCs w:val="16"/>
              </w:rPr>
            </w:pPr>
          </w:p>
        </w:tc>
        <w:tc>
          <w:tcPr>
            <w:tcW w:w="822" w:type="dxa"/>
            <w:tcBorders>
              <w:top w:val="nil"/>
              <w:left w:val="nil"/>
              <w:bottom w:val="nil"/>
              <w:right w:val="nil"/>
            </w:tcBorders>
            <w:shd w:val="clear" w:color="auto" w:fill="auto"/>
            <w:vAlign w:val="center"/>
          </w:tcPr>
          <w:p w14:paraId="64D921BA" w14:textId="77777777" w:rsidR="003600CE" w:rsidRPr="009A0B5B" w:rsidRDefault="003600CE" w:rsidP="00BC02F8">
            <w:pPr>
              <w:autoSpaceDE w:val="0"/>
              <w:autoSpaceDN w:val="0"/>
              <w:adjustRightInd w:val="0"/>
              <w:snapToGrid w:val="0"/>
              <w:spacing w:line="240" w:lineRule="auto"/>
              <w:jc w:val="center"/>
              <w:rPr>
                <w:szCs w:val="16"/>
              </w:rPr>
            </w:pPr>
          </w:p>
        </w:tc>
        <w:tc>
          <w:tcPr>
            <w:tcW w:w="1029" w:type="dxa"/>
            <w:vMerge/>
            <w:tcBorders>
              <w:top w:val="nil"/>
              <w:left w:val="nil"/>
              <w:bottom w:val="nil"/>
              <w:right w:val="nil"/>
            </w:tcBorders>
            <w:shd w:val="clear" w:color="auto" w:fill="auto"/>
            <w:vAlign w:val="center"/>
            <w:hideMark/>
          </w:tcPr>
          <w:p w14:paraId="78EFD2CE" w14:textId="77777777" w:rsidR="003600CE" w:rsidRPr="009A0B5B" w:rsidRDefault="003600CE" w:rsidP="00BC02F8">
            <w:pPr>
              <w:autoSpaceDE w:val="0"/>
              <w:autoSpaceDN w:val="0"/>
              <w:adjustRightInd w:val="0"/>
              <w:snapToGrid w:val="0"/>
              <w:spacing w:line="240" w:lineRule="auto"/>
              <w:jc w:val="center"/>
              <w:rPr>
                <w:szCs w:val="16"/>
              </w:rPr>
            </w:pPr>
          </w:p>
        </w:tc>
        <w:tc>
          <w:tcPr>
            <w:tcW w:w="1735" w:type="dxa"/>
            <w:gridSpan w:val="4"/>
            <w:tcBorders>
              <w:top w:val="nil"/>
              <w:left w:val="nil"/>
              <w:bottom w:val="nil"/>
              <w:right w:val="nil"/>
            </w:tcBorders>
            <w:shd w:val="clear" w:color="auto" w:fill="auto"/>
            <w:vAlign w:val="center"/>
            <w:hideMark/>
          </w:tcPr>
          <w:p w14:paraId="23771ACE"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Croatia (n = 73)</w:t>
            </w:r>
          </w:p>
        </w:tc>
        <w:tc>
          <w:tcPr>
            <w:tcW w:w="717" w:type="dxa"/>
            <w:gridSpan w:val="2"/>
            <w:tcBorders>
              <w:top w:val="nil"/>
              <w:left w:val="nil"/>
              <w:bottom w:val="nil"/>
              <w:right w:val="nil"/>
            </w:tcBorders>
          </w:tcPr>
          <w:p w14:paraId="2B4C0EF4" w14:textId="77777777" w:rsidR="003600CE" w:rsidRPr="009A0B5B" w:rsidRDefault="003600CE" w:rsidP="00BC02F8">
            <w:pPr>
              <w:autoSpaceDE w:val="0"/>
              <w:autoSpaceDN w:val="0"/>
              <w:adjustRightInd w:val="0"/>
              <w:snapToGrid w:val="0"/>
              <w:spacing w:line="240" w:lineRule="auto"/>
              <w:jc w:val="center"/>
              <w:rPr>
                <w:szCs w:val="16"/>
              </w:rPr>
            </w:pPr>
          </w:p>
        </w:tc>
        <w:tc>
          <w:tcPr>
            <w:tcW w:w="717" w:type="dxa"/>
            <w:tcBorders>
              <w:top w:val="nil"/>
              <w:left w:val="nil"/>
              <w:bottom w:val="nil"/>
              <w:right w:val="nil"/>
            </w:tcBorders>
            <w:shd w:val="clear" w:color="auto" w:fill="auto"/>
            <w:vAlign w:val="center"/>
            <w:hideMark/>
          </w:tcPr>
          <w:p w14:paraId="1FE6705F"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124</w:t>
            </w:r>
          </w:p>
        </w:tc>
        <w:tc>
          <w:tcPr>
            <w:tcW w:w="1722" w:type="dxa"/>
            <w:gridSpan w:val="4"/>
            <w:tcBorders>
              <w:top w:val="nil"/>
              <w:left w:val="nil"/>
              <w:bottom w:val="nil"/>
              <w:right w:val="nil"/>
            </w:tcBorders>
            <w:shd w:val="clear" w:color="auto" w:fill="auto"/>
            <w:vAlign w:val="center"/>
            <w:hideMark/>
          </w:tcPr>
          <w:p w14:paraId="6671BC29"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Croatia (n = 73)</w:t>
            </w:r>
          </w:p>
        </w:tc>
        <w:tc>
          <w:tcPr>
            <w:tcW w:w="664" w:type="dxa"/>
            <w:gridSpan w:val="2"/>
            <w:tcBorders>
              <w:top w:val="nil"/>
              <w:left w:val="nil"/>
              <w:bottom w:val="nil"/>
              <w:right w:val="nil"/>
            </w:tcBorders>
          </w:tcPr>
          <w:p w14:paraId="344C4DF5" w14:textId="77777777" w:rsidR="003600CE" w:rsidRPr="009A0B5B" w:rsidRDefault="003600CE" w:rsidP="00BC02F8">
            <w:pPr>
              <w:autoSpaceDE w:val="0"/>
              <w:autoSpaceDN w:val="0"/>
              <w:adjustRightInd w:val="0"/>
              <w:snapToGrid w:val="0"/>
              <w:spacing w:line="240" w:lineRule="auto"/>
              <w:jc w:val="center"/>
              <w:rPr>
                <w:szCs w:val="16"/>
              </w:rPr>
            </w:pPr>
          </w:p>
        </w:tc>
        <w:tc>
          <w:tcPr>
            <w:tcW w:w="664" w:type="dxa"/>
            <w:tcBorders>
              <w:top w:val="nil"/>
              <w:left w:val="nil"/>
              <w:bottom w:val="nil"/>
              <w:right w:val="nil"/>
            </w:tcBorders>
            <w:shd w:val="clear" w:color="auto" w:fill="auto"/>
            <w:vAlign w:val="center"/>
            <w:hideMark/>
          </w:tcPr>
          <w:p w14:paraId="6E577A68"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35</w:t>
            </w:r>
          </w:p>
        </w:tc>
        <w:tc>
          <w:tcPr>
            <w:tcW w:w="1343" w:type="dxa"/>
            <w:tcBorders>
              <w:top w:val="nil"/>
              <w:left w:val="nil"/>
              <w:bottom w:val="nil"/>
              <w:right w:val="nil"/>
            </w:tcBorders>
            <w:shd w:val="clear" w:color="auto" w:fill="auto"/>
            <w:vAlign w:val="center"/>
          </w:tcPr>
          <w:p w14:paraId="2CFFCFC9" w14:textId="77777777" w:rsidR="003600CE" w:rsidRPr="009A0B5B" w:rsidRDefault="003600CE" w:rsidP="00BC02F8">
            <w:pPr>
              <w:autoSpaceDE w:val="0"/>
              <w:autoSpaceDN w:val="0"/>
              <w:adjustRightInd w:val="0"/>
              <w:snapToGrid w:val="0"/>
              <w:spacing w:line="240" w:lineRule="auto"/>
              <w:jc w:val="center"/>
              <w:rPr>
                <w:szCs w:val="16"/>
              </w:rPr>
            </w:pPr>
          </w:p>
        </w:tc>
      </w:tr>
      <w:tr w:rsidR="003600CE" w:rsidRPr="009A0B5B" w14:paraId="0F4AFC66" w14:textId="77777777" w:rsidTr="0099402C">
        <w:tc>
          <w:tcPr>
            <w:tcW w:w="1441" w:type="dxa"/>
            <w:gridSpan w:val="3"/>
            <w:tcBorders>
              <w:top w:val="nil"/>
              <w:left w:val="nil"/>
              <w:bottom w:val="nil"/>
              <w:right w:val="nil"/>
            </w:tcBorders>
            <w:shd w:val="clear" w:color="auto" w:fill="auto"/>
            <w:vAlign w:val="center"/>
          </w:tcPr>
          <w:p w14:paraId="7733230C" w14:textId="77777777" w:rsidR="003600CE" w:rsidRPr="009A0B5B" w:rsidRDefault="003600CE" w:rsidP="00BC02F8">
            <w:pPr>
              <w:autoSpaceDE w:val="0"/>
              <w:autoSpaceDN w:val="0"/>
              <w:adjustRightInd w:val="0"/>
              <w:snapToGrid w:val="0"/>
              <w:spacing w:line="240" w:lineRule="auto"/>
              <w:jc w:val="left"/>
              <w:rPr>
                <w:szCs w:val="16"/>
              </w:rPr>
            </w:pPr>
          </w:p>
        </w:tc>
        <w:tc>
          <w:tcPr>
            <w:tcW w:w="992" w:type="dxa"/>
            <w:vMerge/>
            <w:tcBorders>
              <w:top w:val="nil"/>
              <w:left w:val="nil"/>
              <w:bottom w:val="nil"/>
              <w:right w:val="nil"/>
            </w:tcBorders>
            <w:shd w:val="clear" w:color="auto" w:fill="auto"/>
            <w:vAlign w:val="center"/>
            <w:hideMark/>
          </w:tcPr>
          <w:p w14:paraId="7FD4722D" w14:textId="77777777" w:rsidR="003600CE" w:rsidRPr="009A0B5B" w:rsidRDefault="003600CE" w:rsidP="00BC02F8">
            <w:pPr>
              <w:autoSpaceDE w:val="0"/>
              <w:autoSpaceDN w:val="0"/>
              <w:adjustRightInd w:val="0"/>
              <w:snapToGrid w:val="0"/>
              <w:spacing w:line="240" w:lineRule="auto"/>
              <w:jc w:val="center"/>
              <w:rPr>
                <w:szCs w:val="16"/>
              </w:rPr>
            </w:pPr>
          </w:p>
        </w:tc>
        <w:tc>
          <w:tcPr>
            <w:tcW w:w="822" w:type="dxa"/>
            <w:tcBorders>
              <w:top w:val="nil"/>
              <w:left w:val="nil"/>
              <w:bottom w:val="nil"/>
              <w:right w:val="nil"/>
            </w:tcBorders>
            <w:shd w:val="clear" w:color="auto" w:fill="auto"/>
            <w:vAlign w:val="center"/>
          </w:tcPr>
          <w:p w14:paraId="142D1B11" w14:textId="77777777" w:rsidR="003600CE" w:rsidRPr="009A0B5B" w:rsidRDefault="003600CE" w:rsidP="00BC02F8">
            <w:pPr>
              <w:autoSpaceDE w:val="0"/>
              <w:autoSpaceDN w:val="0"/>
              <w:adjustRightInd w:val="0"/>
              <w:snapToGrid w:val="0"/>
              <w:spacing w:line="240" w:lineRule="auto"/>
              <w:jc w:val="center"/>
              <w:rPr>
                <w:szCs w:val="16"/>
              </w:rPr>
            </w:pPr>
          </w:p>
        </w:tc>
        <w:tc>
          <w:tcPr>
            <w:tcW w:w="1029" w:type="dxa"/>
            <w:vMerge/>
            <w:tcBorders>
              <w:top w:val="nil"/>
              <w:left w:val="nil"/>
              <w:bottom w:val="nil"/>
              <w:right w:val="nil"/>
            </w:tcBorders>
            <w:shd w:val="clear" w:color="auto" w:fill="auto"/>
            <w:vAlign w:val="center"/>
            <w:hideMark/>
          </w:tcPr>
          <w:p w14:paraId="21741240" w14:textId="77777777" w:rsidR="003600CE" w:rsidRPr="009A0B5B" w:rsidRDefault="003600CE" w:rsidP="00BC02F8">
            <w:pPr>
              <w:autoSpaceDE w:val="0"/>
              <w:autoSpaceDN w:val="0"/>
              <w:adjustRightInd w:val="0"/>
              <w:snapToGrid w:val="0"/>
              <w:spacing w:line="240" w:lineRule="auto"/>
              <w:jc w:val="center"/>
              <w:rPr>
                <w:szCs w:val="16"/>
              </w:rPr>
            </w:pPr>
          </w:p>
        </w:tc>
        <w:tc>
          <w:tcPr>
            <w:tcW w:w="1735" w:type="dxa"/>
            <w:gridSpan w:val="4"/>
            <w:tcBorders>
              <w:top w:val="nil"/>
              <w:left w:val="nil"/>
              <w:bottom w:val="nil"/>
              <w:right w:val="nil"/>
            </w:tcBorders>
            <w:shd w:val="clear" w:color="auto" w:fill="auto"/>
            <w:vAlign w:val="center"/>
            <w:hideMark/>
          </w:tcPr>
          <w:p w14:paraId="7CECE821"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Morocco (n = 74)</w:t>
            </w:r>
          </w:p>
        </w:tc>
        <w:tc>
          <w:tcPr>
            <w:tcW w:w="717" w:type="dxa"/>
            <w:gridSpan w:val="2"/>
            <w:tcBorders>
              <w:top w:val="nil"/>
              <w:left w:val="nil"/>
              <w:bottom w:val="nil"/>
              <w:right w:val="nil"/>
            </w:tcBorders>
          </w:tcPr>
          <w:p w14:paraId="279233C0" w14:textId="77777777" w:rsidR="003600CE" w:rsidRPr="009A0B5B" w:rsidRDefault="003600CE" w:rsidP="00BC02F8">
            <w:pPr>
              <w:autoSpaceDE w:val="0"/>
              <w:autoSpaceDN w:val="0"/>
              <w:adjustRightInd w:val="0"/>
              <w:snapToGrid w:val="0"/>
              <w:spacing w:line="240" w:lineRule="auto"/>
              <w:jc w:val="center"/>
              <w:rPr>
                <w:szCs w:val="16"/>
              </w:rPr>
            </w:pPr>
          </w:p>
        </w:tc>
        <w:tc>
          <w:tcPr>
            <w:tcW w:w="717" w:type="dxa"/>
            <w:tcBorders>
              <w:top w:val="nil"/>
              <w:left w:val="nil"/>
              <w:bottom w:val="nil"/>
              <w:right w:val="nil"/>
            </w:tcBorders>
            <w:shd w:val="clear" w:color="auto" w:fill="auto"/>
            <w:vAlign w:val="center"/>
            <w:hideMark/>
          </w:tcPr>
          <w:p w14:paraId="2ED806AC"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30</w:t>
            </w:r>
          </w:p>
        </w:tc>
        <w:tc>
          <w:tcPr>
            <w:tcW w:w="1722" w:type="dxa"/>
            <w:gridSpan w:val="4"/>
            <w:tcBorders>
              <w:top w:val="nil"/>
              <w:left w:val="nil"/>
              <w:bottom w:val="nil"/>
              <w:right w:val="nil"/>
            </w:tcBorders>
            <w:shd w:val="clear" w:color="auto" w:fill="auto"/>
            <w:vAlign w:val="center"/>
            <w:hideMark/>
          </w:tcPr>
          <w:p w14:paraId="3084B79F"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Morocco (n = 74)</w:t>
            </w:r>
          </w:p>
        </w:tc>
        <w:tc>
          <w:tcPr>
            <w:tcW w:w="664" w:type="dxa"/>
            <w:gridSpan w:val="2"/>
            <w:tcBorders>
              <w:top w:val="nil"/>
              <w:left w:val="nil"/>
              <w:bottom w:val="nil"/>
              <w:right w:val="nil"/>
            </w:tcBorders>
          </w:tcPr>
          <w:p w14:paraId="6E851F02" w14:textId="77777777" w:rsidR="003600CE" w:rsidRPr="009A0B5B" w:rsidRDefault="003600CE" w:rsidP="00BC02F8">
            <w:pPr>
              <w:autoSpaceDE w:val="0"/>
              <w:autoSpaceDN w:val="0"/>
              <w:adjustRightInd w:val="0"/>
              <w:snapToGrid w:val="0"/>
              <w:spacing w:line="240" w:lineRule="auto"/>
              <w:jc w:val="center"/>
              <w:rPr>
                <w:szCs w:val="16"/>
              </w:rPr>
            </w:pPr>
          </w:p>
        </w:tc>
        <w:tc>
          <w:tcPr>
            <w:tcW w:w="664" w:type="dxa"/>
            <w:tcBorders>
              <w:top w:val="nil"/>
              <w:left w:val="nil"/>
              <w:bottom w:val="nil"/>
              <w:right w:val="nil"/>
            </w:tcBorders>
            <w:shd w:val="clear" w:color="auto" w:fill="auto"/>
            <w:vAlign w:val="center"/>
            <w:hideMark/>
          </w:tcPr>
          <w:p w14:paraId="04037E2D"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33</w:t>
            </w:r>
          </w:p>
        </w:tc>
        <w:tc>
          <w:tcPr>
            <w:tcW w:w="1343" w:type="dxa"/>
            <w:tcBorders>
              <w:top w:val="nil"/>
              <w:left w:val="nil"/>
              <w:bottom w:val="nil"/>
              <w:right w:val="nil"/>
            </w:tcBorders>
            <w:shd w:val="clear" w:color="auto" w:fill="auto"/>
            <w:vAlign w:val="center"/>
          </w:tcPr>
          <w:p w14:paraId="150C2DF0" w14:textId="77777777" w:rsidR="003600CE" w:rsidRPr="009A0B5B" w:rsidRDefault="003600CE" w:rsidP="00BC02F8">
            <w:pPr>
              <w:autoSpaceDE w:val="0"/>
              <w:autoSpaceDN w:val="0"/>
              <w:adjustRightInd w:val="0"/>
              <w:snapToGrid w:val="0"/>
              <w:spacing w:line="240" w:lineRule="auto"/>
              <w:jc w:val="center"/>
              <w:rPr>
                <w:szCs w:val="16"/>
              </w:rPr>
            </w:pPr>
          </w:p>
        </w:tc>
      </w:tr>
      <w:tr w:rsidR="003600CE" w:rsidRPr="009A0B5B" w14:paraId="675CA147" w14:textId="77777777" w:rsidTr="0099402C">
        <w:tc>
          <w:tcPr>
            <w:tcW w:w="1441" w:type="dxa"/>
            <w:gridSpan w:val="3"/>
            <w:tcBorders>
              <w:top w:val="nil"/>
              <w:left w:val="nil"/>
              <w:bottom w:val="nil"/>
              <w:right w:val="nil"/>
            </w:tcBorders>
            <w:shd w:val="clear" w:color="auto" w:fill="auto"/>
            <w:vAlign w:val="center"/>
            <w:hideMark/>
          </w:tcPr>
          <w:p w14:paraId="4AC18EF9" w14:textId="18A075ED" w:rsidR="003600CE" w:rsidRPr="009A0B5B" w:rsidRDefault="003600CE" w:rsidP="00BC02F8">
            <w:pPr>
              <w:autoSpaceDE w:val="0"/>
              <w:autoSpaceDN w:val="0"/>
              <w:adjustRightInd w:val="0"/>
              <w:snapToGrid w:val="0"/>
              <w:spacing w:line="240" w:lineRule="auto"/>
              <w:jc w:val="left"/>
              <w:rPr>
                <w:szCs w:val="16"/>
              </w:rPr>
            </w:pPr>
            <w:r w:rsidRPr="009A0B5B">
              <w:rPr>
                <w:szCs w:val="16"/>
              </w:rPr>
              <w:t>Dumrongwongsiri et al., 2018</w:t>
            </w:r>
            <w:r w:rsidR="00400D53" w:rsidRPr="009A0B5B">
              <w:rPr>
                <w:szCs w:val="16"/>
              </w:rPr>
              <w:t xml:space="preserve"> </w:t>
            </w:r>
            <w:r w:rsidR="009A0B5B" w:rsidRPr="00017B59">
              <w:rPr>
                <w:lang w:val="en-GB"/>
              </w:rPr>
              <w:t>[34]</w:t>
            </w:r>
          </w:p>
        </w:tc>
        <w:tc>
          <w:tcPr>
            <w:tcW w:w="992" w:type="dxa"/>
            <w:tcBorders>
              <w:top w:val="nil"/>
              <w:left w:val="nil"/>
              <w:bottom w:val="nil"/>
              <w:right w:val="nil"/>
            </w:tcBorders>
            <w:shd w:val="clear" w:color="auto" w:fill="auto"/>
            <w:vAlign w:val="center"/>
            <w:hideMark/>
          </w:tcPr>
          <w:p w14:paraId="7E96CFF4"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Thailand</w:t>
            </w:r>
          </w:p>
        </w:tc>
        <w:tc>
          <w:tcPr>
            <w:tcW w:w="822" w:type="dxa"/>
            <w:tcBorders>
              <w:top w:val="nil"/>
              <w:left w:val="nil"/>
              <w:bottom w:val="nil"/>
              <w:right w:val="nil"/>
            </w:tcBorders>
            <w:shd w:val="clear" w:color="auto" w:fill="auto"/>
            <w:vAlign w:val="center"/>
            <w:hideMark/>
          </w:tcPr>
          <w:p w14:paraId="7AB4BA40"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71</w:t>
            </w:r>
          </w:p>
        </w:tc>
        <w:tc>
          <w:tcPr>
            <w:tcW w:w="1029" w:type="dxa"/>
            <w:tcBorders>
              <w:top w:val="nil"/>
              <w:left w:val="nil"/>
              <w:bottom w:val="nil"/>
              <w:right w:val="nil"/>
            </w:tcBorders>
            <w:shd w:val="clear" w:color="auto" w:fill="auto"/>
            <w:vAlign w:val="center"/>
            <w:hideMark/>
          </w:tcPr>
          <w:p w14:paraId="025A17C6"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NS</w:t>
            </w:r>
          </w:p>
        </w:tc>
        <w:tc>
          <w:tcPr>
            <w:tcW w:w="717" w:type="dxa"/>
            <w:tcBorders>
              <w:top w:val="nil"/>
              <w:left w:val="nil"/>
              <w:bottom w:val="nil"/>
              <w:right w:val="nil"/>
            </w:tcBorders>
          </w:tcPr>
          <w:p w14:paraId="554EB768" w14:textId="77777777" w:rsidR="003600CE" w:rsidRPr="009A0B5B" w:rsidRDefault="003600CE" w:rsidP="00BC02F8">
            <w:pPr>
              <w:autoSpaceDE w:val="0"/>
              <w:autoSpaceDN w:val="0"/>
              <w:adjustRightInd w:val="0"/>
              <w:snapToGrid w:val="0"/>
              <w:spacing w:line="240" w:lineRule="auto"/>
              <w:jc w:val="center"/>
              <w:rPr>
                <w:szCs w:val="16"/>
              </w:rPr>
            </w:pPr>
          </w:p>
        </w:tc>
        <w:tc>
          <w:tcPr>
            <w:tcW w:w="2452" w:type="dxa"/>
            <w:gridSpan w:val="6"/>
            <w:tcBorders>
              <w:top w:val="nil"/>
              <w:left w:val="nil"/>
              <w:bottom w:val="nil"/>
              <w:right w:val="nil"/>
            </w:tcBorders>
            <w:shd w:val="clear" w:color="auto" w:fill="auto"/>
            <w:vAlign w:val="center"/>
            <w:hideMark/>
          </w:tcPr>
          <w:p w14:paraId="47DEFEA1"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255</w:t>
            </w:r>
          </w:p>
        </w:tc>
        <w:tc>
          <w:tcPr>
            <w:tcW w:w="664" w:type="dxa"/>
            <w:tcBorders>
              <w:top w:val="nil"/>
              <w:left w:val="nil"/>
              <w:bottom w:val="nil"/>
              <w:right w:val="nil"/>
            </w:tcBorders>
          </w:tcPr>
          <w:p w14:paraId="50DB3BE8" w14:textId="77777777" w:rsidR="003600CE" w:rsidRPr="009A0B5B" w:rsidRDefault="003600CE" w:rsidP="00BC02F8">
            <w:pPr>
              <w:autoSpaceDE w:val="0"/>
              <w:autoSpaceDN w:val="0"/>
              <w:adjustRightInd w:val="0"/>
              <w:snapToGrid w:val="0"/>
              <w:spacing w:line="240" w:lineRule="auto"/>
              <w:jc w:val="center"/>
              <w:rPr>
                <w:szCs w:val="16"/>
              </w:rPr>
            </w:pPr>
          </w:p>
        </w:tc>
        <w:tc>
          <w:tcPr>
            <w:tcW w:w="2386" w:type="dxa"/>
            <w:gridSpan w:val="6"/>
            <w:tcBorders>
              <w:top w:val="nil"/>
              <w:left w:val="nil"/>
              <w:bottom w:val="nil"/>
              <w:right w:val="nil"/>
            </w:tcBorders>
            <w:shd w:val="clear" w:color="auto" w:fill="auto"/>
            <w:vAlign w:val="center"/>
            <w:hideMark/>
          </w:tcPr>
          <w:p w14:paraId="05960FD2"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149</w:t>
            </w:r>
          </w:p>
        </w:tc>
        <w:tc>
          <w:tcPr>
            <w:tcW w:w="1343" w:type="dxa"/>
            <w:tcBorders>
              <w:top w:val="nil"/>
              <w:left w:val="nil"/>
              <w:bottom w:val="nil"/>
              <w:right w:val="nil"/>
            </w:tcBorders>
            <w:shd w:val="clear" w:color="auto" w:fill="auto"/>
            <w:vAlign w:val="center"/>
          </w:tcPr>
          <w:p w14:paraId="68E9AB47" w14:textId="77777777" w:rsidR="003600CE" w:rsidRPr="009A0B5B" w:rsidRDefault="003600CE" w:rsidP="00BC02F8">
            <w:pPr>
              <w:autoSpaceDE w:val="0"/>
              <w:autoSpaceDN w:val="0"/>
              <w:adjustRightInd w:val="0"/>
              <w:snapToGrid w:val="0"/>
              <w:spacing w:line="240" w:lineRule="auto"/>
              <w:jc w:val="center"/>
              <w:rPr>
                <w:szCs w:val="16"/>
              </w:rPr>
            </w:pPr>
          </w:p>
        </w:tc>
      </w:tr>
      <w:tr w:rsidR="003600CE" w:rsidRPr="009A0B5B" w14:paraId="76ECDDA9" w14:textId="77777777" w:rsidTr="0099402C">
        <w:tc>
          <w:tcPr>
            <w:tcW w:w="1441" w:type="dxa"/>
            <w:gridSpan w:val="3"/>
            <w:tcBorders>
              <w:top w:val="nil"/>
              <w:left w:val="nil"/>
              <w:bottom w:val="nil"/>
              <w:right w:val="nil"/>
            </w:tcBorders>
            <w:shd w:val="clear" w:color="auto" w:fill="auto"/>
            <w:vAlign w:val="center"/>
            <w:hideMark/>
          </w:tcPr>
          <w:p w14:paraId="67A3FC81" w14:textId="3D55983E" w:rsidR="003600CE" w:rsidRPr="009A0B5B" w:rsidRDefault="003600CE" w:rsidP="00BC02F8">
            <w:pPr>
              <w:autoSpaceDE w:val="0"/>
              <w:autoSpaceDN w:val="0"/>
              <w:adjustRightInd w:val="0"/>
              <w:snapToGrid w:val="0"/>
              <w:spacing w:line="240" w:lineRule="auto"/>
              <w:jc w:val="left"/>
              <w:rPr>
                <w:szCs w:val="16"/>
              </w:rPr>
            </w:pPr>
            <w:bookmarkStart w:id="52" w:name="_Hlk84039760"/>
            <w:r w:rsidRPr="009A0B5B">
              <w:rPr>
                <w:szCs w:val="16"/>
              </w:rPr>
              <w:t>Groufh-Jacobsen et al., 2020</w:t>
            </w:r>
            <w:r w:rsidR="00400D53" w:rsidRPr="009A0B5B">
              <w:rPr>
                <w:szCs w:val="16"/>
              </w:rPr>
              <w:t xml:space="preserve"> </w:t>
            </w:r>
            <w:r w:rsidR="009A0B5B" w:rsidRPr="00017B59">
              <w:rPr>
                <w:lang w:val="en-GB"/>
              </w:rPr>
              <w:t>[35]</w:t>
            </w:r>
          </w:p>
        </w:tc>
        <w:tc>
          <w:tcPr>
            <w:tcW w:w="992" w:type="dxa"/>
            <w:tcBorders>
              <w:top w:val="nil"/>
              <w:left w:val="nil"/>
              <w:bottom w:val="nil"/>
              <w:right w:val="nil"/>
            </w:tcBorders>
            <w:shd w:val="clear" w:color="auto" w:fill="auto"/>
            <w:vAlign w:val="center"/>
            <w:hideMark/>
          </w:tcPr>
          <w:p w14:paraId="191AC74B"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Norway</w:t>
            </w:r>
          </w:p>
        </w:tc>
        <w:tc>
          <w:tcPr>
            <w:tcW w:w="822" w:type="dxa"/>
            <w:tcBorders>
              <w:top w:val="nil"/>
              <w:left w:val="nil"/>
              <w:bottom w:val="nil"/>
              <w:right w:val="nil"/>
            </w:tcBorders>
            <w:shd w:val="clear" w:color="auto" w:fill="auto"/>
            <w:vAlign w:val="center"/>
            <w:hideMark/>
          </w:tcPr>
          <w:p w14:paraId="335C4756"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133</w:t>
            </w:r>
          </w:p>
        </w:tc>
        <w:tc>
          <w:tcPr>
            <w:tcW w:w="1029" w:type="dxa"/>
            <w:tcBorders>
              <w:top w:val="nil"/>
              <w:left w:val="nil"/>
              <w:bottom w:val="nil"/>
              <w:right w:val="nil"/>
            </w:tcBorders>
            <w:shd w:val="clear" w:color="auto" w:fill="auto"/>
            <w:vAlign w:val="center"/>
            <w:hideMark/>
          </w:tcPr>
          <w:p w14:paraId="762985D5"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1-12 months</w:t>
            </w:r>
          </w:p>
        </w:tc>
        <w:tc>
          <w:tcPr>
            <w:tcW w:w="717" w:type="dxa"/>
            <w:tcBorders>
              <w:top w:val="nil"/>
              <w:left w:val="nil"/>
              <w:bottom w:val="nil"/>
              <w:right w:val="nil"/>
            </w:tcBorders>
          </w:tcPr>
          <w:p w14:paraId="3200232F" w14:textId="77777777" w:rsidR="003600CE" w:rsidRPr="009A0B5B" w:rsidRDefault="003600CE" w:rsidP="00BC02F8">
            <w:pPr>
              <w:autoSpaceDE w:val="0"/>
              <w:autoSpaceDN w:val="0"/>
              <w:adjustRightInd w:val="0"/>
              <w:snapToGrid w:val="0"/>
              <w:spacing w:line="240" w:lineRule="auto"/>
              <w:jc w:val="center"/>
              <w:rPr>
                <w:szCs w:val="16"/>
              </w:rPr>
            </w:pPr>
          </w:p>
        </w:tc>
        <w:tc>
          <w:tcPr>
            <w:tcW w:w="2452" w:type="dxa"/>
            <w:gridSpan w:val="6"/>
            <w:tcBorders>
              <w:top w:val="nil"/>
              <w:left w:val="nil"/>
              <w:bottom w:val="nil"/>
              <w:right w:val="nil"/>
            </w:tcBorders>
            <w:shd w:val="clear" w:color="auto" w:fill="auto"/>
            <w:vAlign w:val="center"/>
            <w:hideMark/>
          </w:tcPr>
          <w:p w14:paraId="4A527DA4"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71</w:t>
            </w:r>
          </w:p>
        </w:tc>
        <w:tc>
          <w:tcPr>
            <w:tcW w:w="664" w:type="dxa"/>
            <w:tcBorders>
              <w:top w:val="nil"/>
              <w:left w:val="nil"/>
              <w:bottom w:val="nil"/>
              <w:right w:val="nil"/>
            </w:tcBorders>
          </w:tcPr>
          <w:p w14:paraId="59AAE5ED" w14:textId="77777777" w:rsidR="003600CE" w:rsidRPr="009A0B5B" w:rsidRDefault="003600CE" w:rsidP="00BC02F8">
            <w:pPr>
              <w:autoSpaceDE w:val="0"/>
              <w:autoSpaceDN w:val="0"/>
              <w:adjustRightInd w:val="0"/>
              <w:snapToGrid w:val="0"/>
              <w:spacing w:line="240" w:lineRule="auto"/>
              <w:jc w:val="center"/>
              <w:rPr>
                <w:szCs w:val="16"/>
              </w:rPr>
            </w:pPr>
          </w:p>
        </w:tc>
        <w:tc>
          <w:tcPr>
            <w:tcW w:w="2386" w:type="dxa"/>
            <w:gridSpan w:val="6"/>
            <w:tcBorders>
              <w:top w:val="nil"/>
              <w:left w:val="nil"/>
              <w:bottom w:val="nil"/>
              <w:right w:val="nil"/>
            </w:tcBorders>
            <w:shd w:val="clear" w:color="auto" w:fill="auto"/>
            <w:vAlign w:val="center"/>
            <w:hideMark/>
          </w:tcPr>
          <w:p w14:paraId="0C439DC7"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80</w:t>
            </w:r>
          </w:p>
        </w:tc>
        <w:tc>
          <w:tcPr>
            <w:tcW w:w="1343" w:type="dxa"/>
            <w:tcBorders>
              <w:top w:val="nil"/>
              <w:left w:val="nil"/>
              <w:bottom w:val="nil"/>
              <w:right w:val="nil"/>
            </w:tcBorders>
            <w:shd w:val="clear" w:color="auto" w:fill="auto"/>
            <w:vAlign w:val="center"/>
          </w:tcPr>
          <w:p w14:paraId="19088541" w14:textId="77777777" w:rsidR="003600CE" w:rsidRPr="009A0B5B" w:rsidRDefault="003600CE" w:rsidP="00BC02F8">
            <w:pPr>
              <w:autoSpaceDE w:val="0"/>
              <w:autoSpaceDN w:val="0"/>
              <w:adjustRightInd w:val="0"/>
              <w:snapToGrid w:val="0"/>
              <w:spacing w:line="240" w:lineRule="auto"/>
              <w:jc w:val="center"/>
              <w:rPr>
                <w:szCs w:val="16"/>
              </w:rPr>
            </w:pPr>
          </w:p>
        </w:tc>
        <w:bookmarkEnd w:id="52"/>
      </w:tr>
      <w:tr w:rsidR="003600CE" w:rsidRPr="009A0B5B" w14:paraId="7508ABDC" w14:textId="77777777" w:rsidTr="0099402C">
        <w:tc>
          <w:tcPr>
            <w:tcW w:w="1441" w:type="dxa"/>
            <w:gridSpan w:val="3"/>
            <w:tcBorders>
              <w:top w:val="nil"/>
              <w:left w:val="nil"/>
              <w:bottom w:val="nil"/>
              <w:right w:val="nil"/>
            </w:tcBorders>
            <w:shd w:val="clear" w:color="auto" w:fill="auto"/>
            <w:vAlign w:val="center"/>
            <w:hideMark/>
          </w:tcPr>
          <w:p w14:paraId="78008E6F" w14:textId="7F00D566" w:rsidR="003600CE" w:rsidRPr="009A0B5B" w:rsidRDefault="003600CE" w:rsidP="00BC02F8">
            <w:pPr>
              <w:autoSpaceDE w:val="0"/>
              <w:autoSpaceDN w:val="0"/>
              <w:adjustRightInd w:val="0"/>
              <w:snapToGrid w:val="0"/>
              <w:spacing w:line="240" w:lineRule="auto"/>
              <w:jc w:val="left"/>
              <w:rPr>
                <w:szCs w:val="16"/>
              </w:rPr>
            </w:pPr>
            <w:bookmarkStart w:id="53" w:name="_Hlk84040108"/>
            <w:r w:rsidRPr="009A0B5B">
              <w:rPr>
                <w:szCs w:val="16"/>
              </w:rPr>
              <w:t>Henjum et al., 2016</w:t>
            </w:r>
            <w:r w:rsidR="00400D53" w:rsidRPr="009A0B5B">
              <w:rPr>
                <w:szCs w:val="16"/>
              </w:rPr>
              <w:t xml:space="preserve"> </w:t>
            </w:r>
            <w:r w:rsidR="009A0B5B" w:rsidRPr="00017B59">
              <w:rPr>
                <w:lang w:val="en-GB"/>
              </w:rPr>
              <w:t>[37]</w:t>
            </w:r>
          </w:p>
        </w:tc>
        <w:tc>
          <w:tcPr>
            <w:tcW w:w="992" w:type="dxa"/>
            <w:tcBorders>
              <w:top w:val="nil"/>
              <w:left w:val="nil"/>
              <w:bottom w:val="nil"/>
              <w:right w:val="nil"/>
            </w:tcBorders>
            <w:shd w:val="clear" w:color="auto" w:fill="auto"/>
            <w:vAlign w:val="center"/>
            <w:hideMark/>
          </w:tcPr>
          <w:p w14:paraId="486523D9"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Nepal</w:t>
            </w:r>
          </w:p>
        </w:tc>
        <w:tc>
          <w:tcPr>
            <w:tcW w:w="822" w:type="dxa"/>
            <w:tcBorders>
              <w:top w:val="nil"/>
              <w:left w:val="nil"/>
              <w:bottom w:val="nil"/>
              <w:right w:val="nil"/>
            </w:tcBorders>
            <w:shd w:val="clear" w:color="auto" w:fill="auto"/>
            <w:vAlign w:val="center"/>
            <w:hideMark/>
          </w:tcPr>
          <w:p w14:paraId="6B1D087B"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500</w:t>
            </w:r>
          </w:p>
        </w:tc>
        <w:tc>
          <w:tcPr>
            <w:tcW w:w="1029" w:type="dxa"/>
            <w:tcBorders>
              <w:top w:val="nil"/>
              <w:left w:val="nil"/>
              <w:bottom w:val="nil"/>
              <w:right w:val="nil"/>
            </w:tcBorders>
            <w:shd w:val="clear" w:color="auto" w:fill="auto"/>
            <w:vAlign w:val="center"/>
            <w:hideMark/>
          </w:tcPr>
          <w:p w14:paraId="53DB4FEB"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2–12 months</w:t>
            </w:r>
          </w:p>
        </w:tc>
        <w:tc>
          <w:tcPr>
            <w:tcW w:w="717" w:type="dxa"/>
            <w:tcBorders>
              <w:top w:val="nil"/>
              <w:left w:val="nil"/>
              <w:bottom w:val="nil"/>
              <w:right w:val="nil"/>
            </w:tcBorders>
          </w:tcPr>
          <w:p w14:paraId="1F95C051" w14:textId="77777777" w:rsidR="003600CE" w:rsidRPr="009A0B5B" w:rsidRDefault="003600CE" w:rsidP="00BC02F8">
            <w:pPr>
              <w:autoSpaceDE w:val="0"/>
              <w:autoSpaceDN w:val="0"/>
              <w:adjustRightInd w:val="0"/>
              <w:snapToGrid w:val="0"/>
              <w:spacing w:line="240" w:lineRule="auto"/>
              <w:jc w:val="center"/>
              <w:rPr>
                <w:szCs w:val="16"/>
              </w:rPr>
            </w:pPr>
          </w:p>
        </w:tc>
        <w:tc>
          <w:tcPr>
            <w:tcW w:w="2452" w:type="dxa"/>
            <w:gridSpan w:val="6"/>
            <w:tcBorders>
              <w:top w:val="nil"/>
              <w:left w:val="nil"/>
              <w:bottom w:val="nil"/>
              <w:right w:val="nil"/>
            </w:tcBorders>
            <w:shd w:val="clear" w:color="auto" w:fill="auto"/>
            <w:vAlign w:val="center"/>
            <w:hideMark/>
          </w:tcPr>
          <w:p w14:paraId="4EFFA403"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250</w:t>
            </w:r>
          </w:p>
        </w:tc>
        <w:tc>
          <w:tcPr>
            <w:tcW w:w="664" w:type="dxa"/>
            <w:tcBorders>
              <w:top w:val="nil"/>
              <w:left w:val="nil"/>
              <w:bottom w:val="nil"/>
              <w:right w:val="nil"/>
            </w:tcBorders>
          </w:tcPr>
          <w:p w14:paraId="4043F6F5" w14:textId="77777777" w:rsidR="003600CE" w:rsidRPr="009A0B5B" w:rsidRDefault="003600CE" w:rsidP="00BC02F8">
            <w:pPr>
              <w:autoSpaceDE w:val="0"/>
              <w:autoSpaceDN w:val="0"/>
              <w:adjustRightInd w:val="0"/>
              <w:snapToGrid w:val="0"/>
              <w:spacing w:line="240" w:lineRule="auto"/>
              <w:jc w:val="center"/>
              <w:rPr>
                <w:szCs w:val="16"/>
              </w:rPr>
            </w:pPr>
          </w:p>
        </w:tc>
        <w:tc>
          <w:tcPr>
            <w:tcW w:w="2386" w:type="dxa"/>
            <w:gridSpan w:val="6"/>
            <w:tcBorders>
              <w:top w:val="nil"/>
              <w:left w:val="nil"/>
              <w:bottom w:val="nil"/>
              <w:right w:val="nil"/>
            </w:tcBorders>
            <w:shd w:val="clear" w:color="auto" w:fill="auto"/>
            <w:vAlign w:val="center"/>
            <w:hideMark/>
          </w:tcPr>
          <w:p w14:paraId="0A65F61D"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230</w:t>
            </w:r>
          </w:p>
        </w:tc>
        <w:tc>
          <w:tcPr>
            <w:tcW w:w="1343" w:type="dxa"/>
            <w:tcBorders>
              <w:top w:val="nil"/>
              <w:left w:val="nil"/>
              <w:bottom w:val="nil"/>
              <w:right w:val="nil"/>
            </w:tcBorders>
            <w:shd w:val="clear" w:color="auto" w:fill="auto"/>
            <w:vAlign w:val="center"/>
          </w:tcPr>
          <w:p w14:paraId="049F799A" w14:textId="77777777" w:rsidR="003600CE" w:rsidRPr="009A0B5B" w:rsidRDefault="003600CE" w:rsidP="00BC02F8">
            <w:pPr>
              <w:autoSpaceDE w:val="0"/>
              <w:autoSpaceDN w:val="0"/>
              <w:adjustRightInd w:val="0"/>
              <w:snapToGrid w:val="0"/>
              <w:spacing w:line="240" w:lineRule="auto"/>
              <w:jc w:val="center"/>
              <w:rPr>
                <w:szCs w:val="16"/>
              </w:rPr>
            </w:pPr>
          </w:p>
        </w:tc>
        <w:bookmarkEnd w:id="53"/>
      </w:tr>
      <w:tr w:rsidR="003600CE" w:rsidRPr="009A0B5B" w14:paraId="33E8D35F" w14:textId="77777777" w:rsidTr="0099402C">
        <w:tc>
          <w:tcPr>
            <w:tcW w:w="1441" w:type="dxa"/>
            <w:gridSpan w:val="3"/>
            <w:tcBorders>
              <w:top w:val="nil"/>
              <w:left w:val="nil"/>
              <w:bottom w:val="nil"/>
              <w:right w:val="nil"/>
            </w:tcBorders>
            <w:shd w:val="clear" w:color="auto" w:fill="auto"/>
            <w:vAlign w:val="center"/>
            <w:hideMark/>
          </w:tcPr>
          <w:p w14:paraId="68B6097C" w14:textId="6726F734" w:rsidR="003600CE" w:rsidRPr="009A0B5B" w:rsidRDefault="003600CE" w:rsidP="00BC02F8">
            <w:pPr>
              <w:autoSpaceDE w:val="0"/>
              <w:autoSpaceDN w:val="0"/>
              <w:adjustRightInd w:val="0"/>
              <w:snapToGrid w:val="0"/>
              <w:spacing w:line="240" w:lineRule="auto"/>
              <w:jc w:val="left"/>
              <w:rPr>
                <w:szCs w:val="16"/>
              </w:rPr>
            </w:pPr>
            <w:bookmarkStart w:id="54" w:name="_Hlk84076732"/>
            <w:r w:rsidRPr="009A0B5B">
              <w:rPr>
                <w:szCs w:val="16"/>
              </w:rPr>
              <w:t>Huynh et al., 2017</w:t>
            </w:r>
            <w:r w:rsidR="00400D53" w:rsidRPr="009A0B5B">
              <w:rPr>
                <w:szCs w:val="16"/>
              </w:rPr>
              <w:t xml:space="preserve"> </w:t>
            </w:r>
            <w:r w:rsidR="009A0B5B" w:rsidRPr="00017B59">
              <w:rPr>
                <w:lang w:val="en-GB"/>
              </w:rPr>
              <w:t>[38]</w:t>
            </w:r>
          </w:p>
        </w:tc>
        <w:tc>
          <w:tcPr>
            <w:tcW w:w="992" w:type="dxa"/>
            <w:tcBorders>
              <w:top w:val="nil"/>
              <w:left w:val="nil"/>
              <w:bottom w:val="nil"/>
              <w:right w:val="nil"/>
            </w:tcBorders>
            <w:shd w:val="clear" w:color="auto" w:fill="auto"/>
            <w:vAlign w:val="center"/>
            <w:hideMark/>
          </w:tcPr>
          <w:p w14:paraId="2A96CFE9"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Australia</w:t>
            </w:r>
          </w:p>
        </w:tc>
        <w:tc>
          <w:tcPr>
            <w:tcW w:w="822" w:type="dxa"/>
            <w:tcBorders>
              <w:top w:val="nil"/>
              <w:left w:val="nil"/>
              <w:bottom w:val="nil"/>
              <w:right w:val="nil"/>
            </w:tcBorders>
            <w:shd w:val="clear" w:color="auto" w:fill="auto"/>
            <w:vAlign w:val="center"/>
            <w:hideMark/>
          </w:tcPr>
          <w:p w14:paraId="76B2ECC4"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696</w:t>
            </w:r>
          </w:p>
        </w:tc>
        <w:tc>
          <w:tcPr>
            <w:tcW w:w="1029" w:type="dxa"/>
            <w:tcBorders>
              <w:top w:val="nil"/>
              <w:left w:val="nil"/>
              <w:bottom w:val="nil"/>
              <w:right w:val="nil"/>
            </w:tcBorders>
            <w:shd w:val="clear" w:color="auto" w:fill="auto"/>
            <w:vAlign w:val="center"/>
            <w:hideMark/>
          </w:tcPr>
          <w:p w14:paraId="49321436"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3 months</w:t>
            </w:r>
          </w:p>
        </w:tc>
        <w:tc>
          <w:tcPr>
            <w:tcW w:w="717" w:type="dxa"/>
            <w:tcBorders>
              <w:top w:val="nil"/>
              <w:left w:val="nil"/>
              <w:bottom w:val="nil"/>
              <w:right w:val="nil"/>
            </w:tcBorders>
          </w:tcPr>
          <w:p w14:paraId="213E42F2" w14:textId="77777777" w:rsidR="003600CE" w:rsidRPr="009A0B5B" w:rsidRDefault="003600CE" w:rsidP="00BC02F8">
            <w:pPr>
              <w:autoSpaceDE w:val="0"/>
              <w:autoSpaceDN w:val="0"/>
              <w:adjustRightInd w:val="0"/>
              <w:snapToGrid w:val="0"/>
              <w:spacing w:line="240" w:lineRule="auto"/>
              <w:jc w:val="center"/>
              <w:rPr>
                <w:szCs w:val="16"/>
              </w:rPr>
            </w:pPr>
          </w:p>
        </w:tc>
        <w:tc>
          <w:tcPr>
            <w:tcW w:w="2452" w:type="dxa"/>
            <w:gridSpan w:val="6"/>
            <w:tcBorders>
              <w:top w:val="nil"/>
              <w:left w:val="nil"/>
              <w:bottom w:val="nil"/>
              <w:right w:val="nil"/>
            </w:tcBorders>
            <w:shd w:val="clear" w:color="auto" w:fill="auto"/>
            <w:vAlign w:val="center"/>
            <w:hideMark/>
          </w:tcPr>
          <w:p w14:paraId="6C9B03E5"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127</w:t>
            </w:r>
          </w:p>
        </w:tc>
        <w:tc>
          <w:tcPr>
            <w:tcW w:w="664" w:type="dxa"/>
            <w:tcBorders>
              <w:top w:val="nil"/>
              <w:left w:val="nil"/>
              <w:bottom w:val="nil"/>
              <w:right w:val="nil"/>
            </w:tcBorders>
          </w:tcPr>
          <w:p w14:paraId="11F15B0F" w14:textId="77777777" w:rsidR="003600CE" w:rsidRPr="009A0B5B" w:rsidRDefault="003600CE" w:rsidP="00BC02F8">
            <w:pPr>
              <w:autoSpaceDE w:val="0"/>
              <w:autoSpaceDN w:val="0"/>
              <w:adjustRightInd w:val="0"/>
              <w:snapToGrid w:val="0"/>
              <w:spacing w:line="240" w:lineRule="auto"/>
              <w:jc w:val="center"/>
              <w:rPr>
                <w:szCs w:val="16"/>
              </w:rPr>
            </w:pPr>
          </w:p>
        </w:tc>
        <w:tc>
          <w:tcPr>
            <w:tcW w:w="2386" w:type="dxa"/>
            <w:gridSpan w:val="6"/>
            <w:tcBorders>
              <w:top w:val="nil"/>
              <w:left w:val="nil"/>
              <w:bottom w:val="nil"/>
              <w:right w:val="nil"/>
            </w:tcBorders>
            <w:shd w:val="clear" w:color="auto" w:fill="auto"/>
            <w:vAlign w:val="center"/>
            <w:hideMark/>
          </w:tcPr>
          <w:p w14:paraId="733F1375"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125</w:t>
            </w:r>
          </w:p>
        </w:tc>
        <w:tc>
          <w:tcPr>
            <w:tcW w:w="1343" w:type="dxa"/>
            <w:tcBorders>
              <w:top w:val="nil"/>
              <w:left w:val="nil"/>
              <w:bottom w:val="nil"/>
              <w:right w:val="nil"/>
            </w:tcBorders>
            <w:shd w:val="clear" w:color="auto" w:fill="auto"/>
            <w:vAlign w:val="center"/>
          </w:tcPr>
          <w:p w14:paraId="55DA5482" w14:textId="77777777" w:rsidR="003600CE" w:rsidRPr="009A0B5B" w:rsidRDefault="003600CE" w:rsidP="00BC02F8">
            <w:pPr>
              <w:autoSpaceDE w:val="0"/>
              <w:autoSpaceDN w:val="0"/>
              <w:adjustRightInd w:val="0"/>
              <w:snapToGrid w:val="0"/>
              <w:spacing w:line="240" w:lineRule="auto"/>
              <w:jc w:val="center"/>
              <w:rPr>
                <w:szCs w:val="16"/>
              </w:rPr>
            </w:pPr>
          </w:p>
        </w:tc>
        <w:bookmarkEnd w:id="54"/>
      </w:tr>
      <w:tr w:rsidR="003600CE" w:rsidRPr="009A0B5B" w14:paraId="6210239E" w14:textId="77777777" w:rsidTr="0099402C">
        <w:tc>
          <w:tcPr>
            <w:tcW w:w="1441" w:type="dxa"/>
            <w:gridSpan w:val="3"/>
            <w:tcBorders>
              <w:top w:val="nil"/>
              <w:left w:val="nil"/>
              <w:bottom w:val="nil"/>
              <w:right w:val="nil"/>
            </w:tcBorders>
            <w:shd w:val="clear" w:color="auto" w:fill="auto"/>
            <w:vAlign w:val="center"/>
            <w:hideMark/>
          </w:tcPr>
          <w:p w14:paraId="0601BCAE" w14:textId="1134C998" w:rsidR="003600CE" w:rsidRPr="009A0B5B" w:rsidRDefault="003600CE" w:rsidP="00BC02F8">
            <w:pPr>
              <w:autoSpaceDE w:val="0"/>
              <w:autoSpaceDN w:val="0"/>
              <w:adjustRightInd w:val="0"/>
              <w:snapToGrid w:val="0"/>
              <w:spacing w:line="240" w:lineRule="auto"/>
              <w:jc w:val="left"/>
              <w:rPr>
                <w:szCs w:val="16"/>
              </w:rPr>
            </w:pPr>
            <w:bookmarkStart w:id="55" w:name="_Hlk84078403"/>
            <w:r w:rsidRPr="009A0B5B">
              <w:rPr>
                <w:szCs w:val="16"/>
              </w:rPr>
              <w:t>Isiklar</w:t>
            </w:r>
            <w:r w:rsidR="008676A4" w:rsidRPr="009A0B5B">
              <w:rPr>
                <w:szCs w:val="16"/>
              </w:rPr>
              <w:t xml:space="preserve"> O</w:t>
            </w:r>
            <w:r w:rsidRPr="009A0B5B">
              <w:rPr>
                <w:szCs w:val="16"/>
              </w:rPr>
              <w:t>zberk et al., 2018</w:t>
            </w:r>
            <w:r w:rsidR="00400D53" w:rsidRPr="009A0B5B">
              <w:rPr>
                <w:szCs w:val="16"/>
              </w:rPr>
              <w:t xml:space="preserve"> </w:t>
            </w:r>
            <w:r w:rsidR="009A0B5B" w:rsidRPr="00017B59">
              <w:rPr>
                <w:lang w:val="en-GB"/>
              </w:rPr>
              <w:t>[39]</w:t>
            </w:r>
          </w:p>
        </w:tc>
        <w:tc>
          <w:tcPr>
            <w:tcW w:w="992" w:type="dxa"/>
            <w:tcBorders>
              <w:top w:val="nil"/>
              <w:left w:val="nil"/>
              <w:bottom w:val="nil"/>
              <w:right w:val="nil"/>
            </w:tcBorders>
            <w:shd w:val="clear" w:color="auto" w:fill="auto"/>
            <w:vAlign w:val="center"/>
            <w:hideMark/>
          </w:tcPr>
          <w:p w14:paraId="0BB01889"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Turkey</w:t>
            </w:r>
          </w:p>
        </w:tc>
        <w:tc>
          <w:tcPr>
            <w:tcW w:w="822" w:type="dxa"/>
            <w:tcBorders>
              <w:top w:val="nil"/>
              <w:left w:val="nil"/>
              <w:bottom w:val="nil"/>
              <w:right w:val="nil"/>
            </w:tcBorders>
            <w:shd w:val="clear" w:color="auto" w:fill="auto"/>
            <w:vAlign w:val="center"/>
            <w:hideMark/>
          </w:tcPr>
          <w:p w14:paraId="7DA9F185"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107</w:t>
            </w:r>
          </w:p>
        </w:tc>
        <w:tc>
          <w:tcPr>
            <w:tcW w:w="1029" w:type="dxa"/>
            <w:tcBorders>
              <w:top w:val="nil"/>
              <w:left w:val="nil"/>
              <w:bottom w:val="nil"/>
              <w:right w:val="nil"/>
            </w:tcBorders>
            <w:shd w:val="clear" w:color="auto" w:fill="auto"/>
            <w:vAlign w:val="center"/>
            <w:hideMark/>
          </w:tcPr>
          <w:p w14:paraId="7BA36C88"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NS</w:t>
            </w:r>
          </w:p>
        </w:tc>
        <w:tc>
          <w:tcPr>
            <w:tcW w:w="717" w:type="dxa"/>
            <w:tcBorders>
              <w:top w:val="nil"/>
              <w:left w:val="nil"/>
              <w:bottom w:val="nil"/>
              <w:right w:val="nil"/>
            </w:tcBorders>
          </w:tcPr>
          <w:p w14:paraId="478788EE" w14:textId="77777777" w:rsidR="003600CE" w:rsidRPr="009A0B5B" w:rsidRDefault="003600CE" w:rsidP="00BC02F8">
            <w:pPr>
              <w:autoSpaceDE w:val="0"/>
              <w:autoSpaceDN w:val="0"/>
              <w:adjustRightInd w:val="0"/>
              <w:snapToGrid w:val="0"/>
              <w:spacing w:line="240" w:lineRule="auto"/>
              <w:jc w:val="center"/>
              <w:rPr>
                <w:szCs w:val="16"/>
              </w:rPr>
            </w:pPr>
          </w:p>
        </w:tc>
        <w:tc>
          <w:tcPr>
            <w:tcW w:w="2452" w:type="dxa"/>
            <w:gridSpan w:val="6"/>
            <w:tcBorders>
              <w:top w:val="nil"/>
              <w:left w:val="nil"/>
              <w:bottom w:val="nil"/>
              <w:right w:val="nil"/>
            </w:tcBorders>
            <w:shd w:val="clear" w:color="auto" w:fill="auto"/>
            <w:vAlign w:val="center"/>
            <w:hideMark/>
          </w:tcPr>
          <w:p w14:paraId="359CDF1D"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97</w:t>
            </w:r>
          </w:p>
        </w:tc>
        <w:tc>
          <w:tcPr>
            <w:tcW w:w="664" w:type="dxa"/>
            <w:tcBorders>
              <w:top w:val="nil"/>
              <w:left w:val="nil"/>
              <w:bottom w:val="nil"/>
              <w:right w:val="nil"/>
            </w:tcBorders>
          </w:tcPr>
          <w:p w14:paraId="5E282E68" w14:textId="77777777" w:rsidR="003600CE" w:rsidRPr="009A0B5B" w:rsidRDefault="003600CE" w:rsidP="00BC02F8">
            <w:pPr>
              <w:autoSpaceDE w:val="0"/>
              <w:autoSpaceDN w:val="0"/>
              <w:adjustRightInd w:val="0"/>
              <w:snapToGrid w:val="0"/>
              <w:spacing w:line="240" w:lineRule="auto"/>
              <w:jc w:val="center"/>
              <w:rPr>
                <w:szCs w:val="16"/>
              </w:rPr>
            </w:pPr>
          </w:p>
        </w:tc>
        <w:tc>
          <w:tcPr>
            <w:tcW w:w="2386" w:type="dxa"/>
            <w:gridSpan w:val="6"/>
            <w:tcBorders>
              <w:top w:val="nil"/>
              <w:left w:val="nil"/>
              <w:bottom w:val="nil"/>
              <w:right w:val="nil"/>
            </w:tcBorders>
            <w:shd w:val="clear" w:color="auto" w:fill="auto"/>
            <w:vAlign w:val="center"/>
            <w:hideMark/>
          </w:tcPr>
          <w:p w14:paraId="46892193"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135</w:t>
            </w:r>
          </w:p>
        </w:tc>
        <w:tc>
          <w:tcPr>
            <w:tcW w:w="1343" w:type="dxa"/>
            <w:tcBorders>
              <w:top w:val="nil"/>
              <w:left w:val="nil"/>
              <w:bottom w:val="nil"/>
              <w:right w:val="nil"/>
            </w:tcBorders>
            <w:shd w:val="clear" w:color="auto" w:fill="auto"/>
            <w:vAlign w:val="center"/>
          </w:tcPr>
          <w:p w14:paraId="15D9DD6C" w14:textId="77777777" w:rsidR="003600CE" w:rsidRPr="009A0B5B" w:rsidRDefault="003600CE" w:rsidP="00BC02F8">
            <w:pPr>
              <w:autoSpaceDE w:val="0"/>
              <w:autoSpaceDN w:val="0"/>
              <w:adjustRightInd w:val="0"/>
              <w:snapToGrid w:val="0"/>
              <w:spacing w:line="240" w:lineRule="auto"/>
              <w:jc w:val="center"/>
              <w:rPr>
                <w:szCs w:val="16"/>
              </w:rPr>
            </w:pPr>
          </w:p>
        </w:tc>
        <w:bookmarkEnd w:id="55"/>
      </w:tr>
      <w:tr w:rsidR="003600CE" w:rsidRPr="009A0B5B" w14:paraId="73296DD2" w14:textId="77777777" w:rsidTr="0099402C">
        <w:tc>
          <w:tcPr>
            <w:tcW w:w="1441" w:type="dxa"/>
            <w:gridSpan w:val="3"/>
            <w:tcBorders>
              <w:top w:val="nil"/>
              <w:left w:val="nil"/>
              <w:bottom w:val="nil"/>
              <w:right w:val="nil"/>
            </w:tcBorders>
            <w:shd w:val="clear" w:color="auto" w:fill="auto"/>
            <w:vAlign w:val="center"/>
            <w:hideMark/>
          </w:tcPr>
          <w:p w14:paraId="203344C2" w14:textId="2E92EF1A" w:rsidR="003600CE" w:rsidRPr="009A0B5B" w:rsidRDefault="003600CE" w:rsidP="00BC02F8">
            <w:pPr>
              <w:autoSpaceDE w:val="0"/>
              <w:autoSpaceDN w:val="0"/>
              <w:adjustRightInd w:val="0"/>
              <w:snapToGrid w:val="0"/>
              <w:spacing w:line="240" w:lineRule="auto"/>
              <w:jc w:val="left"/>
              <w:rPr>
                <w:szCs w:val="16"/>
              </w:rPr>
            </w:pPr>
            <w:bookmarkStart w:id="56" w:name="_Hlk84078514"/>
            <w:r w:rsidRPr="009A0B5B">
              <w:rPr>
                <w:szCs w:val="16"/>
              </w:rPr>
              <w:t>Jin et al., 202</w:t>
            </w:r>
            <w:r w:rsidR="00322C34" w:rsidRPr="009A0B5B">
              <w:rPr>
                <w:szCs w:val="16"/>
              </w:rPr>
              <w:t>1</w:t>
            </w:r>
            <w:r w:rsidR="00400D53" w:rsidRPr="009A0B5B">
              <w:rPr>
                <w:szCs w:val="16"/>
              </w:rPr>
              <w:t xml:space="preserve"> </w:t>
            </w:r>
            <w:r w:rsidR="009A0B5B" w:rsidRPr="00017B59">
              <w:rPr>
                <w:lang w:val="en-GB"/>
              </w:rPr>
              <w:t>[40]</w:t>
            </w:r>
          </w:p>
        </w:tc>
        <w:tc>
          <w:tcPr>
            <w:tcW w:w="992" w:type="dxa"/>
            <w:tcBorders>
              <w:top w:val="nil"/>
              <w:left w:val="nil"/>
              <w:bottom w:val="nil"/>
              <w:right w:val="nil"/>
            </w:tcBorders>
            <w:shd w:val="clear" w:color="auto" w:fill="auto"/>
            <w:vAlign w:val="center"/>
            <w:hideMark/>
          </w:tcPr>
          <w:p w14:paraId="69E19094"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New Zealand</w:t>
            </w:r>
          </w:p>
        </w:tc>
        <w:tc>
          <w:tcPr>
            <w:tcW w:w="822" w:type="dxa"/>
            <w:tcBorders>
              <w:top w:val="nil"/>
              <w:left w:val="nil"/>
              <w:bottom w:val="nil"/>
              <w:right w:val="nil"/>
            </w:tcBorders>
            <w:shd w:val="clear" w:color="auto" w:fill="auto"/>
            <w:vAlign w:val="center"/>
            <w:hideMark/>
          </w:tcPr>
          <w:p w14:paraId="0D747042"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87</w:t>
            </w:r>
          </w:p>
        </w:tc>
        <w:tc>
          <w:tcPr>
            <w:tcW w:w="1029" w:type="dxa"/>
            <w:tcBorders>
              <w:top w:val="nil"/>
              <w:left w:val="nil"/>
              <w:bottom w:val="nil"/>
              <w:right w:val="nil"/>
            </w:tcBorders>
            <w:shd w:val="clear" w:color="auto" w:fill="auto"/>
            <w:vAlign w:val="center"/>
            <w:hideMark/>
          </w:tcPr>
          <w:p w14:paraId="47035C6F"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3 months</w:t>
            </w:r>
          </w:p>
        </w:tc>
        <w:tc>
          <w:tcPr>
            <w:tcW w:w="717" w:type="dxa"/>
            <w:tcBorders>
              <w:top w:val="nil"/>
              <w:left w:val="nil"/>
              <w:bottom w:val="nil"/>
              <w:right w:val="nil"/>
            </w:tcBorders>
          </w:tcPr>
          <w:p w14:paraId="66FDDA99" w14:textId="77777777" w:rsidR="003600CE" w:rsidRPr="009A0B5B" w:rsidRDefault="003600CE" w:rsidP="00BC02F8">
            <w:pPr>
              <w:autoSpaceDE w:val="0"/>
              <w:autoSpaceDN w:val="0"/>
              <w:adjustRightInd w:val="0"/>
              <w:snapToGrid w:val="0"/>
              <w:spacing w:line="240" w:lineRule="auto"/>
              <w:jc w:val="center"/>
              <w:rPr>
                <w:szCs w:val="16"/>
              </w:rPr>
            </w:pPr>
          </w:p>
        </w:tc>
        <w:tc>
          <w:tcPr>
            <w:tcW w:w="2452" w:type="dxa"/>
            <w:gridSpan w:val="6"/>
            <w:tcBorders>
              <w:top w:val="nil"/>
              <w:left w:val="nil"/>
              <w:bottom w:val="nil"/>
              <w:right w:val="nil"/>
            </w:tcBorders>
            <w:shd w:val="clear" w:color="auto" w:fill="auto"/>
            <w:vAlign w:val="center"/>
            <w:hideMark/>
          </w:tcPr>
          <w:p w14:paraId="33B81C57"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69</w:t>
            </w:r>
          </w:p>
        </w:tc>
        <w:tc>
          <w:tcPr>
            <w:tcW w:w="664" w:type="dxa"/>
            <w:tcBorders>
              <w:top w:val="nil"/>
              <w:left w:val="nil"/>
              <w:bottom w:val="nil"/>
              <w:right w:val="nil"/>
            </w:tcBorders>
          </w:tcPr>
          <w:p w14:paraId="3923F9A4" w14:textId="77777777" w:rsidR="003600CE" w:rsidRPr="009A0B5B" w:rsidRDefault="003600CE" w:rsidP="00BC02F8">
            <w:pPr>
              <w:autoSpaceDE w:val="0"/>
              <w:autoSpaceDN w:val="0"/>
              <w:adjustRightInd w:val="0"/>
              <w:snapToGrid w:val="0"/>
              <w:spacing w:line="240" w:lineRule="auto"/>
              <w:jc w:val="center"/>
              <w:rPr>
                <w:szCs w:val="16"/>
              </w:rPr>
            </w:pPr>
          </w:p>
        </w:tc>
        <w:tc>
          <w:tcPr>
            <w:tcW w:w="2386" w:type="dxa"/>
            <w:gridSpan w:val="6"/>
            <w:tcBorders>
              <w:top w:val="nil"/>
              <w:left w:val="nil"/>
              <w:bottom w:val="nil"/>
              <w:right w:val="nil"/>
            </w:tcBorders>
            <w:shd w:val="clear" w:color="auto" w:fill="auto"/>
            <w:vAlign w:val="center"/>
            <w:hideMark/>
          </w:tcPr>
          <w:p w14:paraId="342CDFB9"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82</w:t>
            </w:r>
          </w:p>
        </w:tc>
        <w:tc>
          <w:tcPr>
            <w:tcW w:w="1343" w:type="dxa"/>
            <w:tcBorders>
              <w:top w:val="nil"/>
              <w:left w:val="nil"/>
              <w:bottom w:val="nil"/>
              <w:right w:val="nil"/>
            </w:tcBorders>
            <w:shd w:val="clear" w:color="auto" w:fill="auto"/>
            <w:vAlign w:val="center"/>
          </w:tcPr>
          <w:p w14:paraId="388F7933" w14:textId="77777777" w:rsidR="003600CE" w:rsidRPr="009A0B5B" w:rsidRDefault="003600CE" w:rsidP="00BC02F8">
            <w:pPr>
              <w:autoSpaceDE w:val="0"/>
              <w:autoSpaceDN w:val="0"/>
              <w:adjustRightInd w:val="0"/>
              <w:snapToGrid w:val="0"/>
              <w:spacing w:line="240" w:lineRule="auto"/>
              <w:jc w:val="center"/>
              <w:rPr>
                <w:szCs w:val="16"/>
              </w:rPr>
            </w:pPr>
          </w:p>
        </w:tc>
        <w:bookmarkEnd w:id="56"/>
      </w:tr>
      <w:tr w:rsidR="003600CE" w:rsidRPr="009A0B5B" w14:paraId="41006238" w14:textId="77777777" w:rsidTr="0099402C">
        <w:tc>
          <w:tcPr>
            <w:tcW w:w="1441" w:type="dxa"/>
            <w:gridSpan w:val="3"/>
            <w:tcBorders>
              <w:top w:val="nil"/>
              <w:left w:val="nil"/>
              <w:bottom w:val="nil"/>
              <w:right w:val="nil"/>
            </w:tcBorders>
            <w:shd w:val="clear" w:color="auto" w:fill="auto"/>
            <w:vAlign w:val="center"/>
            <w:hideMark/>
          </w:tcPr>
          <w:p w14:paraId="1766F865" w14:textId="486EF6AB" w:rsidR="003600CE" w:rsidRPr="009A0B5B" w:rsidRDefault="003600CE" w:rsidP="00BC02F8">
            <w:pPr>
              <w:autoSpaceDE w:val="0"/>
              <w:autoSpaceDN w:val="0"/>
              <w:adjustRightInd w:val="0"/>
              <w:snapToGrid w:val="0"/>
              <w:spacing w:line="240" w:lineRule="auto"/>
              <w:jc w:val="left"/>
              <w:rPr>
                <w:color w:val="auto"/>
                <w:szCs w:val="16"/>
              </w:rPr>
            </w:pPr>
            <w:r w:rsidRPr="009A0B5B">
              <w:rPr>
                <w:color w:val="auto"/>
                <w:szCs w:val="16"/>
              </w:rPr>
              <w:t>Kart et al., 2021</w:t>
            </w:r>
            <w:r w:rsidR="00400D53" w:rsidRPr="009A0B5B">
              <w:rPr>
                <w:color w:val="auto"/>
                <w:szCs w:val="16"/>
              </w:rPr>
              <w:t xml:space="preserve"> </w:t>
            </w:r>
            <w:r w:rsidR="009A0B5B" w:rsidRPr="00017B59">
              <w:rPr>
                <w:lang w:val="en-GB"/>
              </w:rPr>
              <w:t>[41]</w:t>
            </w:r>
          </w:p>
        </w:tc>
        <w:tc>
          <w:tcPr>
            <w:tcW w:w="992" w:type="dxa"/>
            <w:tcBorders>
              <w:top w:val="nil"/>
              <w:left w:val="nil"/>
              <w:bottom w:val="nil"/>
              <w:right w:val="nil"/>
            </w:tcBorders>
            <w:shd w:val="clear" w:color="auto" w:fill="auto"/>
            <w:vAlign w:val="center"/>
            <w:hideMark/>
          </w:tcPr>
          <w:p w14:paraId="6453EBC4" w14:textId="77777777" w:rsidR="003600CE" w:rsidRPr="009A0B5B" w:rsidRDefault="003600CE" w:rsidP="00BC02F8">
            <w:pPr>
              <w:autoSpaceDE w:val="0"/>
              <w:autoSpaceDN w:val="0"/>
              <w:adjustRightInd w:val="0"/>
              <w:snapToGrid w:val="0"/>
              <w:spacing w:line="240" w:lineRule="auto"/>
              <w:jc w:val="center"/>
              <w:rPr>
                <w:color w:val="auto"/>
                <w:szCs w:val="16"/>
              </w:rPr>
            </w:pPr>
            <w:r w:rsidRPr="009A0B5B">
              <w:rPr>
                <w:color w:val="auto"/>
                <w:szCs w:val="16"/>
              </w:rPr>
              <w:t>Turkey</w:t>
            </w:r>
          </w:p>
        </w:tc>
        <w:tc>
          <w:tcPr>
            <w:tcW w:w="822" w:type="dxa"/>
            <w:tcBorders>
              <w:top w:val="nil"/>
              <w:left w:val="nil"/>
              <w:bottom w:val="nil"/>
              <w:right w:val="nil"/>
            </w:tcBorders>
            <w:shd w:val="clear" w:color="auto" w:fill="auto"/>
            <w:vAlign w:val="center"/>
            <w:hideMark/>
          </w:tcPr>
          <w:p w14:paraId="0288BD6F" w14:textId="77777777" w:rsidR="003600CE" w:rsidRPr="009A0B5B" w:rsidRDefault="003600CE" w:rsidP="00BC02F8">
            <w:pPr>
              <w:autoSpaceDE w:val="0"/>
              <w:autoSpaceDN w:val="0"/>
              <w:adjustRightInd w:val="0"/>
              <w:snapToGrid w:val="0"/>
              <w:spacing w:line="240" w:lineRule="auto"/>
              <w:jc w:val="center"/>
              <w:rPr>
                <w:color w:val="auto"/>
                <w:szCs w:val="16"/>
              </w:rPr>
            </w:pPr>
            <w:r w:rsidRPr="009A0B5B">
              <w:rPr>
                <w:color w:val="auto"/>
                <w:szCs w:val="16"/>
              </w:rPr>
              <w:t>334</w:t>
            </w:r>
          </w:p>
        </w:tc>
        <w:tc>
          <w:tcPr>
            <w:tcW w:w="1029" w:type="dxa"/>
            <w:tcBorders>
              <w:top w:val="nil"/>
              <w:left w:val="nil"/>
              <w:bottom w:val="nil"/>
              <w:right w:val="nil"/>
            </w:tcBorders>
            <w:shd w:val="clear" w:color="auto" w:fill="auto"/>
            <w:vAlign w:val="center"/>
            <w:hideMark/>
          </w:tcPr>
          <w:p w14:paraId="52D80F22" w14:textId="77777777" w:rsidR="003600CE" w:rsidRPr="009A0B5B" w:rsidRDefault="003600CE" w:rsidP="00BC02F8">
            <w:pPr>
              <w:autoSpaceDE w:val="0"/>
              <w:autoSpaceDN w:val="0"/>
              <w:adjustRightInd w:val="0"/>
              <w:snapToGrid w:val="0"/>
              <w:spacing w:line="240" w:lineRule="auto"/>
              <w:jc w:val="center"/>
              <w:rPr>
                <w:color w:val="auto"/>
                <w:szCs w:val="16"/>
              </w:rPr>
            </w:pPr>
            <w:r w:rsidRPr="009A0B5B">
              <w:rPr>
                <w:color w:val="auto"/>
                <w:szCs w:val="16"/>
              </w:rPr>
              <w:t>4-6 days</w:t>
            </w:r>
          </w:p>
        </w:tc>
        <w:tc>
          <w:tcPr>
            <w:tcW w:w="717" w:type="dxa"/>
            <w:tcBorders>
              <w:top w:val="nil"/>
              <w:left w:val="nil"/>
              <w:bottom w:val="nil"/>
              <w:right w:val="nil"/>
            </w:tcBorders>
          </w:tcPr>
          <w:p w14:paraId="45C973F4" w14:textId="77777777" w:rsidR="003600CE" w:rsidRPr="009A0B5B" w:rsidRDefault="003600CE" w:rsidP="00BC02F8">
            <w:pPr>
              <w:autoSpaceDE w:val="0"/>
              <w:autoSpaceDN w:val="0"/>
              <w:adjustRightInd w:val="0"/>
              <w:snapToGrid w:val="0"/>
              <w:spacing w:line="240" w:lineRule="auto"/>
              <w:jc w:val="center"/>
              <w:rPr>
                <w:color w:val="auto"/>
                <w:szCs w:val="16"/>
              </w:rPr>
            </w:pPr>
          </w:p>
        </w:tc>
        <w:tc>
          <w:tcPr>
            <w:tcW w:w="2452" w:type="dxa"/>
            <w:gridSpan w:val="6"/>
            <w:tcBorders>
              <w:top w:val="nil"/>
              <w:left w:val="nil"/>
              <w:bottom w:val="nil"/>
              <w:right w:val="nil"/>
            </w:tcBorders>
            <w:shd w:val="clear" w:color="auto" w:fill="auto"/>
            <w:vAlign w:val="center"/>
            <w:hideMark/>
          </w:tcPr>
          <w:p w14:paraId="5C7237FF" w14:textId="77777777" w:rsidR="003600CE" w:rsidRPr="009A0B5B" w:rsidRDefault="003600CE" w:rsidP="00BC02F8">
            <w:pPr>
              <w:autoSpaceDE w:val="0"/>
              <w:autoSpaceDN w:val="0"/>
              <w:adjustRightInd w:val="0"/>
              <w:snapToGrid w:val="0"/>
              <w:spacing w:line="240" w:lineRule="auto"/>
              <w:jc w:val="center"/>
              <w:rPr>
                <w:color w:val="auto"/>
                <w:szCs w:val="16"/>
              </w:rPr>
            </w:pPr>
            <w:r w:rsidRPr="009A0B5B">
              <w:rPr>
                <w:color w:val="auto"/>
                <w:szCs w:val="16"/>
              </w:rPr>
              <w:t>138</w:t>
            </w:r>
          </w:p>
        </w:tc>
        <w:tc>
          <w:tcPr>
            <w:tcW w:w="664" w:type="dxa"/>
            <w:tcBorders>
              <w:top w:val="nil"/>
              <w:left w:val="nil"/>
              <w:bottom w:val="nil"/>
              <w:right w:val="nil"/>
            </w:tcBorders>
          </w:tcPr>
          <w:p w14:paraId="24DB221B" w14:textId="77777777" w:rsidR="003600CE" w:rsidRPr="009A0B5B" w:rsidRDefault="003600CE" w:rsidP="00BC02F8">
            <w:pPr>
              <w:autoSpaceDE w:val="0"/>
              <w:autoSpaceDN w:val="0"/>
              <w:adjustRightInd w:val="0"/>
              <w:snapToGrid w:val="0"/>
              <w:spacing w:line="240" w:lineRule="auto"/>
              <w:jc w:val="center"/>
              <w:rPr>
                <w:color w:val="auto"/>
                <w:szCs w:val="16"/>
              </w:rPr>
            </w:pPr>
          </w:p>
        </w:tc>
        <w:tc>
          <w:tcPr>
            <w:tcW w:w="2386" w:type="dxa"/>
            <w:gridSpan w:val="6"/>
            <w:tcBorders>
              <w:top w:val="nil"/>
              <w:left w:val="nil"/>
              <w:bottom w:val="nil"/>
              <w:right w:val="nil"/>
            </w:tcBorders>
            <w:shd w:val="clear" w:color="auto" w:fill="auto"/>
            <w:vAlign w:val="center"/>
            <w:hideMark/>
          </w:tcPr>
          <w:p w14:paraId="05B831F1" w14:textId="77777777" w:rsidR="003600CE" w:rsidRPr="009A0B5B" w:rsidRDefault="003600CE" w:rsidP="00BC02F8">
            <w:pPr>
              <w:autoSpaceDE w:val="0"/>
              <w:autoSpaceDN w:val="0"/>
              <w:adjustRightInd w:val="0"/>
              <w:snapToGrid w:val="0"/>
              <w:spacing w:line="240" w:lineRule="auto"/>
              <w:jc w:val="center"/>
              <w:rPr>
                <w:color w:val="auto"/>
                <w:szCs w:val="16"/>
              </w:rPr>
            </w:pPr>
            <w:r w:rsidRPr="009A0B5B">
              <w:rPr>
                <w:color w:val="auto"/>
                <w:szCs w:val="16"/>
              </w:rPr>
              <w:t>125</w:t>
            </w:r>
          </w:p>
        </w:tc>
        <w:tc>
          <w:tcPr>
            <w:tcW w:w="1343" w:type="dxa"/>
            <w:tcBorders>
              <w:top w:val="nil"/>
              <w:left w:val="nil"/>
              <w:bottom w:val="nil"/>
              <w:right w:val="nil"/>
            </w:tcBorders>
            <w:shd w:val="clear" w:color="auto" w:fill="auto"/>
            <w:vAlign w:val="center"/>
          </w:tcPr>
          <w:p w14:paraId="06608CA6" w14:textId="77777777" w:rsidR="003600CE" w:rsidRPr="009A0B5B" w:rsidRDefault="003600CE" w:rsidP="00BC02F8">
            <w:pPr>
              <w:autoSpaceDE w:val="0"/>
              <w:autoSpaceDN w:val="0"/>
              <w:adjustRightInd w:val="0"/>
              <w:snapToGrid w:val="0"/>
              <w:spacing w:line="240" w:lineRule="auto"/>
              <w:jc w:val="center"/>
              <w:rPr>
                <w:color w:val="auto"/>
                <w:szCs w:val="16"/>
              </w:rPr>
            </w:pPr>
          </w:p>
        </w:tc>
      </w:tr>
      <w:tr w:rsidR="003600CE" w:rsidRPr="009A0B5B" w14:paraId="0F5E0DC2" w14:textId="77777777" w:rsidTr="0099402C">
        <w:tc>
          <w:tcPr>
            <w:tcW w:w="1441" w:type="dxa"/>
            <w:gridSpan w:val="3"/>
            <w:tcBorders>
              <w:top w:val="nil"/>
              <w:left w:val="nil"/>
              <w:bottom w:val="nil"/>
              <w:right w:val="nil"/>
            </w:tcBorders>
            <w:shd w:val="clear" w:color="auto" w:fill="auto"/>
            <w:vAlign w:val="center"/>
            <w:hideMark/>
          </w:tcPr>
          <w:p w14:paraId="46C4D4BC" w14:textId="0115BE9B" w:rsidR="003600CE" w:rsidRPr="009A0B5B" w:rsidRDefault="003600CE" w:rsidP="00BC02F8">
            <w:pPr>
              <w:autoSpaceDE w:val="0"/>
              <w:autoSpaceDN w:val="0"/>
              <w:adjustRightInd w:val="0"/>
              <w:snapToGrid w:val="0"/>
              <w:spacing w:line="240" w:lineRule="auto"/>
              <w:jc w:val="left"/>
              <w:rPr>
                <w:szCs w:val="16"/>
              </w:rPr>
            </w:pPr>
            <w:bookmarkStart w:id="57" w:name="_Hlk84483151"/>
            <w:r w:rsidRPr="009A0B5B">
              <w:rPr>
                <w:szCs w:val="16"/>
              </w:rPr>
              <w:t>Kurtoglu et al., 2004</w:t>
            </w:r>
            <w:r w:rsidR="00054FD8" w:rsidRPr="009A0B5B">
              <w:rPr>
                <w:szCs w:val="16"/>
              </w:rPr>
              <w:t xml:space="preserve"> </w:t>
            </w:r>
            <w:r w:rsidR="009A0B5B" w:rsidRPr="00017B59">
              <w:rPr>
                <w:lang w:val="en-GB"/>
              </w:rPr>
              <w:t>[43]</w:t>
            </w:r>
          </w:p>
        </w:tc>
        <w:tc>
          <w:tcPr>
            <w:tcW w:w="992" w:type="dxa"/>
            <w:tcBorders>
              <w:top w:val="nil"/>
              <w:left w:val="nil"/>
              <w:bottom w:val="nil"/>
              <w:right w:val="nil"/>
            </w:tcBorders>
            <w:shd w:val="clear" w:color="auto" w:fill="auto"/>
            <w:vAlign w:val="center"/>
            <w:hideMark/>
          </w:tcPr>
          <w:p w14:paraId="08221AB3"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Turkey</w:t>
            </w:r>
          </w:p>
        </w:tc>
        <w:tc>
          <w:tcPr>
            <w:tcW w:w="822" w:type="dxa"/>
            <w:tcBorders>
              <w:top w:val="nil"/>
              <w:left w:val="nil"/>
              <w:bottom w:val="nil"/>
              <w:right w:val="nil"/>
            </w:tcBorders>
            <w:shd w:val="clear" w:color="auto" w:fill="auto"/>
            <w:vAlign w:val="center"/>
            <w:hideMark/>
          </w:tcPr>
          <w:p w14:paraId="1F66F5CF"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70</w:t>
            </w:r>
          </w:p>
        </w:tc>
        <w:tc>
          <w:tcPr>
            <w:tcW w:w="1029" w:type="dxa"/>
            <w:tcBorders>
              <w:top w:val="nil"/>
              <w:left w:val="nil"/>
              <w:bottom w:val="nil"/>
              <w:right w:val="nil"/>
            </w:tcBorders>
            <w:shd w:val="clear" w:color="auto" w:fill="auto"/>
            <w:vAlign w:val="center"/>
            <w:hideMark/>
          </w:tcPr>
          <w:p w14:paraId="4BF0C331"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5 days</w:t>
            </w:r>
          </w:p>
        </w:tc>
        <w:tc>
          <w:tcPr>
            <w:tcW w:w="717" w:type="dxa"/>
            <w:tcBorders>
              <w:top w:val="nil"/>
              <w:left w:val="nil"/>
              <w:bottom w:val="nil"/>
              <w:right w:val="nil"/>
            </w:tcBorders>
          </w:tcPr>
          <w:p w14:paraId="6E7D0318" w14:textId="77777777" w:rsidR="003600CE" w:rsidRPr="009A0B5B" w:rsidRDefault="003600CE" w:rsidP="00BC02F8">
            <w:pPr>
              <w:autoSpaceDE w:val="0"/>
              <w:autoSpaceDN w:val="0"/>
              <w:adjustRightInd w:val="0"/>
              <w:snapToGrid w:val="0"/>
              <w:spacing w:line="240" w:lineRule="auto"/>
              <w:jc w:val="center"/>
              <w:rPr>
                <w:szCs w:val="16"/>
              </w:rPr>
            </w:pPr>
          </w:p>
        </w:tc>
        <w:tc>
          <w:tcPr>
            <w:tcW w:w="2452" w:type="dxa"/>
            <w:gridSpan w:val="6"/>
            <w:tcBorders>
              <w:top w:val="nil"/>
              <w:left w:val="nil"/>
              <w:bottom w:val="nil"/>
              <w:right w:val="nil"/>
            </w:tcBorders>
            <w:shd w:val="clear" w:color="auto" w:fill="auto"/>
            <w:vAlign w:val="center"/>
            <w:hideMark/>
          </w:tcPr>
          <w:p w14:paraId="4CEC96D2"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73</w:t>
            </w:r>
          </w:p>
        </w:tc>
        <w:tc>
          <w:tcPr>
            <w:tcW w:w="664" w:type="dxa"/>
            <w:tcBorders>
              <w:top w:val="nil"/>
              <w:left w:val="nil"/>
              <w:bottom w:val="nil"/>
              <w:right w:val="nil"/>
            </w:tcBorders>
          </w:tcPr>
          <w:p w14:paraId="2B62CDBB" w14:textId="77777777" w:rsidR="003600CE" w:rsidRPr="009A0B5B" w:rsidRDefault="003600CE" w:rsidP="00BC02F8">
            <w:pPr>
              <w:autoSpaceDE w:val="0"/>
              <w:autoSpaceDN w:val="0"/>
              <w:adjustRightInd w:val="0"/>
              <w:snapToGrid w:val="0"/>
              <w:spacing w:line="240" w:lineRule="auto"/>
              <w:jc w:val="center"/>
              <w:rPr>
                <w:szCs w:val="16"/>
              </w:rPr>
            </w:pPr>
          </w:p>
        </w:tc>
        <w:tc>
          <w:tcPr>
            <w:tcW w:w="2386" w:type="dxa"/>
            <w:gridSpan w:val="6"/>
            <w:tcBorders>
              <w:top w:val="nil"/>
              <w:left w:val="nil"/>
              <w:bottom w:val="nil"/>
              <w:right w:val="nil"/>
            </w:tcBorders>
            <w:shd w:val="clear" w:color="auto" w:fill="auto"/>
            <w:vAlign w:val="center"/>
            <w:hideMark/>
          </w:tcPr>
          <w:p w14:paraId="087B57CD"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30</w:t>
            </w:r>
          </w:p>
        </w:tc>
        <w:tc>
          <w:tcPr>
            <w:tcW w:w="1343" w:type="dxa"/>
            <w:tcBorders>
              <w:top w:val="nil"/>
              <w:left w:val="nil"/>
              <w:bottom w:val="nil"/>
              <w:right w:val="nil"/>
            </w:tcBorders>
            <w:shd w:val="clear" w:color="auto" w:fill="auto"/>
            <w:vAlign w:val="center"/>
          </w:tcPr>
          <w:p w14:paraId="7EE41747" w14:textId="77777777" w:rsidR="003600CE" w:rsidRPr="009A0B5B" w:rsidRDefault="003600CE" w:rsidP="00BC02F8">
            <w:pPr>
              <w:autoSpaceDE w:val="0"/>
              <w:autoSpaceDN w:val="0"/>
              <w:adjustRightInd w:val="0"/>
              <w:snapToGrid w:val="0"/>
              <w:spacing w:line="240" w:lineRule="auto"/>
              <w:jc w:val="center"/>
              <w:rPr>
                <w:szCs w:val="16"/>
              </w:rPr>
            </w:pPr>
          </w:p>
        </w:tc>
        <w:bookmarkEnd w:id="57"/>
      </w:tr>
      <w:tr w:rsidR="003600CE" w:rsidRPr="009A0B5B" w14:paraId="74334F44" w14:textId="77777777" w:rsidTr="0099402C">
        <w:tc>
          <w:tcPr>
            <w:tcW w:w="1441" w:type="dxa"/>
            <w:gridSpan w:val="3"/>
            <w:tcBorders>
              <w:top w:val="nil"/>
              <w:left w:val="nil"/>
              <w:bottom w:val="nil"/>
              <w:right w:val="nil"/>
            </w:tcBorders>
            <w:shd w:val="clear" w:color="auto" w:fill="auto"/>
            <w:vAlign w:val="center"/>
            <w:hideMark/>
          </w:tcPr>
          <w:p w14:paraId="264294D5" w14:textId="7622D32A" w:rsidR="003600CE" w:rsidRPr="009A0B5B" w:rsidRDefault="003600CE" w:rsidP="00BC02F8">
            <w:pPr>
              <w:autoSpaceDE w:val="0"/>
              <w:autoSpaceDN w:val="0"/>
              <w:adjustRightInd w:val="0"/>
              <w:snapToGrid w:val="0"/>
              <w:spacing w:line="240" w:lineRule="auto"/>
              <w:jc w:val="left"/>
              <w:rPr>
                <w:szCs w:val="16"/>
              </w:rPr>
            </w:pPr>
            <w:bookmarkStart w:id="58" w:name="_Hlk84561429"/>
            <w:r w:rsidRPr="009A0B5B">
              <w:rPr>
                <w:szCs w:val="16"/>
              </w:rPr>
              <w:t>Laurberg et al., 2004</w:t>
            </w:r>
            <w:r w:rsidR="00054FD8" w:rsidRPr="009A0B5B">
              <w:rPr>
                <w:szCs w:val="16"/>
              </w:rPr>
              <w:t xml:space="preserve"> </w:t>
            </w:r>
            <w:r w:rsidR="009A0B5B" w:rsidRPr="00017B59">
              <w:rPr>
                <w:lang w:val="en-GB"/>
              </w:rPr>
              <w:t>[44]</w:t>
            </w:r>
          </w:p>
        </w:tc>
        <w:tc>
          <w:tcPr>
            <w:tcW w:w="992" w:type="dxa"/>
            <w:tcBorders>
              <w:top w:val="nil"/>
              <w:left w:val="nil"/>
              <w:bottom w:val="nil"/>
              <w:right w:val="nil"/>
            </w:tcBorders>
            <w:shd w:val="clear" w:color="auto" w:fill="auto"/>
            <w:vAlign w:val="center"/>
            <w:hideMark/>
          </w:tcPr>
          <w:p w14:paraId="6354828C"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Denmark</w:t>
            </w:r>
          </w:p>
        </w:tc>
        <w:tc>
          <w:tcPr>
            <w:tcW w:w="822" w:type="dxa"/>
            <w:tcBorders>
              <w:top w:val="nil"/>
              <w:left w:val="nil"/>
              <w:bottom w:val="nil"/>
              <w:right w:val="nil"/>
            </w:tcBorders>
            <w:shd w:val="clear" w:color="auto" w:fill="auto"/>
            <w:vAlign w:val="center"/>
            <w:hideMark/>
          </w:tcPr>
          <w:p w14:paraId="3C212687"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140</w:t>
            </w:r>
          </w:p>
        </w:tc>
        <w:tc>
          <w:tcPr>
            <w:tcW w:w="1029" w:type="dxa"/>
            <w:tcBorders>
              <w:top w:val="nil"/>
              <w:left w:val="nil"/>
              <w:bottom w:val="nil"/>
              <w:right w:val="nil"/>
            </w:tcBorders>
            <w:shd w:val="clear" w:color="auto" w:fill="auto"/>
            <w:vAlign w:val="center"/>
            <w:hideMark/>
          </w:tcPr>
          <w:p w14:paraId="5ECFD192"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5 days</w:t>
            </w:r>
          </w:p>
        </w:tc>
        <w:tc>
          <w:tcPr>
            <w:tcW w:w="1735" w:type="dxa"/>
            <w:gridSpan w:val="4"/>
            <w:tcBorders>
              <w:top w:val="nil"/>
              <w:left w:val="nil"/>
              <w:bottom w:val="nil"/>
              <w:right w:val="nil"/>
            </w:tcBorders>
            <w:shd w:val="clear" w:color="auto" w:fill="auto"/>
            <w:vAlign w:val="center"/>
            <w:hideMark/>
          </w:tcPr>
          <w:p w14:paraId="65A7C7A5"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Smokers</w:t>
            </w:r>
          </w:p>
          <w:p w14:paraId="70A2FD93"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(n=50)</w:t>
            </w:r>
          </w:p>
        </w:tc>
        <w:tc>
          <w:tcPr>
            <w:tcW w:w="717" w:type="dxa"/>
            <w:gridSpan w:val="2"/>
            <w:tcBorders>
              <w:top w:val="nil"/>
              <w:left w:val="nil"/>
              <w:bottom w:val="nil"/>
              <w:right w:val="nil"/>
            </w:tcBorders>
          </w:tcPr>
          <w:p w14:paraId="37E6DB2D" w14:textId="77777777" w:rsidR="003600CE" w:rsidRPr="009A0B5B" w:rsidRDefault="003600CE" w:rsidP="00BC02F8">
            <w:pPr>
              <w:autoSpaceDE w:val="0"/>
              <w:autoSpaceDN w:val="0"/>
              <w:adjustRightInd w:val="0"/>
              <w:snapToGrid w:val="0"/>
              <w:spacing w:line="240" w:lineRule="auto"/>
              <w:jc w:val="center"/>
              <w:rPr>
                <w:szCs w:val="16"/>
              </w:rPr>
            </w:pPr>
          </w:p>
        </w:tc>
        <w:tc>
          <w:tcPr>
            <w:tcW w:w="717" w:type="dxa"/>
            <w:tcBorders>
              <w:top w:val="nil"/>
              <w:left w:val="nil"/>
              <w:bottom w:val="nil"/>
              <w:right w:val="nil"/>
            </w:tcBorders>
            <w:shd w:val="clear" w:color="auto" w:fill="auto"/>
            <w:vAlign w:val="center"/>
            <w:hideMark/>
          </w:tcPr>
          <w:p w14:paraId="2E73210B"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26</w:t>
            </w:r>
            <w:r w:rsidRPr="009A0B5B">
              <w:rPr>
                <w:szCs w:val="16"/>
                <w:vertAlign w:val="superscript"/>
              </w:rPr>
              <w:t>2</w:t>
            </w:r>
          </w:p>
        </w:tc>
        <w:tc>
          <w:tcPr>
            <w:tcW w:w="1722" w:type="dxa"/>
            <w:gridSpan w:val="4"/>
            <w:tcBorders>
              <w:top w:val="nil"/>
              <w:left w:val="nil"/>
              <w:bottom w:val="nil"/>
              <w:right w:val="nil"/>
            </w:tcBorders>
            <w:shd w:val="clear" w:color="auto" w:fill="auto"/>
            <w:vAlign w:val="center"/>
            <w:hideMark/>
          </w:tcPr>
          <w:p w14:paraId="11C778B8"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Smokers</w:t>
            </w:r>
          </w:p>
          <w:p w14:paraId="2C6ED687"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(n=50)</w:t>
            </w:r>
          </w:p>
        </w:tc>
        <w:tc>
          <w:tcPr>
            <w:tcW w:w="664" w:type="dxa"/>
            <w:gridSpan w:val="2"/>
            <w:tcBorders>
              <w:top w:val="nil"/>
              <w:left w:val="nil"/>
              <w:bottom w:val="nil"/>
              <w:right w:val="nil"/>
            </w:tcBorders>
          </w:tcPr>
          <w:p w14:paraId="3328CEE9" w14:textId="77777777" w:rsidR="003600CE" w:rsidRPr="009A0B5B" w:rsidRDefault="003600CE" w:rsidP="00BC02F8">
            <w:pPr>
              <w:autoSpaceDE w:val="0"/>
              <w:autoSpaceDN w:val="0"/>
              <w:adjustRightInd w:val="0"/>
              <w:snapToGrid w:val="0"/>
              <w:spacing w:line="240" w:lineRule="auto"/>
              <w:jc w:val="center"/>
              <w:rPr>
                <w:szCs w:val="16"/>
              </w:rPr>
            </w:pPr>
          </w:p>
        </w:tc>
        <w:tc>
          <w:tcPr>
            <w:tcW w:w="664" w:type="dxa"/>
            <w:tcBorders>
              <w:top w:val="nil"/>
              <w:left w:val="nil"/>
              <w:bottom w:val="nil"/>
              <w:right w:val="nil"/>
            </w:tcBorders>
            <w:shd w:val="clear" w:color="auto" w:fill="auto"/>
            <w:vAlign w:val="center"/>
            <w:hideMark/>
          </w:tcPr>
          <w:p w14:paraId="3F96A0A1"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41</w:t>
            </w:r>
            <w:r w:rsidRPr="009A0B5B">
              <w:rPr>
                <w:szCs w:val="16"/>
                <w:vertAlign w:val="superscript"/>
              </w:rPr>
              <w:t>2</w:t>
            </w:r>
          </w:p>
        </w:tc>
        <w:tc>
          <w:tcPr>
            <w:tcW w:w="1343" w:type="dxa"/>
            <w:tcBorders>
              <w:top w:val="nil"/>
              <w:left w:val="nil"/>
              <w:bottom w:val="nil"/>
              <w:right w:val="nil"/>
            </w:tcBorders>
            <w:shd w:val="clear" w:color="auto" w:fill="auto"/>
            <w:vAlign w:val="center"/>
          </w:tcPr>
          <w:p w14:paraId="109D0E1E" w14:textId="77777777" w:rsidR="003600CE" w:rsidRPr="009A0B5B" w:rsidRDefault="003600CE" w:rsidP="00BC02F8">
            <w:pPr>
              <w:autoSpaceDE w:val="0"/>
              <w:autoSpaceDN w:val="0"/>
              <w:adjustRightInd w:val="0"/>
              <w:snapToGrid w:val="0"/>
              <w:spacing w:line="240" w:lineRule="auto"/>
              <w:jc w:val="center"/>
              <w:rPr>
                <w:szCs w:val="16"/>
              </w:rPr>
            </w:pPr>
          </w:p>
        </w:tc>
        <w:bookmarkEnd w:id="58"/>
      </w:tr>
      <w:tr w:rsidR="003600CE" w:rsidRPr="009A0B5B" w14:paraId="3096096C" w14:textId="77777777" w:rsidTr="0099402C">
        <w:tc>
          <w:tcPr>
            <w:tcW w:w="1441" w:type="dxa"/>
            <w:gridSpan w:val="3"/>
            <w:tcBorders>
              <w:top w:val="nil"/>
              <w:left w:val="nil"/>
              <w:bottom w:val="nil"/>
              <w:right w:val="nil"/>
            </w:tcBorders>
            <w:shd w:val="clear" w:color="auto" w:fill="auto"/>
            <w:vAlign w:val="center"/>
          </w:tcPr>
          <w:p w14:paraId="6F74D0A5" w14:textId="77777777" w:rsidR="003600CE" w:rsidRPr="009A0B5B" w:rsidRDefault="003600CE" w:rsidP="00BC02F8">
            <w:pPr>
              <w:autoSpaceDE w:val="0"/>
              <w:autoSpaceDN w:val="0"/>
              <w:adjustRightInd w:val="0"/>
              <w:snapToGrid w:val="0"/>
              <w:spacing w:line="240" w:lineRule="auto"/>
              <w:jc w:val="left"/>
              <w:rPr>
                <w:szCs w:val="16"/>
              </w:rPr>
            </w:pPr>
          </w:p>
        </w:tc>
        <w:tc>
          <w:tcPr>
            <w:tcW w:w="992" w:type="dxa"/>
            <w:tcBorders>
              <w:top w:val="nil"/>
              <w:left w:val="nil"/>
              <w:bottom w:val="nil"/>
              <w:right w:val="nil"/>
            </w:tcBorders>
            <w:shd w:val="clear" w:color="auto" w:fill="auto"/>
            <w:vAlign w:val="center"/>
          </w:tcPr>
          <w:p w14:paraId="6F754E56" w14:textId="77777777" w:rsidR="003600CE" w:rsidRPr="009A0B5B" w:rsidRDefault="003600CE" w:rsidP="00BC02F8">
            <w:pPr>
              <w:autoSpaceDE w:val="0"/>
              <w:autoSpaceDN w:val="0"/>
              <w:adjustRightInd w:val="0"/>
              <w:snapToGrid w:val="0"/>
              <w:spacing w:line="240" w:lineRule="auto"/>
              <w:jc w:val="center"/>
              <w:rPr>
                <w:szCs w:val="16"/>
              </w:rPr>
            </w:pPr>
          </w:p>
        </w:tc>
        <w:tc>
          <w:tcPr>
            <w:tcW w:w="822" w:type="dxa"/>
            <w:tcBorders>
              <w:top w:val="nil"/>
              <w:left w:val="nil"/>
              <w:bottom w:val="nil"/>
              <w:right w:val="nil"/>
            </w:tcBorders>
            <w:shd w:val="clear" w:color="auto" w:fill="auto"/>
            <w:vAlign w:val="center"/>
          </w:tcPr>
          <w:p w14:paraId="024B37F3" w14:textId="77777777" w:rsidR="003600CE" w:rsidRPr="009A0B5B" w:rsidRDefault="003600CE" w:rsidP="00BC02F8">
            <w:pPr>
              <w:autoSpaceDE w:val="0"/>
              <w:autoSpaceDN w:val="0"/>
              <w:adjustRightInd w:val="0"/>
              <w:snapToGrid w:val="0"/>
              <w:spacing w:line="240" w:lineRule="auto"/>
              <w:jc w:val="center"/>
              <w:rPr>
                <w:szCs w:val="16"/>
              </w:rPr>
            </w:pPr>
          </w:p>
        </w:tc>
        <w:tc>
          <w:tcPr>
            <w:tcW w:w="1029" w:type="dxa"/>
            <w:tcBorders>
              <w:top w:val="nil"/>
              <w:left w:val="nil"/>
              <w:bottom w:val="nil"/>
              <w:right w:val="nil"/>
            </w:tcBorders>
            <w:shd w:val="clear" w:color="auto" w:fill="auto"/>
            <w:vAlign w:val="center"/>
          </w:tcPr>
          <w:p w14:paraId="1AAE1EC0" w14:textId="77777777" w:rsidR="003600CE" w:rsidRPr="009A0B5B" w:rsidRDefault="003600CE" w:rsidP="00BC02F8">
            <w:pPr>
              <w:autoSpaceDE w:val="0"/>
              <w:autoSpaceDN w:val="0"/>
              <w:adjustRightInd w:val="0"/>
              <w:snapToGrid w:val="0"/>
              <w:spacing w:line="240" w:lineRule="auto"/>
              <w:jc w:val="center"/>
              <w:rPr>
                <w:szCs w:val="16"/>
              </w:rPr>
            </w:pPr>
          </w:p>
        </w:tc>
        <w:tc>
          <w:tcPr>
            <w:tcW w:w="1735" w:type="dxa"/>
            <w:gridSpan w:val="4"/>
            <w:tcBorders>
              <w:top w:val="nil"/>
              <w:left w:val="nil"/>
              <w:bottom w:val="nil"/>
              <w:right w:val="nil"/>
            </w:tcBorders>
            <w:shd w:val="clear" w:color="auto" w:fill="auto"/>
            <w:vAlign w:val="center"/>
            <w:hideMark/>
          </w:tcPr>
          <w:p w14:paraId="24DE6B72"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Non-smokers</w:t>
            </w:r>
          </w:p>
          <w:p w14:paraId="03CCA7AB"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(n=90)</w:t>
            </w:r>
          </w:p>
        </w:tc>
        <w:tc>
          <w:tcPr>
            <w:tcW w:w="717" w:type="dxa"/>
            <w:gridSpan w:val="2"/>
            <w:tcBorders>
              <w:top w:val="nil"/>
              <w:left w:val="nil"/>
              <w:bottom w:val="nil"/>
              <w:right w:val="nil"/>
            </w:tcBorders>
          </w:tcPr>
          <w:p w14:paraId="5D4907E3" w14:textId="77777777" w:rsidR="003600CE" w:rsidRPr="009A0B5B" w:rsidRDefault="003600CE" w:rsidP="00BC02F8">
            <w:pPr>
              <w:autoSpaceDE w:val="0"/>
              <w:autoSpaceDN w:val="0"/>
              <w:adjustRightInd w:val="0"/>
              <w:snapToGrid w:val="0"/>
              <w:spacing w:line="240" w:lineRule="auto"/>
              <w:jc w:val="center"/>
              <w:rPr>
                <w:szCs w:val="16"/>
              </w:rPr>
            </w:pPr>
          </w:p>
        </w:tc>
        <w:tc>
          <w:tcPr>
            <w:tcW w:w="717" w:type="dxa"/>
            <w:tcBorders>
              <w:top w:val="nil"/>
              <w:left w:val="nil"/>
              <w:bottom w:val="nil"/>
              <w:right w:val="nil"/>
            </w:tcBorders>
            <w:shd w:val="clear" w:color="auto" w:fill="auto"/>
            <w:vAlign w:val="center"/>
            <w:hideMark/>
          </w:tcPr>
          <w:p w14:paraId="55C07537"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54</w:t>
            </w:r>
            <w:r w:rsidRPr="009A0B5B">
              <w:rPr>
                <w:szCs w:val="16"/>
                <w:vertAlign w:val="superscript"/>
              </w:rPr>
              <w:t>2</w:t>
            </w:r>
          </w:p>
        </w:tc>
        <w:tc>
          <w:tcPr>
            <w:tcW w:w="1722" w:type="dxa"/>
            <w:gridSpan w:val="4"/>
            <w:tcBorders>
              <w:top w:val="nil"/>
              <w:left w:val="nil"/>
              <w:bottom w:val="nil"/>
              <w:right w:val="nil"/>
            </w:tcBorders>
            <w:shd w:val="clear" w:color="auto" w:fill="auto"/>
            <w:vAlign w:val="center"/>
            <w:hideMark/>
          </w:tcPr>
          <w:p w14:paraId="535DB272"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Non-smokers</w:t>
            </w:r>
          </w:p>
          <w:p w14:paraId="4C9395BB"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(n=90)</w:t>
            </w:r>
          </w:p>
        </w:tc>
        <w:tc>
          <w:tcPr>
            <w:tcW w:w="664" w:type="dxa"/>
            <w:gridSpan w:val="2"/>
            <w:tcBorders>
              <w:top w:val="nil"/>
              <w:left w:val="nil"/>
              <w:bottom w:val="nil"/>
              <w:right w:val="nil"/>
            </w:tcBorders>
          </w:tcPr>
          <w:p w14:paraId="54E40A5D" w14:textId="77777777" w:rsidR="003600CE" w:rsidRPr="009A0B5B" w:rsidRDefault="003600CE" w:rsidP="00BC02F8">
            <w:pPr>
              <w:autoSpaceDE w:val="0"/>
              <w:autoSpaceDN w:val="0"/>
              <w:adjustRightInd w:val="0"/>
              <w:snapToGrid w:val="0"/>
              <w:spacing w:line="240" w:lineRule="auto"/>
              <w:jc w:val="center"/>
              <w:rPr>
                <w:szCs w:val="16"/>
              </w:rPr>
            </w:pPr>
          </w:p>
        </w:tc>
        <w:tc>
          <w:tcPr>
            <w:tcW w:w="664" w:type="dxa"/>
            <w:tcBorders>
              <w:top w:val="nil"/>
              <w:left w:val="nil"/>
              <w:bottom w:val="nil"/>
              <w:right w:val="nil"/>
            </w:tcBorders>
            <w:shd w:val="clear" w:color="auto" w:fill="auto"/>
            <w:vAlign w:val="center"/>
            <w:hideMark/>
          </w:tcPr>
          <w:p w14:paraId="4B6E6D0C"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40</w:t>
            </w:r>
            <w:r w:rsidRPr="009A0B5B">
              <w:rPr>
                <w:szCs w:val="16"/>
                <w:vertAlign w:val="superscript"/>
              </w:rPr>
              <w:t>2</w:t>
            </w:r>
          </w:p>
        </w:tc>
        <w:tc>
          <w:tcPr>
            <w:tcW w:w="1343" w:type="dxa"/>
            <w:tcBorders>
              <w:top w:val="nil"/>
              <w:left w:val="nil"/>
              <w:bottom w:val="nil"/>
              <w:right w:val="nil"/>
            </w:tcBorders>
            <w:shd w:val="clear" w:color="auto" w:fill="auto"/>
            <w:vAlign w:val="center"/>
          </w:tcPr>
          <w:p w14:paraId="665A4856" w14:textId="77777777" w:rsidR="003600CE" w:rsidRPr="009A0B5B" w:rsidRDefault="003600CE" w:rsidP="00BC02F8">
            <w:pPr>
              <w:autoSpaceDE w:val="0"/>
              <w:autoSpaceDN w:val="0"/>
              <w:adjustRightInd w:val="0"/>
              <w:snapToGrid w:val="0"/>
              <w:spacing w:line="240" w:lineRule="auto"/>
              <w:jc w:val="center"/>
              <w:rPr>
                <w:szCs w:val="16"/>
              </w:rPr>
            </w:pPr>
          </w:p>
        </w:tc>
      </w:tr>
      <w:tr w:rsidR="003600CE" w:rsidRPr="009A0B5B" w14:paraId="2AB35117" w14:textId="77777777" w:rsidTr="0099402C">
        <w:tc>
          <w:tcPr>
            <w:tcW w:w="1441" w:type="dxa"/>
            <w:gridSpan w:val="3"/>
            <w:tcBorders>
              <w:top w:val="nil"/>
              <w:left w:val="nil"/>
              <w:bottom w:val="nil"/>
              <w:right w:val="nil"/>
            </w:tcBorders>
            <w:shd w:val="clear" w:color="auto" w:fill="auto"/>
            <w:vAlign w:val="center"/>
            <w:hideMark/>
          </w:tcPr>
          <w:p w14:paraId="06F44995" w14:textId="2FA9C9EA" w:rsidR="003600CE" w:rsidRPr="009A0B5B" w:rsidRDefault="003600CE" w:rsidP="00BC02F8">
            <w:pPr>
              <w:autoSpaceDE w:val="0"/>
              <w:autoSpaceDN w:val="0"/>
              <w:adjustRightInd w:val="0"/>
              <w:snapToGrid w:val="0"/>
              <w:spacing w:line="240" w:lineRule="auto"/>
              <w:jc w:val="left"/>
              <w:rPr>
                <w:szCs w:val="16"/>
              </w:rPr>
            </w:pPr>
            <w:r w:rsidRPr="009A0B5B">
              <w:rPr>
                <w:szCs w:val="16"/>
              </w:rPr>
              <w:t>Liu et al., 2015</w:t>
            </w:r>
            <w:r w:rsidR="00054FD8" w:rsidRPr="009A0B5B">
              <w:rPr>
                <w:szCs w:val="16"/>
              </w:rPr>
              <w:t xml:space="preserve"> </w:t>
            </w:r>
            <w:r w:rsidR="009A0B5B" w:rsidRPr="00017B59">
              <w:rPr>
                <w:lang w:val="en-GB"/>
              </w:rPr>
              <w:t>[45]</w:t>
            </w:r>
          </w:p>
        </w:tc>
        <w:tc>
          <w:tcPr>
            <w:tcW w:w="992" w:type="dxa"/>
            <w:tcBorders>
              <w:top w:val="nil"/>
              <w:left w:val="nil"/>
              <w:bottom w:val="nil"/>
              <w:right w:val="nil"/>
            </w:tcBorders>
            <w:shd w:val="clear" w:color="auto" w:fill="auto"/>
            <w:vAlign w:val="center"/>
            <w:hideMark/>
          </w:tcPr>
          <w:p w14:paraId="64B78855"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China</w:t>
            </w:r>
          </w:p>
        </w:tc>
        <w:tc>
          <w:tcPr>
            <w:tcW w:w="822" w:type="dxa"/>
            <w:tcBorders>
              <w:top w:val="nil"/>
              <w:left w:val="nil"/>
              <w:bottom w:val="nil"/>
              <w:right w:val="nil"/>
            </w:tcBorders>
            <w:shd w:val="clear" w:color="auto" w:fill="auto"/>
            <w:vAlign w:val="center"/>
            <w:hideMark/>
          </w:tcPr>
          <w:p w14:paraId="6FF60F59"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343</w:t>
            </w:r>
          </w:p>
        </w:tc>
        <w:tc>
          <w:tcPr>
            <w:tcW w:w="1029" w:type="dxa"/>
            <w:tcBorders>
              <w:top w:val="nil"/>
              <w:left w:val="nil"/>
              <w:bottom w:val="nil"/>
              <w:right w:val="nil"/>
            </w:tcBorders>
            <w:shd w:val="clear" w:color="auto" w:fill="auto"/>
            <w:vAlign w:val="center"/>
            <w:hideMark/>
          </w:tcPr>
          <w:p w14:paraId="4DB7CDCE"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 year</w:t>
            </w:r>
          </w:p>
        </w:tc>
        <w:tc>
          <w:tcPr>
            <w:tcW w:w="1735" w:type="dxa"/>
            <w:gridSpan w:val="4"/>
            <w:tcBorders>
              <w:top w:val="nil"/>
              <w:left w:val="nil"/>
              <w:bottom w:val="nil"/>
              <w:right w:val="nil"/>
            </w:tcBorders>
            <w:shd w:val="clear" w:color="auto" w:fill="auto"/>
            <w:vAlign w:val="center"/>
            <w:hideMark/>
          </w:tcPr>
          <w:p w14:paraId="1F5F3712"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Beihai</w:t>
            </w:r>
          </w:p>
          <w:p w14:paraId="22D08236"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(I-deficient areas)</w:t>
            </w:r>
          </w:p>
          <w:p w14:paraId="34200ED6"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(n=103)</w:t>
            </w:r>
          </w:p>
        </w:tc>
        <w:tc>
          <w:tcPr>
            <w:tcW w:w="717" w:type="dxa"/>
            <w:gridSpan w:val="2"/>
            <w:tcBorders>
              <w:top w:val="nil"/>
              <w:left w:val="nil"/>
              <w:bottom w:val="nil"/>
              <w:right w:val="nil"/>
            </w:tcBorders>
          </w:tcPr>
          <w:p w14:paraId="4CE5EA94" w14:textId="77777777" w:rsidR="003600CE" w:rsidRPr="009A0B5B" w:rsidRDefault="003600CE" w:rsidP="00BC02F8">
            <w:pPr>
              <w:autoSpaceDE w:val="0"/>
              <w:autoSpaceDN w:val="0"/>
              <w:adjustRightInd w:val="0"/>
              <w:snapToGrid w:val="0"/>
              <w:spacing w:line="240" w:lineRule="auto"/>
              <w:jc w:val="center"/>
              <w:rPr>
                <w:szCs w:val="16"/>
              </w:rPr>
            </w:pPr>
          </w:p>
        </w:tc>
        <w:tc>
          <w:tcPr>
            <w:tcW w:w="717" w:type="dxa"/>
            <w:tcBorders>
              <w:top w:val="nil"/>
              <w:left w:val="nil"/>
              <w:bottom w:val="nil"/>
              <w:right w:val="nil"/>
            </w:tcBorders>
            <w:shd w:val="clear" w:color="auto" w:fill="auto"/>
            <w:vAlign w:val="center"/>
            <w:hideMark/>
          </w:tcPr>
          <w:p w14:paraId="2B650A81"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41</w:t>
            </w:r>
          </w:p>
        </w:tc>
        <w:tc>
          <w:tcPr>
            <w:tcW w:w="1722" w:type="dxa"/>
            <w:gridSpan w:val="4"/>
            <w:tcBorders>
              <w:top w:val="nil"/>
              <w:left w:val="nil"/>
              <w:bottom w:val="nil"/>
              <w:right w:val="nil"/>
            </w:tcBorders>
            <w:shd w:val="clear" w:color="auto" w:fill="auto"/>
            <w:vAlign w:val="center"/>
            <w:hideMark/>
          </w:tcPr>
          <w:p w14:paraId="5E50CF6D"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Beihai</w:t>
            </w:r>
          </w:p>
          <w:p w14:paraId="5D327D42"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(I-deficient areas)</w:t>
            </w:r>
          </w:p>
          <w:p w14:paraId="74FC460F"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(n=113)</w:t>
            </w:r>
          </w:p>
        </w:tc>
        <w:tc>
          <w:tcPr>
            <w:tcW w:w="664" w:type="dxa"/>
            <w:gridSpan w:val="2"/>
            <w:tcBorders>
              <w:top w:val="nil"/>
              <w:left w:val="nil"/>
              <w:bottom w:val="nil"/>
              <w:right w:val="nil"/>
            </w:tcBorders>
          </w:tcPr>
          <w:p w14:paraId="0D189BAC" w14:textId="77777777" w:rsidR="003600CE" w:rsidRPr="009A0B5B" w:rsidRDefault="003600CE" w:rsidP="00BC02F8">
            <w:pPr>
              <w:autoSpaceDE w:val="0"/>
              <w:autoSpaceDN w:val="0"/>
              <w:adjustRightInd w:val="0"/>
              <w:snapToGrid w:val="0"/>
              <w:spacing w:line="240" w:lineRule="auto"/>
              <w:jc w:val="center"/>
              <w:rPr>
                <w:szCs w:val="16"/>
              </w:rPr>
            </w:pPr>
          </w:p>
        </w:tc>
        <w:tc>
          <w:tcPr>
            <w:tcW w:w="664" w:type="dxa"/>
            <w:tcBorders>
              <w:top w:val="nil"/>
              <w:left w:val="nil"/>
              <w:bottom w:val="nil"/>
              <w:right w:val="nil"/>
            </w:tcBorders>
            <w:shd w:val="clear" w:color="auto" w:fill="auto"/>
            <w:vAlign w:val="center"/>
            <w:hideMark/>
          </w:tcPr>
          <w:p w14:paraId="0418D075"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51</w:t>
            </w:r>
          </w:p>
        </w:tc>
        <w:tc>
          <w:tcPr>
            <w:tcW w:w="1343" w:type="dxa"/>
            <w:tcBorders>
              <w:top w:val="nil"/>
              <w:left w:val="nil"/>
              <w:bottom w:val="nil"/>
              <w:right w:val="nil"/>
            </w:tcBorders>
            <w:shd w:val="clear" w:color="auto" w:fill="auto"/>
            <w:vAlign w:val="center"/>
          </w:tcPr>
          <w:p w14:paraId="4701CA1B" w14:textId="77777777" w:rsidR="003600CE" w:rsidRPr="009A0B5B" w:rsidRDefault="003600CE" w:rsidP="00BC02F8">
            <w:pPr>
              <w:autoSpaceDE w:val="0"/>
              <w:autoSpaceDN w:val="0"/>
              <w:adjustRightInd w:val="0"/>
              <w:snapToGrid w:val="0"/>
              <w:spacing w:line="240" w:lineRule="auto"/>
              <w:jc w:val="center"/>
              <w:rPr>
                <w:szCs w:val="16"/>
              </w:rPr>
            </w:pPr>
          </w:p>
        </w:tc>
      </w:tr>
      <w:tr w:rsidR="003600CE" w:rsidRPr="009A0B5B" w14:paraId="0A21D4F4" w14:textId="77777777" w:rsidTr="0099402C">
        <w:tc>
          <w:tcPr>
            <w:tcW w:w="1441" w:type="dxa"/>
            <w:gridSpan w:val="3"/>
            <w:tcBorders>
              <w:top w:val="nil"/>
              <w:left w:val="nil"/>
              <w:bottom w:val="nil"/>
              <w:right w:val="nil"/>
            </w:tcBorders>
            <w:shd w:val="clear" w:color="auto" w:fill="auto"/>
            <w:vAlign w:val="center"/>
          </w:tcPr>
          <w:p w14:paraId="3C3AACAF" w14:textId="77777777" w:rsidR="003600CE" w:rsidRPr="009A0B5B" w:rsidRDefault="003600CE" w:rsidP="00BC02F8">
            <w:pPr>
              <w:autoSpaceDE w:val="0"/>
              <w:autoSpaceDN w:val="0"/>
              <w:adjustRightInd w:val="0"/>
              <w:snapToGrid w:val="0"/>
              <w:spacing w:line="240" w:lineRule="auto"/>
              <w:jc w:val="left"/>
              <w:rPr>
                <w:szCs w:val="16"/>
              </w:rPr>
            </w:pPr>
          </w:p>
        </w:tc>
        <w:tc>
          <w:tcPr>
            <w:tcW w:w="992" w:type="dxa"/>
            <w:tcBorders>
              <w:top w:val="nil"/>
              <w:left w:val="nil"/>
              <w:bottom w:val="nil"/>
              <w:right w:val="nil"/>
            </w:tcBorders>
            <w:shd w:val="clear" w:color="auto" w:fill="auto"/>
            <w:vAlign w:val="center"/>
          </w:tcPr>
          <w:p w14:paraId="31FF7A6F" w14:textId="77777777" w:rsidR="003600CE" w:rsidRPr="009A0B5B" w:rsidRDefault="003600CE" w:rsidP="00BC02F8">
            <w:pPr>
              <w:autoSpaceDE w:val="0"/>
              <w:autoSpaceDN w:val="0"/>
              <w:adjustRightInd w:val="0"/>
              <w:snapToGrid w:val="0"/>
              <w:spacing w:line="240" w:lineRule="auto"/>
              <w:jc w:val="center"/>
              <w:rPr>
                <w:szCs w:val="16"/>
              </w:rPr>
            </w:pPr>
          </w:p>
        </w:tc>
        <w:tc>
          <w:tcPr>
            <w:tcW w:w="822" w:type="dxa"/>
            <w:tcBorders>
              <w:top w:val="nil"/>
              <w:left w:val="nil"/>
              <w:bottom w:val="nil"/>
              <w:right w:val="nil"/>
            </w:tcBorders>
            <w:shd w:val="clear" w:color="auto" w:fill="auto"/>
            <w:vAlign w:val="center"/>
          </w:tcPr>
          <w:p w14:paraId="3108CB64" w14:textId="77777777" w:rsidR="003600CE" w:rsidRPr="009A0B5B" w:rsidRDefault="003600CE" w:rsidP="00BC02F8">
            <w:pPr>
              <w:autoSpaceDE w:val="0"/>
              <w:autoSpaceDN w:val="0"/>
              <w:adjustRightInd w:val="0"/>
              <w:snapToGrid w:val="0"/>
              <w:spacing w:line="240" w:lineRule="auto"/>
              <w:jc w:val="center"/>
              <w:rPr>
                <w:szCs w:val="16"/>
              </w:rPr>
            </w:pPr>
          </w:p>
        </w:tc>
        <w:tc>
          <w:tcPr>
            <w:tcW w:w="1029" w:type="dxa"/>
            <w:tcBorders>
              <w:top w:val="nil"/>
              <w:left w:val="nil"/>
              <w:bottom w:val="nil"/>
              <w:right w:val="nil"/>
            </w:tcBorders>
            <w:shd w:val="clear" w:color="auto" w:fill="auto"/>
            <w:vAlign w:val="center"/>
          </w:tcPr>
          <w:p w14:paraId="396F97B7" w14:textId="77777777" w:rsidR="003600CE" w:rsidRPr="009A0B5B" w:rsidRDefault="003600CE" w:rsidP="00BC02F8">
            <w:pPr>
              <w:autoSpaceDE w:val="0"/>
              <w:autoSpaceDN w:val="0"/>
              <w:adjustRightInd w:val="0"/>
              <w:snapToGrid w:val="0"/>
              <w:spacing w:line="240" w:lineRule="auto"/>
              <w:jc w:val="center"/>
              <w:rPr>
                <w:szCs w:val="16"/>
              </w:rPr>
            </w:pPr>
          </w:p>
        </w:tc>
        <w:tc>
          <w:tcPr>
            <w:tcW w:w="1735" w:type="dxa"/>
            <w:gridSpan w:val="4"/>
            <w:tcBorders>
              <w:top w:val="nil"/>
              <w:left w:val="nil"/>
              <w:bottom w:val="nil"/>
              <w:right w:val="nil"/>
            </w:tcBorders>
            <w:shd w:val="clear" w:color="auto" w:fill="auto"/>
            <w:vAlign w:val="center"/>
            <w:hideMark/>
          </w:tcPr>
          <w:p w14:paraId="091C1FE6"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Yangcheng and Jiajiazhuang</w:t>
            </w:r>
          </w:p>
          <w:p w14:paraId="17007AEC"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(I-sufficient areas)</w:t>
            </w:r>
          </w:p>
          <w:p w14:paraId="08786456"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(n=91)</w:t>
            </w:r>
          </w:p>
        </w:tc>
        <w:tc>
          <w:tcPr>
            <w:tcW w:w="717" w:type="dxa"/>
            <w:gridSpan w:val="2"/>
            <w:tcBorders>
              <w:top w:val="nil"/>
              <w:left w:val="nil"/>
              <w:bottom w:val="nil"/>
              <w:right w:val="nil"/>
            </w:tcBorders>
          </w:tcPr>
          <w:p w14:paraId="0DADFE5A" w14:textId="77777777" w:rsidR="003600CE" w:rsidRPr="009A0B5B" w:rsidRDefault="003600CE" w:rsidP="00BC02F8">
            <w:pPr>
              <w:autoSpaceDE w:val="0"/>
              <w:autoSpaceDN w:val="0"/>
              <w:adjustRightInd w:val="0"/>
              <w:snapToGrid w:val="0"/>
              <w:spacing w:line="240" w:lineRule="auto"/>
              <w:jc w:val="center"/>
              <w:rPr>
                <w:szCs w:val="16"/>
              </w:rPr>
            </w:pPr>
          </w:p>
        </w:tc>
        <w:tc>
          <w:tcPr>
            <w:tcW w:w="717" w:type="dxa"/>
            <w:tcBorders>
              <w:top w:val="nil"/>
              <w:left w:val="nil"/>
              <w:bottom w:val="nil"/>
              <w:right w:val="nil"/>
            </w:tcBorders>
            <w:shd w:val="clear" w:color="auto" w:fill="auto"/>
            <w:vAlign w:val="center"/>
            <w:hideMark/>
          </w:tcPr>
          <w:p w14:paraId="670384A1"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346</w:t>
            </w:r>
          </w:p>
        </w:tc>
        <w:tc>
          <w:tcPr>
            <w:tcW w:w="1722" w:type="dxa"/>
            <w:gridSpan w:val="4"/>
            <w:tcBorders>
              <w:top w:val="nil"/>
              <w:left w:val="nil"/>
              <w:bottom w:val="nil"/>
              <w:right w:val="nil"/>
            </w:tcBorders>
            <w:shd w:val="clear" w:color="auto" w:fill="auto"/>
            <w:vAlign w:val="center"/>
            <w:hideMark/>
          </w:tcPr>
          <w:p w14:paraId="0D040EB3"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Yangcheng and Jiajiazhuang</w:t>
            </w:r>
          </w:p>
          <w:p w14:paraId="6FB4A651"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(I-sufficient areas)</w:t>
            </w:r>
          </w:p>
          <w:p w14:paraId="005D6199"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(n=98)</w:t>
            </w:r>
          </w:p>
        </w:tc>
        <w:tc>
          <w:tcPr>
            <w:tcW w:w="664" w:type="dxa"/>
            <w:gridSpan w:val="2"/>
            <w:tcBorders>
              <w:top w:val="nil"/>
              <w:left w:val="nil"/>
              <w:bottom w:val="nil"/>
              <w:right w:val="nil"/>
            </w:tcBorders>
          </w:tcPr>
          <w:p w14:paraId="1975DAEA" w14:textId="77777777" w:rsidR="003600CE" w:rsidRPr="009A0B5B" w:rsidRDefault="003600CE" w:rsidP="00BC02F8">
            <w:pPr>
              <w:autoSpaceDE w:val="0"/>
              <w:autoSpaceDN w:val="0"/>
              <w:adjustRightInd w:val="0"/>
              <w:snapToGrid w:val="0"/>
              <w:spacing w:line="240" w:lineRule="auto"/>
              <w:jc w:val="center"/>
              <w:rPr>
                <w:szCs w:val="16"/>
              </w:rPr>
            </w:pPr>
          </w:p>
        </w:tc>
        <w:tc>
          <w:tcPr>
            <w:tcW w:w="664" w:type="dxa"/>
            <w:tcBorders>
              <w:top w:val="nil"/>
              <w:left w:val="nil"/>
              <w:bottom w:val="nil"/>
              <w:right w:val="nil"/>
            </w:tcBorders>
            <w:shd w:val="clear" w:color="auto" w:fill="auto"/>
            <w:vAlign w:val="center"/>
          </w:tcPr>
          <w:p w14:paraId="595BFC8E"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282</w:t>
            </w:r>
          </w:p>
          <w:p w14:paraId="38F4A89D" w14:textId="77777777" w:rsidR="003600CE" w:rsidRPr="009A0B5B" w:rsidRDefault="003600CE" w:rsidP="00BC02F8">
            <w:pPr>
              <w:autoSpaceDE w:val="0"/>
              <w:autoSpaceDN w:val="0"/>
              <w:adjustRightInd w:val="0"/>
              <w:snapToGrid w:val="0"/>
              <w:spacing w:line="240" w:lineRule="auto"/>
              <w:jc w:val="center"/>
              <w:rPr>
                <w:szCs w:val="16"/>
              </w:rPr>
            </w:pPr>
          </w:p>
        </w:tc>
        <w:tc>
          <w:tcPr>
            <w:tcW w:w="1343" w:type="dxa"/>
            <w:tcBorders>
              <w:top w:val="nil"/>
              <w:left w:val="nil"/>
              <w:bottom w:val="nil"/>
              <w:right w:val="nil"/>
            </w:tcBorders>
            <w:shd w:val="clear" w:color="auto" w:fill="auto"/>
            <w:vAlign w:val="center"/>
          </w:tcPr>
          <w:p w14:paraId="1CF5509A" w14:textId="77777777" w:rsidR="003600CE" w:rsidRPr="009A0B5B" w:rsidRDefault="003600CE" w:rsidP="00BC02F8">
            <w:pPr>
              <w:autoSpaceDE w:val="0"/>
              <w:autoSpaceDN w:val="0"/>
              <w:adjustRightInd w:val="0"/>
              <w:snapToGrid w:val="0"/>
              <w:spacing w:line="240" w:lineRule="auto"/>
              <w:jc w:val="center"/>
              <w:rPr>
                <w:szCs w:val="16"/>
              </w:rPr>
            </w:pPr>
          </w:p>
        </w:tc>
      </w:tr>
      <w:tr w:rsidR="003600CE" w:rsidRPr="009A0B5B" w14:paraId="5CB18EE1" w14:textId="77777777" w:rsidTr="0099402C">
        <w:tc>
          <w:tcPr>
            <w:tcW w:w="1441" w:type="dxa"/>
            <w:gridSpan w:val="3"/>
            <w:tcBorders>
              <w:top w:val="nil"/>
              <w:left w:val="nil"/>
              <w:bottom w:val="nil"/>
              <w:right w:val="nil"/>
            </w:tcBorders>
            <w:shd w:val="clear" w:color="auto" w:fill="auto"/>
            <w:vAlign w:val="center"/>
          </w:tcPr>
          <w:p w14:paraId="4EF3402C" w14:textId="77777777" w:rsidR="003600CE" w:rsidRPr="009A0B5B" w:rsidRDefault="003600CE" w:rsidP="00BC02F8">
            <w:pPr>
              <w:autoSpaceDE w:val="0"/>
              <w:autoSpaceDN w:val="0"/>
              <w:adjustRightInd w:val="0"/>
              <w:snapToGrid w:val="0"/>
              <w:spacing w:line="240" w:lineRule="auto"/>
              <w:jc w:val="left"/>
              <w:rPr>
                <w:szCs w:val="16"/>
              </w:rPr>
            </w:pPr>
          </w:p>
        </w:tc>
        <w:tc>
          <w:tcPr>
            <w:tcW w:w="992" w:type="dxa"/>
            <w:tcBorders>
              <w:top w:val="nil"/>
              <w:left w:val="nil"/>
              <w:bottom w:val="nil"/>
              <w:right w:val="nil"/>
            </w:tcBorders>
            <w:shd w:val="clear" w:color="auto" w:fill="auto"/>
            <w:vAlign w:val="center"/>
          </w:tcPr>
          <w:p w14:paraId="64F1C647" w14:textId="77777777" w:rsidR="003600CE" w:rsidRPr="009A0B5B" w:rsidRDefault="003600CE" w:rsidP="00BC02F8">
            <w:pPr>
              <w:autoSpaceDE w:val="0"/>
              <w:autoSpaceDN w:val="0"/>
              <w:adjustRightInd w:val="0"/>
              <w:snapToGrid w:val="0"/>
              <w:spacing w:line="240" w:lineRule="auto"/>
              <w:jc w:val="center"/>
              <w:rPr>
                <w:szCs w:val="16"/>
              </w:rPr>
            </w:pPr>
          </w:p>
        </w:tc>
        <w:tc>
          <w:tcPr>
            <w:tcW w:w="822" w:type="dxa"/>
            <w:tcBorders>
              <w:top w:val="nil"/>
              <w:left w:val="nil"/>
              <w:bottom w:val="nil"/>
              <w:right w:val="nil"/>
            </w:tcBorders>
            <w:shd w:val="clear" w:color="auto" w:fill="auto"/>
            <w:vAlign w:val="center"/>
          </w:tcPr>
          <w:p w14:paraId="2A507A05" w14:textId="77777777" w:rsidR="003600CE" w:rsidRPr="009A0B5B" w:rsidRDefault="003600CE" w:rsidP="00BC02F8">
            <w:pPr>
              <w:autoSpaceDE w:val="0"/>
              <w:autoSpaceDN w:val="0"/>
              <w:adjustRightInd w:val="0"/>
              <w:snapToGrid w:val="0"/>
              <w:spacing w:line="240" w:lineRule="auto"/>
              <w:jc w:val="center"/>
              <w:rPr>
                <w:szCs w:val="16"/>
              </w:rPr>
            </w:pPr>
          </w:p>
        </w:tc>
        <w:tc>
          <w:tcPr>
            <w:tcW w:w="1029" w:type="dxa"/>
            <w:tcBorders>
              <w:top w:val="nil"/>
              <w:left w:val="nil"/>
              <w:bottom w:val="nil"/>
              <w:right w:val="nil"/>
            </w:tcBorders>
            <w:shd w:val="clear" w:color="auto" w:fill="auto"/>
            <w:vAlign w:val="center"/>
          </w:tcPr>
          <w:p w14:paraId="6C65DEB1" w14:textId="77777777" w:rsidR="003600CE" w:rsidRPr="009A0B5B" w:rsidRDefault="003600CE" w:rsidP="00BC02F8">
            <w:pPr>
              <w:autoSpaceDE w:val="0"/>
              <w:autoSpaceDN w:val="0"/>
              <w:adjustRightInd w:val="0"/>
              <w:snapToGrid w:val="0"/>
              <w:spacing w:line="240" w:lineRule="auto"/>
              <w:jc w:val="center"/>
              <w:rPr>
                <w:szCs w:val="16"/>
              </w:rPr>
            </w:pPr>
          </w:p>
        </w:tc>
        <w:tc>
          <w:tcPr>
            <w:tcW w:w="1735" w:type="dxa"/>
            <w:gridSpan w:val="4"/>
            <w:tcBorders>
              <w:top w:val="nil"/>
              <w:left w:val="nil"/>
              <w:bottom w:val="nil"/>
              <w:right w:val="nil"/>
            </w:tcBorders>
            <w:shd w:val="clear" w:color="auto" w:fill="auto"/>
            <w:vAlign w:val="center"/>
            <w:hideMark/>
          </w:tcPr>
          <w:p w14:paraId="1B1D1414"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Pingyao and Jicun</w:t>
            </w:r>
          </w:p>
          <w:p w14:paraId="45980CC5"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(I-excess areas)</w:t>
            </w:r>
          </w:p>
          <w:p w14:paraId="752EC2AC"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(n=99)</w:t>
            </w:r>
          </w:p>
        </w:tc>
        <w:tc>
          <w:tcPr>
            <w:tcW w:w="717" w:type="dxa"/>
            <w:gridSpan w:val="2"/>
            <w:tcBorders>
              <w:top w:val="nil"/>
              <w:left w:val="nil"/>
              <w:bottom w:val="nil"/>
              <w:right w:val="nil"/>
            </w:tcBorders>
          </w:tcPr>
          <w:p w14:paraId="1DEF29E9" w14:textId="77777777" w:rsidR="003600CE" w:rsidRPr="009A0B5B" w:rsidRDefault="003600CE" w:rsidP="00BC02F8">
            <w:pPr>
              <w:autoSpaceDE w:val="0"/>
              <w:autoSpaceDN w:val="0"/>
              <w:adjustRightInd w:val="0"/>
              <w:snapToGrid w:val="0"/>
              <w:spacing w:line="240" w:lineRule="auto"/>
              <w:jc w:val="center"/>
              <w:rPr>
                <w:szCs w:val="16"/>
              </w:rPr>
            </w:pPr>
          </w:p>
        </w:tc>
        <w:tc>
          <w:tcPr>
            <w:tcW w:w="717" w:type="dxa"/>
            <w:tcBorders>
              <w:top w:val="nil"/>
              <w:left w:val="nil"/>
              <w:bottom w:val="nil"/>
              <w:right w:val="nil"/>
            </w:tcBorders>
            <w:shd w:val="clear" w:color="auto" w:fill="auto"/>
            <w:vAlign w:val="center"/>
            <w:hideMark/>
          </w:tcPr>
          <w:p w14:paraId="7B2798FF"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942</w:t>
            </w:r>
          </w:p>
        </w:tc>
        <w:tc>
          <w:tcPr>
            <w:tcW w:w="1722" w:type="dxa"/>
            <w:gridSpan w:val="4"/>
            <w:tcBorders>
              <w:top w:val="nil"/>
              <w:left w:val="nil"/>
              <w:bottom w:val="nil"/>
              <w:right w:val="nil"/>
            </w:tcBorders>
            <w:shd w:val="clear" w:color="auto" w:fill="auto"/>
            <w:vAlign w:val="center"/>
            <w:hideMark/>
          </w:tcPr>
          <w:p w14:paraId="3925682C"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Pingyao and Jicun</w:t>
            </w:r>
          </w:p>
          <w:p w14:paraId="6B1A2B6F"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(I-excess areas)</w:t>
            </w:r>
          </w:p>
          <w:p w14:paraId="66013E27"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(n=125)</w:t>
            </w:r>
          </w:p>
        </w:tc>
        <w:tc>
          <w:tcPr>
            <w:tcW w:w="664" w:type="dxa"/>
            <w:gridSpan w:val="2"/>
            <w:tcBorders>
              <w:top w:val="nil"/>
              <w:left w:val="nil"/>
              <w:bottom w:val="nil"/>
              <w:right w:val="nil"/>
            </w:tcBorders>
          </w:tcPr>
          <w:p w14:paraId="58BA4FAF" w14:textId="77777777" w:rsidR="003600CE" w:rsidRPr="009A0B5B" w:rsidRDefault="003600CE" w:rsidP="00BC02F8">
            <w:pPr>
              <w:autoSpaceDE w:val="0"/>
              <w:autoSpaceDN w:val="0"/>
              <w:adjustRightInd w:val="0"/>
              <w:snapToGrid w:val="0"/>
              <w:spacing w:line="240" w:lineRule="auto"/>
              <w:jc w:val="center"/>
              <w:rPr>
                <w:szCs w:val="16"/>
              </w:rPr>
            </w:pPr>
          </w:p>
        </w:tc>
        <w:tc>
          <w:tcPr>
            <w:tcW w:w="664" w:type="dxa"/>
            <w:tcBorders>
              <w:top w:val="nil"/>
              <w:left w:val="nil"/>
              <w:bottom w:val="nil"/>
              <w:right w:val="nil"/>
            </w:tcBorders>
            <w:shd w:val="clear" w:color="auto" w:fill="auto"/>
            <w:vAlign w:val="center"/>
          </w:tcPr>
          <w:p w14:paraId="7E8FCD87"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823</w:t>
            </w:r>
          </w:p>
          <w:p w14:paraId="6DCCB5E4" w14:textId="77777777" w:rsidR="003600CE" w:rsidRPr="009A0B5B" w:rsidRDefault="003600CE" w:rsidP="00BC02F8">
            <w:pPr>
              <w:autoSpaceDE w:val="0"/>
              <w:autoSpaceDN w:val="0"/>
              <w:adjustRightInd w:val="0"/>
              <w:snapToGrid w:val="0"/>
              <w:spacing w:line="240" w:lineRule="auto"/>
              <w:jc w:val="center"/>
              <w:rPr>
                <w:szCs w:val="16"/>
              </w:rPr>
            </w:pPr>
          </w:p>
        </w:tc>
        <w:tc>
          <w:tcPr>
            <w:tcW w:w="1343" w:type="dxa"/>
            <w:tcBorders>
              <w:top w:val="nil"/>
              <w:left w:val="nil"/>
              <w:bottom w:val="nil"/>
              <w:right w:val="nil"/>
            </w:tcBorders>
            <w:shd w:val="clear" w:color="auto" w:fill="auto"/>
            <w:vAlign w:val="center"/>
          </w:tcPr>
          <w:p w14:paraId="616AE3C9" w14:textId="77777777" w:rsidR="003600CE" w:rsidRPr="009A0B5B" w:rsidRDefault="003600CE" w:rsidP="00BC02F8">
            <w:pPr>
              <w:autoSpaceDE w:val="0"/>
              <w:autoSpaceDN w:val="0"/>
              <w:adjustRightInd w:val="0"/>
              <w:snapToGrid w:val="0"/>
              <w:spacing w:line="240" w:lineRule="auto"/>
              <w:jc w:val="center"/>
              <w:rPr>
                <w:szCs w:val="16"/>
              </w:rPr>
            </w:pPr>
          </w:p>
        </w:tc>
      </w:tr>
      <w:tr w:rsidR="003600CE" w:rsidRPr="009A0B5B" w14:paraId="0A65916E" w14:textId="77777777" w:rsidTr="0099402C">
        <w:tc>
          <w:tcPr>
            <w:tcW w:w="1441" w:type="dxa"/>
            <w:gridSpan w:val="3"/>
            <w:tcBorders>
              <w:top w:val="nil"/>
              <w:left w:val="nil"/>
              <w:bottom w:val="nil"/>
              <w:right w:val="nil"/>
            </w:tcBorders>
            <w:shd w:val="clear" w:color="auto" w:fill="auto"/>
            <w:vAlign w:val="center"/>
          </w:tcPr>
          <w:p w14:paraId="22C3270E" w14:textId="5039C0BA" w:rsidR="003600CE" w:rsidRPr="009A0B5B" w:rsidRDefault="003600CE" w:rsidP="00BC02F8">
            <w:pPr>
              <w:autoSpaceDE w:val="0"/>
              <w:autoSpaceDN w:val="0"/>
              <w:adjustRightInd w:val="0"/>
              <w:snapToGrid w:val="0"/>
              <w:spacing w:line="240" w:lineRule="auto"/>
              <w:jc w:val="left"/>
              <w:rPr>
                <w:color w:val="auto"/>
                <w:szCs w:val="16"/>
              </w:rPr>
            </w:pPr>
            <w:r w:rsidRPr="009A0B5B">
              <w:rPr>
                <w:color w:val="auto"/>
                <w:szCs w:val="16"/>
              </w:rPr>
              <w:t>Liu et al., 2020</w:t>
            </w:r>
            <w:r w:rsidR="00054FD8" w:rsidRPr="009A0B5B">
              <w:rPr>
                <w:color w:val="auto"/>
                <w:szCs w:val="16"/>
              </w:rPr>
              <w:t xml:space="preserve"> </w:t>
            </w:r>
            <w:r w:rsidR="009A0B5B" w:rsidRPr="00017B59">
              <w:rPr>
                <w:lang w:val="en-GB"/>
              </w:rPr>
              <w:t>[46]</w:t>
            </w:r>
          </w:p>
        </w:tc>
        <w:tc>
          <w:tcPr>
            <w:tcW w:w="992" w:type="dxa"/>
            <w:tcBorders>
              <w:top w:val="nil"/>
              <w:left w:val="nil"/>
              <w:bottom w:val="nil"/>
              <w:right w:val="nil"/>
            </w:tcBorders>
            <w:shd w:val="clear" w:color="auto" w:fill="auto"/>
            <w:vAlign w:val="center"/>
          </w:tcPr>
          <w:p w14:paraId="33BE0B58" w14:textId="77777777" w:rsidR="003600CE" w:rsidRPr="009A0B5B" w:rsidRDefault="003600CE" w:rsidP="00BC02F8">
            <w:pPr>
              <w:autoSpaceDE w:val="0"/>
              <w:autoSpaceDN w:val="0"/>
              <w:adjustRightInd w:val="0"/>
              <w:snapToGrid w:val="0"/>
              <w:spacing w:line="240" w:lineRule="auto"/>
              <w:jc w:val="center"/>
              <w:rPr>
                <w:color w:val="auto"/>
                <w:szCs w:val="16"/>
              </w:rPr>
            </w:pPr>
            <w:r w:rsidRPr="009A0B5B">
              <w:rPr>
                <w:color w:val="auto"/>
                <w:szCs w:val="16"/>
              </w:rPr>
              <w:t>China</w:t>
            </w:r>
          </w:p>
        </w:tc>
        <w:tc>
          <w:tcPr>
            <w:tcW w:w="822" w:type="dxa"/>
            <w:tcBorders>
              <w:top w:val="nil"/>
              <w:left w:val="nil"/>
              <w:bottom w:val="nil"/>
              <w:right w:val="nil"/>
            </w:tcBorders>
            <w:shd w:val="clear" w:color="auto" w:fill="auto"/>
            <w:vAlign w:val="center"/>
          </w:tcPr>
          <w:p w14:paraId="1CC5FED8" w14:textId="77777777" w:rsidR="003600CE" w:rsidRPr="009A0B5B" w:rsidRDefault="003600CE" w:rsidP="00BC02F8">
            <w:pPr>
              <w:autoSpaceDE w:val="0"/>
              <w:autoSpaceDN w:val="0"/>
              <w:adjustRightInd w:val="0"/>
              <w:snapToGrid w:val="0"/>
              <w:spacing w:line="240" w:lineRule="auto"/>
              <w:jc w:val="center"/>
              <w:rPr>
                <w:color w:val="auto"/>
                <w:szCs w:val="16"/>
              </w:rPr>
            </w:pPr>
            <w:r w:rsidRPr="009A0B5B">
              <w:rPr>
                <w:color w:val="auto"/>
                <w:szCs w:val="16"/>
              </w:rPr>
              <w:t>218</w:t>
            </w:r>
          </w:p>
        </w:tc>
        <w:tc>
          <w:tcPr>
            <w:tcW w:w="1029" w:type="dxa"/>
            <w:tcBorders>
              <w:top w:val="nil"/>
              <w:left w:val="nil"/>
              <w:bottom w:val="nil"/>
              <w:right w:val="nil"/>
            </w:tcBorders>
            <w:shd w:val="clear" w:color="auto" w:fill="auto"/>
            <w:vAlign w:val="center"/>
          </w:tcPr>
          <w:p w14:paraId="72CE7012" w14:textId="066684C0" w:rsidR="003600CE" w:rsidRPr="009A0B5B" w:rsidRDefault="003600CE" w:rsidP="00BC02F8">
            <w:pPr>
              <w:autoSpaceDE w:val="0"/>
              <w:autoSpaceDN w:val="0"/>
              <w:adjustRightInd w:val="0"/>
              <w:snapToGrid w:val="0"/>
              <w:spacing w:line="240" w:lineRule="auto"/>
              <w:jc w:val="center"/>
              <w:rPr>
                <w:color w:val="auto"/>
                <w:szCs w:val="16"/>
              </w:rPr>
            </w:pPr>
            <w:r w:rsidRPr="009A0B5B">
              <w:rPr>
                <w:color w:val="auto"/>
                <w:szCs w:val="16"/>
              </w:rPr>
              <w:t>0</w:t>
            </w:r>
            <w:r w:rsidRPr="009A0B5B">
              <w:rPr>
                <w:szCs w:val="16"/>
              </w:rPr>
              <w:t>-</w:t>
            </w:r>
            <w:r w:rsidRPr="009A0B5B">
              <w:rPr>
                <w:color w:val="auto"/>
                <w:szCs w:val="16"/>
              </w:rPr>
              <w:t>12 months</w:t>
            </w:r>
          </w:p>
        </w:tc>
        <w:tc>
          <w:tcPr>
            <w:tcW w:w="1735" w:type="dxa"/>
            <w:gridSpan w:val="4"/>
            <w:tcBorders>
              <w:top w:val="nil"/>
              <w:left w:val="nil"/>
              <w:bottom w:val="nil"/>
              <w:right w:val="nil"/>
            </w:tcBorders>
            <w:shd w:val="clear" w:color="auto" w:fill="auto"/>
            <w:vAlign w:val="center"/>
            <w:hideMark/>
          </w:tcPr>
          <w:p w14:paraId="74AE46F1" w14:textId="77777777" w:rsidR="003600CE" w:rsidRPr="009A0B5B" w:rsidRDefault="003600CE" w:rsidP="00BC02F8">
            <w:pPr>
              <w:autoSpaceDE w:val="0"/>
              <w:autoSpaceDN w:val="0"/>
              <w:adjustRightInd w:val="0"/>
              <w:snapToGrid w:val="0"/>
              <w:spacing w:line="240" w:lineRule="auto"/>
              <w:jc w:val="left"/>
              <w:rPr>
                <w:color w:val="auto"/>
                <w:szCs w:val="16"/>
              </w:rPr>
            </w:pPr>
            <w:r w:rsidRPr="009A0B5B">
              <w:rPr>
                <w:color w:val="auto"/>
                <w:szCs w:val="16"/>
              </w:rPr>
              <w:t>Suitable water iodine content areas (n=97)</w:t>
            </w:r>
          </w:p>
        </w:tc>
        <w:tc>
          <w:tcPr>
            <w:tcW w:w="717" w:type="dxa"/>
            <w:gridSpan w:val="2"/>
            <w:tcBorders>
              <w:top w:val="nil"/>
              <w:left w:val="nil"/>
              <w:bottom w:val="nil"/>
              <w:right w:val="nil"/>
            </w:tcBorders>
          </w:tcPr>
          <w:p w14:paraId="5CE474AC" w14:textId="77777777" w:rsidR="003600CE" w:rsidRPr="009A0B5B" w:rsidRDefault="003600CE" w:rsidP="00BC02F8">
            <w:pPr>
              <w:autoSpaceDE w:val="0"/>
              <w:autoSpaceDN w:val="0"/>
              <w:adjustRightInd w:val="0"/>
              <w:snapToGrid w:val="0"/>
              <w:spacing w:line="240" w:lineRule="auto"/>
              <w:jc w:val="center"/>
              <w:rPr>
                <w:color w:val="auto"/>
                <w:szCs w:val="16"/>
              </w:rPr>
            </w:pPr>
          </w:p>
        </w:tc>
        <w:tc>
          <w:tcPr>
            <w:tcW w:w="717" w:type="dxa"/>
            <w:tcBorders>
              <w:top w:val="nil"/>
              <w:left w:val="nil"/>
              <w:bottom w:val="nil"/>
              <w:right w:val="nil"/>
            </w:tcBorders>
            <w:shd w:val="clear" w:color="auto" w:fill="auto"/>
            <w:vAlign w:val="center"/>
            <w:hideMark/>
          </w:tcPr>
          <w:p w14:paraId="435CE4B1" w14:textId="77777777" w:rsidR="003600CE" w:rsidRPr="009A0B5B" w:rsidRDefault="003600CE" w:rsidP="00BC02F8">
            <w:pPr>
              <w:autoSpaceDE w:val="0"/>
              <w:autoSpaceDN w:val="0"/>
              <w:adjustRightInd w:val="0"/>
              <w:snapToGrid w:val="0"/>
              <w:spacing w:line="240" w:lineRule="auto"/>
              <w:jc w:val="center"/>
              <w:rPr>
                <w:color w:val="auto"/>
                <w:szCs w:val="16"/>
              </w:rPr>
            </w:pPr>
            <w:r w:rsidRPr="009A0B5B">
              <w:rPr>
                <w:color w:val="auto"/>
                <w:szCs w:val="16"/>
              </w:rPr>
              <w:t>312</w:t>
            </w:r>
          </w:p>
        </w:tc>
        <w:tc>
          <w:tcPr>
            <w:tcW w:w="1722" w:type="dxa"/>
            <w:gridSpan w:val="4"/>
            <w:tcBorders>
              <w:top w:val="nil"/>
              <w:left w:val="nil"/>
              <w:bottom w:val="nil"/>
              <w:right w:val="nil"/>
            </w:tcBorders>
            <w:shd w:val="clear" w:color="auto" w:fill="auto"/>
            <w:vAlign w:val="center"/>
            <w:hideMark/>
          </w:tcPr>
          <w:p w14:paraId="5DBE3DF4" w14:textId="77777777" w:rsidR="003600CE" w:rsidRPr="009A0B5B" w:rsidRDefault="003600CE" w:rsidP="00BC02F8">
            <w:pPr>
              <w:autoSpaceDE w:val="0"/>
              <w:autoSpaceDN w:val="0"/>
              <w:adjustRightInd w:val="0"/>
              <w:snapToGrid w:val="0"/>
              <w:spacing w:line="240" w:lineRule="auto"/>
              <w:jc w:val="left"/>
              <w:rPr>
                <w:color w:val="auto"/>
                <w:szCs w:val="16"/>
              </w:rPr>
            </w:pPr>
            <w:r w:rsidRPr="009A0B5B">
              <w:rPr>
                <w:color w:val="auto"/>
                <w:szCs w:val="16"/>
              </w:rPr>
              <w:t>Suitable water iodine content areas (n=97)</w:t>
            </w:r>
          </w:p>
        </w:tc>
        <w:tc>
          <w:tcPr>
            <w:tcW w:w="664" w:type="dxa"/>
            <w:gridSpan w:val="2"/>
            <w:tcBorders>
              <w:top w:val="nil"/>
              <w:left w:val="nil"/>
              <w:bottom w:val="nil"/>
              <w:right w:val="nil"/>
            </w:tcBorders>
          </w:tcPr>
          <w:p w14:paraId="665BA9CE" w14:textId="77777777" w:rsidR="003600CE" w:rsidRPr="009A0B5B" w:rsidRDefault="003600CE" w:rsidP="00BC02F8">
            <w:pPr>
              <w:autoSpaceDE w:val="0"/>
              <w:autoSpaceDN w:val="0"/>
              <w:adjustRightInd w:val="0"/>
              <w:snapToGrid w:val="0"/>
              <w:spacing w:line="240" w:lineRule="auto"/>
              <w:jc w:val="center"/>
              <w:rPr>
                <w:color w:val="auto"/>
                <w:szCs w:val="16"/>
              </w:rPr>
            </w:pPr>
          </w:p>
        </w:tc>
        <w:tc>
          <w:tcPr>
            <w:tcW w:w="664" w:type="dxa"/>
            <w:tcBorders>
              <w:top w:val="nil"/>
              <w:left w:val="nil"/>
              <w:bottom w:val="nil"/>
              <w:right w:val="nil"/>
            </w:tcBorders>
            <w:shd w:val="clear" w:color="auto" w:fill="auto"/>
            <w:vAlign w:val="center"/>
          </w:tcPr>
          <w:p w14:paraId="658E40D0" w14:textId="77777777" w:rsidR="003600CE" w:rsidRPr="009A0B5B" w:rsidRDefault="003600CE" w:rsidP="00BC02F8">
            <w:pPr>
              <w:autoSpaceDE w:val="0"/>
              <w:autoSpaceDN w:val="0"/>
              <w:adjustRightInd w:val="0"/>
              <w:snapToGrid w:val="0"/>
              <w:spacing w:line="240" w:lineRule="auto"/>
              <w:jc w:val="center"/>
              <w:rPr>
                <w:color w:val="auto"/>
                <w:szCs w:val="16"/>
              </w:rPr>
            </w:pPr>
            <w:r w:rsidRPr="009A0B5B">
              <w:rPr>
                <w:color w:val="auto"/>
                <w:szCs w:val="16"/>
              </w:rPr>
              <w:t>284</w:t>
            </w:r>
          </w:p>
        </w:tc>
        <w:tc>
          <w:tcPr>
            <w:tcW w:w="1343" w:type="dxa"/>
            <w:tcBorders>
              <w:top w:val="nil"/>
              <w:left w:val="nil"/>
              <w:bottom w:val="nil"/>
              <w:right w:val="nil"/>
            </w:tcBorders>
            <w:shd w:val="clear" w:color="auto" w:fill="auto"/>
            <w:vAlign w:val="center"/>
          </w:tcPr>
          <w:p w14:paraId="1D596ADE" w14:textId="77777777" w:rsidR="003600CE" w:rsidRPr="009A0B5B" w:rsidRDefault="003600CE" w:rsidP="00BC02F8">
            <w:pPr>
              <w:autoSpaceDE w:val="0"/>
              <w:autoSpaceDN w:val="0"/>
              <w:adjustRightInd w:val="0"/>
              <w:snapToGrid w:val="0"/>
              <w:spacing w:line="240" w:lineRule="auto"/>
              <w:jc w:val="center"/>
              <w:rPr>
                <w:color w:val="auto"/>
                <w:szCs w:val="16"/>
              </w:rPr>
            </w:pPr>
          </w:p>
        </w:tc>
      </w:tr>
      <w:tr w:rsidR="003600CE" w:rsidRPr="009A0B5B" w14:paraId="15BDF470" w14:textId="77777777" w:rsidTr="0099402C">
        <w:tc>
          <w:tcPr>
            <w:tcW w:w="1441" w:type="dxa"/>
            <w:gridSpan w:val="3"/>
            <w:tcBorders>
              <w:top w:val="nil"/>
              <w:left w:val="nil"/>
              <w:bottom w:val="nil"/>
              <w:right w:val="nil"/>
            </w:tcBorders>
            <w:shd w:val="clear" w:color="auto" w:fill="auto"/>
            <w:vAlign w:val="center"/>
          </w:tcPr>
          <w:p w14:paraId="7588E713" w14:textId="77777777" w:rsidR="003600CE" w:rsidRPr="009A0B5B" w:rsidRDefault="003600CE" w:rsidP="00BC02F8">
            <w:pPr>
              <w:autoSpaceDE w:val="0"/>
              <w:autoSpaceDN w:val="0"/>
              <w:adjustRightInd w:val="0"/>
              <w:snapToGrid w:val="0"/>
              <w:spacing w:line="240" w:lineRule="auto"/>
              <w:jc w:val="left"/>
              <w:rPr>
                <w:color w:val="auto"/>
                <w:szCs w:val="16"/>
              </w:rPr>
            </w:pPr>
          </w:p>
        </w:tc>
        <w:tc>
          <w:tcPr>
            <w:tcW w:w="992" w:type="dxa"/>
            <w:tcBorders>
              <w:top w:val="nil"/>
              <w:left w:val="nil"/>
              <w:bottom w:val="nil"/>
              <w:right w:val="nil"/>
            </w:tcBorders>
            <w:shd w:val="clear" w:color="auto" w:fill="auto"/>
            <w:vAlign w:val="center"/>
          </w:tcPr>
          <w:p w14:paraId="2015B3FF" w14:textId="77777777" w:rsidR="003600CE" w:rsidRPr="009A0B5B" w:rsidRDefault="003600CE" w:rsidP="00BC02F8">
            <w:pPr>
              <w:autoSpaceDE w:val="0"/>
              <w:autoSpaceDN w:val="0"/>
              <w:adjustRightInd w:val="0"/>
              <w:snapToGrid w:val="0"/>
              <w:spacing w:line="240" w:lineRule="auto"/>
              <w:jc w:val="center"/>
              <w:rPr>
                <w:color w:val="auto"/>
                <w:szCs w:val="16"/>
              </w:rPr>
            </w:pPr>
          </w:p>
        </w:tc>
        <w:tc>
          <w:tcPr>
            <w:tcW w:w="822" w:type="dxa"/>
            <w:tcBorders>
              <w:top w:val="nil"/>
              <w:left w:val="nil"/>
              <w:bottom w:val="nil"/>
              <w:right w:val="nil"/>
            </w:tcBorders>
            <w:shd w:val="clear" w:color="auto" w:fill="auto"/>
            <w:vAlign w:val="center"/>
          </w:tcPr>
          <w:p w14:paraId="7BA70D48" w14:textId="77777777" w:rsidR="003600CE" w:rsidRPr="009A0B5B" w:rsidRDefault="003600CE" w:rsidP="00BC02F8">
            <w:pPr>
              <w:autoSpaceDE w:val="0"/>
              <w:autoSpaceDN w:val="0"/>
              <w:adjustRightInd w:val="0"/>
              <w:snapToGrid w:val="0"/>
              <w:spacing w:line="240" w:lineRule="auto"/>
              <w:jc w:val="center"/>
              <w:rPr>
                <w:color w:val="auto"/>
                <w:szCs w:val="16"/>
              </w:rPr>
            </w:pPr>
          </w:p>
        </w:tc>
        <w:tc>
          <w:tcPr>
            <w:tcW w:w="1029" w:type="dxa"/>
            <w:tcBorders>
              <w:top w:val="nil"/>
              <w:left w:val="nil"/>
              <w:bottom w:val="nil"/>
              <w:right w:val="nil"/>
            </w:tcBorders>
            <w:shd w:val="clear" w:color="auto" w:fill="auto"/>
            <w:vAlign w:val="center"/>
          </w:tcPr>
          <w:p w14:paraId="52B58694" w14:textId="77777777" w:rsidR="003600CE" w:rsidRPr="009A0B5B" w:rsidRDefault="003600CE" w:rsidP="00BC02F8">
            <w:pPr>
              <w:autoSpaceDE w:val="0"/>
              <w:autoSpaceDN w:val="0"/>
              <w:adjustRightInd w:val="0"/>
              <w:snapToGrid w:val="0"/>
              <w:spacing w:line="240" w:lineRule="auto"/>
              <w:jc w:val="center"/>
              <w:rPr>
                <w:color w:val="auto"/>
                <w:szCs w:val="16"/>
              </w:rPr>
            </w:pPr>
          </w:p>
        </w:tc>
        <w:tc>
          <w:tcPr>
            <w:tcW w:w="1735" w:type="dxa"/>
            <w:gridSpan w:val="4"/>
            <w:tcBorders>
              <w:top w:val="nil"/>
              <w:left w:val="nil"/>
              <w:bottom w:val="nil"/>
              <w:right w:val="nil"/>
            </w:tcBorders>
            <w:shd w:val="clear" w:color="auto" w:fill="auto"/>
            <w:vAlign w:val="center"/>
            <w:hideMark/>
          </w:tcPr>
          <w:p w14:paraId="18F8CCAF" w14:textId="77777777" w:rsidR="003600CE" w:rsidRPr="009A0B5B" w:rsidRDefault="003600CE" w:rsidP="00BC02F8">
            <w:pPr>
              <w:autoSpaceDE w:val="0"/>
              <w:autoSpaceDN w:val="0"/>
              <w:adjustRightInd w:val="0"/>
              <w:snapToGrid w:val="0"/>
              <w:spacing w:line="240" w:lineRule="auto"/>
              <w:jc w:val="left"/>
              <w:rPr>
                <w:color w:val="auto"/>
                <w:szCs w:val="16"/>
              </w:rPr>
            </w:pPr>
            <w:r w:rsidRPr="009A0B5B">
              <w:rPr>
                <w:color w:val="auto"/>
                <w:szCs w:val="16"/>
              </w:rPr>
              <w:t>High water iodine content areas (n=121)</w:t>
            </w:r>
          </w:p>
        </w:tc>
        <w:tc>
          <w:tcPr>
            <w:tcW w:w="717" w:type="dxa"/>
            <w:gridSpan w:val="2"/>
            <w:tcBorders>
              <w:top w:val="nil"/>
              <w:left w:val="nil"/>
              <w:bottom w:val="nil"/>
              <w:right w:val="nil"/>
            </w:tcBorders>
          </w:tcPr>
          <w:p w14:paraId="1BD12527" w14:textId="77777777" w:rsidR="003600CE" w:rsidRPr="009A0B5B" w:rsidRDefault="003600CE" w:rsidP="00BC02F8">
            <w:pPr>
              <w:autoSpaceDE w:val="0"/>
              <w:autoSpaceDN w:val="0"/>
              <w:adjustRightInd w:val="0"/>
              <w:snapToGrid w:val="0"/>
              <w:spacing w:line="240" w:lineRule="auto"/>
              <w:jc w:val="center"/>
              <w:rPr>
                <w:color w:val="auto"/>
                <w:szCs w:val="16"/>
              </w:rPr>
            </w:pPr>
          </w:p>
        </w:tc>
        <w:tc>
          <w:tcPr>
            <w:tcW w:w="717" w:type="dxa"/>
            <w:tcBorders>
              <w:top w:val="nil"/>
              <w:left w:val="nil"/>
              <w:bottom w:val="nil"/>
              <w:right w:val="nil"/>
            </w:tcBorders>
            <w:shd w:val="clear" w:color="auto" w:fill="auto"/>
            <w:vAlign w:val="center"/>
            <w:hideMark/>
          </w:tcPr>
          <w:p w14:paraId="418AF8E6" w14:textId="77777777" w:rsidR="003600CE" w:rsidRPr="009A0B5B" w:rsidRDefault="003600CE" w:rsidP="00BC02F8">
            <w:pPr>
              <w:autoSpaceDE w:val="0"/>
              <w:autoSpaceDN w:val="0"/>
              <w:adjustRightInd w:val="0"/>
              <w:snapToGrid w:val="0"/>
              <w:spacing w:line="240" w:lineRule="auto"/>
              <w:jc w:val="center"/>
              <w:rPr>
                <w:color w:val="auto"/>
                <w:szCs w:val="16"/>
              </w:rPr>
            </w:pPr>
            <w:r w:rsidRPr="009A0B5B">
              <w:rPr>
                <w:color w:val="auto"/>
                <w:szCs w:val="16"/>
              </w:rPr>
              <w:t>1006</w:t>
            </w:r>
          </w:p>
        </w:tc>
        <w:tc>
          <w:tcPr>
            <w:tcW w:w="1722" w:type="dxa"/>
            <w:gridSpan w:val="4"/>
            <w:tcBorders>
              <w:top w:val="nil"/>
              <w:left w:val="nil"/>
              <w:bottom w:val="nil"/>
              <w:right w:val="nil"/>
            </w:tcBorders>
            <w:shd w:val="clear" w:color="auto" w:fill="auto"/>
            <w:vAlign w:val="center"/>
            <w:hideMark/>
          </w:tcPr>
          <w:p w14:paraId="0B7B5E15" w14:textId="77777777" w:rsidR="003600CE" w:rsidRPr="009A0B5B" w:rsidRDefault="003600CE" w:rsidP="00BC02F8">
            <w:pPr>
              <w:autoSpaceDE w:val="0"/>
              <w:autoSpaceDN w:val="0"/>
              <w:adjustRightInd w:val="0"/>
              <w:snapToGrid w:val="0"/>
              <w:spacing w:line="240" w:lineRule="auto"/>
              <w:jc w:val="left"/>
              <w:rPr>
                <w:color w:val="auto"/>
                <w:szCs w:val="16"/>
              </w:rPr>
            </w:pPr>
            <w:r w:rsidRPr="009A0B5B">
              <w:rPr>
                <w:color w:val="auto"/>
                <w:szCs w:val="16"/>
              </w:rPr>
              <w:t>High water iodine content areas (n=121)</w:t>
            </w:r>
          </w:p>
        </w:tc>
        <w:tc>
          <w:tcPr>
            <w:tcW w:w="664" w:type="dxa"/>
            <w:gridSpan w:val="2"/>
            <w:tcBorders>
              <w:top w:val="nil"/>
              <w:left w:val="nil"/>
              <w:bottom w:val="nil"/>
              <w:right w:val="nil"/>
            </w:tcBorders>
          </w:tcPr>
          <w:p w14:paraId="16D50CE5" w14:textId="77777777" w:rsidR="003600CE" w:rsidRPr="009A0B5B" w:rsidRDefault="003600CE" w:rsidP="00BC02F8">
            <w:pPr>
              <w:autoSpaceDE w:val="0"/>
              <w:autoSpaceDN w:val="0"/>
              <w:adjustRightInd w:val="0"/>
              <w:snapToGrid w:val="0"/>
              <w:spacing w:line="240" w:lineRule="auto"/>
              <w:jc w:val="center"/>
              <w:rPr>
                <w:color w:val="auto"/>
                <w:szCs w:val="16"/>
              </w:rPr>
            </w:pPr>
          </w:p>
        </w:tc>
        <w:tc>
          <w:tcPr>
            <w:tcW w:w="664" w:type="dxa"/>
            <w:tcBorders>
              <w:top w:val="nil"/>
              <w:left w:val="nil"/>
              <w:bottom w:val="nil"/>
              <w:right w:val="nil"/>
            </w:tcBorders>
            <w:shd w:val="clear" w:color="auto" w:fill="auto"/>
            <w:vAlign w:val="center"/>
          </w:tcPr>
          <w:p w14:paraId="065C68B0" w14:textId="77777777" w:rsidR="003600CE" w:rsidRPr="009A0B5B" w:rsidRDefault="003600CE" w:rsidP="00BC02F8">
            <w:pPr>
              <w:autoSpaceDE w:val="0"/>
              <w:autoSpaceDN w:val="0"/>
              <w:adjustRightInd w:val="0"/>
              <w:snapToGrid w:val="0"/>
              <w:spacing w:line="240" w:lineRule="auto"/>
              <w:jc w:val="center"/>
              <w:rPr>
                <w:color w:val="auto"/>
                <w:szCs w:val="16"/>
              </w:rPr>
            </w:pPr>
            <w:r w:rsidRPr="009A0B5B">
              <w:rPr>
                <w:color w:val="auto"/>
                <w:szCs w:val="16"/>
              </w:rPr>
              <w:t>823</w:t>
            </w:r>
          </w:p>
        </w:tc>
        <w:tc>
          <w:tcPr>
            <w:tcW w:w="1343" w:type="dxa"/>
            <w:tcBorders>
              <w:top w:val="nil"/>
              <w:left w:val="nil"/>
              <w:bottom w:val="nil"/>
              <w:right w:val="nil"/>
            </w:tcBorders>
            <w:shd w:val="clear" w:color="auto" w:fill="auto"/>
            <w:vAlign w:val="center"/>
          </w:tcPr>
          <w:p w14:paraId="2228E3F5" w14:textId="77777777" w:rsidR="003600CE" w:rsidRPr="009A0B5B" w:rsidRDefault="003600CE" w:rsidP="00BC02F8">
            <w:pPr>
              <w:autoSpaceDE w:val="0"/>
              <w:autoSpaceDN w:val="0"/>
              <w:adjustRightInd w:val="0"/>
              <w:snapToGrid w:val="0"/>
              <w:spacing w:line="240" w:lineRule="auto"/>
              <w:jc w:val="center"/>
              <w:rPr>
                <w:color w:val="auto"/>
                <w:szCs w:val="16"/>
              </w:rPr>
            </w:pPr>
          </w:p>
        </w:tc>
      </w:tr>
      <w:tr w:rsidR="003600CE" w:rsidRPr="009A0B5B" w14:paraId="16EC1E3F" w14:textId="77777777" w:rsidTr="0099402C">
        <w:tc>
          <w:tcPr>
            <w:tcW w:w="1441" w:type="dxa"/>
            <w:gridSpan w:val="3"/>
            <w:tcBorders>
              <w:top w:val="nil"/>
              <w:left w:val="nil"/>
              <w:bottom w:val="nil"/>
              <w:right w:val="nil"/>
            </w:tcBorders>
            <w:shd w:val="clear" w:color="auto" w:fill="auto"/>
            <w:vAlign w:val="center"/>
            <w:hideMark/>
          </w:tcPr>
          <w:p w14:paraId="33573CA3" w14:textId="63A3AC41" w:rsidR="003600CE" w:rsidRPr="009A0B5B" w:rsidRDefault="003600CE" w:rsidP="00BC02F8">
            <w:pPr>
              <w:autoSpaceDE w:val="0"/>
              <w:autoSpaceDN w:val="0"/>
              <w:adjustRightInd w:val="0"/>
              <w:snapToGrid w:val="0"/>
              <w:spacing w:line="240" w:lineRule="auto"/>
              <w:jc w:val="left"/>
              <w:rPr>
                <w:szCs w:val="16"/>
              </w:rPr>
            </w:pPr>
            <w:bookmarkStart w:id="59" w:name="_Hlk84563371"/>
            <w:r w:rsidRPr="009A0B5B">
              <w:rPr>
                <w:szCs w:val="16"/>
              </w:rPr>
              <w:t>Mobasseri et al., 2014</w:t>
            </w:r>
            <w:r w:rsidR="00054FD8" w:rsidRPr="009A0B5B">
              <w:rPr>
                <w:szCs w:val="16"/>
              </w:rPr>
              <w:t xml:space="preserve"> </w:t>
            </w:r>
            <w:r w:rsidR="009A0B5B" w:rsidRPr="00017B59">
              <w:rPr>
                <w:lang w:val="en-GB"/>
              </w:rPr>
              <w:t>[47]</w:t>
            </w:r>
          </w:p>
        </w:tc>
        <w:tc>
          <w:tcPr>
            <w:tcW w:w="992" w:type="dxa"/>
            <w:tcBorders>
              <w:top w:val="nil"/>
              <w:left w:val="nil"/>
              <w:bottom w:val="nil"/>
              <w:right w:val="nil"/>
            </w:tcBorders>
            <w:shd w:val="clear" w:color="auto" w:fill="auto"/>
            <w:vAlign w:val="center"/>
            <w:hideMark/>
          </w:tcPr>
          <w:p w14:paraId="34BE0BC9"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Azerbaijan</w:t>
            </w:r>
          </w:p>
        </w:tc>
        <w:tc>
          <w:tcPr>
            <w:tcW w:w="822" w:type="dxa"/>
            <w:tcBorders>
              <w:top w:val="nil"/>
              <w:left w:val="nil"/>
              <w:bottom w:val="nil"/>
              <w:right w:val="nil"/>
            </w:tcBorders>
            <w:shd w:val="clear" w:color="auto" w:fill="auto"/>
            <w:vAlign w:val="center"/>
            <w:hideMark/>
          </w:tcPr>
          <w:p w14:paraId="79D6FE4D"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106</w:t>
            </w:r>
          </w:p>
        </w:tc>
        <w:tc>
          <w:tcPr>
            <w:tcW w:w="1029" w:type="dxa"/>
            <w:tcBorders>
              <w:top w:val="nil"/>
              <w:left w:val="nil"/>
              <w:bottom w:val="nil"/>
              <w:right w:val="nil"/>
            </w:tcBorders>
            <w:shd w:val="clear" w:color="auto" w:fill="auto"/>
            <w:vAlign w:val="center"/>
            <w:hideMark/>
          </w:tcPr>
          <w:p w14:paraId="47E6B979"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NS</w:t>
            </w:r>
          </w:p>
        </w:tc>
        <w:tc>
          <w:tcPr>
            <w:tcW w:w="717" w:type="dxa"/>
            <w:tcBorders>
              <w:top w:val="nil"/>
              <w:left w:val="nil"/>
              <w:bottom w:val="nil"/>
              <w:right w:val="nil"/>
            </w:tcBorders>
          </w:tcPr>
          <w:p w14:paraId="79662734" w14:textId="77777777" w:rsidR="003600CE" w:rsidRPr="009A0B5B" w:rsidRDefault="003600CE" w:rsidP="00BC02F8">
            <w:pPr>
              <w:autoSpaceDE w:val="0"/>
              <w:autoSpaceDN w:val="0"/>
              <w:adjustRightInd w:val="0"/>
              <w:snapToGrid w:val="0"/>
              <w:spacing w:line="240" w:lineRule="auto"/>
              <w:jc w:val="center"/>
              <w:rPr>
                <w:szCs w:val="16"/>
              </w:rPr>
            </w:pPr>
          </w:p>
        </w:tc>
        <w:tc>
          <w:tcPr>
            <w:tcW w:w="2452" w:type="dxa"/>
            <w:gridSpan w:val="6"/>
            <w:tcBorders>
              <w:top w:val="nil"/>
              <w:left w:val="nil"/>
              <w:bottom w:val="nil"/>
              <w:right w:val="nil"/>
            </w:tcBorders>
            <w:shd w:val="clear" w:color="auto" w:fill="auto"/>
            <w:vAlign w:val="center"/>
            <w:hideMark/>
          </w:tcPr>
          <w:p w14:paraId="5EFAE455"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58</w:t>
            </w:r>
          </w:p>
        </w:tc>
        <w:tc>
          <w:tcPr>
            <w:tcW w:w="664" w:type="dxa"/>
            <w:tcBorders>
              <w:top w:val="nil"/>
              <w:left w:val="nil"/>
              <w:bottom w:val="nil"/>
              <w:right w:val="nil"/>
            </w:tcBorders>
          </w:tcPr>
          <w:p w14:paraId="5A168730" w14:textId="77777777" w:rsidR="003600CE" w:rsidRPr="009A0B5B" w:rsidRDefault="003600CE" w:rsidP="00BC02F8">
            <w:pPr>
              <w:autoSpaceDE w:val="0"/>
              <w:autoSpaceDN w:val="0"/>
              <w:adjustRightInd w:val="0"/>
              <w:snapToGrid w:val="0"/>
              <w:spacing w:line="240" w:lineRule="auto"/>
              <w:jc w:val="center"/>
              <w:rPr>
                <w:szCs w:val="16"/>
              </w:rPr>
            </w:pPr>
          </w:p>
        </w:tc>
        <w:tc>
          <w:tcPr>
            <w:tcW w:w="2386" w:type="dxa"/>
            <w:gridSpan w:val="6"/>
            <w:tcBorders>
              <w:top w:val="nil"/>
              <w:left w:val="nil"/>
              <w:bottom w:val="nil"/>
              <w:right w:val="nil"/>
            </w:tcBorders>
            <w:shd w:val="clear" w:color="auto" w:fill="auto"/>
            <w:vAlign w:val="center"/>
            <w:hideMark/>
          </w:tcPr>
          <w:p w14:paraId="2D4D3560"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142</w:t>
            </w:r>
          </w:p>
        </w:tc>
        <w:tc>
          <w:tcPr>
            <w:tcW w:w="1343" w:type="dxa"/>
            <w:tcBorders>
              <w:top w:val="nil"/>
              <w:left w:val="nil"/>
              <w:bottom w:val="nil"/>
              <w:right w:val="nil"/>
            </w:tcBorders>
            <w:shd w:val="clear" w:color="auto" w:fill="auto"/>
            <w:vAlign w:val="center"/>
          </w:tcPr>
          <w:p w14:paraId="06055DCC" w14:textId="77777777" w:rsidR="003600CE" w:rsidRPr="009A0B5B" w:rsidRDefault="003600CE" w:rsidP="00BC02F8">
            <w:pPr>
              <w:autoSpaceDE w:val="0"/>
              <w:autoSpaceDN w:val="0"/>
              <w:adjustRightInd w:val="0"/>
              <w:snapToGrid w:val="0"/>
              <w:spacing w:line="240" w:lineRule="auto"/>
              <w:jc w:val="center"/>
              <w:rPr>
                <w:szCs w:val="16"/>
              </w:rPr>
            </w:pPr>
          </w:p>
        </w:tc>
        <w:bookmarkEnd w:id="59"/>
      </w:tr>
      <w:tr w:rsidR="003600CE" w:rsidRPr="009A0B5B" w14:paraId="12E3AF8E" w14:textId="77777777" w:rsidTr="0099402C">
        <w:tc>
          <w:tcPr>
            <w:tcW w:w="1441" w:type="dxa"/>
            <w:gridSpan w:val="3"/>
            <w:tcBorders>
              <w:top w:val="nil"/>
              <w:left w:val="nil"/>
              <w:bottom w:val="nil"/>
              <w:right w:val="nil"/>
            </w:tcBorders>
            <w:shd w:val="clear" w:color="auto" w:fill="auto"/>
            <w:vAlign w:val="center"/>
            <w:hideMark/>
          </w:tcPr>
          <w:p w14:paraId="7B512722" w14:textId="3700C3DA" w:rsidR="003600CE" w:rsidRPr="009A0B5B" w:rsidRDefault="003600CE" w:rsidP="00BC02F8">
            <w:pPr>
              <w:autoSpaceDE w:val="0"/>
              <w:autoSpaceDN w:val="0"/>
              <w:adjustRightInd w:val="0"/>
              <w:snapToGrid w:val="0"/>
              <w:spacing w:line="240" w:lineRule="auto"/>
              <w:jc w:val="left"/>
              <w:rPr>
                <w:szCs w:val="16"/>
              </w:rPr>
            </w:pPr>
            <w:bookmarkStart w:id="60" w:name="_Hlk82139151"/>
            <w:r w:rsidRPr="00223D93">
              <w:rPr>
                <w:szCs w:val="16"/>
                <w:highlight w:val="yellow"/>
              </w:rPr>
              <w:t>Nazeri et al., 2018</w:t>
            </w:r>
            <w:r w:rsidR="00054FD8" w:rsidRPr="00223D93">
              <w:rPr>
                <w:szCs w:val="16"/>
                <w:highlight w:val="yellow"/>
              </w:rPr>
              <w:t xml:space="preserve"> </w:t>
            </w:r>
            <w:r w:rsidR="009A0B5B" w:rsidRPr="00223D93">
              <w:rPr>
                <w:highlight w:val="yellow"/>
                <w:lang w:val="en-GB"/>
              </w:rPr>
              <w:t>[48]</w:t>
            </w:r>
          </w:p>
        </w:tc>
        <w:tc>
          <w:tcPr>
            <w:tcW w:w="992" w:type="dxa"/>
            <w:tcBorders>
              <w:top w:val="nil"/>
              <w:left w:val="nil"/>
              <w:bottom w:val="nil"/>
              <w:right w:val="nil"/>
            </w:tcBorders>
            <w:shd w:val="clear" w:color="auto" w:fill="auto"/>
            <w:vAlign w:val="center"/>
            <w:hideMark/>
          </w:tcPr>
          <w:p w14:paraId="735731CB"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Iran</w:t>
            </w:r>
          </w:p>
        </w:tc>
        <w:tc>
          <w:tcPr>
            <w:tcW w:w="822" w:type="dxa"/>
            <w:tcBorders>
              <w:top w:val="nil"/>
              <w:left w:val="nil"/>
              <w:bottom w:val="nil"/>
              <w:right w:val="nil"/>
            </w:tcBorders>
            <w:shd w:val="clear" w:color="auto" w:fill="auto"/>
            <w:vAlign w:val="center"/>
            <w:hideMark/>
          </w:tcPr>
          <w:p w14:paraId="731E2F0E"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124</w:t>
            </w:r>
          </w:p>
        </w:tc>
        <w:tc>
          <w:tcPr>
            <w:tcW w:w="1029" w:type="dxa"/>
            <w:tcBorders>
              <w:top w:val="nil"/>
              <w:left w:val="nil"/>
              <w:bottom w:val="nil"/>
              <w:right w:val="nil"/>
            </w:tcBorders>
            <w:shd w:val="clear" w:color="auto" w:fill="auto"/>
            <w:vAlign w:val="center"/>
            <w:hideMark/>
          </w:tcPr>
          <w:p w14:paraId="68002518"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&lt;3 months</w:t>
            </w:r>
          </w:p>
        </w:tc>
        <w:tc>
          <w:tcPr>
            <w:tcW w:w="717" w:type="dxa"/>
            <w:tcBorders>
              <w:top w:val="nil"/>
              <w:left w:val="nil"/>
              <w:bottom w:val="nil"/>
              <w:right w:val="nil"/>
            </w:tcBorders>
          </w:tcPr>
          <w:p w14:paraId="689BF10B" w14:textId="77777777" w:rsidR="003600CE" w:rsidRPr="009A0B5B" w:rsidRDefault="003600CE" w:rsidP="00BC02F8">
            <w:pPr>
              <w:autoSpaceDE w:val="0"/>
              <w:autoSpaceDN w:val="0"/>
              <w:adjustRightInd w:val="0"/>
              <w:snapToGrid w:val="0"/>
              <w:spacing w:line="240" w:lineRule="auto"/>
              <w:jc w:val="center"/>
              <w:rPr>
                <w:szCs w:val="16"/>
              </w:rPr>
            </w:pPr>
          </w:p>
        </w:tc>
        <w:tc>
          <w:tcPr>
            <w:tcW w:w="2452" w:type="dxa"/>
            <w:gridSpan w:val="6"/>
            <w:tcBorders>
              <w:top w:val="nil"/>
              <w:left w:val="nil"/>
              <w:bottom w:val="nil"/>
              <w:right w:val="nil"/>
            </w:tcBorders>
            <w:shd w:val="clear" w:color="auto" w:fill="auto"/>
            <w:vAlign w:val="center"/>
            <w:hideMark/>
          </w:tcPr>
          <w:p w14:paraId="417B1F58"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100</w:t>
            </w:r>
          </w:p>
        </w:tc>
        <w:tc>
          <w:tcPr>
            <w:tcW w:w="664" w:type="dxa"/>
            <w:tcBorders>
              <w:top w:val="nil"/>
              <w:left w:val="nil"/>
              <w:bottom w:val="nil"/>
              <w:right w:val="nil"/>
            </w:tcBorders>
          </w:tcPr>
          <w:p w14:paraId="2B6E3F79" w14:textId="77777777" w:rsidR="003600CE" w:rsidRPr="009A0B5B" w:rsidRDefault="003600CE" w:rsidP="00BC02F8">
            <w:pPr>
              <w:autoSpaceDE w:val="0"/>
              <w:autoSpaceDN w:val="0"/>
              <w:adjustRightInd w:val="0"/>
              <w:snapToGrid w:val="0"/>
              <w:spacing w:line="240" w:lineRule="auto"/>
              <w:jc w:val="center"/>
              <w:rPr>
                <w:szCs w:val="16"/>
              </w:rPr>
            </w:pPr>
          </w:p>
        </w:tc>
        <w:tc>
          <w:tcPr>
            <w:tcW w:w="2386" w:type="dxa"/>
            <w:gridSpan w:val="6"/>
            <w:tcBorders>
              <w:top w:val="nil"/>
              <w:left w:val="nil"/>
              <w:bottom w:val="nil"/>
              <w:right w:val="nil"/>
            </w:tcBorders>
            <w:shd w:val="clear" w:color="auto" w:fill="auto"/>
            <w:vAlign w:val="center"/>
            <w:hideMark/>
          </w:tcPr>
          <w:p w14:paraId="3F85C9E4"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78</w:t>
            </w:r>
          </w:p>
        </w:tc>
        <w:tc>
          <w:tcPr>
            <w:tcW w:w="1343" w:type="dxa"/>
            <w:tcBorders>
              <w:top w:val="nil"/>
              <w:left w:val="nil"/>
              <w:bottom w:val="nil"/>
              <w:right w:val="nil"/>
            </w:tcBorders>
            <w:shd w:val="clear" w:color="auto" w:fill="auto"/>
            <w:vAlign w:val="center"/>
          </w:tcPr>
          <w:p w14:paraId="0A9F0DDE" w14:textId="77777777" w:rsidR="003600CE" w:rsidRPr="009A0B5B" w:rsidRDefault="003600CE" w:rsidP="00BC02F8">
            <w:pPr>
              <w:autoSpaceDE w:val="0"/>
              <w:autoSpaceDN w:val="0"/>
              <w:adjustRightInd w:val="0"/>
              <w:snapToGrid w:val="0"/>
              <w:spacing w:line="240" w:lineRule="auto"/>
              <w:jc w:val="center"/>
              <w:rPr>
                <w:szCs w:val="16"/>
              </w:rPr>
            </w:pPr>
          </w:p>
        </w:tc>
        <w:bookmarkEnd w:id="60"/>
      </w:tr>
      <w:tr w:rsidR="003600CE" w:rsidRPr="009A0B5B" w14:paraId="0C06C3FE" w14:textId="77777777" w:rsidTr="0099402C">
        <w:tc>
          <w:tcPr>
            <w:tcW w:w="1441" w:type="dxa"/>
            <w:gridSpan w:val="3"/>
            <w:tcBorders>
              <w:top w:val="nil"/>
              <w:left w:val="nil"/>
              <w:bottom w:val="nil"/>
              <w:right w:val="nil"/>
            </w:tcBorders>
            <w:shd w:val="clear" w:color="auto" w:fill="auto"/>
            <w:vAlign w:val="center"/>
            <w:hideMark/>
          </w:tcPr>
          <w:p w14:paraId="43D28D03" w14:textId="7511630A" w:rsidR="003600CE" w:rsidRPr="009A0B5B" w:rsidRDefault="003600CE" w:rsidP="00BC02F8">
            <w:pPr>
              <w:autoSpaceDE w:val="0"/>
              <w:autoSpaceDN w:val="0"/>
              <w:adjustRightInd w:val="0"/>
              <w:snapToGrid w:val="0"/>
              <w:spacing w:line="240" w:lineRule="auto"/>
              <w:jc w:val="left"/>
              <w:rPr>
                <w:szCs w:val="16"/>
              </w:rPr>
            </w:pPr>
            <w:bookmarkStart w:id="61" w:name="_Hlk84645572"/>
            <w:r w:rsidRPr="009A0B5B">
              <w:rPr>
                <w:szCs w:val="16"/>
              </w:rPr>
              <w:t>Ordookhani et al., 2007</w:t>
            </w:r>
            <w:r w:rsidR="00054FD8" w:rsidRPr="009A0B5B">
              <w:rPr>
                <w:szCs w:val="16"/>
              </w:rPr>
              <w:t xml:space="preserve"> </w:t>
            </w:r>
            <w:r w:rsidR="009A0B5B" w:rsidRPr="00017B59">
              <w:rPr>
                <w:lang w:val="en-GB"/>
              </w:rPr>
              <w:t>[50]</w:t>
            </w:r>
          </w:p>
        </w:tc>
        <w:tc>
          <w:tcPr>
            <w:tcW w:w="992" w:type="dxa"/>
            <w:tcBorders>
              <w:top w:val="nil"/>
              <w:left w:val="nil"/>
              <w:bottom w:val="nil"/>
              <w:right w:val="nil"/>
            </w:tcBorders>
            <w:shd w:val="clear" w:color="auto" w:fill="auto"/>
            <w:vAlign w:val="center"/>
            <w:hideMark/>
          </w:tcPr>
          <w:p w14:paraId="7F788F4B"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Iran</w:t>
            </w:r>
          </w:p>
        </w:tc>
        <w:tc>
          <w:tcPr>
            <w:tcW w:w="822" w:type="dxa"/>
            <w:tcBorders>
              <w:top w:val="nil"/>
              <w:left w:val="nil"/>
              <w:bottom w:val="nil"/>
              <w:right w:val="nil"/>
            </w:tcBorders>
            <w:shd w:val="clear" w:color="auto" w:fill="auto"/>
            <w:vAlign w:val="center"/>
            <w:hideMark/>
          </w:tcPr>
          <w:p w14:paraId="4F1E1CF7"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48</w:t>
            </w:r>
          </w:p>
        </w:tc>
        <w:tc>
          <w:tcPr>
            <w:tcW w:w="1029" w:type="dxa"/>
            <w:tcBorders>
              <w:top w:val="nil"/>
              <w:left w:val="nil"/>
              <w:bottom w:val="nil"/>
              <w:right w:val="nil"/>
            </w:tcBorders>
            <w:shd w:val="clear" w:color="auto" w:fill="auto"/>
            <w:vAlign w:val="center"/>
            <w:hideMark/>
          </w:tcPr>
          <w:p w14:paraId="514A1F26"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37 to 42 weeks</w:t>
            </w:r>
          </w:p>
        </w:tc>
        <w:tc>
          <w:tcPr>
            <w:tcW w:w="717" w:type="dxa"/>
            <w:tcBorders>
              <w:top w:val="nil"/>
              <w:left w:val="nil"/>
              <w:bottom w:val="nil"/>
              <w:right w:val="nil"/>
            </w:tcBorders>
          </w:tcPr>
          <w:p w14:paraId="2399D278" w14:textId="77777777" w:rsidR="003600CE" w:rsidRPr="009A0B5B" w:rsidRDefault="003600CE" w:rsidP="00BC02F8">
            <w:pPr>
              <w:autoSpaceDE w:val="0"/>
              <w:autoSpaceDN w:val="0"/>
              <w:adjustRightInd w:val="0"/>
              <w:snapToGrid w:val="0"/>
              <w:spacing w:line="240" w:lineRule="auto"/>
              <w:jc w:val="center"/>
              <w:rPr>
                <w:szCs w:val="16"/>
              </w:rPr>
            </w:pPr>
          </w:p>
        </w:tc>
        <w:tc>
          <w:tcPr>
            <w:tcW w:w="2452" w:type="dxa"/>
            <w:gridSpan w:val="6"/>
            <w:tcBorders>
              <w:top w:val="nil"/>
              <w:left w:val="nil"/>
              <w:bottom w:val="nil"/>
              <w:right w:val="nil"/>
            </w:tcBorders>
            <w:shd w:val="clear" w:color="auto" w:fill="auto"/>
            <w:vAlign w:val="center"/>
            <w:hideMark/>
          </w:tcPr>
          <w:p w14:paraId="5F2BFB04"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148</w:t>
            </w:r>
          </w:p>
        </w:tc>
        <w:tc>
          <w:tcPr>
            <w:tcW w:w="664" w:type="dxa"/>
            <w:tcBorders>
              <w:top w:val="nil"/>
              <w:left w:val="nil"/>
              <w:bottom w:val="nil"/>
              <w:right w:val="nil"/>
            </w:tcBorders>
          </w:tcPr>
          <w:p w14:paraId="3549B5D9" w14:textId="77777777" w:rsidR="003600CE" w:rsidRPr="009A0B5B" w:rsidRDefault="003600CE" w:rsidP="00BC02F8">
            <w:pPr>
              <w:autoSpaceDE w:val="0"/>
              <w:autoSpaceDN w:val="0"/>
              <w:adjustRightInd w:val="0"/>
              <w:snapToGrid w:val="0"/>
              <w:spacing w:line="240" w:lineRule="auto"/>
              <w:jc w:val="center"/>
              <w:rPr>
                <w:szCs w:val="16"/>
              </w:rPr>
            </w:pPr>
          </w:p>
        </w:tc>
        <w:tc>
          <w:tcPr>
            <w:tcW w:w="2386" w:type="dxa"/>
            <w:gridSpan w:val="6"/>
            <w:tcBorders>
              <w:top w:val="nil"/>
              <w:left w:val="nil"/>
              <w:bottom w:val="nil"/>
              <w:right w:val="nil"/>
            </w:tcBorders>
            <w:shd w:val="clear" w:color="auto" w:fill="auto"/>
            <w:vAlign w:val="center"/>
            <w:hideMark/>
          </w:tcPr>
          <w:p w14:paraId="67D22729"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107</w:t>
            </w:r>
          </w:p>
        </w:tc>
        <w:tc>
          <w:tcPr>
            <w:tcW w:w="1343" w:type="dxa"/>
            <w:tcBorders>
              <w:top w:val="nil"/>
              <w:left w:val="nil"/>
              <w:bottom w:val="nil"/>
              <w:right w:val="nil"/>
            </w:tcBorders>
            <w:shd w:val="clear" w:color="auto" w:fill="auto"/>
            <w:vAlign w:val="center"/>
          </w:tcPr>
          <w:p w14:paraId="04354E3A" w14:textId="77777777" w:rsidR="003600CE" w:rsidRPr="009A0B5B" w:rsidRDefault="003600CE" w:rsidP="00BC02F8">
            <w:pPr>
              <w:autoSpaceDE w:val="0"/>
              <w:autoSpaceDN w:val="0"/>
              <w:adjustRightInd w:val="0"/>
              <w:snapToGrid w:val="0"/>
              <w:spacing w:line="240" w:lineRule="auto"/>
              <w:jc w:val="center"/>
              <w:rPr>
                <w:szCs w:val="16"/>
              </w:rPr>
            </w:pPr>
          </w:p>
        </w:tc>
        <w:bookmarkEnd w:id="61"/>
      </w:tr>
      <w:tr w:rsidR="003600CE" w:rsidRPr="009A0B5B" w14:paraId="1702EE1D" w14:textId="77777777" w:rsidTr="0099402C">
        <w:tc>
          <w:tcPr>
            <w:tcW w:w="1441" w:type="dxa"/>
            <w:gridSpan w:val="3"/>
            <w:tcBorders>
              <w:top w:val="nil"/>
              <w:left w:val="nil"/>
              <w:bottom w:val="nil"/>
              <w:right w:val="nil"/>
            </w:tcBorders>
            <w:shd w:val="clear" w:color="auto" w:fill="auto"/>
            <w:vAlign w:val="center"/>
            <w:hideMark/>
          </w:tcPr>
          <w:p w14:paraId="7A998E3C" w14:textId="31D83AA2" w:rsidR="003600CE" w:rsidRPr="009A0B5B" w:rsidRDefault="003600CE" w:rsidP="00BC02F8">
            <w:pPr>
              <w:autoSpaceDE w:val="0"/>
              <w:autoSpaceDN w:val="0"/>
              <w:adjustRightInd w:val="0"/>
              <w:snapToGrid w:val="0"/>
              <w:spacing w:line="240" w:lineRule="auto"/>
              <w:jc w:val="left"/>
              <w:rPr>
                <w:szCs w:val="16"/>
              </w:rPr>
            </w:pPr>
            <w:r w:rsidRPr="009A0B5B">
              <w:rPr>
                <w:szCs w:val="16"/>
              </w:rPr>
              <w:t>Osei et al., 2016</w:t>
            </w:r>
            <w:r w:rsidR="00054FD8" w:rsidRPr="009A0B5B">
              <w:rPr>
                <w:szCs w:val="16"/>
              </w:rPr>
              <w:t xml:space="preserve"> </w:t>
            </w:r>
            <w:r w:rsidR="009A0B5B" w:rsidRPr="00017B59">
              <w:rPr>
                <w:lang w:val="en-GB"/>
              </w:rPr>
              <w:t>[51]</w:t>
            </w:r>
          </w:p>
        </w:tc>
        <w:tc>
          <w:tcPr>
            <w:tcW w:w="992" w:type="dxa"/>
            <w:tcBorders>
              <w:top w:val="nil"/>
              <w:left w:val="nil"/>
              <w:bottom w:val="nil"/>
              <w:right w:val="nil"/>
            </w:tcBorders>
            <w:shd w:val="clear" w:color="auto" w:fill="auto"/>
            <w:vAlign w:val="center"/>
            <w:hideMark/>
          </w:tcPr>
          <w:p w14:paraId="6FF27F04"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South Africa</w:t>
            </w:r>
          </w:p>
        </w:tc>
        <w:tc>
          <w:tcPr>
            <w:tcW w:w="822" w:type="dxa"/>
            <w:tcBorders>
              <w:top w:val="nil"/>
              <w:left w:val="nil"/>
              <w:bottom w:val="nil"/>
              <w:right w:val="nil"/>
            </w:tcBorders>
            <w:shd w:val="clear" w:color="auto" w:fill="auto"/>
            <w:vAlign w:val="center"/>
            <w:hideMark/>
          </w:tcPr>
          <w:p w14:paraId="44FFB9F5"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100</w:t>
            </w:r>
          </w:p>
        </w:tc>
        <w:tc>
          <w:tcPr>
            <w:tcW w:w="1029" w:type="dxa"/>
            <w:tcBorders>
              <w:top w:val="nil"/>
              <w:left w:val="nil"/>
              <w:bottom w:val="nil"/>
              <w:right w:val="nil"/>
            </w:tcBorders>
            <w:shd w:val="clear" w:color="auto" w:fill="auto"/>
            <w:vAlign w:val="center"/>
            <w:hideMark/>
          </w:tcPr>
          <w:p w14:paraId="218DCF70"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2-4 months</w:t>
            </w:r>
          </w:p>
        </w:tc>
        <w:tc>
          <w:tcPr>
            <w:tcW w:w="717" w:type="dxa"/>
            <w:tcBorders>
              <w:top w:val="nil"/>
              <w:left w:val="nil"/>
              <w:bottom w:val="nil"/>
              <w:right w:val="nil"/>
            </w:tcBorders>
          </w:tcPr>
          <w:p w14:paraId="585BB096" w14:textId="77777777" w:rsidR="003600CE" w:rsidRPr="009A0B5B" w:rsidRDefault="003600CE" w:rsidP="00BC02F8">
            <w:pPr>
              <w:autoSpaceDE w:val="0"/>
              <w:autoSpaceDN w:val="0"/>
              <w:adjustRightInd w:val="0"/>
              <w:snapToGrid w:val="0"/>
              <w:spacing w:line="240" w:lineRule="auto"/>
              <w:jc w:val="center"/>
              <w:rPr>
                <w:szCs w:val="16"/>
              </w:rPr>
            </w:pPr>
          </w:p>
        </w:tc>
        <w:tc>
          <w:tcPr>
            <w:tcW w:w="2452" w:type="dxa"/>
            <w:gridSpan w:val="6"/>
            <w:tcBorders>
              <w:top w:val="nil"/>
              <w:left w:val="nil"/>
              <w:bottom w:val="nil"/>
              <w:right w:val="nil"/>
            </w:tcBorders>
            <w:shd w:val="clear" w:color="auto" w:fill="auto"/>
            <w:vAlign w:val="center"/>
            <w:hideMark/>
          </w:tcPr>
          <w:p w14:paraId="50924D79"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179</w:t>
            </w:r>
          </w:p>
        </w:tc>
        <w:tc>
          <w:tcPr>
            <w:tcW w:w="664" w:type="dxa"/>
            <w:tcBorders>
              <w:top w:val="nil"/>
              <w:left w:val="nil"/>
              <w:bottom w:val="nil"/>
              <w:right w:val="nil"/>
            </w:tcBorders>
          </w:tcPr>
          <w:p w14:paraId="17B2F2C7" w14:textId="77777777" w:rsidR="003600CE" w:rsidRPr="009A0B5B" w:rsidRDefault="003600CE" w:rsidP="00BC02F8">
            <w:pPr>
              <w:autoSpaceDE w:val="0"/>
              <w:autoSpaceDN w:val="0"/>
              <w:adjustRightInd w:val="0"/>
              <w:snapToGrid w:val="0"/>
              <w:spacing w:line="240" w:lineRule="auto"/>
              <w:jc w:val="center"/>
              <w:rPr>
                <w:szCs w:val="16"/>
              </w:rPr>
            </w:pPr>
          </w:p>
        </w:tc>
        <w:tc>
          <w:tcPr>
            <w:tcW w:w="2386" w:type="dxa"/>
            <w:gridSpan w:val="6"/>
            <w:tcBorders>
              <w:top w:val="nil"/>
              <w:left w:val="nil"/>
              <w:bottom w:val="nil"/>
              <w:right w:val="nil"/>
            </w:tcBorders>
            <w:shd w:val="clear" w:color="auto" w:fill="auto"/>
            <w:vAlign w:val="center"/>
            <w:hideMark/>
          </w:tcPr>
          <w:p w14:paraId="47186B46"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118</w:t>
            </w:r>
          </w:p>
        </w:tc>
        <w:tc>
          <w:tcPr>
            <w:tcW w:w="1343" w:type="dxa"/>
            <w:tcBorders>
              <w:top w:val="nil"/>
              <w:left w:val="nil"/>
              <w:bottom w:val="nil"/>
              <w:right w:val="nil"/>
            </w:tcBorders>
            <w:shd w:val="clear" w:color="auto" w:fill="auto"/>
            <w:vAlign w:val="center"/>
          </w:tcPr>
          <w:p w14:paraId="0ED83200" w14:textId="77777777" w:rsidR="003600CE" w:rsidRPr="009A0B5B" w:rsidRDefault="003600CE" w:rsidP="00BC02F8">
            <w:pPr>
              <w:autoSpaceDE w:val="0"/>
              <w:autoSpaceDN w:val="0"/>
              <w:adjustRightInd w:val="0"/>
              <w:snapToGrid w:val="0"/>
              <w:spacing w:line="240" w:lineRule="auto"/>
              <w:jc w:val="center"/>
              <w:rPr>
                <w:szCs w:val="16"/>
              </w:rPr>
            </w:pPr>
          </w:p>
        </w:tc>
      </w:tr>
      <w:tr w:rsidR="003600CE" w:rsidRPr="009A0B5B" w14:paraId="3A04FF1C" w14:textId="77777777" w:rsidTr="0099402C">
        <w:tc>
          <w:tcPr>
            <w:tcW w:w="1441" w:type="dxa"/>
            <w:gridSpan w:val="3"/>
            <w:tcBorders>
              <w:top w:val="nil"/>
              <w:left w:val="nil"/>
              <w:bottom w:val="nil"/>
              <w:right w:val="nil"/>
            </w:tcBorders>
            <w:shd w:val="clear" w:color="auto" w:fill="auto"/>
            <w:vAlign w:val="center"/>
            <w:hideMark/>
          </w:tcPr>
          <w:p w14:paraId="66758648" w14:textId="059CA63F" w:rsidR="003600CE" w:rsidRPr="009A0B5B" w:rsidRDefault="003600CE" w:rsidP="00BC02F8">
            <w:pPr>
              <w:autoSpaceDE w:val="0"/>
              <w:autoSpaceDN w:val="0"/>
              <w:adjustRightInd w:val="0"/>
              <w:snapToGrid w:val="0"/>
              <w:spacing w:line="240" w:lineRule="auto"/>
              <w:jc w:val="left"/>
              <w:rPr>
                <w:szCs w:val="16"/>
              </w:rPr>
            </w:pPr>
            <w:r w:rsidRPr="009A0B5B">
              <w:rPr>
                <w:szCs w:val="16"/>
              </w:rPr>
              <w:t>Osei et al., 2016</w:t>
            </w:r>
            <w:r w:rsidR="00054FD8" w:rsidRPr="009A0B5B">
              <w:rPr>
                <w:szCs w:val="16"/>
              </w:rPr>
              <w:t xml:space="preserve"> </w:t>
            </w:r>
            <w:r w:rsidR="009A0B5B" w:rsidRPr="00017B59">
              <w:rPr>
                <w:lang w:val="en-GB"/>
              </w:rPr>
              <w:t>[52]</w:t>
            </w:r>
          </w:p>
        </w:tc>
        <w:tc>
          <w:tcPr>
            <w:tcW w:w="992" w:type="dxa"/>
            <w:tcBorders>
              <w:top w:val="nil"/>
              <w:left w:val="nil"/>
              <w:bottom w:val="nil"/>
              <w:right w:val="nil"/>
            </w:tcBorders>
            <w:shd w:val="clear" w:color="auto" w:fill="auto"/>
            <w:vAlign w:val="center"/>
            <w:hideMark/>
          </w:tcPr>
          <w:p w14:paraId="45AD5764"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South Africa</w:t>
            </w:r>
          </w:p>
        </w:tc>
        <w:tc>
          <w:tcPr>
            <w:tcW w:w="822" w:type="dxa"/>
            <w:tcBorders>
              <w:top w:val="nil"/>
              <w:left w:val="nil"/>
              <w:bottom w:val="nil"/>
              <w:right w:val="nil"/>
            </w:tcBorders>
            <w:shd w:val="clear" w:color="auto" w:fill="auto"/>
            <w:vAlign w:val="center"/>
            <w:hideMark/>
          </w:tcPr>
          <w:p w14:paraId="25FE6C00"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371</w:t>
            </w:r>
          </w:p>
        </w:tc>
        <w:tc>
          <w:tcPr>
            <w:tcW w:w="1029" w:type="dxa"/>
            <w:tcBorders>
              <w:top w:val="nil"/>
              <w:left w:val="nil"/>
              <w:bottom w:val="nil"/>
              <w:right w:val="nil"/>
            </w:tcBorders>
            <w:shd w:val="clear" w:color="auto" w:fill="auto"/>
            <w:vAlign w:val="center"/>
            <w:hideMark/>
          </w:tcPr>
          <w:p w14:paraId="2C81F938"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6 months</w:t>
            </w:r>
          </w:p>
        </w:tc>
        <w:tc>
          <w:tcPr>
            <w:tcW w:w="717" w:type="dxa"/>
            <w:tcBorders>
              <w:top w:val="nil"/>
              <w:left w:val="nil"/>
              <w:bottom w:val="nil"/>
              <w:right w:val="nil"/>
            </w:tcBorders>
          </w:tcPr>
          <w:p w14:paraId="11429C2F" w14:textId="77777777" w:rsidR="003600CE" w:rsidRPr="009A0B5B" w:rsidRDefault="003600CE" w:rsidP="00BC02F8">
            <w:pPr>
              <w:autoSpaceDE w:val="0"/>
              <w:autoSpaceDN w:val="0"/>
              <w:adjustRightInd w:val="0"/>
              <w:snapToGrid w:val="0"/>
              <w:spacing w:line="240" w:lineRule="auto"/>
              <w:jc w:val="center"/>
              <w:rPr>
                <w:szCs w:val="16"/>
              </w:rPr>
            </w:pPr>
          </w:p>
        </w:tc>
        <w:tc>
          <w:tcPr>
            <w:tcW w:w="2452" w:type="dxa"/>
            <w:gridSpan w:val="6"/>
            <w:tcBorders>
              <w:top w:val="nil"/>
              <w:left w:val="nil"/>
              <w:bottom w:val="nil"/>
              <w:right w:val="nil"/>
            </w:tcBorders>
            <w:shd w:val="clear" w:color="auto" w:fill="auto"/>
            <w:vAlign w:val="center"/>
            <w:hideMark/>
          </w:tcPr>
          <w:p w14:paraId="436E6B73"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180</w:t>
            </w:r>
          </w:p>
        </w:tc>
        <w:tc>
          <w:tcPr>
            <w:tcW w:w="664" w:type="dxa"/>
            <w:tcBorders>
              <w:top w:val="nil"/>
              <w:left w:val="nil"/>
              <w:bottom w:val="nil"/>
              <w:right w:val="nil"/>
            </w:tcBorders>
          </w:tcPr>
          <w:p w14:paraId="7E1CF357" w14:textId="77777777" w:rsidR="003600CE" w:rsidRPr="009A0B5B" w:rsidRDefault="003600CE" w:rsidP="00BC02F8">
            <w:pPr>
              <w:autoSpaceDE w:val="0"/>
              <w:autoSpaceDN w:val="0"/>
              <w:adjustRightInd w:val="0"/>
              <w:snapToGrid w:val="0"/>
              <w:spacing w:line="240" w:lineRule="auto"/>
              <w:jc w:val="center"/>
              <w:rPr>
                <w:szCs w:val="16"/>
              </w:rPr>
            </w:pPr>
          </w:p>
        </w:tc>
        <w:tc>
          <w:tcPr>
            <w:tcW w:w="2386" w:type="dxa"/>
            <w:gridSpan w:val="6"/>
            <w:tcBorders>
              <w:top w:val="nil"/>
              <w:left w:val="nil"/>
              <w:bottom w:val="nil"/>
              <w:right w:val="nil"/>
            </w:tcBorders>
            <w:shd w:val="clear" w:color="auto" w:fill="auto"/>
            <w:vAlign w:val="center"/>
            <w:hideMark/>
          </w:tcPr>
          <w:p w14:paraId="37B04545"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128</w:t>
            </w:r>
          </w:p>
        </w:tc>
        <w:tc>
          <w:tcPr>
            <w:tcW w:w="1343" w:type="dxa"/>
            <w:tcBorders>
              <w:top w:val="nil"/>
              <w:left w:val="nil"/>
              <w:bottom w:val="nil"/>
              <w:right w:val="nil"/>
            </w:tcBorders>
            <w:shd w:val="clear" w:color="auto" w:fill="auto"/>
            <w:vAlign w:val="center"/>
          </w:tcPr>
          <w:p w14:paraId="005E3ADE" w14:textId="77777777" w:rsidR="003600CE" w:rsidRPr="009A0B5B" w:rsidRDefault="003600CE" w:rsidP="00BC02F8">
            <w:pPr>
              <w:autoSpaceDE w:val="0"/>
              <w:autoSpaceDN w:val="0"/>
              <w:adjustRightInd w:val="0"/>
              <w:snapToGrid w:val="0"/>
              <w:spacing w:line="240" w:lineRule="auto"/>
              <w:jc w:val="center"/>
              <w:rPr>
                <w:szCs w:val="16"/>
              </w:rPr>
            </w:pPr>
          </w:p>
        </w:tc>
      </w:tr>
      <w:tr w:rsidR="003600CE" w:rsidRPr="009A0B5B" w14:paraId="28B52965" w14:textId="77777777" w:rsidTr="0099402C">
        <w:tc>
          <w:tcPr>
            <w:tcW w:w="1441" w:type="dxa"/>
            <w:gridSpan w:val="3"/>
            <w:tcBorders>
              <w:top w:val="nil"/>
              <w:left w:val="nil"/>
              <w:bottom w:val="nil"/>
              <w:right w:val="nil"/>
            </w:tcBorders>
            <w:shd w:val="clear" w:color="auto" w:fill="auto"/>
            <w:vAlign w:val="center"/>
            <w:hideMark/>
          </w:tcPr>
          <w:p w14:paraId="6CBBB24F" w14:textId="215B2A5E" w:rsidR="003600CE" w:rsidRPr="009A0B5B" w:rsidRDefault="003600CE" w:rsidP="00BC02F8">
            <w:pPr>
              <w:autoSpaceDE w:val="0"/>
              <w:autoSpaceDN w:val="0"/>
              <w:adjustRightInd w:val="0"/>
              <w:snapToGrid w:val="0"/>
              <w:spacing w:line="240" w:lineRule="auto"/>
              <w:jc w:val="left"/>
              <w:rPr>
                <w:szCs w:val="16"/>
              </w:rPr>
            </w:pPr>
            <w:bookmarkStart w:id="62" w:name="_Hlk84647363"/>
            <w:r w:rsidRPr="009A0B5B">
              <w:rPr>
                <w:szCs w:val="16"/>
              </w:rPr>
              <w:t>Pal et al., 2017</w:t>
            </w:r>
            <w:r w:rsidR="00054FD8" w:rsidRPr="009A0B5B">
              <w:rPr>
                <w:szCs w:val="16"/>
              </w:rPr>
              <w:t xml:space="preserve"> </w:t>
            </w:r>
            <w:r w:rsidR="009A0B5B" w:rsidRPr="00017B59">
              <w:rPr>
                <w:lang w:val="en-GB"/>
              </w:rPr>
              <w:t>[53]</w:t>
            </w:r>
          </w:p>
        </w:tc>
        <w:tc>
          <w:tcPr>
            <w:tcW w:w="992" w:type="dxa"/>
            <w:tcBorders>
              <w:top w:val="nil"/>
              <w:left w:val="nil"/>
              <w:bottom w:val="nil"/>
              <w:right w:val="nil"/>
            </w:tcBorders>
            <w:shd w:val="clear" w:color="auto" w:fill="auto"/>
            <w:vAlign w:val="center"/>
            <w:hideMark/>
          </w:tcPr>
          <w:p w14:paraId="77B46074"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India</w:t>
            </w:r>
          </w:p>
        </w:tc>
        <w:tc>
          <w:tcPr>
            <w:tcW w:w="822" w:type="dxa"/>
            <w:tcBorders>
              <w:top w:val="nil"/>
              <w:left w:val="nil"/>
              <w:bottom w:val="nil"/>
              <w:right w:val="nil"/>
            </w:tcBorders>
            <w:shd w:val="clear" w:color="auto" w:fill="auto"/>
            <w:vAlign w:val="center"/>
            <w:hideMark/>
          </w:tcPr>
          <w:p w14:paraId="5DE547BC"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128</w:t>
            </w:r>
          </w:p>
        </w:tc>
        <w:tc>
          <w:tcPr>
            <w:tcW w:w="1029" w:type="dxa"/>
            <w:tcBorders>
              <w:top w:val="nil"/>
              <w:left w:val="nil"/>
              <w:bottom w:val="nil"/>
              <w:right w:val="nil"/>
            </w:tcBorders>
            <w:shd w:val="clear" w:color="auto" w:fill="auto"/>
            <w:vAlign w:val="center"/>
            <w:hideMark/>
          </w:tcPr>
          <w:p w14:paraId="3FFDF268" w14:textId="25FF734C" w:rsidR="003600CE" w:rsidRPr="009A0B5B" w:rsidRDefault="003600CE" w:rsidP="00BC02F8">
            <w:pPr>
              <w:autoSpaceDE w:val="0"/>
              <w:autoSpaceDN w:val="0"/>
              <w:adjustRightInd w:val="0"/>
              <w:snapToGrid w:val="0"/>
              <w:spacing w:line="240" w:lineRule="auto"/>
              <w:jc w:val="center"/>
              <w:rPr>
                <w:szCs w:val="16"/>
              </w:rPr>
            </w:pPr>
            <w:r w:rsidRPr="009A0B5B">
              <w:rPr>
                <w:szCs w:val="16"/>
              </w:rPr>
              <w:t>1-3 months</w:t>
            </w:r>
          </w:p>
        </w:tc>
        <w:tc>
          <w:tcPr>
            <w:tcW w:w="717" w:type="dxa"/>
            <w:tcBorders>
              <w:top w:val="nil"/>
              <w:left w:val="nil"/>
              <w:bottom w:val="nil"/>
              <w:right w:val="nil"/>
            </w:tcBorders>
          </w:tcPr>
          <w:p w14:paraId="0C4943F8" w14:textId="77777777" w:rsidR="003600CE" w:rsidRPr="009A0B5B" w:rsidRDefault="003600CE" w:rsidP="00BC02F8">
            <w:pPr>
              <w:autoSpaceDE w:val="0"/>
              <w:autoSpaceDN w:val="0"/>
              <w:adjustRightInd w:val="0"/>
              <w:snapToGrid w:val="0"/>
              <w:spacing w:line="240" w:lineRule="auto"/>
              <w:jc w:val="center"/>
              <w:rPr>
                <w:szCs w:val="16"/>
              </w:rPr>
            </w:pPr>
          </w:p>
        </w:tc>
        <w:tc>
          <w:tcPr>
            <w:tcW w:w="2452" w:type="dxa"/>
            <w:gridSpan w:val="6"/>
            <w:tcBorders>
              <w:top w:val="nil"/>
              <w:left w:val="nil"/>
              <w:bottom w:val="nil"/>
              <w:right w:val="nil"/>
            </w:tcBorders>
            <w:shd w:val="clear" w:color="auto" w:fill="auto"/>
            <w:vAlign w:val="center"/>
            <w:hideMark/>
          </w:tcPr>
          <w:p w14:paraId="71C13FCE"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230</w:t>
            </w:r>
          </w:p>
        </w:tc>
        <w:tc>
          <w:tcPr>
            <w:tcW w:w="664" w:type="dxa"/>
            <w:tcBorders>
              <w:top w:val="nil"/>
              <w:left w:val="nil"/>
              <w:bottom w:val="nil"/>
              <w:right w:val="nil"/>
            </w:tcBorders>
          </w:tcPr>
          <w:p w14:paraId="1DB9C350" w14:textId="77777777" w:rsidR="003600CE" w:rsidRPr="009A0B5B" w:rsidRDefault="003600CE" w:rsidP="00BC02F8">
            <w:pPr>
              <w:autoSpaceDE w:val="0"/>
              <w:autoSpaceDN w:val="0"/>
              <w:adjustRightInd w:val="0"/>
              <w:snapToGrid w:val="0"/>
              <w:spacing w:line="240" w:lineRule="auto"/>
              <w:jc w:val="center"/>
              <w:rPr>
                <w:szCs w:val="16"/>
              </w:rPr>
            </w:pPr>
          </w:p>
        </w:tc>
        <w:tc>
          <w:tcPr>
            <w:tcW w:w="2386" w:type="dxa"/>
            <w:gridSpan w:val="6"/>
            <w:tcBorders>
              <w:top w:val="nil"/>
              <w:left w:val="nil"/>
              <w:bottom w:val="nil"/>
              <w:right w:val="nil"/>
            </w:tcBorders>
            <w:shd w:val="clear" w:color="auto" w:fill="auto"/>
            <w:vAlign w:val="center"/>
            <w:hideMark/>
          </w:tcPr>
          <w:p w14:paraId="7A86A91A"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185</w:t>
            </w:r>
          </w:p>
        </w:tc>
        <w:tc>
          <w:tcPr>
            <w:tcW w:w="1343" w:type="dxa"/>
            <w:tcBorders>
              <w:top w:val="nil"/>
              <w:left w:val="nil"/>
              <w:bottom w:val="nil"/>
              <w:right w:val="nil"/>
            </w:tcBorders>
            <w:shd w:val="clear" w:color="auto" w:fill="auto"/>
            <w:vAlign w:val="center"/>
          </w:tcPr>
          <w:p w14:paraId="1B1250DF" w14:textId="77777777" w:rsidR="003600CE" w:rsidRPr="009A0B5B" w:rsidRDefault="003600CE" w:rsidP="00BC02F8">
            <w:pPr>
              <w:autoSpaceDE w:val="0"/>
              <w:autoSpaceDN w:val="0"/>
              <w:adjustRightInd w:val="0"/>
              <w:snapToGrid w:val="0"/>
              <w:spacing w:line="240" w:lineRule="auto"/>
              <w:jc w:val="center"/>
              <w:rPr>
                <w:szCs w:val="16"/>
              </w:rPr>
            </w:pPr>
          </w:p>
        </w:tc>
        <w:bookmarkEnd w:id="62"/>
      </w:tr>
      <w:tr w:rsidR="003600CE" w:rsidRPr="009A0B5B" w14:paraId="4C550B7C" w14:textId="77777777" w:rsidTr="0099402C">
        <w:tc>
          <w:tcPr>
            <w:tcW w:w="1441" w:type="dxa"/>
            <w:gridSpan w:val="3"/>
            <w:tcBorders>
              <w:top w:val="nil"/>
              <w:left w:val="nil"/>
              <w:bottom w:val="nil"/>
              <w:right w:val="nil"/>
            </w:tcBorders>
            <w:shd w:val="clear" w:color="auto" w:fill="auto"/>
            <w:vAlign w:val="center"/>
            <w:hideMark/>
          </w:tcPr>
          <w:p w14:paraId="4901CBE0" w14:textId="461A3EF5" w:rsidR="003600CE" w:rsidRPr="009A0B5B" w:rsidRDefault="003600CE" w:rsidP="00BC02F8">
            <w:pPr>
              <w:autoSpaceDE w:val="0"/>
              <w:autoSpaceDN w:val="0"/>
              <w:adjustRightInd w:val="0"/>
              <w:snapToGrid w:val="0"/>
              <w:spacing w:line="240" w:lineRule="auto"/>
              <w:jc w:val="left"/>
              <w:rPr>
                <w:szCs w:val="16"/>
              </w:rPr>
            </w:pPr>
            <w:bookmarkStart w:id="63" w:name="_Hlk84647376"/>
            <w:r w:rsidRPr="009A0B5B">
              <w:rPr>
                <w:szCs w:val="16"/>
              </w:rPr>
              <w:t>Pearce et al., 2007</w:t>
            </w:r>
            <w:r w:rsidR="00054FD8" w:rsidRPr="009A0B5B">
              <w:rPr>
                <w:szCs w:val="16"/>
              </w:rPr>
              <w:t xml:space="preserve"> </w:t>
            </w:r>
            <w:r w:rsidR="009A0B5B" w:rsidRPr="00017B59">
              <w:rPr>
                <w:lang w:val="en-GB"/>
              </w:rPr>
              <w:t>[54]</w:t>
            </w:r>
          </w:p>
        </w:tc>
        <w:tc>
          <w:tcPr>
            <w:tcW w:w="992" w:type="dxa"/>
            <w:tcBorders>
              <w:top w:val="nil"/>
              <w:left w:val="nil"/>
              <w:bottom w:val="nil"/>
              <w:right w:val="nil"/>
            </w:tcBorders>
            <w:shd w:val="clear" w:color="auto" w:fill="auto"/>
            <w:vAlign w:val="center"/>
            <w:hideMark/>
          </w:tcPr>
          <w:p w14:paraId="64F73574"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United States</w:t>
            </w:r>
          </w:p>
        </w:tc>
        <w:tc>
          <w:tcPr>
            <w:tcW w:w="822" w:type="dxa"/>
            <w:tcBorders>
              <w:top w:val="nil"/>
              <w:left w:val="nil"/>
              <w:bottom w:val="nil"/>
              <w:right w:val="nil"/>
            </w:tcBorders>
            <w:shd w:val="clear" w:color="auto" w:fill="auto"/>
            <w:vAlign w:val="center"/>
            <w:hideMark/>
          </w:tcPr>
          <w:p w14:paraId="7ACA7E40"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57</w:t>
            </w:r>
          </w:p>
        </w:tc>
        <w:tc>
          <w:tcPr>
            <w:tcW w:w="1029" w:type="dxa"/>
            <w:tcBorders>
              <w:top w:val="nil"/>
              <w:left w:val="nil"/>
              <w:bottom w:val="nil"/>
              <w:right w:val="nil"/>
            </w:tcBorders>
            <w:shd w:val="clear" w:color="auto" w:fill="auto"/>
            <w:vAlign w:val="center"/>
            <w:hideMark/>
          </w:tcPr>
          <w:p w14:paraId="455A58A8"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48 days</w:t>
            </w:r>
            <w:r w:rsidRPr="009A0B5B">
              <w:rPr>
                <w:szCs w:val="16"/>
                <w:vertAlign w:val="superscript"/>
              </w:rPr>
              <w:t>1</w:t>
            </w:r>
          </w:p>
        </w:tc>
        <w:tc>
          <w:tcPr>
            <w:tcW w:w="717" w:type="dxa"/>
            <w:tcBorders>
              <w:top w:val="nil"/>
              <w:left w:val="nil"/>
              <w:bottom w:val="nil"/>
              <w:right w:val="nil"/>
            </w:tcBorders>
          </w:tcPr>
          <w:p w14:paraId="3608052A" w14:textId="77777777" w:rsidR="003600CE" w:rsidRPr="009A0B5B" w:rsidRDefault="003600CE" w:rsidP="00BC02F8">
            <w:pPr>
              <w:autoSpaceDE w:val="0"/>
              <w:autoSpaceDN w:val="0"/>
              <w:adjustRightInd w:val="0"/>
              <w:snapToGrid w:val="0"/>
              <w:spacing w:line="240" w:lineRule="auto"/>
              <w:jc w:val="center"/>
              <w:rPr>
                <w:szCs w:val="16"/>
              </w:rPr>
            </w:pPr>
          </w:p>
        </w:tc>
        <w:tc>
          <w:tcPr>
            <w:tcW w:w="2452" w:type="dxa"/>
            <w:gridSpan w:val="6"/>
            <w:tcBorders>
              <w:top w:val="nil"/>
              <w:left w:val="nil"/>
              <w:bottom w:val="nil"/>
              <w:right w:val="nil"/>
            </w:tcBorders>
            <w:shd w:val="clear" w:color="auto" w:fill="auto"/>
            <w:vAlign w:val="center"/>
            <w:hideMark/>
          </w:tcPr>
          <w:p w14:paraId="6CBAF7D1"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155</w:t>
            </w:r>
          </w:p>
        </w:tc>
        <w:tc>
          <w:tcPr>
            <w:tcW w:w="664" w:type="dxa"/>
            <w:tcBorders>
              <w:top w:val="nil"/>
              <w:left w:val="nil"/>
              <w:bottom w:val="nil"/>
              <w:right w:val="nil"/>
            </w:tcBorders>
          </w:tcPr>
          <w:p w14:paraId="5BC20BC7" w14:textId="77777777" w:rsidR="003600CE" w:rsidRPr="009A0B5B" w:rsidRDefault="003600CE" w:rsidP="00BC02F8">
            <w:pPr>
              <w:autoSpaceDE w:val="0"/>
              <w:autoSpaceDN w:val="0"/>
              <w:adjustRightInd w:val="0"/>
              <w:snapToGrid w:val="0"/>
              <w:spacing w:line="240" w:lineRule="auto"/>
              <w:jc w:val="center"/>
              <w:rPr>
                <w:szCs w:val="16"/>
              </w:rPr>
            </w:pPr>
          </w:p>
        </w:tc>
        <w:tc>
          <w:tcPr>
            <w:tcW w:w="2386" w:type="dxa"/>
            <w:gridSpan w:val="6"/>
            <w:tcBorders>
              <w:top w:val="nil"/>
              <w:left w:val="nil"/>
              <w:bottom w:val="nil"/>
              <w:right w:val="nil"/>
            </w:tcBorders>
            <w:shd w:val="clear" w:color="auto" w:fill="auto"/>
            <w:vAlign w:val="center"/>
            <w:hideMark/>
          </w:tcPr>
          <w:p w14:paraId="3E4ABF10"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114</w:t>
            </w:r>
          </w:p>
        </w:tc>
        <w:tc>
          <w:tcPr>
            <w:tcW w:w="1343" w:type="dxa"/>
            <w:tcBorders>
              <w:top w:val="nil"/>
              <w:left w:val="nil"/>
              <w:bottom w:val="nil"/>
              <w:right w:val="nil"/>
            </w:tcBorders>
            <w:shd w:val="clear" w:color="auto" w:fill="auto"/>
            <w:vAlign w:val="center"/>
          </w:tcPr>
          <w:p w14:paraId="5490A69F" w14:textId="77777777" w:rsidR="003600CE" w:rsidRPr="009A0B5B" w:rsidRDefault="003600CE" w:rsidP="00BC02F8">
            <w:pPr>
              <w:autoSpaceDE w:val="0"/>
              <w:autoSpaceDN w:val="0"/>
              <w:adjustRightInd w:val="0"/>
              <w:snapToGrid w:val="0"/>
              <w:spacing w:line="240" w:lineRule="auto"/>
              <w:jc w:val="center"/>
              <w:rPr>
                <w:szCs w:val="16"/>
              </w:rPr>
            </w:pPr>
          </w:p>
        </w:tc>
        <w:bookmarkEnd w:id="63"/>
      </w:tr>
      <w:tr w:rsidR="003600CE" w:rsidRPr="009A0B5B" w14:paraId="17F56D60" w14:textId="77777777" w:rsidTr="0099402C">
        <w:tc>
          <w:tcPr>
            <w:tcW w:w="1441" w:type="dxa"/>
            <w:gridSpan w:val="3"/>
            <w:tcBorders>
              <w:top w:val="nil"/>
              <w:left w:val="nil"/>
              <w:bottom w:val="nil"/>
              <w:right w:val="nil"/>
            </w:tcBorders>
            <w:shd w:val="clear" w:color="auto" w:fill="auto"/>
            <w:vAlign w:val="center"/>
            <w:hideMark/>
          </w:tcPr>
          <w:p w14:paraId="75A67932" w14:textId="0179AA78" w:rsidR="003600CE" w:rsidRPr="009A0B5B" w:rsidRDefault="003600CE" w:rsidP="00BC02F8">
            <w:pPr>
              <w:autoSpaceDE w:val="0"/>
              <w:autoSpaceDN w:val="0"/>
              <w:adjustRightInd w:val="0"/>
              <w:snapToGrid w:val="0"/>
              <w:spacing w:line="240" w:lineRule="auto"/>
              <w:jc w:val="left"/>
              <w:rPr>
                <w:szCs w:val="16"/>
              </w:rPr>
            </w:pPr>
            <w:bookmarkStart w:id="64" w:name="_Hlk84664101"/>
            <w:r w:rsidRPr="009A0B5B">
              <w:rPr>
                <w:szCs w:val="16"/>
              </w:rPr>
              <w:t>Petersen et al., 2020</w:t>
            </w:r>
            <w:r w:rsidR="00054FD8" w:rsidRPr="009A0B5B">
              <w:rPr>
                <w:szCs w:val="16"/>
              </w:rPr>
              <w:t xml:space="preserve"> </w:t>
            </w:r>
            <w:r w:rsidR="009A0B5B" w:rsidRPr="00017B59">
              <w:rPr>
                <w:lang w:val="en-GB"/>
              </w:rPr>
              <w:t>[55]</w:t>
            </w:r>
          </w:p>
        </w:tc>
        <w:tc>
          <w:tcPr>
            <w:tcW w:w="992" w:type="dxa"/>
            <w:tcBorders>
              <w:top w:val="nil"/>
              <w:left w:val="nil"/>
              <w:bottom w:val="nil"/>
              <w:right w:val="nil"/>
            </w:tcBorders>
            <w:shd w:val="clear" w:color="auto" w:fill="auto"/>
            <w:vAlign w:val="center"/>
            <w:hideMark/>
          </w:tcPr>
          <w:p w14:paraId="0E847B9D"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Iceland</w:t>
            </w:r>
          </w:p>
        </w:tc>
        <w:tc>
          <w:tcPr>
            <w:tcW w:w="822" w:type="dxa"/>
            <w:tcBorders>
              <w:top w:val="nil"/>
              <w:left w:val="nil"/>
              <w:bottom w:val="nil"/>
              <w:right w:val="nil"/>
            </w:tcBorders>
            <w:shd w:val="clear" w:color="auto" w:fill="auto"/>
            <w:vAlign w:val="center"/>
            <w:hideMark/>
          </w:tcPr>
          <w:p w14:paraId="0B86E0AC"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60</w:t>
            </w:r>
          </w:p>
        </w:tc>
        <w:tc>
          <w:tcPr>
            <w:tcW w:w="1029" w:type="dxa"/>
            <w:tcBorders>
              <w:top w:val="nil"/>
              <w:left w:val="nil"/>
              <w:bottom w:val="nil"/>
              <w:right w:val="nil"/>
            </w:tcBorders>
            <w:shd w:val="clear" w:color="auto" w:fill="auto"/>
            <w:vAlign w:val="center"/>
            <w:hideMark/>
          </w:tcPr>
          <w:p w14:paraId="5065E785"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25 weeks</w:t>
            </w:r>
          </w:p>
        </w:tc>
        <w:tc>
          <w:tcPr>
            <w:tcW w:w="717" w:type="dxa"/>
            <w:tcBorders>
              <w:top w:val="nil"/>
              <w:left w:val="nil"/>
              <w:bottom w:val="nil"/>
              <w:right w:val="nil"/>
            </w:tcBorders>
          </w:tcPr>
          <w:p w14:paraId="706FCCA1" w14:textId="77777777" w:rsidR="003600CE" w:rsidRPr="009A0B5B" w:rsidRDefault="003600CE" w:rsidP="00BC02F8">
            <w:pPr>
              <w:autoSpaceDE w:val="0"/>
              <w:autoSpaceDN w:val="0"/>
              <w:adjustRightInd w:val="0"/>
              <w:snapToGrid w:val="0"/>
              <w:spacing w:line="240" w:lineRule="auto"/>
              <w:jc w:val="center"/>
              <w:rPr>
                <w:szCs w:val="16"/>
              </w:rPr>
            </w:pPr>
          </w:p>
        </w:tc>
        <w:tc>
          <w:tcPr>
            <w:tcW w:w="2452" w:type="dxa"/>
            <w:gridSpan w:val="6"/>
            <w:tcBorders>
              <w:top w:val="nil"/>
              <w:left w:val="nil"/>
              <w:bottom w:val="nil"/>
              <w:right w:val="nil"/>
            </w:tcBorders>
            <w:shd w:val="clear" w:color="auto" w:fill="auto"/>
            <w:vAlign w:val="center"/>
            <w:hideMark/>
          </w:tcPr>
          <w:p w14:paraId="0C0A2B3C"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84</w:t>
            </w:r>
          </w:p>
        </w:tc>
        <w:tc>
          <w:tcPr>
            <w:tcW w:w="664" w:type="dxa"/>
            <w:tcBorders>
              <w:top w:val="nil"/>
              <w:left w:val="nil"/>
              <w:bottom w:val="nil"/>
              <w:right w:val="nil"/>
            </w:tcBorders>
          </w:tcPr>
          <w:p w14:paraId="7D296241" w14:textId="77777777" w:rsidR="003600CE" w:rsidRPr="009A0B5B" w:rsidRDefault="003600CE" w:rsidP="00BC02F8">
            <w:pPr>
              <w:autoSpaceDE w:val="0"/>
              <w:autoSpaceDN w:val="0"/>
              <w:adjustRightInd w:val="0"/>
              <w:snapToGrid w:val="0"/>
              <w:spacing w:line="240" w:lineRule="auto"/>
              <w:jc w:val="center"/>
              <w:rPr>
                <w:szCs w:val="16"/>
              </w:rPr>
            </w:pPr>
          </w:p>
        </w:tc>
        <w:tc>
          <w:tcPr>
            <w:tcW w:w="2386" w:type="dxa"/>
            <w:gridSpan w:val="6"/>
            <w:tcBorders>
              <w:top w:val="nil"/>
              <w:left w:val="nil"/>
              <w:bottom w:val="nil"/>
              <w:right w:val="nil"/>
            </w:tcBorders>
            <w:shd w:val="clear" w:color="auto" w:fill="auto"/>
            <w:vAlign w:val="center"/>
            <w:hideMark/>
          </w:tcPr>
          <w:p w14:paraId="37AB4010"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152</w:t>
            </w:r>
          </w:p>
        </w:tc>
        <w:tc>
          <w:tcPr>
            <w:tcW w:w="1343" w:type="dxa"/>
            <w:tcBorders>
              <w:top w:val="nil"/>
              <w:left w:val="nil"/>
              <w:bottom w:val="nil"/>
              <w:right w:val="nil"/>
            </w:tcBorders>
            <w:shd w:val="clear" w:color="auto" w:fill="auto"/>
            <w:vAlign w:val="center"/>
          </w:tcPr>
          <w:p w14:paraId="3FC587BE" w14:textId="77777777" w:rsidR="003600CE" w:rsidRPr="009A0B5B" w:rsidRDefault="003600CE" w:rsidP="00BC02F8">
            <w:pPr>
              <w:autoSpaceDE w:val="0"/>
              <w:autoSpaceDN w:val="0"/>
              <w:adjustRightInd w:val="0"/>
              <w:snapToGrid w:val="0"/>
              <w:spacing w:line="240" w:lineRule="auto"/>
              <w:jc w:val="center"/>
              <w:rPr>
                <w:szCs w:val="16"/>
              </w:rPr>
            </w:pPr>
          </w:p>
        </w:tc>
        <w:bookmarkEnd w:id="64"/>
      </w:tr>
      <w:tr w:rsidR="003600CE" w:rsidRPr="009A0B5B" w14:paraId="011C89C2" w14:textId="77777777" w:rsidTr="0099402C">
        <w:tc>
          <w:tcPr>
            <w:tcW w:w="1441" w:type="dxa"/>
            <w:gridSpan w:val="3"/>
            <w:tcBorders>
              <w:top w:val="nil"/>
              <w:left w:val="nil"/>
              <w:bottom w:val="nil"/>
              <w:right w:val="nil"/>
            </w:tcBorders>
            <w:shd w:val="clear" w:color="auto" w:fill="auto"/>
            <w:vAlign w:val="center"/>
          </w:tcPr>
          <w:p w14:paraId="3D71BE30" w14:textId="516EB149" w:rsidR="003600CE" w:rsidRPr="009A0B5B" w:rsidRDefault="003600CE" w:rsidP="00BC02F8">
            <w:pPr>
              <w:autoSpaceDE w:val="0"/>
              <w:autoSpaceDN w:val="0"/>
              <w:adjustRightInd w:val="0"/>
              <w:snapToGrid w:val="0"/>
              <w:spacing w:line="240" w:lineRule="auto"/>
              <w:jc w:val="left"/>
              <w:rPr>
                <w:color w:val="auto"/>
                <w:szCs w:val="16"/>
              </w:rPr>
            </w:pPr>
            <w:r w:rsidRPr="009A0B5B">
              <w:rPr>
                <w:color w:val="auto"/>
                <w:szCs w:val="16"/>
              </w:rPr>
              <w:t>Pongpaew et al., 1999</w:t>
            </w:r>
            <w:r w:rsidR="00054FD8" w:rsidRPr="009A0B5B">
              <w:rPr>
                <w:color w:val="auto"/>
                <w:szCs w:val="16"/>
              </w:rPr>
              <w:t xml:space="preserve"> </w:t>
            </w:r>
            <w:r w:rsidR="009A0B5B" w:rsidRPr="00017B59">
              <w:rPr>
                <w:lang w:val="en-GB"/>
              </w:rPr>
              <w:t>[56]</w:t>
            </w:r>
          </w:p>
        </w:tc>
        <w:tc>
          <w:tcPr>
            <w:tcW w:w="992" w:type="dxa"/>
            <w:tcBorders>
              <w:top w:val="nil"/>
              <w:left w:val="nil"/>
              <w:bottom w:val="nil"/>
              <w:right w:val="nil"/>
            </w:tcBorders>
            <w:shd w:val="clear" w:color="auto" w:fill="auto"/>
            <w:vAlign w:val="center"/>
          </w:tcPr>
          <w:p w14:paraId="4F9A07C3" w14:textId="77777777" w:rsidR="003600CE" w:rsidRPr="009A0B5B" w:rsidRDefault="003600CE" w:rsidP="00BC02F8">
            <w:pPr>
              <w:autoSpaceDE w:val="0"/>
              <w:autoSpaceDN w:val="0"/>
              <w:adjustRightInd w:val="0"/>
              <w:snapToGrid w:val="0"/>
              <w:spacing w:line="240" w:lineRule="auto"/>
              <w:jc w:val="center"/>
              <w:rPr>
                <w:color w:val="auto"/>
                <w:szCs w:val="16"/>
              </w:rPr>
            </w:pPr>
            <w:r w:rsidRPr="009A0B5B">
              <w:rPr>
                <w:color w:val="auto"/>
                <w:szCs w:val="16"/>
              </w:rPr>
              <w:t>Thailand</w:t>
            </w:r>
          </w:p>
        </w:tc>
        <w:tc>
          <w:tcPr>
            <w:tcW w:w="822" w:type="dxa"/>
            <w:tcBorders>
              <w:top w:val="nil"/>
              <w:left w:val="nil"/>
              <w:bottom w:val="nil"/>
              <w:right w:val="nil"/>
            </w:tcBorders>
            <w:shd w:val="clear" w:color="auto" w:fill="auto"/>
            <w:vAlign w:val="center"/>
          </w:tcPr>
          <w:p w14:paraId="632892E3" w14:textId="77777777" w:rsidR="003600CE" w:rsidRPr="009A0B5B" w:rsidRDefault="003600CE" w:rsidP="00BC02F8">
            <w:pPr>
              <w:autoSpaceDE w:val="0"/>
              <w:autoSpaceDN w:val="0"/>
              <w:adjustRightInd w:val="0"/>
              <w:snapToGrid w:val="0"/>
              <w:spacing w:line="240" w:lineRule="auto"/>
              <w:jc w:val="center"/>
              <w:rPr>
                <w:color w:val="auto"/>
                <w:szCs w:val="16"/>
              </w:rPr>
            </w:pPr>
            <w:r w:rsidRPr="009A0B5B">
              <w:rPr>
                <w:color w:val="auto"/>
                <w:szCs w:val="16"/>
              </w:rPr>
              <w:t>75</w:t>
            </w:r>
          </w:p>
        </w:tc>
        <w:tc>
          <w:tcPr>
            <w:tcW w:w="1029" w:type="dxa"/>
            <w:tcBorders>
              <w:top w:val="nil"/>
              <w:left w:val="nil"/>
              <w:bottom w:val="nil"/>
              <w:right w:val="nil"/>
            </w:tcBorders>
            <w:shd w:val="clear" w:color="auto" w:fill="auto"/>
            <w:vAlign w:val="center"/>
          </w:tcPr>
          <w:p w14:paraId="26980082" w14:textId="77777777" w:rsidR="003600CE" w:rsidRPr="009A0B5B" w:rsidRDefault="003600CE" w:rsidP="00BC02F8">
            <w:pPr>
              <w:autoSpaceDE w:val="0"/>
              <w:autoSpaceDN w:val="0"/>
              <w:adjustRightInd w:val="0"/>
              <w:snapToGrid w:val="0"/>
              <w:spacing w:line="240" w:lineRule="auto"/>
              <w:jc w:val="center"/>
              <w:rPr>
                <w:color w:val="auto"/>
                <w:szCs w:val="16"/>
              </w:rPr>
            </w:pPr>
            <w:r w:rsidRPr="009A0B5B">
              <w:rPr>
                <w:color w:val="auto"/>
                <w:szCs w:val="16"/>
              </w:rPr>
              <w:t>233 days</w:t>
            </w:r>
            <w:r w:rsidRPr="009A0B5B">
              <w:rPr>
                <w:color w:val="auto"/>
                <w:szCs w:val="16"/>
                <w:vertAlign w:val="superscript"/>
              </w:rPr>
              <w:t>1</w:t>
            </w:r>
          </w:p>
        </w:tc>
        <w:tc>
          <w:tcPr>
            <w:tcW w:w="717" w:type="dxa"/>
            <w:tcBorders>
              <w:top w:val="nil"/>
              <w:left w:val="nil"/>
              <w:bottom w:val="nil"/>
              <w:right w:val="nil"/>
            </w:tcBorders>
          </w:tcPr>
          <w:p w14:paraId="3058403D" w14:textId="77777777" w:rsidR="003600CE" w:rsidRPr="009A0B5B" w:rsidRDefault="003600CE" w:rsidP="00BC02F8">
            <w:pPr>
              <w:autoSpaceDE w:val="0"/>
              <w:autoSpaceDN w:val="0"/>
              <w:adjustRightInd w:val="0"/>
              <w:snapToGrid w:val="0"/>
              <w:spacing w:line="240" w:lineRule="auto"/>
              <w:jc w:val="center"/>
              <w:rPr>
                <w:color w:val="auto"/>
                <w:szCs w:val="16"/>
              </w:rPr>
            </w:pPr>
          </w:p>
        </w:tc>
        <w:tc>
          <w:tcPr>
            <w:tcW w:w="2452" w:type="dxa"/>
            <w:gridSpan w:val="6"/>
            <w:tcBorders>
              <w:top w:val="nil"/>
              <w:left w:val="nil"/>
              <w:bottom w:val="nil"/>
              <w:right w:val="nil"/>
            </w:tcBorders>
            <w:shd w:val="clear" w:color="auto" w:fill="auto"/>
            <w:vAlign w:val="center"/>
          </w:tcPr>
          <w:p w14:paraId="44A522CD" w14:textId="77777777" w:rsidR="003600CE" w:rsidRPr="009A0B5B" w:rsidRDefault="003600CE" w:rsidP="00BC02F8">
            <w:pPr>
              <w:autoSpaceDE w:val="0"/>
              <w:autoSpaceDN w:val="0"/>
              <w:adjustRightInd w:val="0"/>
              <w:snapToGrid w:val="0"/>
              <w:spacing w:line="240" w:lineRule="auto"/>
              <w:jc w:val="center"/>
              <w:rPr>
                <w:color w:val="auto"/>
                <w:szCs w:val="16"/>
              </w:rPr>
            </w:pPr>
            <w:r w:rsidRPr="009A0B5B">
              <w:rPr>
                <w:color w:val="auto"/>
                <w:szCs w:val="16"/>
              </w:rPr>
              <w:t>51</w:t>
            </w:r>
          </w:p>
        </w:tc>
        <w:tc>
          <w:tcPr>
            <w:tcW w:w="664" w:type="dxa"/>
            <w:tcBorders>
              <w:top w:val="nil"/>
              <w:left w:val="nil"/>
              <w:bottom w:val="nil"/>
              <w:right w:val="nil"/>
            </w:tcBorders>
          </w:tcPr>
          <w:p w14:paraId="0E34E69F" w14:textId="77777777" w:rsidR="003600CE" w:rsidRPr="009A0B5B" w:rsidRDefault="003600CE" w:rsidP="00BC02F8">
            <w:pPr>
              <w:autoSpaceDE w:val="0"/>
              <w:autoSpaceDN w:val="0"/>
              <w:adjustRightInd w:val="0"/>
              <w:snapToGrid w:val="0"/>
              <w:spacing w:line="240" w:lineRule="auto"/>
              <w:jc w:val="center"/>
              <w:rPr>
                <w:color w:val="auto"/>
                <w:szCs w:val="16"/>
              </w:rPr>
            </w:pPr>
          </w:p>
        </w:tc>
        <w:tc>
          <w:tcPr>
            <w:tcW w:w="2386" w:type="dxa"/>
            <w:gridSpan w:val="6"/>
            <w:tcBorders>
              <w:top w:val="nil"/>
              <w:left w:val="nil"/>
              <w:bottom w:val="nil"/>
              <w:right w:val="nil"/>
            </w:tcBorders>
            <w:shd w:val="clear" w:color="auto" w:fill="auto"/>
            <w:vAlign w:val="center"/>
          </w:tcPr>
          <w:p w14:paraId="1E801491" w14:textId="77777777" w:rsidR="003600CE" w:rsidRPr="009A0B5B" w:rsidRDefault="003600CE" w:rsidP="00BC02F8">
            <w:pPr>
              <w:autoSpaceDE w:val="0"/>
              <w:autoSpaceDN w:val="0"/>
              <w:adjustRightInd w:val="0"/>
              <w:snapToGrid w:val="0"/>
              <w:spacing w:line="240" w:lineRule="auto"/>
              <w:jc w:val="center"/>
              <w:rPr>
                <w:color w:val="auto"/>
                <w:szCs w:val="16"/>
              </w:rPr>
            </w:pPr>
            <w:r w:rsidRPr="009A0B5B">
              <w:rPr>
                <w:color w:val="auto"/>
                <w:szCs w:val="16"/>
              </w:rPr>
              <w:t>90</w:t>
            </w:r>
          </w:p>
        </w:tc>
        <w:tc>
          <w:tcPr>
            <w:tcW w:w="1343" w:type="dxa"/>
            <w:tcBorders>
              <w:top w:val="nil"/>
              <w:left w:val="nil"/>
              <w:bottom w:val="nil"/>
              <w:right w:val="nil"/>
            </w:tcBorders>
            <w:shd w:val="clear" w:color="auto" w:fill="auto"/>
            <w:vAlign w:val="center"/>
          </w:tcPr>
          <w:p w14:paraId="32A1B7FF" w14:textId="77777777" w:rsidR="003600CE" w:rsidRPr="009A0B5B" w:rsidRDefault="003600CE" w:rsidP="00BC02F8">
            <w:pPr>
              <w:autoSpaceDE w:val="0"/>
              <w:autoSpaceDN w:val="0"/>
              <w:adjustRightInd w:val="0"/>
              <w:snapToGrid w:val="0"/>
              <w:spacing w:line="240" w:lineRule="auto"/>
              <w:jc w:val="center"/>
              <w:rPr>
                <w:color w:val="auto"/>
                <w:szCs w:val="16"/>
              </w:rPr>
            </w:pPr>
          </w:p>
        </w:tc>
      </w:tr>
      <w:tr w:rsidR="003600CE" w:rsidRPr="009A0B5B" w14:paraId="46EEA7F8" w14:textId="77777777" w:rsidTr="0099402C">
        <w:tc>
          <w:tcPr>
            <w:tcW w:w="1441" w:type="dxa"/>
            <w:gridSpan w:val="3"/>
            <w:tcBorders>
              <w:top w:val="nil"/>
              <w:left w:val="nil"/>
              <w:bottom w:val="nil"/>
              <w:right w:val="nil"/>
            </w:tcBorders>
            <w:shd w:val="clear" w:color="auto" w:fill="auto"/>
            <w:vAlign w:val="center"/>
          </w:tcPr>
          <w:p w14:paraId="3EDD7BF8" w14:textId="31E80ADA" w:rsidR="003600CE" w:rsidRPr="009A0B5B" w:rsidRDefault="003600CE" w:rsidP="00BC02F8">
            <w:pPr>
              <w:autoSpaceDE w:val="0"/>
              <w:autoSpaceDN w:val="0"/>
              <w:adjustRightInd w:val="0"/>
              <w:snapToGrid w:val="0"/>
              <w:spacing w:line="240" w:lineRule="auto"/>
              <w:jc w:val="left"/>
              <w:rPr>
                <w:szCs w:val="16"/>
              </w:rPr>
            </w:pPr>
            <w:bookmarkStart w:id="65" w:name="OLE_LINK13"/>
            <w:bookmarkStart w:id="66" w:name="_Hlk94779397"/>
            <w:bookmarkStart w:id="67" w:name="_Hlk94844955"/>
            <w:r w:rsidRPr="009A0B5B">
              <w:rPr>
                <w:szCs w:val="16"/>
              </w:rPr>
              <w:t>Prpić et al., 2021</w:t>
            </w:r>
            <w:bookmarkEnd w:id="65"/>
            <w:r w:rsidR="00054FD8" w:rsidRPr="009A0B5B">
              <w:rPr>
                <w:szCs w:val="16"/>
              </w:rPr>
              <w:t xml:space="preserve"> </w:t>
            </w:r>
            <w:r w:rsidR="009A0B5B" w:rsidRPr="00017B59">
              <w:rPr>
                <w:lang w:val="en-GB"/>
              </w:rPr>
              <w:t>[57]</w:t>
            </w:r>
          </w:p>
        </w:tc>
        <w:tc>
          <w:tcPr>
            <w:tcW w:w="992" w:type="dxa"/>
            <w:tcBorders>
              <w:top w:val="nil"/>
              <w:left w:val="nil"/>
              <w:bottom w:val="nil"/>
              <w:right w:val="nil"/>
            </w:tcBorders>
            <w:shd w:val="clear" w:color="auto" w:fill="auto"/>
            <w:vAlign w:val="center"/>
          </w:tcPr>
          <w:p w14:paraId="51E99E2E"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Croatia</w:t>
            </w:r>
          </w:p>
        </w:tc>
        <w:tc>
          <w:tcPr>
            <w:tcW w:w="822" w:type="dxa"/>
            <w:tcBorders>
              <w:top w:val="nil"/>
              <w:left w:val="nil"/>
              <w:bottom w:val="nil"/>
              <w:right w:val="nil"/>
            </w:tcBorders>
            <w:shd w:val="clear" w:color="auto" w:fill="auto"/>
            <w:vAlign w:val="center"/>
          </w:tcPr>
          <w:p w14:paraId="0A661BC9"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133</w:t>
            </w:r>
          </w:p>
        </w:tc>
        <w:tc>
          <w:tcPr>
            <w:tcW w:w="1029" w:type="dxa"/>
            <w:tcBorders>
              <w:top w:val="nil"/>
              <w:left w:val="nil"/>
              <w:bottom w:val="nil"/>
              <w:right w:val="nil"/>
            </w:tcBorders>
            <w:shd w:val="clear" w:color="auto" w:fill="auto"/>
            <w:vAlign w:val="center"/>
          </w:tcPr>
          <w:p w14:paraId="0A44B607"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2-96 weeks</w:t>
            </w:r>
          </w:p>
        </w:tc>
        <w:tc>
          <w:tcPr>
            <w:tcW w:w="717" w:type="dxa"/>
            <w:tcBorders>
              <w:top w:val="nil"/>
              <w:left w:val="nil"/>
              <w:bottom w:val="nil"/>
              <w:right w:val="nil"/>
            </w:tcBorders>
          </w:tcPr>
          <w:p w14:paraId="0907F360" w14:textId="77777777" w:rsidR="003600CE" w:rsidRPr="009A0B5B" w:rsidRDefault="003600CE" w:rsidP="00BC02F8">
            <w:pPr>
              <w:autoSpaceDE w:val="0"/>
              <w:autoSpaceDN w:val="0"/>
              <w:adjustRightInd w:val="0"/>
              <w:snapToGrid w:val="0"/>
              <w:spacing w:line="240" w:lineRule="auto"/>
              <w:jc w:val="center"/>
              <w:rPr>
                <w:szCs w:val="16"/>
              </w:rPr>
            </w:pPr>
          </w:p>
        </w:tc>
        <w:tc>
          <w:tcPr>
            <w:tcW w:w="2452" w:type="dxa"/>
            <w:gridSpan w:val="6"/>
            <w:tcBorders>
              <w:top w:val="nil"/>
              <w:left w:val="nil"/>
              <w:bottom w:val="nil"/>
              <w:right w:val="nil"/>
            </w:tcBorders>
            <w:shd w:val="clear" w:color="auto" w:fill="auto"/>
            <w:vAlign w:val="center"/>
          </w:tcPr>
          <w:p w14:paraId="111072A2"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121</w:t>
            </w:r>
          </w:p>
        </w:tc>
        <w:tc>
          <w:tcPr>
            <w:tcW w:w="664" w:type="dxa"/>
            <w:tcBorders>
              <w:top w:val="nil"/>
              <w:left w:val="nil"/>
              <w:bottom w:val="nil"/>
              <w:right w:val="nil"/>
            </w:tcBorders>
          </w:tcPr>
          <w:p w14:paraId="3F0A72A4" w14:textId="77777777" w:rsidR="003600CE" w:rsidRPr="009A0B5B" w:rsidRDefault="003600CE" w:rsidP="00BC02F8">
            <w:pPr>
              <w:autoSpaceDE w:val="0"/>
              <w:autoSpaceDN w:val="0"/>
              <w:adjustRightInd w:val="0"/>
              <w:snapToGrid w:val="0"/>
              <w:spacing w:line="240" w:lineRule="auto"/>
              <w:jc w:val="center"/>
              <w:rPr>
                <w:szCs w:val="16"/>
              </w:rPr>
            </w:pPr>
          </w:p>
        </w:tc>
        <w:tc>
          <w:tcPr>
            <w:tcW w:w="2386" w:type="dxa"/>
            <w:gridSpan w:val="6"/>
            <w:tcBorders>
              <w:top w:val="nil"/>
              <w:left w:val="nil"/>
              <w:bottom w:val="nil"/>
              <w:right w:val="nil"/>
            </w:tcBorders>
            <w:shd w:val="clear" w:color="auto" w:fill="auto"/>
            <w:vAlign w:val="center"/>
          </w:tcPr>
          <w:p w14:paraId="0EDCC37D"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75</w:t>
            </w:r>
          </w:p>
        </w:tc>
        <w:tc>
          <w:tcPr>
            <w:tcW w:w="1343" w:type="dxa"/>
            <w:tcBorders>
              <w:top w:val="nil"/>
              <w:left w:val="nil"/>
              <w:bottom w:val="nil"/>
              <w:right w:val="nil"/>
            </w:tcBorders>
            <w:shd w:val="clear" w:color="auto" w:fill="auto"/>
            <w:vAlign w:val="center"/>
          </w:tcPr>
          <w:p w14:paraId="464457F2" w14:textId="77777777" w:rsidR="003600CE" w:rsidRPr="009A0B5B" w:rsidRDefault="003600CE" w:rsidP="00BC02F8">
            <w:pPr>
              <w:autoSpaceDE w:val="0"/>
              <w:autoSpaceDN w:val="0"/>
              <w:adjustRightInd w:val="0"/>
              <w:snapToGrid w:val="0"/>
              <w:spacing w:line="240" w:lineRule="auto"/>
              <w:jc w:val="center"/>
              <w:rPr>
                <w:szCs w:val="16"/>
              </w:rPr>
            </w:pPr>
          </w:p>
        </w:tc>
      </w:tr>
      <w:tr w:rsidR="003600CE" w:rsidRPr="009A0B5B" w14:paraId="6A99437D" w14:textId="77777777" w:rsidTr="0099402C">
        <w:tc>
          <w:tcPr>
            <w:tcW w:w="1441" w:type="dxa"/>
            <w:gridSpan w:val="3"/>
            <w:tcBorders>
              <w:top w:val="nil"/>
              <w:left w:val="nil"/>
              <w:bottom w:val="nil"/>
              <w:right w:val="nil"/>
            </w:tcBorders>
            <w:shd w:val="clear" w:color="auto" w:fill="auto"/>
            <w:vAlign w:val="center"/>
          </w:tcPr>
          <w:p w14:paraId="4CAEB2C1" w14:textId="30E755F1" w:rsidR="003600CE" w:rsidRPr="009A0B5B" w:rsidRDefault="003600CE" w:rsidP="00BC02F8">
            <w:pPr>
              <w:autoSpaceDE w:val="0"/>
              <w:autoSpaceDN w:val="0"/>
              <w:adjustRightInd w:val="0"/>
              <w:snapToGrid w:val="0"/>
              <w:spacing w:line="240" w:lineRule="auto"/>
              <w:jc w:val="left"/>
              <w:rPr>
                <w:szCs w:val="16"/>
              </w:rPr>
            </w:pPr>
            <w:bookmarkStart w:id="68" w:name="OLE_LINK20"/>
            <w:bookmarkEnd w:id="66"/>
            <w:r w:rsidRPr="009A0B5B">
              <w:rPr>
                <w:szCs w:val="16"/>
              </w:rPr>
              <w:t>Samson et al., 2021</w:t>
            </w:r>
            <w:bookmarkEnd w:id="68"/>
            <w:r w:rsidR="00054FD8" w:rsidRPr="009A0B5B">
              <w:rPr>
                <w:szCs w:val="16"/>
              </w:rPr>
              <w:t xml:space="preserve"> </w:t>
            </w:r>
            <w:r w:rsidR="009A0B5B" w:rsidRPr="00017B59">
              <w:rPr>
                <w:lang w:val="en-GB"/>
              </w:rPr>
              <w:t>[58]</w:t>
            </w:r>
          </w:p>
        </w:tc>
        <w:tc>
          <w:tcPr>
            <w:tcW w:w="992" w:type="dxa"/>
            <w:tcBorders>
              <w:top w:val="nil"/>
              <w:left w:val="nil"/>
              <w:bottom w:val="nil"/>
              <w:right w:val="nil"/>
            </w:tcBorders>
            <w:shd w:val="clear" w:color="auto" w:fill="auto"/>
            <w:vAlign w:val="center"/>
          </w:tcPr>
          <w:p w14:paraId="650C71E6"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Hungary</w:t>
            </w:r>
          </w:p>
        </w:tc>
        <w:tc>
          <w:tcPr>
            <w:tcW w:w="822" w:type="dxa"/>
            <w:tcBorders>
              <w:top w:val="nil"/>
              <w:left w:val="nil"/>
              <w:bottom w:val="nil"/>
              <w:right w:val="nil"/>
            </w:tcBorders>
            <w:shd w:val="clear" w:color="auto" w:fill="auto"/>
            <w:vAlign w:val="center"/>
          </w:tcPr>
          <w:p w14:paraId="297A71F4"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100</w:t>
            </w:r>
          </w:p>
        </w:tc>
        <w:tc>
          <w:tcPr>
            <w:tcW w:w="1029" w:type="dxa"/>
            <w:tcBorders>
              <w:top w:val="nil"/>
              <w:left w:val="nil"/>
              <w:bottom w:val="nil"/>
              <w:right w:val="nil"/>
            </w:tcBorders>
            <w:shd w:val="clear" w:color="auto" w:fill="auto"/>
            <w:vAlign w:val="center"/>
          </w:tcPr>
          <w:p w14:paraId="5972589C"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NS</w:t>
            </w:r>
          </w:p>
        </w:tc>
        <w:tc>
          <w:tcPr>
            <w:tcW w:w="717" w:type="dxa"/>
            <w:tcBorders>
              <w:top w:val="nil"/>
              <w:left w:val="nil"/>
              <w:bottom w:val="nil"/>
              <w:right w:val="nil"/>
            </w:tcBorders>
          </w:tcPr>
          <w:p w14:paraId="12BE30A4" w14:textId="77777777" w:rsidR="003600CE" w:rsidRPr="009A0B5B" w:rsidRDefault="003600CE" w:rsidP="00BC02F8">
            <w:pPr>
              <w:autoSpaceDE w:val="0"/>
              <w:autoSpaceDN w:val="0"/>
              <w:adjustRightInd w:val="0"/>
              <w:snapToGrid w:val="0"/>
              <w:spacing w:line="240" w:lineRule="auto"/>
              <w:jc w:val="center"/>
              <w:rPr>
                <w:szCs w:val="16"/>
              </w:rPr>
            </w:pPr>
          </w:p>
        </w:tc>
        <w:tc>
          <w:tcPr>
            <w:tcW w:w="2452" w:type="dxa"/>
            <w:gridSpan w:val="6"/>
            <w:tcBorders>
              <w:top w:val="nil"/>
              <w:left w:val="nil"/>
              <w:bottom w:val="nil"/>
              <w:right w:val="nil"/>
            </w:tcBorders>
            <w:shd w:val="clear" w:color="auto" w:fill="auto"/>
            <w:vAlign w:val="center"/>
          </w:tcPr>
          <w:p w14:paraId="255CC07F"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188</w:t>
            </w:r>
          </w:p>
        </w:tc>
        <w:tc>
          <w:tcPr>
            <w:tcW w:w="664" w:type="dxa"/>
            <w:tcBorders>
              <w:top w:val="nil"/>
              <w:left w:val="nil"/>
              <w:bottom w:val="nil"/>
              <w:right w:val="nil"/>
            </w:tcBorders>
          </w:tcPr>
          <w:p w14:paraId="72519576" w14:textId="77777777" w:rsidR="003600CE" w:rsidRPr="009A0B5B" w:rsidRDefault="003600CE" w:rsidP="00BC02F8">
            <w:pPr>
              <w:autoSpaceDE w:val="0"/>
              <w:autoSpaceDN w:val="0"/>
              <w:adjustRightInd w:val="0"/>
              <w:snapToGrid w:val="0"/>
              <w:spacing w:line="240" w:lineRule="auto"/>
              <w:jc w:val="center"/>
              <w:rPr>
                <w:szCs w:val="16"/>
              </w:rPr>
            </w:pPr>
          </w:p>
        </w:tc>
        <w:tc>
          <w:tcPr>
            <w:tcW w:w="2386" w:type="dxa"/>
            <w:gridSpan w:val="6"/>
            <w:tcBorders>
              <w:top w:val="nil"/>
              <w:left w:val="nil"/>
              <w:bottom w:val="nil"/>
              <w:right w:val="nil"/>
            </w:tcBorders>
            <w:shd w:val="clear" w:color="auto" w:fill="auto"/>
            <w:vAlign w:val="center"/>
          </w:tcPr>
          <w:p w14:paraId="3EDFBB17"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49</w:t>
            </w:r>
          </w:p>
        </w:tc>
        <w:tc>
          <w:tcPr>
            <w:tcW w:w="1343" w:type="dxa"/>
            <w:tcBorders>
              <w:top w:val="nil"/>
              <w:left w:val="nil"/>
              <w:bottom w:val="nil"/>
              <w:right w:val="nil"/>
            </w:tcBorders>
            <w:shd w:val="clear" w:color="auto" w:fill="auto"/>
            <w:vAlign w:val="center"/>
          </w:tcPr>
          <w:p w14:paraId="28193880" w14:textId="77777777" w:rsidR="003600CE" w:rsidRPr="009A0B5B" w:rsidRDefault="003600CE" w:rsidP="00BC02F8">
            <w:pPr>
              <w:autoSpaceDE w:val="0"/>
              <w:autoSpaceDN w:val="0"/>
              <w:adjustRightInd w:val="0"/>
              <w:snapToGrid w:val="0"/>
              <w:spacing w:line="240" w:lineRule="auto"/>
              <w:jc w:val="center"/>
              <w:rPr>
                <w:szCs w:val="16"/>
              </w:rPr>
            </w:pPr>
          </w:p>
        </w:tc>
      </w:tr>
      <w:bookmarkEnd w:id="67"/>
      <w:tr w:rsidR="003600CE" w:rsidRPr="009A0B5B" w14:paraId="57662015" w14:textId="77777777" w:rsidTr="0099402C">
        <w:tc>
          <w:tcPr>
            <w:tcW w:w="1441" w:type="dxa"/>
            <w:gridSpan w:val="3"/>
            <w:tcBorders>
              <w:top w:val="nil"/>
              <w:left w:val="nil"/>
              <w:bottom w:val="nil"/>
              <w:right w:val="nil"/>
            </w:tcBorders>
            <w:shd w:val="clear" w:color="auto" w:fill="auto"/>
            <w:vAlign w:val="center"/>
            <w:hideMark/>
          </w:tcPr>
          <w:p w14:paraId="14BF0D12" w14:textId="5AE106C6" w:rsidR="003600CE" w:rsidRPr="009A0B5B" w:rsidRDefault="003600CE" w:rsidP="00BC02F8">
            <w:pPr>
              <w:autoSpaceDE w:val="0"/>
              <w:autoSpaceDN w:val="0"/>
              <w:adjustRightInd w:val="0"/>
              <w:snapToGrid w:val="0"/>
              <w:spacing w:line="240" w:lineRule="auto"/>
              <w:jc w:val="left"/>
              <w:rPr>
                <w:szCs w:val="16"/>
              </w:rPr>
            </w:pPr>
            <w:r w:rsidRPr="009A0B5B">
              <w:rPr>
                <w:szCs w:val="16"/>
              </w:rPr>
              <w:t>Stinca et al., 2017</w:t>
            </w:r>
            <w:r w:rsidR="00054FD8" w:rsidRPr="009A0B5B">
              <w:rPr>
                <w:szCs w:val="16"/>
              </w:rPr>
              <w:t xml:space="preserve"> </w:t>
            </w:r>
            <w:r w:rsidR="009A0B5B" w:rsidRPr="00017B59">
              <w:rPr>
                <w:lang w:val="en-GB"/>
              </w:rPr>
              <w:t>[60]</w:t>
            </w:r>
          </w:p>
        </w:tc>
        <w:tc>
          <w:tcPr>
            <w:tcW w:w="992" w:type="dxa"/>
            <w:tcBorders>
              <w:top w:val="nil"/>
              <w:left w:val="nil"/>
              <w:bottom w:val="nil"/>
              <w:right w:val="nil"/>
            </w:tcBorders>
            <w:shd w:val="clear" w:color="auto" w:fill="auto"/>
            <w:vAlign w:val="center"/>
            <w:hideMark/>
          </w:tcPr>
          <w:p w14:paraId="00652C48"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Morocco</w:t>
            </w:r>
          </w:p>
        </w:tc>
        <w:tc>
          <w:tcPr>
            <w:tcW w:w="822" w:type="dxa"/>
            <w:tcBorders>
              <w:top w:val="nil"/>
              <w:left w:val="nil"/>
              <w:bottom w:val="nil"/>
              <w:right w:val="nil"/>
            </w:tcBorders>
            <w:shd w:val="clear" w:color="auto" w:fill="auto"/>
            <w:vAlign w:val="center"/>
            <w:hideMark/>
          </w:tcPr>
          <w:p w14:paraId="4460773C"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239</w:t>
            </w:r>
          </w:p>
        </w:tc>
        <w:tc>
          <w:tcPr>
            <w:tcW w:w="1029" w:type="dxa"/>
            <w:tcBorders>
              <w:top w:val="nil"/>
              <w:left w:val="nil"/>
              <w:bottom w:val="nil"/>
              <w:right w:val="nil"/>
            </w:tcBorders>
            <w:shd w:val="clear" w:color="auto" w:fill="auto"/>
            <w:vAlign w:val="center"/>
            <w:hideMark/>
          </w:tcPr>
          <w:p w14:paraId="43CB11AA"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≤8 weeks</w:t>
            </w:r>
          </w:p>
        </w:tc>
        <w:tc>
          <w:tcPr>
            <w:tcW w:w="717" w:type="dxa"/>
            <w:tcBorders>
              <w:top w:val="nil"/>
              <w:left w:val="nil"/>
              <w:bottom w:val="nil"/>
              <w:right w:val="nil"/>
            </w:tcBorders>
          </w:tcPr>
          <w:p w14:paraId="607178F4" w14:textId="77777777" w:rsidR="003600CE" w:rsidRPr="009A0B5B" w:rsidRDefault="003600CE" w:rsidP="00BC02F8">
            <w:pPr>
              <w:autoSpaceDE w:val="0"/>
              <w:autoSpaceDN w:val="0"/>
              <w:adjustRightInd w:val="0"/>
              <w:snapToGrid w:val="0"/>
              <w:spacing w:line="240" w:lineRule="auto"/>
              <w:jc w:val="center"/>
              <w:rPr>
                <w:szCs w:val="16"/>
              </w:rPr>
            </w:pPr>
          </w:p>
        </w:tc>
        <w:tc>
          <w:tcPr>
            <w:tcW w:w="2452" w:type="dxa"/>
            <w:gridSpan w:val="6"/>
            <w:tcBorders>
              <w:top w:val="nil"/>
              <w:left w:val="nil"/>
              <w:bottom w:val="nil"/>
              <w:right w:val="nil"/>
            </w:tcBorders>
            <w:shd w:val="clear" w:color="auto" w:fill="auto"/>
            <w:vAlign w:val="center"/>
            <w:hideMark/>
          </w:tcPr>
          <w:p w14:paraId="7C3A0C71"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42</w:t>
            </w:r>
          </w:p>
        </w:tc>
        <w:tc>
          <w:tcPr>
            <w:tcW w:w="664" w:type="dxa"/>
            <w:tcBorders>
              <w:top w:val="nil"/>
              <w:left w:val="nil"/>
              <w:bottom w:val="nil"/>
              <w:right w:val="nil"/>
            </w:tcBorders>
          </w:tcPr>
          <w:p w14:paraId="59FC4927" w14:textId="77777777" w:rsidR="003600CE" w:rsidRPr="009A0B5B" w:rsidRDefault="003600CE" w:rsidP="00BC02F8">
            <w:pPr>
              <w:autoSpaceDE w:val="0"/>
              <w:autoSpaceDN w:val="0"/>
              <w:adjustRightInd w:val="0"/>
              <w:snapToGrid w:val="0"/>
              <w:spacing w:line="240" w:lineRule="auto"/>
              <w:jc w:val="center"/>
              <w:rPr>
                <w:szCs w:val="16"/>
              </w:rPr>
            </w:pPr>
          </w:p>
        </w:tc>
        <w:tc>
          <w:tcPr>
            <w:tcW w:w="2386" w:type="dxa"/>
            <w:gridSpan w:val="6"/>
            <w:tcBorders>
              <w:top w:val="nil"/>
              <w:left w:val="nil"/>
              <w:bottom w:val="nil"/>
              <w:right w:val="nil"/>
            </w:tcBorders>
            <w:shd w:val="clear" w:color="auto" w:fill="auto"/>
            <w:vAlign w:val="center"/>
            <w:hideMark/>
          </w:tcPr>
          <w:p w14:paraId="3E8F51FB"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35</w:t>
            </w:r>
          </w:p>
        </w:tc>
        <w:tc>
          <w:tcPr>
            <w:tcW w:w="1343" w:type="dxa"/>
            <w:tcBorders>
              <w:top w:val="nil"/>
              <w:left w:val="nil"/>
              <w:bottom w:val="nil"/>
              <w:right w:val="nil"/>
            </w:tcBorders>
            <w:shd w:val="clear" w:color="auto" w:fill="auto"/>
            <w:vAlign w:val="center"/>
          </w:tcPr>
          <w:p w14:paraId="1B48EAD8" w14:textId="77777777" w:rsidR="003600CE" w:rsidRPr="009A0B5B" w:rsidRDefault="003600CE" w:rsidP="00BC02F8">
            <w:pPr>
              <w:autoSpaceDE w:val="0"/>
              <w:autoSpaceDN w:val="0"/>
              <w:adjustRightInd w:val="0"/>
              <w:snapToGrid w:val="0"/>
              <w:spacing w:line="240" w:lineRule="auto"/>
              <w:jc w:val="center"/>
              <w:rPr>
                <w:szCs w:val="16"/>
              </w:rPr>
            </w:pPr>
          </w:p>
        </w:tc>
      </w:tr>
      <w:tr w:rsidR="003600CE" w:rsidRPr="009A0B5B" w14:paraId="08E42748" w14:textId="77777777" w:rsidTr="0099402C">
        <w:tc>
          <w:tcPr>
            <w:tcW w:w="1441" w:type="dxa"/>
            <w:gridSpan w:val="3"/>
            <w:tcBorders>
              <w:top w:val="nil"/>
              <w:left w:val="nil"/>
              <w:bottom w:val="nil"/>
              <w:right w:val="nil"/>
            </w:tcBorders>
            <w:shd w:val="clear" w:color="auto" w:fill="auto"/>
            <w:vAlign w:val="center"/>
            <w:hideMark/>
          </w:tcPr>
          <w:p w14:paraId="03E9A7A4" w14:textId="4319B456" w:rsidR="003600CE" w:rsidRPr="009A0B5B" w:rsidRDefault="003600CE" w:rsidP="00BC02F8">
            <w:pPr>
              <w:autoSpaceDE w:val="0"/>
              <w:autoSpaceDN w:val="0"/>
              <w:adjustRightInd w:val="0"/>
              <w:snapToGrid w:val="0"/>
              <w:spacing w:line="240" w:lineRule="auto"/>
              <w:jc w:val="left"/>
              <w:rPr>
                <w:szCs w:val="16"/>
              </w:rPr>
            </w:pPr>
            <w:bookmarkStart w:id="69" w:name="_Hlk84689473"/>
            <w:r w:rsidRPr="009A0B5B">
              <w:rPr>
                <w:szCs w:val="16"/>
              </w:rPr>
              <w:t>Vermiglio et al., 1992</w:t>
            </w:r>
            <w:r w:rsidR="00054FD8" w:rsidRPr="009A0B5B">
              <w:rPr>
                <w:szCs w:val="16"/>
              </w:rPr>
              <w:t xml:space="preserve"> </w:t>
            </w:r>
            <w:r w:rsidR="009A0B5B" w:rsidRPr="00017B59">
              <w:rPr>
                <w:lang w:val="en-GB"/>
              </w:rPr>
              <w:t>[62]</w:t>
            </w:r>
          </w:p>
        </w:tc>
        <w:tc>
          <w:tcPr>
            <w:tcW w:w="992" w:type="dxa"/>
            <w:tcBorders>
              <w:top w:val="nil"/>
              <w:left w:val="nil"/>
              <w:bottom w:val="nil"/>
              <w:right w:val="nil"/>
            </w:tcBorders>
            <w:shd w:val="clear" w:color="auto" w:fill="auto"/>
            <w:vAlign w:val="center"/>
            <w:hideMark/>
          </w:tcPr>
          <w:p w14:paraId="35D0E22C"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Italy</w:t>
            </w:r>
          </w:p>
        </w:tc>
        <w:tc>
          <w:tcPr>
            <w:tcW w:w="822" w:type="dxa"/>
            <w:tcBorders>
              <w:top w:val="nil"/>
              <w:left w:val="nil"/>
              <w:bottom w:val="nil"/>
              <w:right w:val="nil"/>
            </w:tcBorders>
            <w:shd w:val="clear" w:color="auto" w:fill="auto"/>
            <w:vAlign w:val="center"/>
            <w:hideMark/>
          </w:tcPr>
          <w:p w14:paraId="2981702D"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27</w:t>
            </w:r>
          </w:p>
        </w:tc>
        <w:tc>
          <w:tcPr>
            <w:tcW w:w="1029" w:type="dxa"/>
            <w:tcBorders>
              <w:top w:val="nil"/>
              <w:left w:val="nil"/>
              <w:bottom w:val="nil"/>
              <w:right w:val="nil"/>
            </w:tcBorders>
            <w:shd w:val="clear" w:color="auto" w:fill="auto"/>
            <w:vAlign w:val="center"/>
            <w:hideMark/>
          </w:tcPr>
          <w:p w14:paraId="65B93F0B"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5-7 days</w:t>
            </w:r>
          </w:p>
        </w:tc>
        <w:tc>
          <w:tcPr>
            <w:tcW w:w="1735" w:type="dxa"/>
            <w:gridSpan w:val="4"/>
            <w:tcBorders>
              <w:top w:val="nil"/>
              <w:left w:val="nil"/>
              <w:bottom w:val="nil"/>
              <w:right w:val="nil"/>
            </w:tcBorders>
            <w:shd w:val="clear" w:color="auto" w:fill="auto"/>
            <w:vAlign w:val="center"/>
            <w:hideMark/>
          </w:tcPr>
          <w:p w14:paraId="0EB47AE4"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Endemic group (n=11)</w:t>
            </w:r>
          </w:p>
        </w:tc>
        <w:tc>
          <w:tcPr>
            <w:tcW w:w="717" w:type="dxa"/>
            <w:gridSpan w:val="2"/>
            <w:tcBorders>
              <w:top w:val="nil"/>
              <w:left w:val="nil"/>
              <w:bottom w:val="nil"/>
              <w:right w:val="nil"/>
            </w:tcBorders>
          </w:tcPr>
          <w:p w14:paraId="3CDB33E7" w14:textId="77777777" w:rsidR="003600CE" w:rsidRPr="009A0B5B" w:rsidRDefault="003600CE" w:rsidP="00BC02F8">
            <w:pPr>
              <w:autoSpaceDE w:val="0"/>
              <w:autoSpaceDN w:val="0"/>
              <w:adjustRightInd w:val="0"/>
              <w:snapToGrid w:val="0"/>
              <w:spacing w:line="240" w:lineRule="auto"/>
              <w:jc w:val="center"/>
              <w:rPr>
                <w:szCs w:val="16"/>
              </w:rPr>
            </w:pPr>
          </w:p>
        </w:tc>
        <w:tc>
          <w:tcPr>
            <w:tcW w:w="717" w:type="dxa"/>
            <w:tcBorders>
              <w:top w:val="nil"/>
              <w:left w:val="nil"/>
              <w:bottom w:val="nil"/>
              <w:right w:val="nil"/>
            </w:tcBorders>
            <w:shd w:val="clear" w:color="auto" w:fill="auto"/>
            <w:vAlign w:val="center"/>
            <w:hideMark/>
          </w:tcPr>
          <w:p w14:paraId="4062EBCD"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33</w:t>
            </w:r>
            <w:r w:rsidRPr="009A0B5B">
              <w:rPr>
                <w:szCs w:val="16"/>
                <w:vertAlign w:val="superscript"/>
              </w:rPr>
              <w:t>2</w:t>
            </w:r>
          </w:p>
        </w:tc>
        <w:tc>
          <w:tcPr>
            <w:tcW w:w="1722" w:type="dxa"/>
            <w:gridSpan w:val="4"/>
            <w:tcBorders>
              <w:top w:val="nil"/>
              <w:left w:val="nil"/>
              <w:bottom w:val="nil"/>
              <w:right w:val="nil"/>
            </w:tcBorders>
            <w:shd w:val="clear" w:color="auto" w:fill="auto"/>
            <w:vAlign w:val="center"/>
            <w:hideMark/>
          </w:tcPr>
          <w:p w14:paraId="2DFCEADF"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Endemic group (n=11)</w:t>
            </w:r>
          </w:p>
        </w:tc>
        <w:tc>
          <w:tcPr>
            <w:tcW w:w="664" w:type="dxa"/>
            <w:gridSpan w:val="2"/>
            <w:tcBorders>
              <w:top w:val="nil"/>
              <w:left w:val="nil"/>
              <w:bottom w:val="nil"/>
              <w:right w:val="nil"/>
            </w:tcBorders>
          </w:tcPr>
          <w:p w14:paraId="5ACB26DB" w14:textId="77777777" w:rsidR="003600CE" w:rsidRPr="009A0B5B" w:rsidRDefault="003600CE" w:rsidP="00BC02F8">
            <w:pPr>
              <w:autoSpaceDE w:val="0"/>
              <w:autoSpaceDN w:val="0"/>
              <w:adjustRightInd w:val="0"/>
              <w:snapToGrid w:val="0"/>
              <w:spacing w:line="240" w:lineRule="auto"/>
              <w:jc w:val="center"/>
              <w:rPr>
                <w:szCs w:val="16"/>
              </w:rPr>
            </w:pPr>
          </w:p>
        </w:tc>
        <w:tc>
          <w:tcPr>
            <w:tcW w:w="664" w:type="dxa"/>
            <w:tcBorders>
              <w:top w:val="nil"/>
              <w:left w:val="nil"/>
              <w:bottom w:val="nil"/>
              <w:right w:val="nil"/>
            </w:tcBorders>
            <w:shd w:val="clear" w:color="auto" w:fill="auto"/>
            <w:vAlign w:val="center"/>
            <w:hideMark/>
          </w:tcPr>
          <w:p w14:paraId="3E9E8217"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12</w:t>
            </w:r>
            <w:r w:rsidRPr="009A0B5B">
              <w:rPr>
                <w:szCs w:val="16"/>
                <w:vertAlign w:val="superscript"/>
              </w:rPr>
              <w:t>2</w:t>
            </w:r>
          </w:p>
        </w:tc>
        <w:tc>
          <w:tcPr>
            <w:tcW w:w="1343" w:type="dxa"/>
            <w:vMerge w:val="restart"/>
            <w:tcBorders>
              <w:top w:val="nil"/>
              <w:left w:val="nil"/>
              <w:bottom w:val="nil"/>
              <w:right w:val="nil"/>
            </w:tcBorders>
            <w:shd w:val="clear" w:color="auto" w:fill="auto"/>
            <w:vAlign w:val="center"/>
            <w:hideMark/>
          </w:tcPr>
          <w:p w14:paraId="61F180B9"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Small sample size</w:t>
            </w:r>
          </w:p>
        </w:tc>
        <w:bookmarkEnd w:id="69"/>
      </w:tr>
      <w:tr w:rsidR="003600CE" w:rsidRPr="009A0B5B" w14:paraId="164D6BD0" w14:textId="77777777" w:rsidTr="0099402C">
        <w:tc>
          <w:tcPr>
            <w:tcW w:w="1441" w:type="dxa"/>
            <w:gridSpan w:val="3"/>
            <w:tcBorders>
              <w:top w:val="nil"/>
              <w:left w:val="nil"/>
              <w:bottom w:val="nil"/>
              <w:right w:val="nil"/>
            </w:tcBorders>
            <w:shd w:val="clear" w:color="auto" w:fill="auto"/>
            <w:vAlign w:val="center"/>
          </w:tcPr>
          <w:p w14:paraId="33C3A21D" w14:textId="77777777" w:rsidR="003600CE" w:rsidRPr="009A0B5B" w:rsidRDefault="003600CE" w:rsidP="00BC02F8">
            <w:pPr>
              <w:autoSpaceDE w:val="0"/>
              <w:autoSpaceDN w:val="0"/>
              <w:adjustRightInd w:val="0"/>
              <w:snapToGrid w:val="0"/>
              <w:spacing w:line="240" w:lineRule="auto"/>
              <w:jc w:val="left"/>
              <w:rPr>
                <w:szCs w:val="16"/>
              </w:rPr>
            </w:pPr>
          </w:p>
        </w:tc>
        <w:tc>
          <w:tcPr>
            <w:tcW w:w="992" w:type="dxa"/>
            <w:tcBorders>
              <w:top w:val="nil"/>
              <w:left w:val="nil"/>
              <w:bottom w:val="nil"/>
              <w:right w:val="nil"/>
            </w:tcBorders>
            <w:shd w:val="clear" w:color="auto" w:fill="auto"/>
            <w:vAlign w:val="center"/>
          </w:tcPr>
          <w:p w14:paraId="732F0BC6" w14:textId="77777777" w:rsidR="003600CE" w:rsidRPr="009A0B5B" w:rsidRDefault="003600CE" w:rsidP="00BC02F8">
            <w:pPr>
              <w:autoSpaceDE w:val="0"/>
              <w:autoSpaceDN w:val="0"/>
              <w:adjustRightInd w:val="0"/>
              <w:snapToGrid w:val="0"/>
              <w:spacing w:line="240" w:lineRule="auto"/>
              <w:jc w:val="center"/>
              <w:rPr>
                <w:szCs w:val="16"/>
              </w:rPr>
            </w:pPr>
          </w:p>
        </w:tc>
        <w:tc>
          <w:tcPr>
            <w:tcW w:w="822" w:type="dxa"/>
            <w:tcBorders>
              <w:top w:val="nil"/>
              <w:left w:val="nil"/>
              <w:bottom w:val="nil"/>
              <w:right w:val="nil"/>
            </w:tcBorders>
            <w:shd w:val="clear" w:color="auto" w:fill="auto"/>
            <w:vAlign w:val="center"/>
          </w:tcPr>
          <w:p w14:paraId="6EE39194" w14:textId="77777777" w:rsidR="003600CE" w:rsidRPr="009A0B5B" w:rsidRDefault="003600CE" w:rsidP="00BC02F8">
            <w:pPr>
              <w:autoSpaceDE w:val="0"/>
              <w:autoSpaceDN w:val="0"/>
              <w:adjustRightInd w:val="0"/>
              <w:snapToGrid w:val="0"/>
              <w:spacing w:line="240" w:lineRule="auto"/>
              <w:jc w:val="center"/>
              <w:rPr>
                <w:szCs w:val="16"/>
              </w:rPr>
            </w:pPr>
          </w:p>
        </w:tc>
        <w:tc>
          <w:tcPr>
            <w:tcW w:w="1029" w:type="dxa"/>
            <w:tcBorders>
              <w:top w:val="nil"/>
              <w:left w:val="nil"/>
              <w:bottom w:val="nil"/>
              <w:right w:val="nil"/>
            </w:tcBorders>
            <w:shd w:val="clear" w:color="auto" w:fill="auto"/>
            <w:vAlign w:val="center"/>
          </w:tcPr>
          <w:p w14:paraId="2B54D546" w14:textId="77777777" w:rsidR="003600CE" w:rsidRPr="009A0B5B" w:rsidRDefault="003600CE" w:rsidP="00BC02F8">
            <w:pPr>
              <w:autoSpaceDE w:val="0"/>
              <w:autoSpaceDN w:val="0"/>
              <w:adjustRightInd w:val="0"/>
              <w:snapToGrid w:val="0"/>
              <w:spacing w:line="240" w:lineRule="auto"/>
              <w:jc w:val="center"/>
              <w:rPr>
                <w:szCs w:val="16"/>
              </w:rPr>
            </w:pPr>
          </w:p>
        </w:tc>
        <w:tc>
          <w:tcPr>
            <w:tcW w:w="1735" w:type="dxa"/>
            <w:gridSpan w:val="4"/>
            <w:tcBorders>
              <w:top w:val="nil"/>
              <w:left w:val="nil"/>
              <w:bottom w:val="nil"/>
              <w:right w:val="nil"/>
            </w:tcBorders>
            <w:shd w:val="clear" w:color="auto" w:fill="auto"/>
            <w:vAlign w:val="center"/>
            <w:hideMark/>
          </w:tcPr>
          <w:p w14:paraId="7086B7AB"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Control group (n=16)</w:t>
            </w:r>
          </w:p>
        </w:tc>
        <w:tc>
          <w:tcPr>
            <w:tcW w:w="717" w:type="dxa"/>
            <w:gridSpan w:val="2"/>
            <w:tcBorders>
              <w:top w:val="nil"/>
              <w:left w:val="nil"/>
              <w:bottom w:val="nil"/>
              <w:right w:val="nil"/>
            </w:tcBorders>
          </w:tcPr>
          <w:p w14:paraId="7B4101C5" w14:textId="77777777" w:rsidR="003600CE" w:rsidRPr="009A0B5B" w:rsidRDefault="003600CE" w:rsidP="00BC02F8">
            <w:pPr>
              <w:autoSpaceDE w:val="0"/>
              <w:autoSpaceDN w:val="0"/>
              <w:adjustRightInd w:val="0"/>
              <w:snapToGrid w:val="0"/>
              <w:spacing w:line="240" w:lineRule="auto"/>
              <w:jc w:val="center"/>
              <w:rPr>
                <w:szCs w:val="16"/>
              </w:rPr>
            </w:pPr>
          </w:p>
        </w:tc>
        <w:tc>
          <w:tcPr>
            <w:tcW w:w="717" w:type="dxa"/>
            <w:tcBorders>
              <w:top w:val="nil"/>
              <w:left w:val="nil"/>
              <w:bottom w:val="nil"/>
              <w:right w:val="nil"/>
            </w:tcBorders>
            <w:shd w:val="clear" w:color="auto" w:fill="auto"/>
            <w:vAlign w:val="center"/>
            <w:hideMark/>
          </w:tcPr>
          <w:p w14:paraId="07EDDD14"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43</w:t>
            </w:r>
            <w:r w:rsidRPr="009A0B5B">
              <w:rPr>
                <w:szCs w:val="16"/>
                <w:vertAlign w:val="superscript"/>
              </w:rPr>
              <w:t>2</w:t>
            </w:r>
          </w:p>
        </w:tc>
        <w:tc>
          <w:tcPr>
            <w:tcW w:w="1722" w:type="dxa"/>
            <w:gridSpan w:val="4"/>
            <w:tcBorders>
              <w:top w:val="nil"/>
              <w:left w:val="nil"/>
              <w:bottom w:val="nil"/>
              <w:right w:val="nil"/>
            </w:tcBorders>
            <w:shd w:val="clear" w:color="auto" w:fill="auto"/>
            <w:vAlign w:val="center"/>
            <w:hideMark/>
          </w:tcPr>
          <w:p w14:paraId="4B46FB24"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Control group (n=16)</w:t>
            </w:r>
          </w:p>
        </w:tc>
        <w:tc>
          <w:tcPr>
            <w:tcW w:w="664" w:type="dxa"/>
            <w:gridSpan w:val="2"/>
            <w:tcBorders>
              <w:top w:val="nil"/>
              <w:left w:val="nil"/>
              <w:bottom w:val="nil"/>
              <w:right w:val="nil"/>
            </w:tcBorders>
          </w:tcPr>
          <w:p w14:paraId="7D1D7ABA" w14:textId="77777777" w:rsidR="003600CE" w:rsidRPr="009A0B5B" w:rsidRDefault="003600CE" w:rsidP="00BC02F8">
            <w:pPr>
              <w:autoSpaceDE w:val="0"/>
              <w:autoSpaceDN w:val="0"/>
              <w:adjustRightInd w:val="0"/>
              <w:snapToGrid w:val="0"/>
              <w:spacing w:line="240" w:lineRule="auto"/>
              <w:jc w:val="center"/>
              <w:rPr>
                <w:szCs w:val="16"/>
              </w:rPr>
            </w:pPr>
          </w:p>
        </w:tc>
        <w:tc>
          <w:tcPr>
            <w:tcW w:w="664" w:type="dxa"/>
            <w:tcBorders>
              <w:top w:val="nil"/>
              <w:left w:val="nil"/>
              <w:bottom w:val="nil"/>
              <w:right w:val="nil"/>
            </w:tcBorders>
            <w:shd w:val="clear" w:color="auto" w:fill="auto"/>
            <w:vAlign w:val="center"/>
            <w:hideMark/>
          </w:tcPr>
          <w:p w14:paraId="6EFA2BED"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63</w:t>
            </w:r>
            <w:r w:rsidRPr="009A0B5B">
              <w:rPr>
                <w:szCs w:val="16"/>
                <w:vertAlign w:val="superscript"/>
              </w:rPr>
              <w:t>2</w:t>
            </w:r>
          </w:p>
        </w:tc>
        <w:tc>
          <w:tcPr>
            <w:tcW w:w="1343" w:type="dxa"/>
            <w:vMerge/>
            <w:tcBorders>
              <w:top w:val="nil"/>
              <w:left w:val="nil"/>
              <w:bottom w:val="nil"/>
              <w:right w:val="nil"/>
            </w:tcBorders>
            <w:shd w:val="clear" w:color="auto" w:fill="auto"/>
            <w:vAlign w:val="center"/>
            <w:hideMark/>
          </w:tcPr>
          <w:p w14:paraId="0E7414C4" w14:textId="77777777" w:rsidR="003600CE" w:rsidRPr="009A0B5B" w:rsidRDefault="003600CE" w:rsidP="00BC02F8">
            <w:pPr>
              <w:autoSpaceDE w:val="0"/>
              <w:autoSpaceDN w:val="0"/>
              <w:adjustRightInd w:val="0"/>
              <w:snapToGrid w:val="0"/>
              <w:spacing w:line="240" w:lineRule="auto"/>
              <w:jc w:val="center"/>
              <w:rPr>
                <w:szCs w:val="16"/>
              </w:rPr>
            </w:pPr>
          </w:p>
        </w:tc>
      </w:tr>
      <w:tr w:rsidR="003600CE" w:rsidRPr="009A0B5B" w14:paraId="5962B7E6" w14:textId="77777777" w:rsidTr="0099402C">
        <w:tc>
          <w:tcPr>
            <w:tcW w:w="1441" w:type="dxa"/>
            <w:gridSpan w:val="3"/>
            <w:tcBorders>
              <w:top w:val="nil"/>
              <w:left w:val="nil"/>
              <w:bottom w:val="nil"/>
              <w:right w:val="nil"/>
            </w:tcBorders>
            <w:shd w:val="clear" w:color="auto" w:fill="auto"/>
            <w:vAlign w:val="center"/>
            <w:hideMark/>
          </w:tcPr>
          <w:p w14:paraId="332DBE6A" w14:textId="3B982825" w:rsidR="003600CE" w:rsidRPr="009A0B5B" w:rsidRDefault="003600CE" w:rsidP="00BC02F8">
            <w:pPr>
              <w:autoSpaceDE w:val="0"/>
              <w:autoSpaceDN w:val="0"/>
              <w:adjustRightInd w:val="0"/>
              <w:snapToGrid w:val="0"/>
              <w:spacing w:line="240" w:lineRule="auto"/>
              <w:jc w:val="left"/>
              <w:rPr>
                <w:szCs w:val="16"/>
              </w:rPr>
            </w:pPr>
            <w:r w:rsidRPr="009A0B5B">
              <w:rPr>
                <w:szCs w:val="16"/>
              </w:rPr>
              <w:t>Wang et al., 2018</w:t>
            </w:r>
            <w:r w:rsidR="00054FD8" w:rsidRPr="009A0B5B">
              <w:rPr>
                <w:szCs w:val="16"/>
              </w:rPr>
              <w:t xml:space="preserve"> </w:t>
            </w:r>
            <w:r w:rsidR="009A0B5B" w:rsidRPr="00017B59">
              <w:rPr>
                <w:lang w:val="en-GB"/>
              </w:rPr>
              <w:t>[63]</w:t>
            </w:r>
          </w:p>
        </w:tc>
        <w:tc>
          <w:tcPr>
            <w:tcW w:w="992" w:type="dxa"/>
            <w:tcBorders>
              <w:top w:val="nil"/>
              <w:left w:val="nil"/>
              <w:bottom w:val="nil"/>
              <w:right w:val="nil"/>
            </w:tcBorders>
            <w:shd w:val="clear" w:color="auto" w:fill="auto"/>
            <w:vAlign w:val="center"/>
            <w:hideMark/>
          </w:tcPr>
          <w:p w14:paraId="7CEEB6A8"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China</w:t>
            </w:r>
          </w:p>
        </w:tc>
        <w:tc>
          <w:tcPr>
            <w:tcW w:w="822" w:type="dxa"/>
            <w:tcBorders>
              <w:top w:val="nil"/>
              <w:left w:val="nil"/>
              <w:bottom w:val="nil"/>
              <w:right w:val="nil"/>
            </w:tcBorders>
            <w:shd w:val="clear" w:color="auto" w:fill="auto"/>
            <w:vAlign w:val="center"/>
            <w:hideMark/>
          </w:tcPr>
          <w:p w14:paraId="6CE2362D"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106</w:t>
            </w:r>
          </w:p>
        </w:tc>
        <w:tc>
          <w:tcPr>
            <w:tcW w:w="1029" w:type="dxa"/>
            <w:tcBorders>
              <w:top w:val="nil"/>
              <w:left w:val="nil"/>
              <w:bottom w:val="nil"/>
              <w:right w:val="nil"/>
            </w:tcBorders>
            <w:shd w:val="clear" w:color="auto" w:fill="auto"/>
            <w:vAlign w:val="center"/>
            <w:hideMark/>
          </w:tcPr>
          <w:p w14:paraId="3D4552F6"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4-12 weeks</w:t>
            </w:r>
          </w:p>
        </w:tc>
        <w:tc>
          <w:tcPr>
            <w:tcW w:w="1735" w:type="dxa"/>
            <w:gridSpan w:val="4"/>
            <w:tcBorders>
              <w:top w:val="nil"/>
              <w:left w:val="nil"/>
              <w:bottom w:val="nil"/>
              <w:right w:val="nil"/>
            </w:tcBorders>
            <w:shd w:val="clear" w:color="auto" w:fill="auto"/>
            <w:vAlign w:val="center"/>
            <w:hideMark/>
          </w:tcPr>
          <w:p w14:paraId="278C6F86"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4 weeks</w:t>
            </w:r>
          </w:p>
        </w:tc>
        <w:tc>
          <w:tcPr>
            <w:tcW w:w="717" w:type="dxa"/>
            <w:gridSpan w:val="2"/>
            <w:tcBorders>
              <w:top w:val="nil"/>
              <w:left w:val="nil"/>
              <w:bottom w:val="nil"/>
              <w:right w:val="nil"/>
            </w:tcBorders>
          </w:tcPr>
          <w:p w14:paraId="519F3E72" w14:textId="77777777" w:rsidR="003600CE" w:rsidRPr="009A0B5B" w:rsidRDefault="003600CE" w:rsidP="00BC02F8">
            <w:pPr>
              <w:autoSpaceDE w:val="0"/>
              <w:autoSpaceDN w:val="0"/>
              <w:adjustRightInd w:val="0"/>
              <w:snapToGrid w:val="0"/>
              <w:spacing w:line="240" w:lineRule="auto"/>
              <w:jc w:val="center"/>
              <w:rPr>
                <w:szCs w:val="16"/>
              </w:rPr>
            </w:pPr>
          </w:p>
        </w:tc>
        <w:tc>
          <w:tcPr>
            <w:tcW w:w="717" w:type="dxa"/>
            <w:tcBorders>
              <w:top w:val="nil"/>
              <w:left w:val="nil"/>
              <w:bottom w:val="nil"/>
              <w:right w:val="nil"/>
            </w:tcBorders>
            <w:shd w:val="clear" w:color="auto" w:fill="auto"/>
            <w:vAlign w:val="center"/>
            <w:hideMark/>
          </w:tcPr>
          <w:p w14:paraId="652B824A"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222</w:t>
            </w:r>
            <w:r w:rsidRPr="009A0B5B">
              <w:rPr>
                <w:szCs w:val="16"/>
                <w:vertAlign w:val="superscript"/>
              </w:rPr>
              <w:t>2</w:t>
            </w:r>
          </w:p>
        </w:tc>
        <w:tc>
          <w:tcPr>
            <w:tcW w:w="1722" w:type="dxa"/>
            <w:gridSpan w:val="4"/>
            <w:tcBorders>
              <w:top w:val="nil"/>
              <w:left w:val="nil"/>
              <w:bottom w:val="nil"/>
              <w:right w:val="nil"/>
            </w:tcBorders>
            <w:shd w:val="clear" w:color="auto" w:fill="auto"/>
            <w:vAlign w:val="center"/>
            <w:hideMark/>
          </w:tcPr>
          <w:p w14:paraId="513239C8"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4 weeks</w:t>
            </w:r>
          </w:p>
        </w:tc>
        <w:tc>
          <w:tcPr>
            <w:tcW w:w="664" w:type="dxa"/>
            <w:gridSpan w:val="2"/>
            <w:tcBorders>
              <w:top w:val="nil"/>
              <w:left w:val="nil"/>
              <w:bottom w:val="nil"/>
              <w:right w:val="nil"/>
            </w:tcBorders>
          </w:tcPr>
          <w:p w14:paraId="0EDF92E3" w14:textId="77777777" w:rsidR="003600CE" w:rsidRPr="009A0B5B" w:rsidRDefault="003600CE" w:rsidP="00BC02F8">
            <w:pPr>
              <w:autoSpaceDE w:val="0"/>
              <w:autoSpaceDN w:val="0"/>
              <w:adjustRightInd w:val="0"/>
              <w:snapToGrid w:val="0"/>
              <w:spacing w:line="240" w:lineRule="auto"/>
              <w:jc w:val="center"/>
              <w:rPr>
                <w:szCs w:val="16"/>
              </w:rPr>
            </w:pPr>
          </w:p>
        </w:tc>
        <w:tc>
          <w:tcPr>
            <w:tcW w:w="664" w:type="dxa"/>
            <w:tcBorders>
              <w:top w:val="nil"/>
              <w:left w:val="nil"/>
              <w:bottom w:val="nil"/>
              <w:right w:val="nil"/>
            </w:tcBorders>
            <w:shd w:val="clear" w:color="auto" w:fill="auto"/>
            <w:vAlign w:val="center"/>
            <w:hideMark/>
          </w:tcPr>
          <w:p w14:paraId="3212D127"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152</w:t>
            </w:r>
          </w:p>
        </w:tc>
        <w:tc>
          <w:tcPr>
            <w:tcW w:w="1343" w:type="dxa"/>
            <w:tcBorders>
              <w:top w:val="nil"/>
              <w:left w:val="nil"/>
              <w:bottom w:val="nil"/>
              <w:right w:val="nil"/>
            </w:tcBorders>
            <w:shd w:val="clear" w:color="auto" w:fill="auto"/>
            <w:vAlign w:val="center"/>
          </w:tcPr>
          <w:p w14:paraId="16EE91F9" w14:textId="77777777" w:rsidR="003600CE" w:rsidRPr="009A0B5B" w:rsidRDefault="003600CE" w:rsidP="00BC02F8">
            <w:pPr>
              <w:autoSpaceDE w:val="0"/>
              <w:autoSpaceDN w:val="0"/>
              <w:adjustRightInd w:val="0"/>
              <w:snapToGrid w:val="0"/>
              <w:spacing w:line="240" w:lineRule="auto"/>
              <w:jc w:val="center"/>
              <w:rPr>
                <w:szCs w:val="16"/>
              </w:rPr>
            </w:pPr>
          </w:p>
        </w:tc>
      </w:tr>
      <w:tr w:rsidR="003600CE" w:rsidRPr="009A0B5B" w14:paraId="4917D719" w14:textId="77777777" w:rsidTr="0099402C">
        <w:tc>
          <w:tcPr>
            <w:tcW w:w="1441" w:type="dxa"/>
            <w:gridSpan w:val="3"/>
            <w:tcBorders>
              <w:top w:val="nil"/>
              <w:left w:val="nil"/>
              <w:bottom w:val="nil"/>
              <w:right w:val="nil"/>
            </w:tcBorders>
            <w:shd w:val="clear" w:color="auto" w:fill="auto"/>
            <w:vAlign w:val="center"/>
          </w:tcPr>
          <w:p w14:paraId="3B35E678" w14:textId="77777777" w:rsidR="003600CE" w:rsidRPr="009A0B5B" w:rsidRDefault="003600CE" w:rsidP="00BC02F8">
            <w:pPr>
              <w:autoSpaceDE w:val="0"/>
              <w:autoSpaceDN w:val="0"/>
              <w:adjustRightInd w:val="0"/>
              <w:snapToGrid w:val="0"/>
              <w:spacing w:line="240" w:lineRule="auto"/>
              <w:jc w:val="left"/>
              <w:rPr>
                <w:szCs w:val="16"/>
              </w:rPr>
            </w:pPr>
          </w:p>
        </w:tc>
        <w:tc>
          <w:tcPr>
            <w:tcW w:w="992" w:type="dxa"/>
            <w:tcBorders>
              <w:top w:val="nil"/>
              <w:left w:val="nil"/>
              <w:bottom w:val="nil"/>
              <w:right w:val="nil"/>
            </w:tcBorders>
            <w:shd w:val="clear" w:color="auto" w:fill="auto"/>
            <w:vAlign w:val="center"/>
          </w:tcPr>
          <w:p w14:paraId="1DD7635C" w14:textId="77777777" w:rsidR="003600CE" w:rsidRPr="009A0B5B" w:rsidRDefault="003600CE" w:rsidP="00BC02F8">
            <w:pPr>
              <w:autoSpaceDE w:val="0"/>
              <w:autoSpaceDN w:val="0"/>
              <w:adjustRightInd w:val="0"/>
              <w:snapToGrid w:val="0"/>
              <w:spacing w:line="240" w:lineRule="auto"/>
              <w:jc w:val="center"/>
              <w:rPr>
                <w:szCs w:val="16"/>
              </w:rPr>
            </w:pPr>
          </w:p>
        </w:tc>
        <w:tc>
          <w:tcPr>
            <w:tcW w:w="822" w:type="dxa"/>
            <w:tcBorders>
              <w:top w:val="nil"/>
              <w:left w:val="nil"/>
              <w:bottom w:val="nil"/>
              <w:right w:val="nil"/>
            </w:tcBorders>
            <w:shd w:val="clear" w:color="auto" w:fill="auto"/>
            <w:vAlign w:val="center"/>
          </w:tcPr>
          <w:p w14:paraId="6B0B8B20" w14:textId="77777777" w:rsidR="003600CE" w:rsidRPr="009A0B5B" w:rsidRDefault="003600CE" w:rsidP="00BC02F8">
            <w:pPr>
              <w:autoSpaceDE w:val="0"/>
              <w:autoSpaceDN w:val="0"/>
              <w:adjustRightInd w:val="0"/>
              <w:snapToGrid w:val="0"/>
              <w:spacing w:line="240" w:lineRule="auto"/>
              <w:jc w:val="center"/>
              <w:rPr>
                <w:szCs w:val="16"/>
              </w:rPr>
            </w:pPr>
          </w:p>
        </w:tc>
        <w:tc>
          <w:tcPr>
            <w:tcW w:w="1029" w:type="dxa"/>
            <w:tcBorders>
              <w:top w:val="nil"/>
              <w:left w:val="nil"/>
              <w:bottom w:val="nil"/>
              <w:right w:val="nil"/>
            </w:tcBorders>
            <w:shd w:val="clear" w:color="auto" w:fill="auto"/>
            <w:vAlign w:val="center"/>
          </w:tcPr>
          <w:p w14:paraId="34E52823" w14:textId="77777777" w:rsidR="003600CE" w:rsidRPr="009A0B5B" w:rsidRDefault="003600CE" w:rsidP="00BC02F8">
            <w:pPr>
              <w:autoSpaceDE w:val="0"/>
              <w:autoSpaceDN w:val="0"/>
              <w:adjustRightInd w:val="0"/>
              <w:snapToGrid w:val="0"/>
              <w:spacing w:line="240" w:lineRule="auto"/>
              <w:jc w:val="center"/>
              <w:rPr>
                <w:szCs w:val="16"/>
              </w:rPr>
            </w:pPr>
          </w:p>
        </w:tc>
        <w:tc>
          <w:tcPr>
            <w:tcW w:w="1735" w:type="dxa"/>
            <w:gridSpan w:val="4"/>
            <w:tcBorders>
              <w:top w:val="nil"/>
              <w:left w:val="nil"/>
              <w:bottom w:val="nil"/>
              <w:right w:val="nil"/>
            </w:tcBorders>
            <w:shd w:val="clear" w:color="auto" w:fill="auto"/>
            <w:vAlign w:val="center"/>
            <w:hideMark/>
          </w:tcPr>
          <w:p w14:paraId="56419490"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8 weeks</w:t>
            </w:r>
          </w:p>
        </w:tc>
        <w:tc>
          <w:tcPr>
            <w:tcW w:w="717" w:type="dxa"/>
            <w:gridSpan w:val="2"/>
            <w:tcBorders>
              <w:top w:val="nil"/>
              <w:left w:val="nil"/>
              <w:bottom w:val="nil"/>
              <w:right w:val="nil"/>
            </w:tcBorders>
          </w:tcPr>
          <w:p w14:paraId="2CED4DF4" w14:textId="77777777" w:rsidR="003600CE" w:rsidRPr="009A0B5B" w:rsidRDefault="003600CE" w:rsidP="00BC02F8">
            <w:pPr>
              <w:autoSpaceDE w:val="0"/>
              <w:autoSpaceDN w:val="0"/>
              <w:adjustRightInd w:val="0"/>
              <w:snapToGrid w:val="0"/>
              <w:spacing w:line="240" w:lineRule="auto"/>
              <w:jc w:val="center"/>
              <w:rPr>
                <w:szCs w:val="16"/>
              </w:rPr>
            </w:pPr>
          </w:p>
        </w:tc>
        <w:tc>
          <w:tcPr>
            <w:tcW w:w="717" w:type="dxa"/>
            <w:tcBorders>
              <w:top w:val="nil"/>
              <w:left w:val="nil"/>
              <w:bottom w:val="nil"/>
              <w:right w:val="nil"/>
            </w:tcBorders>
            <w:shd w:val="clear" w:color="auto" w:fill="auto"/>
            <w:vAlign w:val="center"/>
            <w:hideMark/>
          </w:tcPr>
          <w:p w14:paraId="26D443DD"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175</w:t>
            </w:r>
            <w:r w:rsidRPr="009A0B5B">
              <w:rPr>
                <w:szCs w:val="16"/>
                <w:vertAlign w:val="superscript"/>
              </w:rPr>
              <w:t>2</w:t>
            </w:r>
          </w:p>
        </w:tc>
        <w:tc>
          <w:tcPr>
            <w:tcW w:w="1722" w:type="dxa"/>
            <w:gridSpan w:val="4"/>
            <w:tcBorders>
              <w:top w:val="nil"/>
              <w:left w:val="nil"/>
              <w:bottom w:val="nil"/>
              <w:right w:val="nil"/>
            </w:tcBorders>
            <w:shd w:val="clear" w:color="auto" w:fill="auto"/>
            <w:vAlign w:val="center"/>
            <w:hideMark/>
          </w:tcPr>
          <w:p w14:paraId="383C2DEF"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8 weeks</w:t>
            </w:r>
          </w:p>
        </w:tc>
        <w:tc>
          <w:tcPr>
            <w:tcW w:w="664" w:type="dxa"/>
            <w:gridSpan w:val="2"/>
            <w:tcBorders>
              <w:top w:val="nil"/>
              <w:left w:val="nil"/>
              <w:bottom w:val="nil"/>
              <w:right w:val="nil"/>
            </w:tcBorders>
          </w:tcPr>
          <w:p w14:paraId="77BAE996" w14:textId="77777777" w:rsidR="003600CE" w:rsidRPr="009A0B5B" w:rsidRDefault="003600CE" w:rsidP="00BC02F8">
            <w:pPr>
              <w:autoSpaceDE w:val="0"/>
              <w:autoSpaceDN w:val="0"/>
              <w:adjustRightInd w:val="0"/>
              <w:snapToGrid w:val="0"/>
              <w:spacing w:line="240" w:lineRule="auto"/>
              <w:jc w:val="center"/>
              <w:rPr>
                <w:szCs w:val="16"/>
              </w:rPr>
            </w:pPr>
          </w:p>
        </w:tc>
        <w:tc>
          <w:tcPr>
            <w:tcW w:w="664" w:type="dxa"/>
            <w:tcBorders>
              <w:top w:val="nil"/>
              <w:left w:val="nil"/>
              <w:bottom w:val="nil"/>
              <w:right w:val="nil"/>
            </w:tcBorders>
            <w:shd w:val="clear" w:color="auto" w:fill="auto"/>
            <w:vAlign w:val="center"/>
            <w:hideMark/>
          </w:tcPr>
          <w:p w14:paraId="58A00F6F"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112</w:t>
            </w:r>
          </w:p>
        </w:tc>
        <w:tc>
          <w:tcPr>
            <w:tcW w:w="1343" w:type="dxa"/>
            <w:tcBorders>
              <w:top w:val="nil"/>
              <w:left w:val="nil"/>
              <w:bottom w:val="nil"/>
              <w:right w:val="nil"/>
            </w:tcBorders>
            <w:shd w:val="clear" w:color="auto" w:fill="auto"/>
            <w:vAlign w:val="center"/>
          </w:tcPr>
          <w:p w14:paraId="0F7CFD8E" w14:textId="77777777" w:rsidR="003600CE" w:rsidRPr="009A0B5B" w:rsidRDefault="003600CE" w:rsidP="00BC02F8">
            <w:pPr>
              <w:autoSpaceDE w:val="0"/>
              <w:autoSpaceDN w:val="0"/>
              <w:adjustRightInd w:val="0"/>
              <w:snapToGrid w:val="0"/>
              <w:spacing w:line="240" w:lineRule="auto"/>
              <w:jc w:val="center"/>
              <w:rPr>
                <w:szCs w:val="16"/>
              </w:rPr>
            </w:pPr>
          </w:p>
        </w:tc>
      </w:tr>
      <w:tr w:rsidR="003600CE" w:rsidRPr="009A0B5B" w14:paraId="6BD397BF" w14:textId="77777777" w:rsidTr="0099402C">
        <w:tc>
          <w:tcPr>
            <w:tcW w:w="1441" w:type="dxa"/>
            <w:gridSpan w:val="3"/>
            <w:tcBorders>
              <w:top w:val="nil"/>
              <w:left w:val="nil"/>
              <w:bottom w:val="nil"/>
              <w:right w:val="nil"/>
            </w:tcBorders>
            <w:shd w:val="clear" w:color="auto" w:fill="auto"/>
            <w:vAlign w:val="center"/>
          </w:tcPr>
          <w:p w14:paraId="32A3C1DC" w14:textId="77777777" w:rsidR="003600CE" w:rsidRPr="009A0B5B" w:rsidRDefault="003600CE" w:rsidP="00BC02F8">
            <w:pPr>
              <w:autoSpaceDE w:val="0"/>
              <w:autoSpaceDN w:val="0"/>
              <w:adjustRightInd w:val="0"/>
              <w:snapToGrid w:val="0"/>
              <w:spacing w:line="240" w:lineRule="auto"/>
              <w:jc w:val="left"/>
              <w:rPr>
                <w:szCs w:val="16"/>
              </w:rPr>
            </w:pPr>
          </w:p>
        </w:tc>
        <w:tc>
          <w:tcPr>
            <w:tcW w:w="992" w:type="dxa"/>
            <w:tcBorders>
              <w:top w:val="nil"/>
              <w:left w:val="nil"/>
              <w:bottom w:val="nil"/>
              <w:right w:val="nil"/>
            </w:tcBorders>
            <w:shd w:val="clear" w:color="auto" w:fill="auto"/>
            <w:vAlign w:val="center"/>
          </w:tcPr>
          <w:p w14:paraId="4F50DE5A" w14:textId="77777777" w:rsidR="003600CE" w:rsidRPr="009A0B5B" w:rsidRDefault="003600CE" w:rsidP="00BC02F8">
            <w:pPr>
              <w:autoSpaceDE w:val="0"/>
              <w:autoSpaceDN w:val="0"/>
              <w:adjustRightInd w:val="0"/>
              <w:snapToGrid w:val="0"/>
              <w:spacing w:line="240" w:lineRule="auto"/>
              <w:jc w:val="center"/>
              <w:rPr>
                <w:szCs w:val="16"/>
              </w:rPr>
            </w:pPr>
          </w:p>
        </w:tc>
        <w:tc>
          <w:tcPr>
            <w:tcW w:w="822" w:type="dxa"/>
            <w:tcBorders>
              <w:top w:val="nil"/>
              <w:left w:val="nil"/>
              <w:bottom w:val="nil"/>
              <w:right w:val="nil"/>
            </w:tcBorders>
            <w:shd w:val="clear" w:color="auto" w:fill="auto"/>
            <w:vAlign w:val="center"/>
          </w:tcPr>
          <w:p w14:paraId="6C6EFCD5" w14:textId="77777777" w:rsidR="003600CE" w:rsidRPr="009A0B5B" w:rsidRDefault="003600CE" w:rsidP="00BC02F8">
            <w:pPr>
              <w:autoSpaceDE w:val="0"/>
              <w:autoSpaceDN w:val="0"/>
              <w:adjustRightInd w:val="0"/>
              <w:snapToGrid w:val="0"/>
              <w:spacing w:line="240" w:lineRule="auto"/>
              <w:jc w:val="center"/>
              <w:rPr>
                <w:szCs w:val="16"/>
              </w:rPr>
            </w:pPr>
          </w:p>
        </w:tc>
        <w:tc>
          <w:tcPr>
            <w:tcW w:w="1029" w:type="dxa"/>
            <w:tcBorders>
              <w:top w:val="nil"/>
              <w:left w:val="nil"/>
              <w:bottom w:val="nil"/>
              <w:right w:val="nil"/>
            </w:tcBorders>
            <w:shd w:val="clear" w:color="auto" w:fill="auto"/>
            <w:vAlign w:val="center"/>
          </w:tcPr>
          <w:p w14:paraId="78E664EC" w14:textId="77777777" w:rsidR="003600CE" w:rsidRPr="009A0B5B" w:rsidRDefault="003600CE" w:rsidP="00BC02F8">
            <w:pPr>
              <w:autoSpaceDE w:val="0"/>
              <w:autoSpaceDN w:val="0"/>
              <w:adjustRightInd w:val="0"/>
              <w:snapToGrid w:val="0"/>
              <w:spacing w:line="240" w:lineRule="auto"/>
              <w:jc w:val="center"/>
              <w:rPr>
                <w:szCs w:val="16"/>
              </w:rPr>
            </w:pPr>
          </w:p>
        </w:tc>
        <w:tc>
          <w:tcPr>
            <w:tcW w:w="1735" w:type="dxa"/>
            <w:gridSpan w:val="4"/>
            <w:tcBorders>
              <w:top w:val="nil"/>
              <w:left w:val="nil"/>
              <w:bottom w:val="nil"/>
              <w:right w:val="nil"/>
            </w:tcBorders>
            <w:shd w:val="clear" w:color="auto" w:fill="auto"/>
            <w:vAlign w:val="center"/>
            <w:hideMark/>
          </w:tcPr>
          <w:p w14:paraId="39BAA127"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12 weeks</w:t>
            </w:r>
          </w:p>
        </w:tc>
        <w:tc>
          <w:tcPr>
            <w:tcW w:w="717" w:type="dxa"/>
            <w:gridSpan w:val="2"/>
            <w:tcBorders>
              <w:top w:val="nil"/>
              <w:left w:val="nil"/>
              <w:bottom w:val="nil"/>
              <w:right w:val="nil"/>
            </w:tcBorders>
          </w:tcPr>
          <w:p w14:paraId="47C532E7" w14:textId="77777777" w:rsidR="003600CE" w:rsidRPr="009A0B5B" w:rsidRDefault="003600CE" w:rsidP="00BC02F8">
            <w:pPr>
              <w:autoSpaceDE w:val="0"/>
              <w:autoSpaceDN w:val="0"/>
              <w:adjustRightInd w:val="0"/>
              <w:snapToGrid w:val="0"/>
              <w:spacing w:line="240" w:lineRule="auto"/>
              <w:jc w:val="center"/>
              <w:rPr>
                <w:szCs w:val="16"/>
              </w:rPr>
            </w:pPr>
          </w:p>
        </w:tc>
        <w:tc>
          <w:tcPr>
            <w:tcW w:w="717" w:type="dxa"/>
            <w:tcBorders>
              <w:top w:val="nil"/>
              <w:left w:val="nil"/>
              <w:bottom w:val="nil"/>
              <w:right w:val="nil"/>
            </w:tcBorders>
            <w:shd w:val="clear" w:color="auto" w:fill="auto"/>
            <w:vAlign w:val="center"/>
            <w:hideMark/>
          </w:tcPr>
          <w:p w14:paraId="733EAAAC"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148</w:t>
            </w:r>
            <w:r w:rsidRPr="009A0B5B">
              <w:rPr>
                <w:szCs w:val="16"/>
                <w:vertAlign w:val="superscript"/>
              </w:rPr>
              <w:t>2</w:t>
            </w:r>
          </w:p>
        </w:tc>
        <w:tc>
          <w:tcPr>
            <w:tcW w:w="1722" w:type="dxa"/>
            <w:gridSpan w:val="4"/>
            <w:tcBorders>
              <w:top w:val="nil"/>
              <w:left w:val="nil"/>
              <w:bottom w:val="nil"/>
              <w:right w:val="nil"/>
            </w:tcBorders>
            <w:shd w:val="clear" w:color="auto" w:fill="auto"/>
            <w:vAlign w:val="center"/>
            <w:hideMark/>
          </w:tcPr>
          <w:p w14:paraId="462671C2"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12 weeks</w:t>
            </w:r>
          </w:p>
        </w:tc>
        <w:tc>
          <w:tcPr>
            <w:tcW w:w="664" w:type="dxa"/>
            <w:gridSpan w:val="2"/>
            <w:tcBorders>
              <w:top w:val="nil"/>
              <w:left w:val="nil"/>
              <w:bottom w:val="nil"/>
              <w:right w:val="nil"/>
            </w:tcBorders>
          </w:tcPr>
          <w:p w14:paraId="4BE70142" w14:textId="77777777" w:rsidR="003600CE" w:rsidRPr="009A0B5B" w:rsidRDefault="003600CE" w:rsidP="00BC02F8">
            <w:pPr>
              <w:autoSpaceDE w:val="0"/>
              <w:autoSpaceDN w:val="0"/>
              <w:adjustRightInd w:val="0"/>
              <w:snapToGrid w:val="0"/>
              <w:spacing w:line="240" w:lineRule="auto"/>
              <w:jc w:val="center"/>
              <w:rPr>
                <w:szCs w:val="16"/>
              </w:rPr>
            </w:pPr>
          </w:p>
        </w:tc>
        <w:tc>
          <w:tcPr>
            <w:tcW w:w="664" w:type="dxa"/>
            <w:tcBorders>
              <w:top w:val="nil"/>
              <w:left w:val="nil"/>
              <w:bottom w:val="nil"/>
              <w:right w:val="nil"/>
            </w:tcBorders>
            <w:shd w:val="clear" w:color="auto" w:fill="auto"/>
            <w:vAlign w:val="center"/>
            <w:hideMark/>
          </w:tcPr>
          <w:p w14:paraId="78281C63"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109</w:t>
            </w:r>
          </w:p>
        </w:tc>
        <w:tc>
          <w:tcPr>
            <w:tcW w:w="1343" w:type="dxa"/>
            <w:tcBorders>
              <w:top w:val="nil"/>
              <w:left w:val="nil"/>
              <w:bottom w:val="nil"/>
              <w:right w:val="nil"/>
            </w:tcBorders>
            <w:shd w:val="clear" w:color="auto" w:fill="auto"/>
            <w:vAlign w:val="center"/>
          </w:tcPr>
          <w:p w14:paraId="35D5F2E2" w14:textId="77777777" w:rsidR="003600CE" w:rsidRPr="009A0B5B" w:rsidRDefault="003600CE" w:rsidP="00BC02F8">
            <w:pPr>
              <w:autoSpaceDE w:val="0"/>
              <w:autoSpaceDN w:val="0"/>
              <w:adjustRightInd w:val="0"/>
              <w:snapToGrid w:val="0"/>
              <w:spacing w:line="240" w:lineRule="auto"/>
              <w:jc w:val="center"/>
              <w:rPr>
                <w:szCs w:val="16"/>
              </w:rPr>
            </w:pPr>
          </w:p>
        </w:tc>
      </w:tr>
      <w:tr w:rsidR="003600CE" w:rsidRPr="009A0B5B" w14:paraId="3645B68A" w14:textId="77777777" w:rsidTr="0099402C">
        <w:tc>
          <w:tcPr>
            <w:tcW w:w="1441" w:type="dxa"/>
            <w:gridSpan w:val="3"/>
            <w:tcBorders>
              <w:top w:val="nil"/>
              <w:left w:val="nil"/>
              <w:bottom w:val="nil"/>
              <w:right w:val="nil"/>
            </w:tcBorders>
            <w:shd w:val="clear" w:color="auto" w:fill="auto"/>
            <w:vAlign w:val="center"/>
            <w:hideMark/>
          </w:tcPr>
          <w:p w14:paraId="2F717DD0" w14:textId="2322BC13" w:rsidR="003600CE" w:rsidRPr="009A0B5B" w:rsidRDefault="003600CE" w:rsidP="00BC02F8">
            <w:pPr>
              <w:autoSpaceDE w:val="0"/>
              <w:autoSpaceDN w:val="0"/>
              <w:adjustRightInd w:val="0"/>
              <w:snapToGrid w:val="0"/>
              <w:spacing w:line="240" w:lineRule="auto"/>
              <w:jc w:val="left"/>
              <w:rPr>
                <w:szCs w:val="16"/>
              </w:rPr>
            </w:pPr>
            <w:bookmarkStart w:id="70" w:name="_Hlk84690622"/>
            <w:r w:rsidRPr="009A0B5B">
              <w:rPr>
                <w:szCs w:val="16"/>
              </w:rPr>
              <w:t>Wang et al., 2009</w:t>
            </w:r>
            <w:r w:rsidR="00054FD8" w:rsidRPr="009A0B5B">
              <w:rPr>
                <w:szCs w:val="16"/>
              </w:rPr>
              <w:t xml:space="preserve"> </w:t>
            </w:r>
            <w:r w:rsidR="009A0B5B" w:rsidRPr="00017B59">
              <w:rPr>
                <w:lang w:val="en-GB"/>
              </w:rPr>
              <w:t>[64]</w:t>
            </w:r>
          </w:p>
        </w:tc>
        <w:tc>
          <w:tcPr>
            <w:tcW w:w="992" w:type="dxa"/>
            <w:tcBorders>
              <w:top w:val="nil"/>
              <w:left w:val="nil"/>
              <w:bottom w:val="nil"/>
              <w:right w:val="nil"/>
            </w:tcBorders>
            <w:shd w:val="clear" w:color="auto" w:fill="auto"/>
            <w:vAlign w:val="center"/>
            <w:hideMark/>
          </w:tcPr>
          <w:p w14:paraId="2FF45F1E"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China</w:t>
            </w:r>
          </w:p>
        </w:tc>
        <w:tc>
          <w:tcPr>
            <w:tcW w:w="822" w:type="dxa"/>
            <w:tcBorders>
              <w:top w:val="nil"/>
              <w:left w:val="nil"/>
              <w:bottom w:val="nil"/>
              <w:right w:val="nil"/>
            </w:tcBorders>
            <w:shd w:val="clear" w:color="auto" w:fill="auto"/>
            <w:vAlign w:val="center"/>
            <w:hideMark/>
          </w:tcPr>
          <w:p w14:paraId="4CF1D179"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100</w:t>
            </w:r>
          </w:p>
        </w:tc>
        <w:tc>
          <w:tcPr>
            <w:tcW w:w="1029" w:type="dxa"/>
            <w:tcBorders>
              <w:top w:val="nil"/>
              <w:left w:val="nil"/>
              <w:bottom w:val="nil"/>
              <w:right w:val="nil"/>
            </w:tcBorders>
            <w:shd w:val="clear" w:color="auto" w:fill="auto"/>
            <w:vAlign w:val="center"/>
            <w:hideMark/>
          </w:tcPr>
          <w:p w14:paraId="73FDE50C"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0-1 year</w:t>
            </w:r>
          </w:p>
        </w:tc>
        <w:tc>
          <w:tcPr>
            <w:tcW w:w="717" w:type="dxa"/>
            <w:tcBorders>
              <w:top w:val="nil"/>
              <w:left w:val="nil"/>
              <w:bottom w:val="nil"/>
              <w:right w:val="nil"/>
            </w:tcBorders>
          </w:tcPr>
          <w:p w14:paraId="6E48F23F" w14:textId="77777777" w:rsidR="003600CE" w:rsidRPr="009A0B5B" w:rsidRDefault="003600CE" w:rsidP="00BC02F8">
            <w:pPr>
              <w:autoSpaceDE w:val="0"/>
              <w:autoSpaceDN w:val="0"/>
              <w:adjustRightInd w:val="0"/>
              <w:snapToGrid w:val="0"/>
              <w:spacing w:line="240" w:lineRule="auto"/>
              <w:jc w:val="center"/>
              <w:rPr>
                <w:szCs w:val="16"/>
              </w:rPr>
            </w:pPr>
          </w:p>
        </w:tc>
        <w:tc>
          <w:tcPr>
            <w:tcW w:w="2452" w:type="dxa"/>
            <w:gridSpan w:val="6"/>
            <w:tcBorders>
              <w:top w:val="nil"/>
              <w:left w:val="nil"/>
              <w:bottom w:val="nil"/>
              <w:right w:val="nil"/>
            </w:tcBorders>
            <w:shd w:val="clear" w:color="auto" w:fill="auto"/>
            <w:vAlign w:val="center"/>
            <w:hideMark/>
          </w:tcPr>
          <w:p w14:paraId="7F824282"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163</w:t>
            </w:r>
          </w:p>
        </w:tc>
        <w:tc>
          <w:tcPr>
            <w:tcW w:w="664" w:type="dxa"/>
            <w:tcBorders>
              <w:top w:val="nil"/>
              <w:left w:val="nil"/>
              <w:bottom w:val="nil"/>
              <w:right w:val="nil"/>
            </w:tcBorders>
          </w:tcPr>
          <w:p w14:paraId="433E7D85" w14:textId="77777777" w:rsidR="003600CE" w:rsidRPr="009A0B5B" w:rsidRDefault="003600CE" w:rsidP="00BC02F8">
            <w:pPr>
              <w:autoSpaceDE w:val="0"/>
              <w:autoSpaceDN w:val="0"/>
              <w:adjustRightInd w:val="0"/>
              <w:snapToGrid w:val="0"/>
              <w:spacing w:line="240" w:lineRule="auto"/>
              <w:jc w:val="center"/>
              <w:rPr>
                <w:szCs w:val="16"/>
              </w:rPr>
            </w:pPr>
          </w:p>
        </w:tc>
        <w:tc>
          <w:tcPr>
            <w:tcW w:w="2386" w:type="dxa"/>
            <w:gridSpan w:val="6"/>
            <w:tcBorders>
              <w:top w:val="nil"/>
              <w:left w:val="nil"/>
              <w:bottom w:val="nil"/>
              <w:right w:val="nil"/>
            </w:tcBorders>
            <w:shd w:val="clear" w:color="auto" w:fill="auto"/>
            <w:vAlign w:val="center"/>
            <w:hideMark/>
          </w:tcPr>
          <w:p w14:paraId="4F6240BD"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136</w:t>
            </w:r>
          </w:p>
        </w:tc>
        <w:tc>
          <w:tcPr>
            <w:tcW w:w="1343" w:type="dxa"/>
            <w:tcBorders>
              <w:top w:val="nil"/>
              <w:left w:val="nil"/>
              <w:bottom w:val="nil"/>
              <w:right w:val="nil"/>
            </w:tcBorders>
            <w:shd w:val="clear" w:color="auto" w:fill="auto"/>
            <w:vAlign w:val="center"/>
          </w:tcPr>
          <w:p w14:paraId="075A824F" w14:textId="77777777" w:rsidR="003600CE" w:rsidRPr="009A0B5B" w:rsidRDefault="003600CE" w:rsidP="00BC02F8">
            <w:pPr>
              <w:autoSpaceDE w:val="0"/>
              <w:autoSpaceDN w:val="0"/>
              <w:adjustRightInd w:val="0"/>
              <w:snapToGrid w:val="0"/>
              <w:spacing w:line="240" w:lineRule="auto"/>
              <w:jc w:val="center"/>
              <w:rPr>
                <w:color w:val="FF0000"/>
                <w:szCs w:val="16"/>
              </w:rPr>
            </w:pPr>
          </w:p>
        </w:tc>
        <w:bookmarkEnd w:id="70"/>
      </w:tr>
      <w:tr w:rsidR="003600CE" w:rsidRPr="009A0B5B" w14:paraId="6FF282F9" w14:textId="77777777" w:rsidTr="0099402C">
        <w:tc>
          <w:tcPr>
            <w:tcW w:w="1441" w:type="dxa"/>
            <w:gridSpan w:val="3"/>
            <w:tcBorders>
              <w:top w:val="nil"/>
              <w:left w:val="nil"/>
              <w:bottom w:val="nil"/>
              <w:right w:val="nil"/>
            </w:tcBorders>
            <w:shd w:val="clear" w:color="auto" w:fill="auto"/>
            <w:vAlign w:val="center"/>
            <w:hideMark/>
          </w:tcPr>
          <w:p w14:paraId="2B789B8F" w14:textId="3DA092A7" w:rsidR="003600CE" w:rsidRPr="009A0B5B" w:rsidRDefault="003600CE" w:rsidP="00BC02F8">
            <w:pPr>
              <w:autoSpaceDE w:val="0"/>
              <w:autoSpaceDN w:val="0"/>
              <w:adjustRightInd w:val="0"/>
              <w:snapToGrid w:val="0"/>
              <w:spacing w:line="240" w:lineRule="auto"/>
              <w:jc w:val="left"/>
              <w:rPr>
                <w:szCs w:val="16"/>
              </w:rPr>
            </w:pPr>
            <w:bookmarkStart w:id="71" w:name="_Hlk84690639"/>
            <w:bookmarkStart w:id="72" w:name="_Hlk84694445"/>
            <w:r w:rsidRPr="009A0B5B">
              <w:rPr>
                <w:szCs w:val="16"/>
              </w:rPr>
              <w:t>Yan et al., 2005</w:t>
            </w:r>
            <w:r w:rsidR="00054FD8" w:rsidRPr="009A0B5B">
              <w:rPr>
                <w:szCs w:val="16"/>
              </w:rPr>
              <w:t xml:space="preserve"> </w:t>
            </w:r>
            <w:r w:rsidR="009A0B5B" w:rsidRPr="00017B59">
              <w:rPr>
                <w:lang w:val="en-GB"/>
              </w:rPr>
              <w:t>[65]</w:t>
            </w:r>
          </w:p>
        </w:tc>
        <w:tc>
          <w:tcPr>
            <w:tcW w:w="992" w:type="dxa"/>
            <w:tcBorders>
              <w:top w:val="nil"/>
              <w:left w:val="nil"/>
              <w:bottom w:val="nil"/>
              <w:right w:val="nil"/>
            </w:tcBorders>
            <w:shd w:val="clear" w:color="auto" w:fill="auto"/>
            <w:vAlign w:val="center"/>
            <w:hideMark/>
          </w:tcPr>
          <w:p w14:paraId="4CF4851B"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China</w:t>
            </w:r>
          </w:p>
        </w:tc>
        <w:tc>
          <w:tcPr>
            <w:tcW w:w="822" w:type="dxa"/>
            <w:tcBorders>
              <w:top w:val="nil"/>
              <w:left w:val="nil"/>
              <w:bottom w:val="nil"/>
              <w:right w:val="nil"/>
            </w:tcBorders>
            <w:shd w:val="clear" w:color="auto" w:fill="auto"/>
            <w:vAlign w:val="center"/>
            <w:hideMark/>
          </w:tcPr>
          <w:p w14:paraId="5BA33393"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2554</w:t>
            </w:r>
          </w:p>
        </w:tc>
        <w:tc>
          <w:tcPr>
            <w:tcW w:w="1029" w:type="dxa"/>
            <w:tcBorders>
              <w:top w:val="nil"/>
              <w:left w:val="nil"/>
              <w:bottom w:val="nil"/>
              <w:right w:val="nil"/>
            </w:tcBorders>
            <w:shd w:val="clear" w:color="auto" w:fill="auto"/>
            <w:vAlign w:val="center"/>
            <w:hideMark/>
          </w:tcPr>
          <w:p w14:paraId="1EFE7548"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0-2 year</w:t>
            </w:r>
          </w:p>
        </w:tc>
        <w:tc>
          <w:tcPr>
            <w:tcW w:w="1735" w:type="dxa"/>
            <w:gridSpan w:val="4"/>
            <w:tcBorders>
              <w:top w:val="nil"/>
              <w:left w:val="nil"/>
              <w:bottom w:val="nil"/>
              <w:right w:val="nil"/>
            </w:tcBorders>
            <w:shd w:val="clear" w:color="auto" w:fill="auto"/>
            <w:vAlign w:val="center"/>
            <w:hideMark/>
          </w:tcPr>
          <w:p w14:paraId="22E60DB2"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Urban</w:t>
            </w:r>
          </w:p>
        </w:tc>
        <w:tc>
          <w:tcPr>
            <w:tcW w:w="717" w:type="dxa"/>
            <w:gridSpan w:val="2"/>
            <w:tcBorders>
              <w:top w:val="nil"/>
              <w:left w:val="nil"/>
              <w:bottom w:val="nil"/>
              <w:right w:val="nil"/>
            </w:tcBorders>
          </w:tcPr>
          <w:p w14:paraId="6EA82487" w14:textId="77777777" w:rsidR="003600CE" w:rsidRPr="009A0B5B" w:rsidRDefault="003600CE" w:rsidP="00BC02F8">
            <w:pPr>
              <w:autoSpaceDE w:val="0"/>
              <w:autoSpaceDN w:val="0"/>
              <w:adjustRightInd w:val="0"/>
              <w:snapToGrid w:val="0"/>
              <w:spacing w:line="240" w:lineRule="auto"/>
              <w:jc w:val="center"/>
              <w:rPr>
                <w:szCs w:val="16"/>
              </w:rPr>
            </w:pPr>
          </w:p>
        </w:tc>
        <w:tc>
          <w:tcPr>
            <w:tcW w:w="717" w:type="dxa"/>
            <w:tcBorders>
              <w:top w:val="nil"/>
              <w:left w:val="nil"/>
              <w:bottom w:val="nil"/>
              <w:right w:val="nil"/>
            </w:tcBorders>
            <w:shd w:val="clear" w:color="auto" w:fill="auto"/>
            <w:vAlign w:val="center"/>
            <w:hideMark/>
          </w:tcPr>
          <w:p w14:paraId="438E3818"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136</w:t>
            </w:r>
          </w:p>
        </w:tc>
        <w:tc>
          <w:tcPr>
            <w:tcW w:w="1722" w:type="dxa"/>
            <w:gridSpan w:val="4"/>
            <w:tcBorders>
              <w:top w:val="nil"/>
              <w:left w:val="nil"/>
              <w:bottom w:val="nil"/>
              <w:right w:val="nil"/>
            </w:tcBorders>
            <w:shd w:val="clear" w:color="auto" w:fill="auto"/>
            <w:vAlign w:val="center"/>
            <w:hideMark/>
          </w:tcPr>
          <w:p w14:paraId="420ABDAC"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Urban</w:t>
            </w:r>
          </w:p>
        </w:tc>
        <w:tc>
          <w:tcPr>
            <w:tcW w:w="664" w:type="dxa"/>
            <w:gridSpan w:val="2"/>
            <w:tcBorders>
              <w:top w:val="nil"/>
              <w:left w:val="nil"/>
              <w:bottom w:val="nil"/>
              <w:right w:val="nil"/>
            </w:tcBorders>
          </w:tcPr>
          <w:p w14:paraId="311B37DE" w14:textId="77777777" w:rsidR="003600CE" w:rsidRPr="009A0B5B" w:rsidRDefault="003600CE" w:rsidP="00BC02F8">
            <w:pPr>
              <w:autoSpaceDE w:val="0"/>
              <w:autoSpaceDN w:val="0"/>
              <w:adjustRightInd w:val="0"/>
              <w:snapToGrid w:val="0"/>
              <w:spacing w:line="240" w:lineRule="auto"/>
              <w:jc w:val="center"/>
              <w:rPr>
                <w:szCs w:val="16"/>
              </w:rPr>
            </w:pPr>
          </w:p>
        </w:tc>
        <w:tc>
          <w:tcPr>
            <w:tcW w:w="664" w:type="dxa"/>
            <w:tcBorders>
              <w:top w:val="nil"/>
              <w:left w:val="nil"/>
              <w:bottom w:val="nil"/>
              <w:right w:val="nil"/>
            </w:tcBorders>
            <w:shd w:val="clear" w:color="auto" w:fill="auto"/>
            <w:vAlign w:val="center"/>
            <w:hideMark/>
          </w:tcPr>
          <w:p w14:paraId="7C3B04F4"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189</w:t>
            </w:r>
          </w:p>
        </w:tc>
        <w:tc>
          <w:tcPr>
            <w:tcW w:w="1343" w:type="dxa"/>
            <w:vMerge w:val="restart"/>
            <w:tcBorders>
              <w:top w:val="nil"/>
              <w:left w:val="nil"/>
              <w:bottom w:val="nil"/>
              <w:right w:val="nil"/>
            </w:tcBorders>
            <w:shd w:val="clear" w:color="auto" w:fill="auto"/>
            <w:vAlign w:val="center"/>
            <w:hideMark/>
          </w:tcPr>
          <w:p w14:paraId="7F3A0584" w14:textId="77777777" w:rsidR="003600CE" w:rsidRPr="009A0B5B" w:rsidRDefault="003600CE" w:rsidP="00BC02F8">
            <w:pPr>
              <w:autoSpaceDE w:val="0"/>
              <w:autoSpaceDN w:val="0"/>
              <w:adjustRightInd w:val="0"/>
              <w:snapToGrid w:val="0"/>
              <w:spacing w:line="240" w:lineRule="auto"/>
              <w:jc w:val="center"/>
              <w:rPr>
                <w:color w:val="FF0000"/>
                <w:szCs w:val="16"/>
              </w:rPr>
            </w:pPr>
            <w:r w:rsidRPr="009A0B5B">
              <w:rPr>
                <w:szCs w:val="16"/>
              </w:rPr>
              <w:t>Huge study in 11 provinces of China</w:t>
            </w:r>
          </w:p>
        </w:tc>
        <w:bookmarkEnd w:id="71"/>
      </w:tr>
      <w:tr w:rsidR="003600CE" w:rsidRPr="009A0B5B" w14:paraId="161A01BE" w14:textId="77777777" w:rsidTr="0099402C">
        <w:tc>
          <w:tcPr>
            <w:tcW w:w="1441" w:type="dxa"/>
            <w:gridSpan w:val="3"/>
            <w:tcBorders>
              <w:top w:val="nil"/>
              <w:left w:val="nil"/>
              <w:bottom w:val="nil"/>
              <w:right w:val="nil"/>
            </w:tcBorders>
            <w:shd w:val="clear" w:color="auto" w:fill="auto"/>
            <w:vAlign w:val="center"/>
          </w:tcPr>
          <w:p w14:paraId="45978B8F" w14:textId="77777777" w:rsidR="003600CE" w:rsidRPr="009A0B5B" w:rsidRDefault="003600CE" w:rsidP="00BC02F8">
            <w:pPr>
              <w:autoSpaceDE w:val="0"/>
              <w:autoSpaceDN w:val="0"/>
              <w:adjustRightInd w:val="0"/>
              <w:snapToGrid w:val="0"/>
              <w:spacing w:line="240" w:lineRule="auto"/>
              <w:jc w:val="left"/>
              <w:rPr>
                <w:szCs w:val="16"/>
              </w:rPr>
            </w:pPr>
          </w:p>
        </w:tc>
        <w:tc>
          <w:tcPr>
            <w:tcW w:w="992" w:type="dxa"/>
            <w:tcBorders>
              <w:top w:val="nil"/>
              <w:left w:val="nil"/>
              <w:bottom w:val="nil"/>
              <w:right w:val="nil"/>
            </w:tcBorders>
            <w:shd w:val="clear" w:color="auto" w:fill="auto"/>
            <w:vAlign w:val="center"/>
          </w:tcPr>
          <w:p w14:paraId="61D1C596" w14:textId="77777777" w:rsidR="003600CE" w:rsidRPr="009A0B5B" w:rsidRDefault="003600CE" w:rsidP="00BC02F8">
            <w:pPr>
              <w:autoSpaceDE w:val="0"/>
              <w:autoSpaceDN w:val="0"/>
              <w:adjustRightInd w:val="0"/>
              <w:snapToGrid w:val="0"/>
              <w:spacing w:line="240" w:lineRule="auto"/>
              <w:jc w:val="center"/>
              <w:rPr>
                <w:szCs w:val="16"/>
              </w:rPr>
            </w:pPr>
          </w:p>
        </w:tc>
        <w:tc>
          <w:tcPr>
            <w:tcW w:w="822" w:type="dxa"/>
            <w:tcBorders>
              <w:top w:val="nil"/>
              <w:left w:val="nil"/>
              <w:bottom w:val="nil"/>
              <w:right w:val="nil"/>
            </w:tcBorders>
            <w:shd w:val="clear" w:color="auto" w:fill="auto"/>
            <w:vAlign w:val="center"/>
          </w:tcPr>
          <w:p w14:paraId="47960720" w14:textId="77777777" w:rsidR="003600CE" w:rsidRPr="009A0B5B" w:rsidRDefault="003600CE" w:rsidP="00BC02F8">
            <w:pPr>
              <w:autoSpaceDE w:val="0"/>
              <w:autoSpaceDN w:val="0"/>
              <w:adjustRightInd w:val="0"/>
              <w:snapToGrid w:val="0"/>
              <w:spacing w:line="240" w:lineRule="auto"/>
              <w:jc w:val="center"/>
              <w:rPr>
                <w:szCs w:val="16"/>
              </w:rPr>
            </w:pPr>
          </w:p>
        </w:tc>
        <w:tc>
          <w:tcPr>
            <w:tcW w:w="1029" w:type="dxa"/>
            <w:tcBorders>
              <w:top w:val="nil"/>
              <w:left w:val="nil"/>
              <w:bottom w:val="nil"/>
              <w:right w:val="nil"/>
            </w:tcBorders>
            <w:shd w:val="clear" w:color="auto" w:fill="auto"/>
            <w:vAlign w:val="center"/>
          </w:tcPr>
          <w:p w14:paraId="619C2539" w14:textId="77777777" w:rsidR="003600CE" w:rsidRPr="009A0B5B" w:rsidRDefault="003600CE" w:rsidP="00BC02F8">
            <w:pPr>
              <w:autoSpaceDE w:val="0"/>
              <w:autoSpaceDN w:val="0"/>
              <w:adjustRightInd w:val="0"/>
              <w:snapToGrid w:val="0"/>
              <w:spacing w:line="240" w:lineRule="auto"/>
              <w:jc w:val="center"/>
              <w:rPr>
                <w:szCs w:val="16"/>
              </w:rPr>
            </w:pPr>
          </w:p>
        </w:tc>
        <w:tc>
          <w:tcPr>
            <w:tcW w:w="1735" w:type="dxa"/>
            <w:gridSpan w:val="4"/>
            <w:tcBorders>
              <w:top w:val="nil"/>
              <w:left w:val="nil"/>
              <w:bottom w:val="nil"/>
              <w:right w:val="nil"/>
            </w:tcBorders>
            <w:shd w:val="clear" w:color="auto" w:fill="auto"/>
            <w:vAlign w:val="center"/>
            <w:hideMark/>
          </w:tcPr>
          <w:p w14:paraId="3E4CEA4D"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 xml:space="preserve">Rural </w:t>
            </w:r>
          </w:p>
        </w:tc>
        <w:tc>
          <w:tcPr>
            <w:tcW w:w="717" w:type="dxa"/>
            <w:gridSpan w:val="2"/>
            <w:tcBorders>
              <w:top w:val="nil"/>
              <w:left w:val="nil"/>
              <w:bottom w:val="nil"/>
              <w:right w:val="nil"/>
            </w:tcBorders>
          </w:tcPr>
          <w:p w14:paraId="27C569B6" w14:textId="77777777" w:rsidR="003600CE" w:rsidRPr="009A0B5B" w:rsidRDefault="003600CE" w:rsidP="00BC02F8">
            <w:pPr>
              <w:autoSpaceDE w:val="0"/>
              <w:autoSpaceDN w:val="0"/>
              <w:adjustRightInd w:val="0"/>
              <w:snapToGrid w:val="0"/>
              <w:spacing w:line="240" w:lineRule="auto"/>
              <w:jc w:val="center"/>
              <w:rPr>
                <w:szCs w:val="16"/>
              </w:rPr>
            </w:pPr>
          </w:p>
        </w:tc>
        <w:tc>
          <w:tcPr>
            <w:tcW w:w="717" w:type="dxa"/>
            <w:tcBorders>
              <w:top w:val="nil"/>
              <w:left w:val="nil"/>
              <w:bottom w:val="nil"/>
              <w:right w:val="nil"/>
            </w:tcBorders>
            <w:shd w:val="clear" w:color="auto" w:fill="auto"/>
            <w:vAlign w:val="center"/>
            <w:hideMark/>
          </w:tcPr>
          <w:p w14:paraId="5B752782"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158</w:t>
            </w:r>
          </w:p>
        </w:tc>
        <w:tc>
          <w:tcPr>
            <w:tcW w:w="1722" w:type="dxa"/>
            <w:gridSpan w:val="4"/>
            <w:tcBorders>
              <w:top w:val="nil"/>
              <w:left w:val="nil"/>
              <w:bottom w:val="nil"/>
              <w:right w:val="nil"/>
            </w:tcBorders>
            <w:shd w:val="clear" w:color="auto" w:fill="auto"/>
            <w:vAlign w:val="center"/>
            <w:hideMark/>
          </w:tcPr>
          <w:p w14:paraId="38798F80" w14:textId="77777777" w:rsidR="003600CE" w:rsidRPr="009A0B5B" w:rsidRDefault="003600CE" w:rsidP="00BC02F8">
            <w:pPr>
              <w:autoSpaceDE w:val="0"/>
              <w:autoSpaceDN w:val="0"/>
              <w:adjustRightInd w:val="0"/>
              <w:snapToGrid w:val="0"/>
              <w:spacing w:line="240" w:lineRule="auto"/>
              <w:jc w:val="left"/>
              <w:rPr>
                <w:szCs w:val="16"/>
              </w:rPr>
            </w:pPr>
            <w:r w:rsidRPr="009A0B5B">
              <w:rPr>
                <w:szCs w:val="16"/>
              </w:rPr>
              <w:t xml:space="preserve">Rural </w:t>
            </w:r>
          </w:p>
        </w:tc>
        <w:tc>
          <w:tcPr>
            <w:tcW w:w="664" w:type="dxa"/>
            <w:gridSpan w:val="2"/>
            <w:tcBorders>
              <w:top w:val="nil"/>
              <w:left w:val="nil"/>
              <w:bottom w:val="nil"/>
              <w:right w:val="nil"/>
            </w:tcBorders>
          </w:tcPr>
          <w:p w14:paraId="2A830335" w14:textId="77777777" w:rsidR="003600CE" w:rsidRPr="009A0B5B" w:rsidRDefault="003600CE" w:rsidP="00BC02F8">
            <w:pPr>
              <w:autoSpaceDE w:val="0"/>
              <w:autoSpaceDN w:val="0"/>
              <w:adjustRightInd w:val="0"/>
              <w:snapToGrid w:val="0"/>
              <w:spacing w:line="240" w:lineRule="auto"/>
              <w:jc w:val="center"/>
              <w:rPr>
                <w:szCs w:val="16"/>
              </w:rPr>
            </w:pPr>
          </w:p>
        </w:tc>
        <w:tc>
          <w:tcPr>
            <w:tcW w:w="664" w:type="dxa"/>
            <w:tcBorders>
              <w:top w:val="nil"/>
              <w:left w:val="nil"/>
              <w:bottom w:val="nil"/>
              <w:right w:val="nil"/>
            </w:tcBorders>
            <w:shd w:val="clear" w:color="auto" w:fill="auto"/>
            <w:vAlign w:val="center"/>
            <w:hideMark/>
          </w:tcPr>
          <w:p w14:paraId="7F1EDCB2" w14:textId="77777777" w:rsidR="003600CE" w:rsidRPr="009A0B5B" w:rsidRDefault="003600CE" w:rsidP="00BC02F8">
            <w:pPr>
              <w:autoSpaceDE w:val="0"/>
              <w:autoSpaceDN w:val="0"/>
              <w:adjustRightInd w:val="0"/>
              <w:snapToGrid w:val="0"/>
              <w:spacing w:line="240" w:lineRule="auto"/>
              <w:jc w:val="center"/>
              <w:rPr>
                <w:szCs w:val="16"/>
              </w:rPr>
            </w:pPr>
            <w:r w:rsidRPr="009A0B5B">
              <w:rPr>
                <w:szCs w:val="16"/>
              </w:rPr>
              <w:t>192</w:t>
            </w:r>
          </w:p>
        </w:tc>
        <w:tc>
          <w:tcPr>
            <w:tcW w:w="1343" w:type="dxa"/>
            <w:vMerge/>
            <w:tcBorders>
              <w:top w:val="nil"/>
              <w:left w:val="nil"/>
              <w:bottom w:val="nil"/>
              <w:right w:val="nil"/>
            </w:tcBorders>
            <w:shd w:val="clear" w:color="auto" w:fill="auto"/>
            <w:vAlign w:val="center"/>
            <w:hideMark/>
          </w:tcPr>
          <w:p w14:paraId="5E058DB3" w14:textId="77777777" w:rsidR="003600CE" w:rsidRPr="009A0B5B" w:rsidRDefault="003600CE" w:rsidP="00BC02F8">
            <w:pPr>
              <w:autoSpaceDE w:val="0"/>
              <w:autoSpaceDN w:val="0"/>
              <w:adjustRightInd w:val="0"/>
              <w:snapToGrid w:val="0"/>
              <w:spacing w:line="240" w:lineRule="auto"/>
              <w:jc w:val="center"/>
              <w:rPr>
                <w:color w:val="FF0000"/>
                <w:szCs w:val="16"/>
              </w:rPr>
            </w:pPr>
          </w:p>
        </w:tc>
      </w:tr>
      <w:tr w:rsidR="003600CE" w:rsidRPr="009A0B5B" w14:paraId="374EE076" w14:textId="77777777" w:rsidTr="0099402C">
        <w:tc>
          <w:tcPr>
            <w:tcW w:w="1441" w:type="dxa"/>
            <w:gridSpan w:val="3"/>
            <w:tcBorders>
              <w:top w:val="nil"/>
              <w:left w:val="nil"/>
              <w:bottom w:val="nil"/>
              <w:right w:val="nil"/>
            </w:tcBorders>
            <w:shd w:val="clear" w:color="auto" w:fill="auto"/>
            <w:vAlign w:val="center"/>
          </w:tcPr>
          <w:p w14:paraId="7EC19735" w14:textId="77777777" w:rsidR="003600CE" w:rsidRPr="009A0B5B" w:rsidRDefault="003600CE" w:rsidP="00BC02F8">
            <w:pPr>
              <w:autoSpaceDE w:val="0"/>
              <w:autoSpaceDN w:val="0"/>
              <w:adjustRightInd w:val="0"/>
              <w:snapToGrid w:val="0"/>
              <w:spacing w:line="240" w:lineRule="auto"/>
              <w:jc w:val="left"/>
              <w:rPr>
                <w:szCs w:val="16"/>
              </w:rPr>
            </w:pPr>
          </w:p>
        </w:tc>
        <w:tc>
          <w:tcPr>
            <w:tcW w:w="992" w:type="dxa"/>
            <w:tcBorders>
              <w:top w:val="nil"/>
              <w:left w:val="nil"/>
              <w:bottom w:val="nil"/>
              <w:right w:val="nil"/>
            </w:tcBorders>
            <w:shd w:val="clear" w:color="auto" w:fill="auto"/>
            <w:vAlign w:val="center"/>
          </w:tcPr>
          <w:p w14:paraId="63D2CD81" w14:textId="77777777" w:rsidR="003600CE" w:rsidRPr="009A0B5B" w:rsidRDefault="003600CE" w:rsidP="00BC02F8">
            <w:pPr>
              <w:autoSpaceDE w:val="0"/>
              <w:autoSpaceDN w:val="0"/>
              <w:adjustRightInd w:val="0"/>
              <w:snapToGrid w:val="0"/>
              <w:spacing w:line="240" w:lineRule="auto"/>
              <w:jc w:val="center"/>
              <w:rPr>
                <w:szCs w:val="16"/>
              </w:rPr>
            </w:pPr>
          </w:p>
        </w:tc>
        <w:tc>
          <w:tcPr>
            <w:tcW w:w="822" w:type="dxa"/>
            <w:tcBorders>
              <w:top w:val="nil"/>
              <w:left w:val="nil"/>
              <w:bottom w:val="nil"/>
              <w:right w:val="nil"/>
            </w:tcBorders>
            <w:shd w:val="clear" w:color="auto" w:fill="auto"/>
            <w:vAlign w:val="center"/>
          </w:tcPr>
          <w:p w14:paraId="2922B471" w14:textId="77777777" w:rsidR="003600CE" w:rsidRPr="009A0B5B" w:rsidRDefault="003600CE" w:rsidP="00BC02F8">
            <w:pPr>
              <w:autoSpaceDE w:val="0"/>
              <w:autoSpaceDN w:val="0"/>
              <w:adjustRightInd w:val="0"/>
              <w:snapToGrid w:val="0"/>
              <w:spacing w:line="240" w:lineRule="auto"/>
              <w:jc w:val="center"/>
              <w:rPr>
                <w:szCs w:val="16"/>
              </w:rPr>
            </w:pPr>
          </w:p>
        </w:tc>
        <w:tc>
          <w:tcPr>
            <w:tcW w:w="1029" w:type="dxa"/>
            <w:tcBorders>
              <w:top w:val="nil"/>
              <w:left w:val="nil"/>
              <w:bottom w:val="nil"/>
              <w:right w:val="nil"/>
            </w:tcBorders>
            <w:shd w:val="clear" w:color="auto" w:fill="auto"/>
            <w:vAlign w:val="center"/>
          </w:tcPr>
          <w:p w14:paraId="33712014" w14:textId="77777777" w:rsidR="003600CE" w:rsidRPr="009A0B5B" w:rsidRDefault="003600CE" w:rsidP="00BC02F8">
            <w:pPr>
              <w:autoSpaceDE w:val="0"/>
              <w:autoSpaceDN w:val="0"/>
              <w:adjustRightInd w:val="0"/>
              <w:snapToGrid w:val="0"/>
              <w:spacing w:line="240" w:lineRule="auto"/>
              <w:jc w:val="center"/>
              <w:rPr>
                <w:szCs w:val="16"/>
              </w:rPr>
            </w:pPr>
          </w:p>
        </w:tc>
        <w:tc>
          <w:tcPr>
            <w:tcW w:w="1735" w:type="dxa"/>
            <w:gridSpan w:val="4"/>
            <w:tcBorders>
              <w:top w:val="nil"/>
              <w:left w:val="nil"/>
              <w:bottom w:val="nil"/>
              <w:right w:val="nil"/>
            </w:tcBorders>
            <w:shd w:val="clear" w:color="auto" w:fill="auto"/>
            <w:vAlign w:val="center"/>
          </w:tcPr>
          <w:p w14:paraId="15E86E9E" w14:textId="77777777" w:rsidR="003600CE" w:rsidRPr="009A0B5B" w:rsidRDefault="003600CE" w:rsidP="00BC02F8">
            <w:pPr>
              <w:autoSpaceDE w:val="0"/>
              <w:autoSpaceDN w:val="0"/>
              <w:adjustRightInd w:val="0"/>
              <w:snapToGrid w:val="0"/>
              <w:spacing w:line="240" w:lineRule="auto"/>
              <w:jc w:val="left"/>
              <w:rPr>
                <w:szCs w:val="16"/>
              </w:rPr>
            </w:pPr>
          </w:p>
        </w:tc>
        <w:tc>
          <w:tcPr>
            <w:tcW w:w="717" w:type="dxa"/>
            <w:gridSpan w:val="2"/>
            <w:tcBorders>
              <w:top w:val="nil"/>
              <w:left w:val="nil"/>
              <w:bottom w:val="nil"/>
              <w:right w:val="nil"/>
            </w:tcBorders>
          </w:tcPr>
          <w:p w14:paraId="10E86497" w14:textId="77777777" w:rsidR="003600CE" w:rsidRPr="009A0B5B" w:rsidRDefault="003600CE" w:rsidP="00BC02F8">
            <w:pPr>
              <w:autoSpaceDE w:val="0"/>
              <w:autoSpaceDN w:val="0"/>
              <w:adjustRightInd w:val="0"/>
              <w:snapToGrid w:val="0"/>
              <w:spacing w:line="240" w:lineRule="auto"/>
              <w:jc w:val="center"/>
              <w:rPr>
                <w:szCs w:val="16"/>
              </w:rPr>
            </w:pPr>
          </w:p>
        </w:tc>
        <w:tc>
          <w:tcPr>
            <w:tcW w:w="717" w:type="dxa"/>
            <w:tcBorders>
              <w:top w:val="nil"/>
              <w:left w:val="nil"/>
              <w:bottom w:val="nil"/>
              <w:right w:val="nil"/>
            </w:tcBorders>
            <w:shd w:val="clear" w:color="auto" w:fill="auto"/>
            <w:vAlign w:val="center"/>
          </w:tcPr>
          <w:p w14:paraId="3E67A961" w14:textId="77777777" w:rsidR="003600CE" w:rsidRPr="009A0B5B" w:rsidRDefault="003600CE" w:rsidP="00BC02F8">
            <w:pPr>
              <w:autoSpaceDE w:val="0"/>
              <w:autoSpaceDN w:val="0"/>
              <w:adjustRightInd w:val="0"/>
              <w:snapToGrid w:val="0"/>
              <w:spacing w:line="240" w:lineRule="auto"/>
              <w:jc w:val="center"/>
              <w:rPr>
                <w:szCs w:val="16"/>
              </w:rPr>
            </w:pPr>
          </w:p>
        </w:tc>
        <w:tc>
          <w:tcPr>
            <w:tcW w:w="1722" w:type="dxa"/>
            <w:gridSpan w:val="4"/>
            <w:tcBorders>
              <w:top w:val="nil"/>
              <w:left w:val="nil"/>
              <w:bottom w:val="nil"/>
              <w:right w:val="nil"/>
            </w:tcBorders>
            <w:shd w:val="clear" w:color="auto" w:fill="auto"/>
            <w:vAlign w:val="center"/>
          </w:tcPr>
          <w:p w14:paraId="29D9D4BE" w14:textId="77777777" w:rsidR="003600CE" w:rsidRPr="009A0B5B" w:rsidRDefault="003600CE" w:rsidP="00BC02F8">
            <w:pPr>
              <w:autoSpaceDE w:val="0"/>
              <w:autoSpaceDN w:val="0"/>
              <w:adjustRightInd w:val="0"/>
              <w:snapToGrid w:val="0"/>
              <w:spacing w:line="240" w:lineRule="auto"/>
              <w:jc w:val="left"/>
              <w:rPr>
                <w:szCs w:val="16"/>
              </w:rPr>
            </w:pPr>
          </w:p>
        </w:tc>
        <w:tc>
          <w:tcPr>
            <w:tcW w:w="664" w:type="dxa"/>
            <w:gridSpan w:val="2"/>
            <w:tcBorders>
              <w:top w:val="nil"/>
              <w:left w:val="nil"/>
              <w:bottom w:val="nil"/>
              <w:right w:val="nil"/>
            </w:tcBorders>
          </w:tcPr>
          <w:p w14:paraId="24C34315" w14:textId="77777777" w:rsidR="003600CE" w:rsidRPr="009A0B5B" w:rsidRDefault="003600CE" w:rsidP="00BC02F8">
            <w:pPr>
              <w:autoSpaceDE w:val="0"/>
              <w:autoSpaceDN w:val="0"/>
              <w:adjustRightInd w:val="0"/>
              <w:snapToGrid w:val="0"/>
              <w:spacing w:line="240" w:lineRule="auto"/>
              <w:jc w:val="center"/>
              <w:rPr>
                <w:szCs w:val="16"/>
              </w:rPr>
            </w:pPr>
          </w:p>
        </w:tc>
        <w:tc>
          <w:tcPr>
            <w:tcW w:w="664" w:type="dxa"/>
            <w:tcBorders>
              <w:top w:val="nil"/>
              <w:left w:val="nil"/>
              <w:bottom w:val="nil"/>
              <w:right w:val="nil"/>
            </w:tcBorders>
            <w:shd w:val="clear" w:color="auto" w:fill="auto"/>
            <w:vAlign w:val="center"/>
          </w:tcPr>
          <w:p w14:paraId="71F15019" w14:textId="77777777" w:rsidR="003600CE" w:rsidRPr="009A0B5B" w:rsidRDefault="003600CE" w:rsidP="00BC02F8">
            <w:pPr>
              <w:autoSpaceDE w:val="0"/>
              <w:autoSpaceDN w:val="0"/>
              <w:adjustRightInd w:val="0"/>
              <w:snapToGrid w:val="0"/>
              <w:spacing w:line="240" w:lineRule="auto"/>
              <w:jc w:val="center"/>
              <w:rPr>
                <w:szCs w:val="16"/>
              </w:rPr>
            </w:pPr>
          </w:p>
        </w:tc>
        <w:tc>
          <w:tcPr>
            <w:tcW w:w="1343" w:type="dxa"/>
            <w:tcBorders>
              <w:top w:val="nil"/>
              <w:left w:val="nil"/>
              <w:bottom w:val="nil"/>
              <w:right w:val="nil"/>
            </w:tcBorders>
            <w:shd w:val="clear" w:color="auto" w:fill="auto"/>
            <w:vAlign w:val="center"/>
          </w:tcPr>
          <w:p w14:paraId="519AB642" w14:textId="77777777" w:rsidR="003600CE" w:rsidRPr="009A0B5B" w:rsidRDefault="003600CE" w:rsidP="00BC02F8">
            <w:pPr>
              <w:autoSpaceDE w:val="0"/>
              <w:autoSpaceDN w:val="0"/>
              <w:adjustRightInd w:val="0"/>
              <w:snapToGrid w:val="0"/>
              <w:spacing w:line="240" w:lineRule="auto"/>
              <w:jc w:val="center"/>
              <w:rPr>
                <w:color w:val="FF0000"/>
                <w:szCs w:val="16"/>
              </w:rPr>
            </w:pPr>
          </w:p>
        </w:tc>
      </w:tr>
      <w:tr w:rsidR="003600CE" w:rsidRPr="009A0B5B" w14:paraId="17BB0435" w14:textId="77777777" w:rsidTr="0099402C">
        <w:tc>
          <w:tcPr>
            <w:tcW w:w="717" w:type="dxa"/>
            <w:tcBorders>
              <w:top w:val="nil"/>
              <w:left w:val="nil"/>
              <w:bottom w:val="nil"/>
              <w:right w:val="nil"/>
            </w:tcBorders>
          </w:tcPr>
          <w:p w14:paraId="6805EA94" w14:textId="77777777" w:rsidR="003600CE" w:rsidRPr="009A0B5B" w:rsidRDefault="003600CE" w:rsidP="00BC02F8">
            <w:pPr>
              <w:autoSpaceDE w:val="0"/>
              <w:autoSpaceDN w:val="0"/>
              <w:adjustRightInd w:val="0"/>
              <w:snapToGrid w:val="0"/>
              <w:spacing w:line="240" w:lineRule="auto"/>
              <w:jc w:val="center"/>
              <w:rPr>
                <w:color w:val="auto"/>
                <w:szCs w:val="16"/>
              </w:rPr>
            </w:pPr>
          </w:p>
        </w:tc>
        <w:tc>
          <w:tcPr>
            <w:tcW w:w="664" w:type="dxa"/>
            <w:tcBorders>
              <w:top w:val="nil"/>
              <w:left w:val="nil"/>
              <w:bottom w:val="nil"/>
              <w:right w:val="nil"/>
            </w:tcBorders>
          </w:tcPr>
          <w:p w14:paraId="46051631" w14:textId="77777777" w:rsidR="003600CE" w:rsidRPr="009A0B5B" w:rsidRDefault="003600CE" w:rsidP="00BC02F8">
            <w:pPr>
              <w:autoSpaceDE w:val="0"/>
              <w:autoSpaceDN w:val="0"/>
              <w:adjustRightInd w:val="0"/>
              <w:snapToGrid w:val="0"/>
              <w:spacing w:line="240" w:lineRule="auto"/>
              <w:jc w:val="center"/>
              <w:rPr>
                <w:color w:val="auto"/>
                <w:szCs w:val="16"/>
              </w:rPr>
            </w:pPr>
          </w:p>
        </w:tc>
        <w:tc>
          <w:tcPr>
            <w:tcW w:w="10465" w:type="dxa"/>
            <w:gridSpan w:val="19"/>
            <w:tcBorders>
              <w:top w:val="nil"/>
              <w:left w:val="nil"/>
              <w:bottom w:val="nil"/>
              <w:right w:val="nil"/>
            </w:tcBorders>
            <w:shd w:val="clear" w:color="auto" w:fill="auto"/>
            <w:vAlign w:val="center"/>
          </w:tcPr>
          <w:p w14:paraId="4C313B41" w14:textId="77777777" w:rsidR="003600CE" w:rsidRPr="009A0B5B" w:rsidRDefault="00682178" w:rsidP="00BC02F8">
            <w:pPr>
              <w:autoSpaceDE w:val="0"/>
              <w:autoSpaceDN w:val="0"/>
              <w:adjustRightInd w:val="0"/>
              <w:snapToGrid w:val="0"/>
              <w:spacing w:line="240" w:lineRule="auto"/>
              <w:jc w:val="center"/>
              <w:rPr>
                <w:b/>
                <w:i/>
                <w:color w:val="auto"/>
                <w:szCs w:val="16"/>
              </w:rPr>
            </w:pPr>
            <w:r w:rsidRPr="009A0B5B">
              <w:rPr>
                <w:b/>
                <w:i/>
                <w:color w:val="auto"/>
                <w:szCs w:val="16"/>
              </w:rPr>
              <w:t>Interventional study</w:t>
            </w:r>
          </w:p>
        </w:tc>
      </w:tr>
      <w:tr w:rsidR="003600CE" w:rsidRPr="009A0B5B" w14:paraId="4CA01F89" w14:textId="77777777" w:rsidTr="0099402C">
        <w:tc>
          <w:tcPr>
            <w:tcW w:w="1441" w:type="dxa"/>
            <w:gridSpan w:val="3"/>
            <w:tcBorders>
              <w:top w:val="nil"/>
              <w:left w:val="nil"/>
              <w:bottom w:val="nil"/>
              <w:right w:val="nil"/>
            </w:tcBorders>
            <w:shd w:val="clear" w:color="auto" w:fill="auto"/>
            <w:vAlign w:val="center"/>
            <w:hideMark/>
          </w:tcPr>
          <w:p w14:paraId="7C9D25B0" w14:textId="72B1DDE6" w:rsidR="003600CE" w:rsidRPr="009A0B5B" w:rsidRDefault="003600CE" w:rsidP="00E10543">
            <w:pPr>
              <w:autoSpaceDE w:val="0"/>
              <w:autoSpaceDN w:val="0"/>
              <w:adjustRightInd w:val="0"/>
              <w:snapToGrid w:val="0"/>
              <w:spacing w:line="240" w:lineRule="auto"/>
              <w:jc w:val="center"/>
              <w:rPr>
                <w:noProof w:val="0"/>
                <w:color w:val="auto"/>
                <w:szCs w:val="16"/>
                <w:lang w:val="en-GB"/>
              </w:rPr>
            </w:pPr>
            <w:proofErr w:type="spellStart"/>
            <w:r w:rsidRPr="009A0B5B">
              <w:rPr>
                <w:noProof w:val="0"/>
                <w:color w:val="auto"/>
                <w:szCs w:val="16"/>
                <w:lang w:val="en-GB"/>
              </w:rPr>
              <w:t>Bouhouch</w:t>
            </w:r>
            <w:proofErr w:type="spellEnd"/>
            <w:r w:rsidRPr="009A0B5B">
              <w:rPr>
                <w:noProof w:val="0"/>
                <w:color w:val="auto"/>
                <w:szCs w:val="16"/>
                <w:lang w:val="en-GB"/>
              </w:rPr>
              <w:t xml:space="preserve"> et al., 2014</w:t>
            </w:r>
            <w:r w:rsidR="00054FD8" w:rsidRPr="009A0B5B">
              <w:rPr>
                <w:noProof w:val="0"/>
                <w:color w:val="auto"/>
                <w:szCs w:val="16"/>
                <w:lang w:val="en-GB"/>
              </w:rPr>
              <w:t xml:space="preserve"> </w:t>
            </w:r>
            <w:r w:rsidR="009A0B5B" w:rsidRPr="00017B59">
              <w:rPr>
                <w:lang w:val="en-GB"/>
              </w:rPr>
              <w:t>[66]</w:t>
            </w:r>
          </w:p>
        </w:tc>
        <w:tc>
          <w:tcPr>
            <w:tcW w:w="992" w:type="dxa"/>
            <w:tcBorders>
              <w:top w:val="nil"/>
              <w:left w:val="nil"/>
              <w:bottom w:val="nil"/>
              <w:right w:val="nil"/>
            </w:tcBorders>
            <w:shd w:val="clear" w:color="auto" w:fill="auto"/>
            <w:vAlign w:val="center"/>
            <w:hideMark/>
          </w:tcPr>
          <w:p w14:paraId="33BBD93C"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Morocco</w:t>
            </w:r>
          </w:p>
        </w:tc>
        <w:tc>
          <w:tcPr>
            <w:tcW w:w="822" w:type="dxa"/>
            <w:tcBorders>
              <w:top w:val="nil"/>
              <w:left w:val="nil"/>
              <w:bottom w:val="nil"/>
              <w:right w:val="nil"/>
            </w:tcBorders>
            <w:shd w:val="clear" w:color="auto" w:fill="auto"/>
            <w:vAlign w:val="center"/>
            <w:hideMark/>
          </w:tcPr>
          <w:p w14:paraId="488995DC"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241</w:t>
            </w:r>
          </w:p>
        </w:tc>
        <w:tc>
          <w:tcPr>
            <w:tcW w:w="1029" w:type="dxa"/>
            <w:tcBorders>
              <w:top w:val="nil"/>
              <w:left w:val="nil"/>
              <w:bottom w:val="nil"/>
              <w:right w:val="nil"/>
            </w:tcBorders>
            <w:shd w:val="clear" w:color="auto" w:fill="auto"/>
            <w:vAlign w:val="center"/>
            <w:hideMark/>
          </w:tcPr>
          <w:p w14:paraId="6146E233" w14:textId="77777777" w:rsidR="003600CE" w:rsidRPr="009A0B5B" w:rsidRDefault="00CD721D" w:rsidP="00E10543">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0-</w:t>
            </w:r>
            <w:r w:rsidR="003600CE" w:rsidRPr="009A0B5B">
              <w:rPr>
                <w:noProof w:val="0"/>
                <w:color w:val="auto"/>
                <w:szCs w:val="16"/>
                <w:lang w:val="en-GB"/>
              </w:rPr>
              <w:t>9 months</w:t>
            </w:r>
          </w:p>
        </w:tc>
        <w:tc>
          <w:tcPr>
            <w:tcW w:w="817" w:type="dxa"/>
            <w:gridSpan w:val="2"/>
            <w:tcBorders>
              <w:top w:val="nil"/>
              <w:left w:val="nil"/>
              <w:bottom w:val="nil"/>
              <w:right w:val="nil"/>
            </w:tcBorders>
            <w:shd w:val="clear" w:color="auto" w:fill="auto"/>
            <w:vAlign w:val="center"/>
          </w:tcPr>
          <w:p w14:paraId="7760B117"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p>
        </w:tc>
        <w:tc>
          <w:tcPr>
            <w:tcW w:w="853" w:type="dxa"/>
            <w:tcBorders>
              <w:top w:val="nil"/>
              <w:left w:val="nil"/>
              <w:bottom w:val="nil"/>
              <w:right w:val="nil"/>
            </w:tcBorders>
            <w:shd w:val="clear" w:color="auto" w:fill="auto"/>
            <w:vAlign w:val="center"/>
            <w:hideMark/>
          </w:tcPr>
          <w:p w14:paraId="5376B524" w14:textId="77777777" w:rsidR="003600CE" w:rsidRPr="009A0B5B" w:rsidRDefault="003600CE" w:rsidP="00E10543">
            <w:pPr>
              <w:autoSpaceDE w:val="0"/>
              <w:autoSpaceDN w:val="0"/>
              <w:adjustRightInd w:val="0"/>
              <w:snapToGrid w:val="0"/>
              <w:spacing w:line="240" w:lineRule="auto"/>
              <w:jc w:val="center"/>
              <w:rPr>
                <w:b/>
                <w:noProof w:val="0"/>
                <w:color w:val="auto"/>
                <w:szCs w:val="16"/>
                <w:lang w:val="en-GB"/>
              </w:rPr>
            </w:pPr>
            <w:r w:rsidRPr="009A0B5B">
              <w:rPr>
                <w:b/>
                <w:noProof w:val="0"/>
                <w:color w:val="auto"/>
                <w:szCs w:val="16"/>
                <w:lang w:val="en-GB"/>
              </w:rPr>
              <w:t>Indirect infant supplementation</w:t>
            </w:r>
          </w:p>
        </w:tc>
        <w:tc>
          <w:tcPr>
            <w:tcW w:w="717" w:type="dxa"/>
            <w:gridSpan w:val="2"/>
            <w:tcBorders>
              <w:top w:val="nil"/>
              <w:left w:val="nil"/>
              <w:bottom w:val="nil"/>
              <w:right w:val="nil"/>
            </w:tcBorders>
          </w:tcPr>
          <w:p w14:paraId="0C10149A" w14:textId="77777777" w:rsidR="003600CE" w:rsidRPr="009A0B5B" w:rsidRDefault="003600CE" w:rsidP="00E10543">
            <w:pPr>
              <w:autoSpaceDE w:val="0"/>
              <w:autoSpaceDN w:val="0"/>
              <w:adjustRightInd w:val="0"/>
              <w:snapToGrid w:val="0"/>
              <w:spacing w:line="240" w:lineRule="auto"/>
              <w:jc w:val="center"/>
              <w:rPr>
                <w:b/>
                <w:noProof w:val="0"/>
                <w:color w:val="auto"/>
                <w:szCs w:val="16"/>
                <w:lang w:val="en-GB"/>
              </w:rPr>
            </w:pPr>
          </w:p>
        </w:tc>
        <w:tc>
          <w:tcPr>
            <w:tcW w:w="782" w:type="dxa"/>
            <w:gridSpan w:val="2"/>
            <w:tcBorders>
              <w:top w:val="nil"/>
              <w:left w:val="nil"/>
              <w:bottom w:val="nil"/>
              <w:right w:val="nil"/>
            </w:tcBorders>
            <w:shd w:val="clear" w:color="auto" w:fill="auto"/>
            <w:vAlign w:val="center"/>
            <w:hideMark/>
          </w:tcPr>
          <w:p w14:paraId="5FF30859" w14:textId="77777777" w:rsidR="003600CE" w:rsidRPr="009A0B5B" w:rsidRDefault="003600CE" w:rsidP="00E10543">
            <w:pPr>
              <w:autoSpaceDE w:val="0"/>
              <w:autoSpaceDN w:val="0"/>
              <w:adjustRightInd w:val="0"/>
              <w:snapToGrid w:val="0"/>
              <w:spacing w:line="240" w:lineRule="auto"/>
              <w:jc w:val="center"/>
              <w:rPr>
                <w:b/>
                <w:noProof w:val="0"/>
                <w:color w:val="auto"/>
                <w:szCs w:val="16"/>
                <w:lang w:val="en-GB"/>
              </w:rPr>
            </w:pPr>
            <w:r w:rsidRPr="009A0B5B">
              <w:rPr>
                <w:b/>
                <w:noProof w:val="0"/>
                <w:color w:val="auto"/>
                <w:szCs w:val="16"/>
                <w:lang w:val="en-GB"/>
              </w:rPr>
              <w:t>Direct infant supplementation</w:t>
            </w:r>
          </w:p>
        </w:tc>
        <w:tc>
          <w:tcPr>
            <w:tcW w:w="796" w:type="dxa"/>
            <w:gridSpan w:val="2"/>
            <w:tcBorders>
              <w:top w:val="nil"/>
              <w:left w:val="nil"/>
              <w:bottom w:val="nil"/>
              <w:right w:val="nil"/>
            </w:tcBorders>
            <w:shd w:val="clear" w:color="auto" w:fill="auto"/>
            <w:vAlign w:val="center"/>
          </w:tcPr>
          <w:p w14:paraId="09942536"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p>
        </w:tc>
        <w:tc>
          <w:tcPr>
            <w:tcW w:w="832" w:type="dxa"/>
            <w:tcBorders>
              <w:top w:val="nil"/>
              <w:left w:val="nil"/>
              <w:bottom w:val="nil"/>
              <w:right w:val="nil"/>
            </w:tcBorders>
            <w:shd w:val="clear" w:color="auto" w:fill="auto"/>
            <w:vAlign w:val="center"/>
            <w:hideMark/>
          </w:tcPr>
          <w:p w14:paraId="13644B28" w14:textId="77777777" w:rsidR="003600CE" w:rsidRPr="009A0B5B" w:rsidRDefault="003600CE" w:rsidP="00E10543">
            <w:pPr>
              <w:autoSpaceDE w:val="0"/>
              <w:autoSpaceDN w:val="0"/>
              <w:adjustRightInd w:val="0"/>
              <w:snapToGrid w:val="0"/>
              <w:spacing w:line="240" w:lineRule="auto"/>
              <w:jc w:val="center"/>
              <w:rPr>
                <w:b/>
                <w:noProof w:val="0"/>
                <w:color w:val="auto"/>
                <w:szCs w:val="16"/>
                <w:lang w:val="en-GB"/>
              </w:rPr>
            </w:pPr>
            <w:r w:rsidRPr="009A0B5B">
              <w:rPr>
                <w:b/>
                <w:noProof w:val="0"/>
                <w:color w:val="auto"/>
                <w:szCs w:val="16"/>
                <w:lang w:val="en-GB"/>
              </w:rPr>
              <w:t>Indirect infant supplementation</w:t>
            </w:r>
          </w:p>
        </w:tc>
        <w:tc>
          <w:tcPr>
            <w:tcW w:w="664" w:type="dxa"/>
            <w:gridSpan w:val="2"/>
            <w:tcBorders>
              <w:top w:val="nil"/>
              <w:left w:val="nil"/>
              <w:bottom w:val="nil"/>
              <w:right w:val="nil"/>
            </w:tcBorders>
          </w:tcPr>
          <w:p w14:paraId="09A3FC66" w14:textId="77777777" w:rsidR="003600CE" w:rsidRPr="009A0B5B" w:rsidRDefault="003600CE" w:rsidP="00E10543">
            <w:pPr>
              <w:autoSpaceDE w:val="0"/>
              <w:autoSpaceDN w:val="0"/>
              <w:adjustRightInd w:val="0"/>
              <w:snapToGrid w:val="0"/>
              <w:spacing w:line="240" w:lineRule="auto"/>
              <w:jc w:val="center"/>
              <w:rPr>
                <w:b/>
                <w:noProof w:val="0"/>
                <w:color w:val="auto"/>
                <w:szCs w:val="16"/>
                <w:lang w:val="en-GB"/>
              </w:rPr>
            </w:pPr>
          </w:p>
        </w:tc>
        <w:tc>
          <w:tcPr>
            <w:tcW w:w="758" w:type="dxa"/>
            <w:gridSpan w:val="2"/>
            <w:tcBorders>
              <w:top w:val="nil"/>
              <w:left w:val="nil"/>
              <w:bottom w:val="nil"/>
              <w:right w:val="nil"/>
            </w:tcBorders>
            <w:shd w:val="clear" w:color="auto" w:fill="auto"/>
            <w:vAlign w:val="center"/>
            <w:hideMark/>
          </w:tcPr>
          <w:p w14:paraId="731697BD" w14:textId="77777777" w:rsidR="003600CE" w:rsidRPr="009A0B5B" w:rsidRDefault="003600CE" w:rsidP="00E10543">
            <w:pPr>
              <w:autoSpaceDE w:val="0"/>
              <w:autoSpaceDN w:val="0"/>
              <w:adjustRightInd w:val="0"/>
              <w:snapToGrid w:val="0"/>
              <w:spacing w:line="240" w:lineRule="auto"/>
              <w:jc w:val="center"/>
              <w:rPr>
                <w:b/>
                <w:noProof w:val="0"/>
                <w:color w:val="auto"/>
                <w:szCs w:val="16"/>
                <w:lang w:val="en-GB"/>
              </w:rPr>
            </w:pPr>
            <w:r w:rsidRPr="009A0B5B">
              <w:rPr>
                <w:b/>
                <w:noProof w:val="0"/>
                <w:color w:val="auto"/>
                <w:szCs w:val="16"/>
                <w:lang w:val="en-GB"/>
              </w:rPr>
              <w:t>Direct infant supplementation</w:t>
            </w:r>
          </w:p>
        </w:tc>
        <w:tc>
          <w:tcPr>
            <w:tcW w:w="1343" w:type="dxa"/>
            <w:vMerge w:val="restart"/>
            <w:tcBorders>
              <w:top w:val="nil"/>
              <w:left w:val="nil"/>
              <w:bottom w:val="nil"/>
              <w:right w:val="nil"/>
            </w:tcBorders>
            <w:shd w:val="clear" w:color="auto" w:fill="auto"/>
            <w:vAlign w:val="center"/>
            <w:hideMark/>
          </w:tcPr>
          <w:p w14:paraId="44C820D3" w14:textId="77777777" w:rsidR="003600CE" w:rsidRPr="009A0B5B" w:rsidRDefault="00BC10C6" w:rsidP="00E10543">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 xml:space="preserve">One dose of 400 </w:t>
            </w:r>
            <w:r w:rsidRPr="009A0B5B">
              <w:rPr>
                <w:rFonts w:hint="eastAsia"/>
                <w:noProof w:val="0"/>
                <w:color w:val="auto"/>
                <w:szCs w:val="16"/>
                <w:lang w:val="en-GB"/>
              </w:rPr>
              <w:t>m</w:t>
            </w:r>
            <w:r w:rsidR="003600CE" w:rsidRPr="009A0B5B">
              <w:rPr>
                <w:noProof w:val="0"/>
                <w:color w:val="auto"/>
                <w:szCs w:val="16"/>
                <w:lang w:val="en-GB"/>
              </w:rPr>
              <w:t>g iodine as oral iodised oil soon after delivery</w:t>
            </w:r>
          </w:p>
        </w:tc>
      </w:tr>
      <w:tr w:rsidR="003600CE" w:rsidRPr="009A0B5B" w14:paraId="74414A43" w14:textId="77777777" w:rsidTr="0099402C">
        <w:tc>
          <w:tcPr>
            <w:tcW w:w="1441" w:type="dxa"/>
            <w:gridSpan w:val="3"/>
            <w:tcBorders>
              <w:top w:val="nil"/>
              <w:left w:val="nil"/>
              <w:bottom w:val="nil"/>
              <w:right w:val="nil"/>
            </w:tcBorders>
            <w:shd w:val="clear" w:color="auto" w:fill="auto"/>
            <w:vAlign w:val="center"/>
          </w:tcPr>
          <w:p w14:paraId="35E69F4A" w14:textId="77777777" w:rsidR="003600CE" w:rsidRPr="009A0B5B" w:rsidRDefault="003600CE" w:rsidP="00E10543">
            <w:pPr>
              <w:autoSpaceDE w:val="0"/>
              <w:autoSpaceDN w:val="0"/>
              <w:adjustRightInd w:val="0"/>
              <w:snapToGrid w:val="0"/>
              <w:spacing w:line="240" w:lineRule="auto"/>
              <w:jc w:val="center"/>
              <w:rPr>
                <w:noProof w:val="0"/>
                <w:color w:val="auto"/>
                <w:lang w:val="en-GB"/>
              </w:rPr>
            </w:pPr>
          </w:p>
        </w:tc>
        <w:tc>
          <w:tcPr>
            <w:tcW w:w="992" w:type="dxa"/>
            <w:tcBorders>
              <w:top w:val="nil"/>
              <w:left w:val="nil"/>
              <w:bottom w:val="nil"/>
              <w:right w:val="nil"/>
            </w:tcBorders>
            <w:shd w:val="clear" w:color="auto" w:fill="auto"/>
            <w:vAlign w:val="center"/>
          </w:tcPr>
          <w:p w14:paraId="6B79AF86" w14:textId="77777777" w:rsidR="003600CE" w:rsidRPr="009A0B5B" w:rsidRDefault="003600CE" w:rsidP="00E10543">
            <w:pPr>
              <w:autoSpaceDE w:val="0"/>
              <w:autoSpaceDN w:val="0"/>
              <w:adjustRightInd w:val="0"/>
              <w:snapToGrid w:val="0"/>
              <w:spacing w:line="240" w:lineRule="auto"/>
              <w:jc w:val="center"/>
              <w:rPr>
                <w:noProof w:val="0"/>
                <w:color w:val="auto"/>
                <w:lang w:val="en-GB"/>
              </w:rPr>
            </w:pPr>
          </w:p>
        </w:tc>
        <w:tc>
          <w:tcPr>
            <w:tcW w:w="822" w:type="dxa"/>
            <w:tcBorders>
              <w:top w:val="nil"/>
              <w:left w:val="nil"/>
              <w:bottom w:val="nil"/>
              <w:right w:val="nil"/>
            </w:tcBorders>
            <w:shd w:val="clear" w:color="auto" w:fill="auto"/>
            <w:vAlign w:val="center"/>
          </w:tcPr>
          <w:p w14:paraId="364F991F" w14:textId="77777777" w:rsidR="003600CE" w:rsidRPr="009A0B5B" w:rsidRDefault="003600CE" w:rsidP="00E10543">
            <w:pPr>
              <w:autoSpaceDE w:val="0"/>
              <w:autoSpaceDN w:val="0"/>
              <w:adjustRightInd w:val="0"/>
              <w:snapToGrid w:val="0"/>
              <w:spacing w:line="240" w:lineRule="auto"/>
              <w:jc w:val="center"/>
              <w:rPr>
                <w:noProof w:val="0"/>
                <w:color w:val="auto"/>
                <w:lang w:val="en-GB"/>
              </w:rPr>
            </w:pPr>
          </w:p>
        </w:tc>
        <w:tc>
          <w:tcPr>
            <w:tcW w:w="1029" w:type="dxa"/>
            <w:tcBorders>
              <w:top w:val="nil"/>
              <w:left w:val="nil"/>
              <w:bottom w:val="nil"/>
              <w:right w:val="nil"/>
            </w:tcBorders>
            <w:shd w:val="clear" w:color="auto" w:fill="auto"/>
            <w:vAlign w:val="center"/>
          </w:tcPr>
          <w:p w14:paraId="26B21467"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p>
        </w:tc>
        <w:tc>
          <w:tcPr>
            <w:tcW w:w="817" w:type="dxa"/>
            <w:gridSpan w:val="2"/>
            <w:tcBorders>
              <w:top w:val="nil"/>
              <w:left w:val="nil"/>
              <w:bottom w:val="nil"/>
              <w:right w:val="nil"/>
            </w:tcBorders>
            <w:shd w:val="clear" w:color="auto" w:fill="auto"/>
            <w:vAlign w:val="center"/>
            <w:hideMark/>
          </w:tcPr>
          <w:p w14:paraId="18C57A9A"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Baseline</w:t>
            </w:r>
          </w:p>
        </w:tc>
        <w:tc>
          <w:tcPr>
            <w:tcW w:w="853" w:type="dxa"/>
            <w:tcBorders>
              <w:top w:val="nil"/>
              <w:left w:val="nil"/>
              <w:bottom w:val="nil"/>
              <w:right w:val="nil"/>
            </w:tcBorders>
            <w:shd w:val="clear" w:color="auto" w:fill="auto"/>
            <w:vAlign w:val="center"/>
            <w:hideMark/>
          </w:tcPr>
          <w:p w14:paraId="6AFD2ED9"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41</w:t>
            </w:r>
          </w:p>
        </w:tc>
        <w:tc>
          <w:tcPr>
            <w:tcW w:w="717" w:type="dxa"/>
            <w:gridSpan w:val="2"/>
            <w:tcBorders>
              <w:top w:val="nil"/>
              <w:left w:val="nil"/>
              <w:bottom w:val="nil"/>
              <w:right w:val="nil"/>
            </w:tcBorders>
          </w:tcPr>
          <w:p w14:paraId="0DFB30EC"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p>
        </w:tc>
        <w:tc>
          <w:tcPr>
            <w:tcW w:w="782" w:type="dxa"/>
            <w:gridSpan w:val="2"/>
            <w:tcBorders>
              <w:top w:val="nil"/>
              <w:left w:val="nil"/>
              <w:bottom w:val="nil"/>
              <w:right w:val="nil"/>
            </w:tcBorders>
            <w:shd w:val="clear" w:color="auto" w:fill="auto"/>
            <w:vAlign w:val="center"/>
            <w:hideMark/>
          </w:tcPr>
          <w:p w14:paraId="78908B66"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43</w:t>
            </w:r>
          </w:p>
        </w:tc>
        <w:tc>
          <w:tcPr>
            <w:tcW w:w="796" w:type="dxa"/>
            <w:gridSpan w:val="2"/>
            <w:tcBorders>
              <w:top w:val="nil"/>
              <w:left w:val="nil"/>
              <w:bottom w:val="nil"/>
              <w:right w:val="nil"/>
            </w:tcBorders>
            <w:shd w:val="clear" w:color="auto" w:fill="auto"/>
            <w:vAlign w:val="center"/>
            <w:hideMark/>
          </w:tcPr>
          <w:p w14:paraId="5C40B4B3"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Baseline</w:t>
            </w:r>
          </w:p>
        </w:tc>
        <w:tc>
          <w:tcPr>
            <w:tcW w:w="832" w:type="dxa"/>
            <w:tcBorders>
              <w:top w:val="nil"/>
              <w:left w:val="nil"/>
              <w:bottom w:val="nil"/>
              <w:right w:val="nil"/>
            </w:tcBorders>
            <w:shd w:val="clear" w:color="auto" w:fill="auto"/>
            <w:vAlign w:val="center"/>
            <w:hideMark/>
          </w:tcPr>
          <w:p w14:paraId="39611F8E"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37</w:t>
            </w:r>
          </w:p>
        </w:tc>
        <w:tc>
          <w:tcPr>
            <w:tcW w:w="664" w:type="dxa"/>
            <w:gridSpan w:val="2"/>
            <w:tcBorders>
              <w:top w:val="nil"/>
              <w:left w:val="nil"/>
              <w:bottom w:val="nil"/>
              <w:right w:val="nil"/>
            </w:tcBorders>
          </w:tcPr>
          <w:p w14:paraId="5E044CF9"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p>
        </w:tc>
        <w:tc>
          <w:tcPr>
            <w:tcW w:w="758" w:type="dxa"/>
            <w:gridSpan w:val="2"/>
            <w:tcBorders>
              <w:top w:val="nil"/>
              <w:left w:val="nil"/>
              <w:bottom w:val="nil"/>
              <w:right w:val="nil"/>
            </w:tcBorders>
            <w:shd w:val="clear" w:color="auto" w:fill="auto"/>
            <w:vAlign w:val="center"/>
            <w:hideMark/>
          </w:tcPr>
          <w:p w14:paraId="6609C3BF"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30</w:t>
            </w:r>
          </w:p>
        </w:tc>
        <w:tc>
          <w:tcPr>
            <w:tcW w:w="1343" w:type="dxa"/>
            <w:vMerge/>
            <w:tcBorders>
              <w:top w:val="nil"/>
              <w:left w:val="nil"/>
              <w:bottom w:val="nil"/>
              <w:right w:val="nil"/>
            </w:tcBorders>
            <w:shd w:val="clear" w:color="auto" w:fill="auto"/>
            <w:vAlign w:val="center"/>
            <w:hideMark/>
          </w:tcPr>
          <w:p w14:paraId="1FA767AE"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p>
        </w:tc>
      </w:tr>
      <w:tr w:rsidR="003600CE" w:rsidRPr="009A0B5B" w14:paraId="095F71C8" w14:textId="77777777" w:rsidTr="0099402C">
        <w:tc>
          <w:tcPr>
            <w:tcW w:w="1441" w:type="dxa"/>
            <w:gridSpan w:val="3"/>
            <w:tcBorders>
              <w:top w:val="nil"/>
              <w:left w:val="nil"/>
              <w:bottom w:val="nil"/>
              <w:right w:val="nil"/>
            </w:tcBorders>
            <w:shd w:val="clear" w:color="auto" w:fill="auto"/>
            <w:vAlign w:val="center"/>
          </w:tcPr>
          <w:p w14:paraId="07CAD432" w14:textId="77777777" w:rsidR="003600CE" w:rsidRPr="009A0B5B" w:rsidRDefault="003600CE" w:rsidP="00E10543">
            <w:pPr>
              <w:autoSpaceDE w:val="0"/>
              <w:autoSpaceDN w:val="0"/>
              <w:adjustRightInd w:val="0"/>
              <w:snapToGrid w:val="0"/>
              <w:spacing w:line="240" w:lineRule="auto"/>
              <w:jc w:val="center"/>
              <w:rPr>
                <w:noProof w:val="0"/>
                <w:color w:val="auto"/>
                <w:lang w:val="en-GB"/>
              </w:rPr>
            </w:pPr>
          </w:p>
        </w:tc>
        <w:tc>
          <w:tcPr>
            <w:tcW w:w="992" w:type="dxa"/>
            <w:tcBorders>
              <w:top w:val="nil"/>
              <w:left w:val="nil"/>
              <w:bottom w:val="nil"/>
              <w:right w:val="nil"/>
            </w:tcBorders>
            <w:shd w:val="clear" w:color="auto" w:fill="auto"/>
            <w:vAlign w:val="center"/>
          </w:tcPr>
          <w:p w14:paraId="0B3B2C5A" w14:textId="77777777" w:rsidR="003600CE" w:rsidRPr="009A0B5B" w:rsidRDefault="003600CE" w:rsidP="00E10543">
            <w:pPr>
              <w:autoSpaceDE w:val="0"/>
              <w:autoSpaceDN w:val="0"/>
              <w:adjustRightInd w:val="0"/>
              <w:snapToGrid w:val="0"/>
              <w:spacing w:line="240" w:lineRule="auto"/>
              <w:jc w:val="center"/>
              <w:rPr>
                <w:noProof w:val="0"/>
                <w:color w:val="auto"/>
                <w:lang w:val="en-GB"/>
              </w:rPr>
            </w:pPr>
          </w:p>
        </w:tc>
        <w:tc>
          <w:tcPr>
            <w:tcW w:w="822" w:type="dxa"/>
            <w:tcBorders>
              <w:top w:val="nil"/>
              <w:left w:val="nil"/>
              <w:bottom w:val="nil"/>
              <w:right w:val="nil"/>
            </w:tcBorders>
            <w:shd w:val="clear" w:color="auto" w:fill="auto"/>
            <w:vAlign w:val="center"/>
          </w:tcPr>
          <w:p w14:paraId="78213649" w14:textId="77777777" w:rsidR="003600CE" w:rsidRPr="009A0B5B" w:rsidRDefault="003600CE" w:rsidP="00E10543">
            <w:pPr>
              <w:autoSpaceDE w:val="0"/>
              <w:autoSpaceDN w:val="0"/>
              <w:adjustRightInd w:val="0"/>
              <w:snapToGrid w:val="0"/>
              <w:spacing w:line="240" w:lineRule="auto"/>
              <w:jc w:val="center"/>
              <w:rPr>
                <w:noProof w:val="0"/>
                <w:color w:val="auto"/>
                <w:lang w:val="en-GB"/>
              </w:rPr>
            </w:pPr>
          </w:p>
        </w:tc>
        <w:tc>
          <w:tcPr>
            <w:tcW w:w="1029" w:type="dxa"/>
            <w:tcBorders>
              <w:top w:val="nil"/>
              <w:left w:val="nil"/>
              <w:bottom w:val="nil"/>
              <w:right w:val="nil"/>
            </w:tcBorders>
            <w:shd w:val="clear" w:color="auto" w:fill="auto"/>
            <w:vAlign w:val="center"/>
          </w:tcPr>
          <w:p w14:paraId="2D2C7433"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p>
        </w:tc>
        <w:tc>
          <w:tcPr>
            <w:tcW w:w="817" w:type="dxa"/>
            <w:gridSpan w:val="2"/>
            <w:tcBorders>
              <w:top w:val="nil"/>
              <w:left w:val="nil"/>
              <w:bottom w:val="nil"/>
              <w:right w:val="nil"/>
            </w:tcBorders>
            <w:shd w:val="clear" w:color="auto" w:fill="auto"/>
            <w:vAlign w:val="center"/>
            <w:hideMark/>
          </w:tcPr>
          <w:p w14:paraId="1D728EBD"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3-month</w:t>
            </w:r>
          </w:p>
        </w:tc>
        <w:tc>
          <w:tcPr>
            <w:tcW w:w="853" w:type="dxa"/>
            <w:tcBorders>
              <w:top w:val="nil"/>
              <w:left w:val="nil"/>
              <w:bottom w:val="nil"/>
              <w:right w:val="nil"/>
            </w:tcBorders>
            <w:shd w:val="clear" w:color="auto" w:fill="auto"/>
            <w:vAlign w:val="center"/>
            <w:hideMark/>
          </w:tcPr>
          <w:p w14:paraId="4EDAA3B4"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61</w:t>
            </w:r>
          </w:p>
        </w:tc>
        <w:tc>
          <w:tcPr>
            <w:tcW w:w="717" w:type="dxa"/>
            <w:gridSpan w:val="2"/>
            <w:tcBorders>
              <w:top w:val="nil"/>
              <w:left w:val="nil"/>
              <w:bottom w:val="nil"/>
              <w:right w:val="nil"/>
            </w:tcBorders>
          </w:tcPr>
          <w:p w14:paraId="34C70F53"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p>
        </w:tc>
        <w:tc>
          <w:tcPr>
            <w:tcW w:w="782" w:type="dxa"/>
            <w:gridSpan w:val="2"/>
            <w:tcBorders>
              <w:top w:val="nil"/>
              <w:left w:val="nil"/>
              <w:bottom w:val="nil"/>
              <w:right w:val="nil"/>
            </w:tcBorders>
            <w:shd w:val="clear" w:color="auto" w:fill="auto"/>
            <w:vAlign w:val="center"/>
            <w:hideMark/>
          </w:tcPr>
          <w:p w14:paraId="53A3C24F"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33</w:t>
            </w:r>
          </w:p>
        </w:tc>
        <w:tc>
          <w:tcPr>
            <w:tcW w:w="796" w:type="dxa"/>
            <w:gridSpan w:val="2"/>
            <w:tcBorders>
              <w:top w:val="nil"/>
              <w:left w:val="nil"/>
              <w:bottom w:val="nil"/>
              <w:right w:val="nil"/>
            </w:tcBorders>
            <w:shd w:val="clear" w:color="auto" w:fill="auto"/>
            <w:vAlign w:val="center"/>
            <w:hideMark/>
          </w:tcPr>
          <w:p w14:paraId="4C6244C3"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3-month</w:t>
            </w:r>
          </w:p>
        </w:tc>
        <w:tc>
          <w:tcPr>
            <w:tcW w:w="832" w:type="dxa"/>
            <w:tcBorders>
              <w:top w:val="nil"/>
              <w:left w:val="nil"/>
              <w:bottom w:val="nil"/>
              <w:right w:val="nil"/>
            </w:tcBorders>
            <w:shd w:val="clear" w:color="auto" w:fill="auto"/>
            <w:vAlign w:val="center"/>
            <w:hideMark/>
          </w:tcPr>
          <w:p w14:paraId="70F4D48A"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58</w:t>
            </w:r>
          </w:p>
        </w:tc>
        <w:tc>
          <w:tcPr>
            <w:tcW w:w="664" w:type="dxa"/>
            <w:gridSpan w:val="2"/>
            <w:tcBorders>
              <w:top w:val="nil"/>
              <w:left w:val="nil"/>
              <w:bottom w:val="nil"/>
              <w:right w:val="nil"/>
            </w:tcBorders>
          </w:tcPr>
          <w:p w14:paraId="7B8A9AF4"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p>
        </w:tc>
        <w:tc>
          <w:tcPr>
            <w:tcW w:w="758" w:type="dxa"/>
            <w:gridSpan w:val="2"/>
            <w:tcBorders>
              <w:top w:val="nil"/>
              <w:left w:val="nil"/>
              <w:bottom w:val="nil"/>
              <w:right w:val="nil"/>
            </w:tcBorders>
            <w:shd w:val="clear" w:color="auto" w:fill="auto"/>
            <w:vAlign w:val="center"/>
            <w:hideMark/>
          </w:tcPr>
          <w:p w14:paraId="0F678758"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34</w:t>
            </w:r>
          </w:p>
        </w:tc>
        <w:tc>
          <w:tcPr>
            <w:tcW w:w="1343" w:type="dxa"/>
            <w:vMerge/>
            <w:tcBorders>
              <w:top w:val="nil"/>
              <w:left w:val="nil"/>
              <w:bottom w:val="nil"/>
              <w:right w:val="nil"/>
            </w:tcBorders>
            <w:shd w:val="clear" w:color="auto" w:fill="auto"/>
            <w:vAlign w:val="center"/>
            <w:hideMark/>
          </w:tcPr>
          <w:p w14:paraId="11BFE276"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p>
        </w:tc>
      </w:tr>
      <w:tr w:rsidR="003600CE" w:rsidRPr="009A0B5B" w14:paraId="1F276102" w14:textId="77777777" w:rsidTr="0099402C">
        <w:tc>
          <w:tcPr>
            <w:tcW w:w="1441" w:type="dxa"/>
            <w:gridSpan w:val="3"/>
            <w:tcBorders>
              <w:top w:val="nil"/>
              <w:left w:val="nil"/>
              <w:bottom w:val="nil"/>
              <w:right w:val="nil"/>
            </w:tcBorders>
            <w:shd w:val="clear" w:color="auto" w:fill="auto"/>
            <w:vAlign w:val="center"/>
          </w:tcPr>
          <w:p w14:paraId="2D9CBFE1" w14:textId="77777777" w:rsidR="003600CE" w:rsidRPr="009A0B5B" w:rsidRDefault="003600CE" w:rsidP="00E10543">
            <w:pPr>
              <w:autoSpaceDE w:val="0"/>
              <w:autoSpaceDN w:val="0"/>
              <w:adjustRightInd w:val="0"/>
              <w:snapToGrid w:val="0"/>
              <w:spacing w:line="240" w:lineRule="auto"/>
              <w:jc w:val="center"/>
              <w:rPr>
                <w:noProof w:val="0"/>
                <w:color w:val="auto"/>
                <w:lang w:val="en-GB"/>
              </w:rPr>
            </w:pPr>
          </w:p>
        </w:tc>
        <w:tc>
          <w:tcPr>
            <w:tcW w:w="992" w:type="dxa"/>
            <w:tcBorders>
              <w:top w:val="nil"/>
              <w:left w:val="nil"/>
              <w:bottom w:val="nil"/>
              <w:right w:val="nil"/>
            </w:tcBorders>
            <w:shd w:val="clear" w:color="auto" w:fill="auto"/>
            <w:vAlign w:val="center"/>
          </w:tcPr>
          <w:p w14:paraId="7179D362" w14:textId="77777777" w:rsidR="003600CE" w:rsidRPr="009A0B5B" w:rsidRDefault="003600CE" w:rsidP="00E10543">
            <w:pPr>
              <w:autoSpaceDE w:val="0"/>
              <w:autoSpaceDN w:val="0"/>
              <w:adjustRightInd w:val="0"/>
              <w:snapToGrid w:val="0"/>
              <w:spacing w:line="240" w:lineRule="auto"/>
              <w:jc w:val="center"/>
              <w:rPr>
                <w:noProof w:val="0"/>
                <w:color w:val="auto"/>
                <w:lang w:val="en-GB"/>
              </w:rPr>
            </w:pPr>
          </w:p>
        </w:tc>
        <w:tc>
          <w:tcPr>
            <w:tcW w:w="822" w:type="dxa"/>
            <w:tcBorders>
              <w:top w:val="nil"/>
              <w:left w:val="nil"/>
              <w:bottom w:val="nil"/>
              <w:right w:val="nil"/>
            </w:tcBorders>
            <w:shd w:val="clear" w:color="auto" w:fill="auto"/>
            <w:vAlign w:val="center"/>
          </w:tcPr>
          <w:p w14:paraId="69AF3CBA" w14:textId="77777777" w:rsidR="003600CE" w:rsidRPr="009A0B5B" w:rsidRDefault="003600CE" w:rsidP="00E10543">
            <w:pPr>
              <w:autoSpaceDE w:val="0"/>
              <w:autoSpaceDN w:val="0"/>
              <w:adjustRightInd w:val="0"/>
              <w:snapToGrid w:val="0"/>
              <w:spacing w:line="240" w:lineRule="auto"/>
              <w:jc w:val="center"/>
              <w:rPr>
                <w:noProof w:val="0"/>
                <w:color w:val="auto"/>
                <w:lang w:val="en-GB"/>
              </w:rPr>
            </w:pPr>
          </w:p>
        </w:tc>
        <w:tc>
          <w:tcPr>
            <w:tcW w:w="1029" w:type="dxa"/>
            <w:tcBorders>
              <w:top w:val="nil"/>
              <w:left w:val="nil"/>
              <w:bottom w:val="nil"/>
              <w:right w:val="nil"/>
            </w:tcBorders>
            <w:shd w:val="clear" w:color="auto" w:fill="auto"/>
            <w:vAlign w:val="center"/>
          </w:tcPr>
          <w:p w14:paraId="02B99B98"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p>
        </w:tc>
        <w:tc>
          <w:tcPr>
            <w:tcW w:w="817" w:type="dxa"/>
            <w:gridSpan w:val="2"/>
            <w:tcBorders>
              <w:top w:val="nil"/>
              <w:left w:val="nil"/>
              <w:bottom w:val="nil"/>
              <w:right w:val="nil"/>
            </w:tcBorders>
            <w:shd w:val="clear" w:color="auto" w:fill="auto"/>
            <w:vAlign w:val="center"/>
            <w:hideMark/>
          </w:tcPr>
          <w:p w14:paraId="2592B88A"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6-month</w:t>
            </w:r>
          </w:p>
        </w:tc>
        <w:tc>
          <w:tcPr>
            <w:tcW w:w="853" w:type="dxa"/>
            <w:tcBorders>
              <w:top w:val="nil"/>
              <w:left w:val="nil"/>
              <w:bottom w:val="nil"/>
              <w:right w:val="nil"/>
            </w:tcBorders>
            <w:shd w:val="clear" w:color="auto" w:fill="auto"/>
            <w:vAlign w:val="center"/>
            <w:hideMark/>
          </w:tcPr>
          <w:p w14:paraId="08BE40F5"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49</w:t>
            </w:r>
          </w:p>
        </w:tc>
        <w:tc>
          <w:tcPr>
            <w:tcW w:w="717" w:type="dxa"/>
            <w:gridSpan w:val="2"/>
            <w:tcBorders>
              <w:top w:val="nil"/>
              <w:left w:val="nil"/>
              <w:bottom w:val="nil"/>
              <w:right w:val="nil"/>
            </w:tcBorders>
          </w:tcPr>
          <w:p w14:paraId="05CEB1AD"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p>
        </w:tc>
        <w:tc>
          <w:tcPr>
            <w:tcW w:w="782" w:type="dxa"/>
            <w:gridSpan w:val="2"/>
            <w:tcBorders>
              <w:top w:val="nil"/>
              <w:left w:val="nil"/>
              <w:bottom w:val="nil"/>
              <w:right w:val="nil"/>
            </w:tcBorders>
            <w:shd w:val="clear" w:color="auto" w:fill="auto"/>
            <w:vAlign w:val="center"/>
            <w:hideMark/>
          </w:tcPr>
          <w:p w14:paraId="6582F5F0"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36</w:t>
            </w:r>
          </w:p>
        </w:tc>
        <w:tc>
          <w:tcPr>
            <w:tcW w:w="796" w:type="dxa"/>
            <w:gridSpan w:val="2"/>
            <w:tcBorders>
              <w:top w:val="nil"/>
              <w:left w:val="nil"/>
              <w:bottom w:val="nil"/>
              <w:right w:val="nil"/>
            </w:tcBorders>
            <w:shd w:val="clear" w:color="auto" w:fill="auto"/>
            <w:vAlign w:val="center"/>
            <w:hideMark/>
          </w:tcPr>
          <w:p w14:paraId="6C21EBF3"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6-month</w:t>
            </w:r>
          </w:p>
        </w:tc>
        <w:tc>
          <w:tcPr>
            <w:tcW w:w="832" w:type="dxa"/>
            <w:tcBorders>
              <w:top w:val="nil"/>
              <w:left w:val="nil"/>
              <w:bottom w:val="nil"/>
              <w:right w:val="nil"/>
            </w:tcBorders>
            <w:shd w:val="clear" w:color="auto" w:fill="auto"/>
            <w:vAlign w:val="center"/>
            <w:hideMark/>
          </w:tcPr>
          <w:p w14:paraId="6C65BB77"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67</w:t>
            </w:r>
          </w:p>
        </w:tc>
        <w:tc>
          <w:tcPr>
            <w:tcW w:w="664" w:type="dxa"/>
            <w:gridSpan w:val="2"/>
            <w:tcBorders>
              <w:top w:val="nil"/>
              <w:left w:val="nil"/>
              <w:bottom w:val="nil"/>
              <w:right w:val="nil"/>
            </w:tcBorders>
          </w:tcPr>
          <w:p w14:paraId="15D5BD8B"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p>
        </w:tc>
        <w:tc>
          <w:tcPr>
            <w:tcW w:w="758" w:type="dxa"/>
            <w:gridSpan w:val="2"/>
            <w:tcBorders>
              <w:top w:val="nil"/>
              <w:left w:val="nil"/>
              <w:bottom w:val="nil"/>
              <w:right w:val="nil"/>
            </w:tcBorders>
            <w:shd w:val="clear" w:color="auto" w:fill="auto"/>
            <w:vAlign w:val="center"/>
            <w:hideMark/>
          </w:tcPr>
          <w:p w14:paraId="43D533F8"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44</w:t>
            </w:r>
          </w:p>
        </w:tc>
        <w:tc>
          <w:tcPr>
            <w:tcW w:w="1343" w:type="dxa"/>
            <w:vMerge/>
            <w:tcBorders>
              <w:top w:val="nil"/>
              <w:left w:val="nil"/>
              <w:bottom w:val="nil"/>
              <w:right w:val="nil"/>
            </w:tcBorders>
            <w:shd w:val="clear" w:color="auto" w:fill="auto"/>
            <w:vAlign w:val="center"/>
            <w:hideMark/>
          </w:tcPr>
          <w:p w14:paraId="65378CF4"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p>
        </w:tc>
      </w:tr>
      <w:tr w:rsidR="003600CE" w:rsidRPr="009A0B5B" w14:paraId="55326BAA" w14:textId="77777777" w:rsidTr="0099402C">
        <w:tc>
          <w:tcPr>
            <w:tcW w:w="1441" w:type="dxa"/>
            <w:gridSpan w:val="3"/>
            <w:tcBorders>
              <w:top w:val="nil"/>
              <w:left w:val="nil"/>
              <w:bottom w:val="nil"/>
              <w:right w:val="nil"/>
            </w:tcBorders>
            <w:shd w:val="clear" w:color="auto" w:fill="auto"/>
            <w:vAlign w:val="center"/>
          </w:tcPr>
          <w:p w14:paraId="44C14093" w14:textId="77777777" w:rsidR="003600CE" w:rsidRPr="009A0B5B" w:rsidRDefault="003600CE" w:rsidP="00E10543">
            <w:pPr>
              <w:autoSpaceDE w:val="0"/>
              <w:autoSpaceDN w:val="0"/>
              <w:adjustRightInd w:val="0"/>
              <w:snapToGrid w:val="0"/>
              <w:spacing w:line="240" w:lineRule="auto"/>
              <w:jc w:val="center"/>
              <w:rPr>
                <w:noProof w:val="0"/>
                <w:color w:val="auto"/>
                <w:lang w:val="en-GB"/>
              </w:rPr>
            </w:pPr>
          </w:p>
        </w:tc>
        <w:tc>
          <w:tcPr>
            <w:tcW w:w="992" w:type="dxa"/>
            <w:tcBorders>
              <w:top w:val="nil"/>
              <w:left w:val="nil"/>
              <w:bottom w:val="nil"/>
              <w:right w:val="nil"/>
            </w:tcBorders>
            <w:shd w:val="clear" w:color="auto" w:fill="auto"/>
            <w:vAlign w:val="center"/>
          </w:tcPr>
          <w:p w14:paraId="44D71FBE" w14:textId="77777777" w:rsidR="003600CE" w:rsidRPr="009A0B5B" w:rsidRDefault="003600CE" w:rsidP="00E10543">
            <w:pPr>
              <w:autoSpaceDE w:val="0"/>
              <w:autoSpaceDN w:val="0"/>
              <w:adjustRightInd w:val="0"/>
              <w:snapToGrid w:val="0"/>
              <w:spacing w:line="240" w:lineRule="auto"/>
              <w:jc w:val="center"/>
              <w:rPr>
                <w:noProof w:val="0"/>
                <w:color w:val="auto"/>
                <w:lang w:val="en-GB"/>
              </w:rPr>
            </w:pPr>
          </w:p>
        </w:tc>
        <w:tc>
          <w:tcPr>
            <w:tcW w:w="822" w:type="dxa"/>
            <w:tcBorders>
              <w:top w:val="nil"/>
              <w:left w:val="nil"/>
              <w:bottom w:val="nil"/>
              <w:right w:val="nil"/>
            </w:tcBorders>
            <w:shd w:val="clear" w:color="auto" w:fill="auto"/>
            <w:vAlign w:val="center"/>
          </w:tcPr>
          <w:p w14:paraId="0BE99BC9" w14:textId="77777777" w:rsidR="003600CE" w:rsidRPr="009A0B5B" w:rsidRDefault="003600CE" w:rsidP="00E10543">
            <w:pPr>
              <w:autoSpaceDE w:val="0"/>
              <w:autoSpaceDN w:val="0"/>
              <w:adjustRightInd w:val="0"/>
              <w:snapToGrid w:val="0"/>
              <w:spacing w:line="240" w:lineRule="auto"/>
              <w:jc w:val="center"/>
              <w:rPr>
                <w:noProof w:val="0"/>
                <w:color w:val="auto"/>
                <w:lang w:val="en-GB"/>
              </w:rPr>
            </w:pPr>
          </w:p>
        </w:tc>
        <w:tc>
          <w:tcPr>
            <w:tcW w:w="1029" w:type="dxa"/>
            <w:tcBorders>
              <w:top w:val="nil"/>
              <w:left w:val="nil"/>
              <w:bottom w:val="nil"/>
              <w:right w:val="nil"/>
            </w:tcBorders>
            <w:shd w:val="clear" w:color="auto" w:fill="auto"/>
            <w:vAlign w:val="center"/>
          </w:tcPr>
          <w:p w14:paraId="1C0A26BE"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p>
        </w:tc>
        <w:tc>
          <w:tcPr>
            <w:tcW w:w="817" w:type="dxa"/>
            <w:gridSpan w:val="2"/>
            <w:tcBorders>
              <w:top w:val="nil"/>
              <w:left w:val="nil"/>
              <w:bottom w:val="nil"/>
              <w:right w:val="nil"/>
            </w:tcBorders>
            <w:shd w:val="clear" w:color="auto" w:fill="auto"/>
            <w:vAlign w:val="center"/>
            <w:hideMark/>
          </w:tcPr>
          <w:p w14:paraId="4C7D0DC1"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9-month</w:t>
            </w:r>
          </w:p>
        </w:tc>
        <w:tc>
          <w:tcPr>
            <w:tcW w:w="853" w:type="dxa"/>
            <w:tcBorders>
              <w:top w:val="nil"/>
              <w:left w:val="nil"/>
              <w:bottom w:val="nil"/>
              <w:right w:val="nil"/>
            </w:tcBorders>
            <w:shd w:val="clear" w:color="auto" w:fill="auto"/>
            <w:vAlign w:val="center"/>
            <w:hideMark/>
          </w:tcPr>
          <w:p w14:paraId="748590EF"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39</w:t>
            </w:r>
          </w:p>
        </w:tc>
        <w:tc>
          <w:tcPr>
            <w:tcW w:w="717" w:type="dxa"/>
            <w:gridSpan w:val="2"/>
            <w:tcBorders>
              <w:top w:val="nil"/>
              <w:left w:val="nil"/>
              <w:bottom w:val="nil"/>
              <w:right w:val="nil"/>
            </w:tcBorders>
          </w:tcPr>
          <w:p w14:paraId="43160946"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p>
        </w:tc>
        <w:tc>
          <w:tcPr>
            <w:tcW w:w="782" w:type="dxa"/>
            <w:gridSpan w:val="2"/>
            <w:tcBorders>
              <w:top w:val="nil"/>
              <w:left w:val="nil"/>
              <w:bottom w:val="nil"/>
              <w:right w:val="nil"/>
            </w:tcBorders>
            <w:shd w:val="clear" w:color="auto" w:fill="auto"/>
            <w:vAlign w:val="center"/>
            <w:hideMark/>
          </w:tcPr>
          <w:p w14:paraId="3F6EA45C"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26</w:t>
            </w:r>
          </w:p>
        </w:tc>
        <w:tc>
          <w:tcPr>
            <w:tcW w:w="796" w:type="dxa"/>
            <w:gridSpan w:val="2"/>
            <w:tcBorders>
              <w:top w:val="nil"/>
              <w:left w:val="nil"/>
              <w:bottom w:val="nil"/>
              <w:right w:val="nil"/>
            </w:tcBorders>
            <w:shd w:val="clear" w:color="auto" w:fill="auto"/>
            <w:vAlign w:val="center"/>
            <w:hideMark/>
          </w:tcPr>
          <w:p w14:paraId="12A446C6"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9-month</w:t>
            </w:r>
          </w:p>
        </w:tc>
        <w:tc>
          <w:tcPr>
            <w:tcW w:w="832" w:type="dxa"/>
            <w:tcBorders>
              <w:top w:val="nil"/>
              <w:left w:val="nil"/>
              <w:bottom w:val="nil"/>
              <w:right w:val="nil"/>
            </w:tcBorders>
            <w:shd w:val="clear" w:color="auto" w:fill="auto"/>
            <w:vAlign w:val="center"/>
            <w:hideMark/>
          </w:tcPr>
          <w:p w14:paraId="433BDC3E"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58</w:t>
            </w:r>
          </w:p>
        </w:tc>
        <w:tc>
          <w:tcPr>
            <w:tcW w:w="664" w:type="dxa"/>
            <w:gridSpan w:val="2"/>
            <w:tcBorders>
              <w:top w:val="nil"/>
              <w:left w:val="nil"/>
              <w:bottom w:val="nil"/>
              <w:right w:val="nil"/>
            </w:tcBorders>
          </w:tcPr>
          <w:p w14:paraId="6A7D06D8"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p>
        </w:tc>
        <w:tc>
          <w:tcPr>
            <w:tcW w:w="758" w:type="dxa"/>
            <w:gridSpan w:val="2"/>
            <w:tcBorders>
              <w:top w:val="nil"/>
              <w:left w:val="nil"/>
              <w:bottom w:val="nil"/>
              <w:right w:val="nil"/>
            </w:tcBorders>
            <w:shd w:val="clear" w:color="auto" w:fill="auto"/>
            <w:vAlign w:val="center"/>
            <w:hideMark/>
          </w:tcPr>
          <w:p w14:paraId="597C81E1"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39</w:t>
            </w:r>
          </w:p>
        </w:tc>
        <w:tc>
          <w:tcPr>
            <w:tcW w:w="1343" w:type="dxa"/>
            <w:vMerge/>
            <w:tcBorders>
              <w:top w:val="nil"/>
              <w:left w:val="nil"/>
              <w:bottom w:val="nil"/>
              <w:right w:val="nil"/>
            </w:tcBorders>
            <w:shd w:val="clear" w:color="auto" w:fill="auto"/>
            <w:vAlign w:val="center"/>
            <w:hideMark/>
          </w:tcPr>
          <w:p w14:paraId="188F86C8"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p>
        </w:tc>
      </w:tr>
      <w:tr w:rsidR="003600CE" w:rsidRPr="009A0B5B" w14:paraId="7020CD9D" w14:textId="77777777" w:rsidTr="0099402C">
        <w:tc>
          <w:tcPr>
            <w:tcW w:w="1441" w:type="dxa"/>
            <w:gridSpan w:val="3"/>
            <w:tcBorders>
              <w:top w:val="nil"/>
              <w:left w:val="nil"/>
              <w:bottom w:val="nil"/>
              <w:right w:val="nil"/>
            </w:tcBorders>
            <w:shd w:val="clear" w:color="auto" w:fill="auto"/>
            <w:vAlign w:val="center"/>
          </w:tcPr>
          <w:p w14:paraId="0A593DC4" w14:textId="77777777" w:rsidR="003600CE" w:rsidRPr="009A0B5B" w:rsidRDefault="003600CE" w:rsidP="00BC02F8">
            <w:pPr>
              <w:autoSpaceDE w:val="0"/>
              <w:autoSpaceDN w:val="0"/>
              <w:adjustRightInd w:val="0"/>
              <w:snapToGrid w:val="0"/>
              <w:spacing w:line="240" w:lineRule="auto"/>
              <w:jc w:val="left"/>
              <w:rPr>
                <w:szCs w:val="16"/>
              </w:rPr>
            </w:pPr>
          </w:p>
        </w:tc>
        <w:tc>
          <w:tcPr>
            <w:tcW w:w="992" w:type="dxa"/>
            <w:tcBorders>
              <w:top w:val="nil"/>
              <w:left w:val="nil"/>
              <w:bottom w:val="nil"/>
              <w:right w:val="nil"/>
            </w:tcBorders>
            <w:shd w:val="clear" w:color="auto" w:fill="auto"/>
            <w:vAlign w:val="center"/>
          </w:tcPr>
          <w:p w14:paraId="1CA335FD" w14:textId="77777777" w:rsidR="003600CE" w:rsidRPr="009A0B5B" w:rsidRDefault="003600CE" w:rsidP="00BC02F8">
            <w:pPr>
              <w:autoSpaceDE w:val="0"/>
              <w:autoSpaceDN w:val="0"/>
              <w:adjustRightInd w:val="0"/>
              <w:snapToGrid w:val="0"/>
              <w:spacing w:line="240" w:lineRule="auto"/>
              <w:jc w:val="center"/>
              <w:rPr>
                <w:szCs w:val="16"/>
              </w:rPr>
            </w:pPr>
          </w:p>
        </w:tc>
        <w:tc>
          <w:tcPr>
            <w:tcW w:w="822" w:type="dxa"/>
            <w:tcBorders>
              <w:top w:val="nil"/>
              <w:left w:val="nil"/>
              <w:bottom w:val="nil"/>
              <w:right w:val="nil"/>
            </w:tcBorders>
            <w:shd w:val="clear" w:color="auto" w:fill="auto"/>
            <w:vAlign w:val="center"/>
          </w:tcPr>
          <w:p w14:paraId="3C5ADDB6" w14:textId="77777777" w:rsidR="003600CE" w:rsidRPr="009A0B5B" w:rsidRDefault="003600CE" w:rsidP="00BC02F8">
            <w:pPr>
              <w:autoSpaceDE w:val="0"/>
              <w:autoSpaceDN w:val="0"/>
              <w:adjustRightInd w:val="0"/>
              <w:snapToGrid w:val="0"/>
              <w:spacing w:line="240" w:lineRule="auto"/>
              <w:jc w:val="center"/>
              <w:rPr>
                <w:szCs w:val="16"/>
              </w:rPr>
            </w:pPr>
          </w:p>
        </w:tc>
        <w:tc>
          <w:tcPr>
            <w:tcW w:w="1029" w:type="dxa"/>
            <w:tcBorders>
              <w:top w:val="nil"/>
              <w:left w:val="nil"/>
              <w:bottom w:val="nil"/>
              <w:right w:val="nil"/>
            </w:tcBorders>
            <w:shd w:val="clear" w:color="auto" w:fill="auto"/>
            <w:vAlign w:val="center"/>
          </w:tcPr>
          <w:p w14:paraId="04F86ECE" w14:textId="77777777" w:rsidR="003600CE" w:rsidRPr="009A0B5B" w:rsidRDefault="003600CE" w:rsidP="00BC02F8">
            <w:pPr>
              <w:autoSpaceDE w:val="0"/>
              <w:autoSpaceDN w:val="0"/>
              <w:adjustRightInd w:val="0"/>
              <w:snapToGrid w:val="0"/>
              <w:spacing w:line="240" w:lineRule="auto"/>
              <w:jc w:val="center"/>
              <w:rPr>
                <w:szCs w:val="16"/>
              </w:rPr>
            </w:pPr>
          </w:p>
        </w:tc>
        <w:tc>
          <w:tcPr>
            <w:tcW w:w="1735" w:type="dxa"/>
            <w:gridSpan w:val="4"/>
            <w:tcBorders>
              <w:top w:val="nil"/>
              <w:left w:val="nil"/>
              <w:bottom w:val="nil"/>
              <w:right w:val="nil"/>
            </w:tcBorders>
            <w:shd w:val="clear" w:color="auto" w:fill="auto"/>
            <w:vAlign w:val="center"/>
          </w:tcPr>
          <w:p w14:paraId="49BF8697" w14:textId="77777777" w:rsidR="003600CE" w:rsidRPr="009A0B5B" w:rsidRDefault="003600CE" w:rsidP="00BC02F8">
            <w:pPr>
              <w:autoSpaceDE w:val="0"/>
              <w:autoSpaceDN w:val="0"/>
              <w:adjustRightInd w:val="0"/>
              <w:snapToGrid w:val="0"/>
              <w:spacing w:line="240" w:lineRule="auto"/>
              <w:jc w:val="left"/>
              <w:rPr>
                <w:szCs w:val="16"/>
              </w:rPr>
            </w:pPr>
          </w:p>
        </w:tc>
        <w:tc>
          <w:tcPr>
            <w:tcW w:w="717" w:type="dxa"/>
            <w:gridSpan w:val="2"/>
            <w:tcBorders>
              <w:top w:val="nil"/>
              <w:left w:val="nil"/>
              <w:bottom w:val="nil"/>
              <w:right w:val="nil"/>
            </w:tcBorders>
          </w:tcPr>
          <w:p w14:paraId="539B19B5" w14:textId="77777777" w:rsidR="003600CE" w:rsidRPr="009A0B5B" w:rsidRDefault="003600CE" w:rsidP="00BC02F8">
            <w:pPr>
              <w:autoSpaceDE w:val="0"/>
              <w:autoSpaceDN w:val="0"/>
              <w:adjustRightInd w:val="0"/>
              <w:snapToGrid w:val="0"/>
              <w:spacing w:line="240" w:lineRule="auto"/>
              <w:jc w:val="center"/>
              <w:rPr>
                <w:szCs w:val="16"/>
              </w:rPr>
            </w:pPr>
          </w:p>
        </w:tc>
        <w:tc>
          <w:tcPr>
            <w:tcW w:w="717" w:type="dxa"/>
            <w:tcBorders>
              <w:top w:val="nil"/>
              <w:left w:val="nil"/>
              <w:bottom w:val="nil"/>
              <w:right w:val="nil"/>
            </w:tcBorders>
            <w:shd w:val="clear" w:color="auto" w:fill="auto"/>
            <w:vAlign w:val="center"/>
          </w:tcPr>
          <w:p w14:paraId="00362035" w14:textId="77777777" w:rsidR="003600CE" w:rsidRPr="009A0B5B" w:rsidRDefault="003600CE" w:rsidP="00BC02F8">
            <w:pPr>
              <w:autoSpaceDE w:val="0"/>
              <w:autoSpaceDN w:val="0"/>
              <w:adjustRightInd w:val="0"/>
              <w:snapToGrid w:val="0"/>
              <w:spacing w:line="240" w:lineRule="auto"/>
              <w:jc w:val="center"/>
              <w:rPr>
                <w:szCs w:val="16"/>
              </w:rPr>
            </w:pPr>
          </w:p>
        </w:tc>
        <w:tc>
          <w:tcPr>
            <w:tcW w:w="1722" w:type="dxa"/>
            <w:gridSpan w:val="4"/>
            <w:tcBorders>
              <w:top w:val="nil"/>
              <w:left w:val="nil"/>
              <w:bottom w:val="nil"/>
              <w:right w:val="nil"/>
            </w:tcBorders>
            <w:shd w:val="clear" w:color="auto" w:fill="auto"/>
            <w:vAlign w:val="center"/>
          </w:tcPr>
          <w:p w14:paraId="377E3080" w14:textId="77777777" w:rsidR="003600CE" w:rsidRPr="009A0B5B" w:rsidRDefault="003600CE" w:rsidP="00BC02F8">
            <w:pPr>
              <w:autoSpaceDE w:val="0"/>
              <w:autoSpaceDN w:val="0"/>
              <w:adjustRightInd w:val="0"/>
              <w:snapToGrid w:val="0"/>
              <w:spacing w:line="240" w:lineRule="auto"/>
              <w:jc w:val="left"/>
              <w:rPr>
                <w:szCs w:val="16"/>
              </w:rPr>
            </w:pPr>
          </w:p>
        </w:tc>
        <w:tc>
          <w:tcPr>
            <w:tcW w:w="664" w:type="dxa"/>
            <w:gridSpan w:val="2"/>
            <w:tcBorders>
              <w:top w:val="nil"/>
              <w:left w:val="nil"/>
              <w:bottom w:val="nil"/>
              <w:right w:val="nil"/>
            </w:tcBorders>
          </w:tcPr>
          <w:p w14:paraId="7F176E85" w14:textId="77777777" w:rsidR="003600CE" w:rsidRPr="009A0B5B" w:rsidRDefault="003600CE" w:rsidP="00BC02F8">
            <w:pPr>
              <w:autoSpaceDE w:val="0"/>
              <w:autoSpaceDN w:val="0"/>
              <w:adjustRightInd w:val="0"/>
              <w:snapToGrid w:val="0"/>
              <w:spacing w:line="240" w:lineRule="auto"/>
              <w:jc w:val="center"/>
              <w:rPr>
                <w:szCs w:val="16"/>
              </w:rPr>
            </w:pPr>
          </w:p>
        </w:tc>
        <w:tc>
          <w:tcPr>
            <w:tcW w:w="664" w:type="dxa"/>
            <w:tcBorders>
              <w:top w:val="nil"/>
              <w:left w:val="nil"/>
              <w:bottom w:val="nil"/>
              <w:right w:val="nil"/>
            </w:tcBorders>
            <w:shd w:val="clear" w:color="auto" w:fill="auto"/>
            <w:vAlign w:val="center"/>
          </w:tcPr>
          <w:p w14:paraId="40F7F29B" w14:textId="77777777" w:rsidR="003600CE" w:rsidRPr="009A0B5B" w:rsidRDefault="003600CE" w:rsidP="00BC02F8">
            <w:pPr>
              <w:autoSpaceDE w:val="0"/>
              <w:autoSpaceDN w:val="0"/>
              <w:adjustRightInd w:val="0"/>
              <w:snapToGrid w:val="0"/>
              <w:spacing w:line="240" w:lineRule="auto"/>
              <w:jc w:val="center"/>
              <w:rPr>
                <w:szCs w:val="16"/>
              </w:rPr>
            </w:pPr>
          </w:p>
        </w:tc>
        <w:tc>
          <w:tcPr>
            <w:tcW w:w="1343" w:type="dxa"/>
            <w:tcBorders>
              <w:top w:val="nil"/>
              <w:left w:val="nil"/>
              <w:bottom w:val="nil"/>
              <w:right w:val="nil"/>
            </w:tcBorders>
            <w:shd w:val="clear" w:color="auto" w:fill="auto"/>
            <w:vAlign w:val="center"/>
          </w:tcPr>
          <w:p w14:paraId="0322FBC1" w14:textId="77777777" w:rsidR="003600CE" w:rsidRPr="009A0B5B" w:rsidRDefault="003600CE" w:rsidP="00BC02F8">
            <w:pPr>
              <w:autoSpaceDE w:val="0"/>
              <w:autoSpaceDN w:val="0"/>
              <w:adjustRightInd w:val="0"/>
              <w:snapToGrid w:val="0"/>
              <w:spacing w:line="240" w:lineRule="auto"/>
              <w:jc w:val="center"/>
              <w:rPr>
                <w:color w:val="FF0000"/>
                <w:szCs w:val="16"/>
              </w:rPr>
            </w:pPr>
          </w:p>
        </w:tc>
      </w:tr>
      <w:tr w:rsidR="003600CE" w:rsidRPr="009A0B5B" w14:paraId="7EFAD7B8" w14:textId="77777777" w:rsidTr="0099402C">
        <w:tc>
          <w:tcPr>
            <w:tcW w:w="1441" w:type="dxa"/>
            <w:gridSpan w:val="3"/>
            <w:tcBorders>
              <w:top w:val="nil"/>
              <w:left w:val="nil"/>
              <w:bottom w:val="nil"/>
              <w:right w:val="nil"/>
            </w:tcBorders>
            <w:shd w:val="clear" w:color="auto" w:fill="auto"/>
            <w:vAlign w:val="center"/>
          </w:tcPr>
          <w:p w14:paraId="357CEA36" w14:textId="44B708B1" w:rsidR="003600CE" w:rsidRPr="009A0B5B" w:rsidRDefault="003600CE" w:rsidP="00E10543">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Eriksen et al., 2020</w:t>
            </w:r>
            <w:r w:rsidR="00054FD8" w:rsidRPr="009A0B5B">
              <w:rPr>
                <w:noProof w:val="0"/>
                <w:color w:val="auto"/>
                <w:szCs w:val="16"/>
                <w:lang w:val="en-GB"/>
              </w:rPr>
              <w:t xml:space="preserve"> </w:t>
            </w:r>
            <w:r w:rsidR="009A0B5B" w:rsidRPr="00017B59">
              <w:rPr>
                <w:lang w:val="en-GB"/>
              </w:rPr>
              <w:t>[67]</w:t>
            </w:r>
          </w:p>
        </w:tc>
        <w:tc>
          <w:tcPr>
            <w:tcW w:w="992" w:type="dxa"/>
            <w:tcBorders>
              <w:top w:val="nil"/>
              <w:left w:val="nil"/>
              <w:bottom w:val="nil"/>
              <w:right w:val="nil"/>
            </w:tcBorders>
            <w:shd w:val="clear" w:color="auto" w:fill="auto"/>
            <w:vAlign w:val="center"/>
          </w:tcPr>
          <w:p w14:paraId="1431F2DC"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The Gambia</w:t>
            </w:r>
          </w:p>
        </w:tc>
        <w:tc>
          <w:tcPr>
            <w:tcW w:w="822" w:type="dxa"/>
            <w:tcBorders>
              <w:top w:val="nil"/>
              <w:left w:val="nil"/>
              <w:bottom w:val="nil"/>
              <w:right w:val="nil"/>
            </w:tcBorders>
            <w:shd w:val="clear" w:color="auto" w:fill="auto"/>
            <w:vAlign w:val="center"/>
          </w:tcPr>
          <w:p w14:paraId="5B3EA236"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219</w:t>
            </w:r>
          </w:p>
        </w:tc>
        <w:tc>
          <w:tcPr>
            <w:tcW w:w="1029" w:type="dxa"/>
            <w:tcBorders>
              <w:top w:val="nil"/>
              <w:left w:val="nil"/>
              <w:bottom w:val="nil"/>
              <w:right w:val="nil"/>
            </w:tcBorders>
            <w:shd w:val="clear" w:color="auto" w:fill="auto"/>
            <w:vAlign w:val="center"/>
          </w:tcPr>
          <w:p w14:paraId="0CE1C59E"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12 weeks</w:t>
            </w:r>
          </w:p>
        </w:tc>
        <w:tc>
          <w:tcPr>
            <w:tcW w:w="1735" w:type="dxa"/>
            <w:gridSpan w:val="4"/>
            <w:tcBorders>
              <w:top w:val="nil"/>
              <w:left w:val="nil"/>
              <w:bottom w:val="nil"/>
              <w:right w:val="nil"/>
            </w:tcBorders>
            <w:shd w:val="clear" w:color="auto" w:fill="auto"/>
            <w:vAlign w:val="center"/>
          </w:tcPr>
          <w:p w14:paraId="4C66E343"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Baseline (&lt;20 weeks of gestation)</w:t>
            </w:r>
          </w:p>
        </w:tc>
        <w:tc>
          <w:tcPr>
            <w:tcW w:w="717" w:type="dxa"/>
            <w:gridSpan w:val="2"/>
            <w:tcBorders>
              <w:top w:val="nil"/>
              <w:left w:val="nil"/>
              <w:bottom w:val="nil"/>
              <w:right w:val="nil"/>
            </w:tcBorders>
          </w:tcPr>
          <w:p w14:paraId="22296944"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p>
        </w:tc>
        <w:tc>
          <w:tcPr>
            <w:tcW w:w="717" w:type="dxa"/>
            <w:tcBorders>
              <w:top w:val="nil"/>
              <w:left w:val="nil"/>
              <w:bottom w:val="nil"/>
              <w:right w:val="nil"/>
            </w:tcBorders>
            <w:shd w:val="clear" w:color="auto" w:fill="auto"/>
            <w:vAlign w:val="center"/>
          </w:tcPr>
          <w:p w14:paraId="29B82D12"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w:t>
            </w:r>
          </w:p>
        </w:tc>
        <w:tc>
          <w:tcPr>
            <w:tcW w:w="1722" w:type="dxa"/>
            <w:gridSpan w:val="4"/>
            <w:tcBorders>
              <w:top w:val="nil"/>
              <w:left w:val="nil"/>
              <w:bottom w:val="nil"/>
              <w:right w:val="nil"/>
            </w:tcBorders>
            <w:shd w:val="clear" w:color="auto" w:fill="auto"/>
            <w:vAlign w:val="center"/>
          </w:tcPr>
          <w:p w14:paraId="19A5DD70"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Baseline (&lt;20 weeks of gestation)</w:t>
            </w:r>
          </w:p>
        </w:tc>
        <w:tc>
          <w:tcPr>
            <w:tcW w:w="664" w:type="dxa"/>
            <w:gridSpan w:val="2"/>
            <w:tcBorders>
              <w:top w:val="nil"/>
              <w:left w:val="nil"/>
              <w:bottom w:val="nil"/>
              <w:right w:val="nil"/>
            </w:tcBorders>
          </w:tcPr>
          <w:p w14:paraId="0B2CD99F"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p>
        </w:tc>
        <w:tc>
          <w:tcPr>
            <w:tcW w:w="664" w:type="dxa"/>
            <w:tcBorders>
              <w:top w:val="nil"/>
              <w:left w:val="nil"/>
              <w:bottom w:val="nil"/>
              <w:right w:val="nil"/>
            </w:tcBorders>
            <w:shd w:val="clear" w:color="auto" w:fill="auto"/>
            <w:vAlign w:val="center"/>
          </w:tcPr>
          <w:p w14:paraId="52A56A9F"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51</w:t>
            </w:r>
          </w:p>
        </w:tc>
        <w:tc>
          <w:tcPr>
            <w:tcW w:w="1343" w:type="dxa"/>
            <w:tcBorders>
              <w:top w:val="nil"/>
              <w:left w:val="nil"/>
              <w:bottom w:val="nil"/>
              <w:right w:val="nil"/>
            </w:tcBorders>
            <w:shd w:val="clear" w:color="auto" w:fill="auto"/>
            <w:vAlign w:val="center"/>
          </w:tcPr>
          <w:p w14:paraId="2EF84901"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A daily supplement of multiple micronutrient containing 300 µg of iodine was taken starting from baseline (&lt;20 weeks of gestation) until delivery.</w:t>
            </w:r>
          </w:p>
          <w:p w14:paraId="06156CC8" w14:textId="77777777" w:rsidR="003600CE" w:rsidRPr="009A0B5B" w:rsidRDefault="003600CE" w:rsidP="00E10543">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Only both BMIC and UIC data of lactating women at 12 weeks were available.</w:t>
            </w:r>
          </w:p>
        </w:tc>
      </w:tr>
      <w:tr w:rsidR="003600CE" w:rsidRPr="009A0B5B" w14:paraId="17DAA36D" w14:textId="77777777" w:rsidTr="0099402C">
        <w:tc>
          <w:tcPr>
            <w:tcW w:w="1441" w:type="dxa"/>
            <w:gridSpan w:val="3"/>
            <w:tcBorders>
              <w:top w:val="nil"/>
              <w:left w:val="nil"/>
              <w:bottom w:val="nil"/>
              <w:right w:val="nil"/>
            </w:tcBorders>
            <w:shd w:val="clear" w:color="auto" w:fill="auto"/>
            <w:vAlign w:val="center"/>
          </w:tcPr>
          <w:p w14:paraId="7832AE58" w14:textId="77777777" w:rsidR="003600CE" w:rsidRPr="009A0B5B" w:rsidRDefault="003600CE" w:rsidP="00BC02F8">
            <w:pPr>
              <w:autoSpaceDE w:val="0"/>
              <w:autoSpaceDN w:val="0"/>
              <w:adjustRightInd w:val="0"/>
              <w:snapToGrid w:val="0"/>
              <w:spacing w:line="240" w:lineRule="auto"/>
              <w:jc w:val="left"/>
              <w:rPr>
                <w:szCs w:val="16"/>
              </w:rPr>
            </w:pPr>
          </w:p>
        </w:tc>
        <w:tc>
          <w:tcPr>
            <w:tcW w:w="992" w:type="dxa"/>
            <w:tcBorders>
              <w:top w:val="nil"/>
              <w:left w:val="nil"/>
              <w:bottom w:val="nil"/>
              <w:right w:val="nil"/>
            </w:tcBorders>
            <w:shd w:val="clear" w:color="auto" w:fill="auto"/>
            <w:vAlign w:val="center"/>
          </w:tcPr>
          <w:p w14:paraId="4B575397" w14:textId="77777777" w:rsidR="003600CE" w:rsidRPr="009A0B5B" w:rsidRDefault="003600CE" w:rsidP="00BC02F8">
            <w:pPr>
              <w:autoSpaceDE w:val="0"/>
              <w:autoSpaceDN w:val="0"/>
              <w:adjustRightInd w:val="0"/>
              <w:snapToGrid w:val="0"/>
              <w:spacing w:line="240" w:lineRule="auto"/>
              <w:jc w:val="center"/>
              <w:rPr>
                <w:szCs w:val="16"/>
              </w:rPr>
            </w:pPr>
          </w:p>
        </w:tc>
        <w:tc>
          <w:tcPr>
            <w:tcW w:w="822" w:type="dxa"/>
            <w:tcBorders>
              <w:top w:val="nil"/>
              <w:left w:val="nil"/>
              <w:bottom w:val="nil"/>
              <w:right w:val="nil"/>
            </w:tcBorders>
            <w:shd w:val="clear" w:color="auto" w:fill="auto"/>
            <w:vAlign w:val="center"/>
          </w:tcPr>
          <w:p w14:paraId="702E97CD" w14:textId="77777777" w:rsidR="003600CE" w:rsidRPr="009A0B5B" w:rsidRDefault="003600CE" w:rsidP="00BC02F8">
            <w:pPr>
              <w:autoSpaceDE w:val="0"/>
              <w:autoSpaceDN w:val="0"/>
              <w:adjustRightInd w:val="0"/>
              <w:snapToGrid w:val="0"/>
              <w:spacing w:line="240" w:lineRule="auto"/>
              <w:jc w:val="center"/>
              <w:rPr>
                <w:szCs w:val="16"/>
              </w:rPr>
            </w:pPr>
          </w:p>
        </w:tc>
        <w:tc>
          <w:tcPr>
            <w:tcW w:w="1029" w:type="dxa"/>
            <w:tcBorders>
              <w:top w:val="nil"/>
              <w:left w:val="nil"/>
              <w:bottom w:val="nil"/>
              <w:right w:val="nil"/>
            </w:tcBorders>
            <w:shd w:val="clear" w:color="auto" w:fill="auto"/>
            <w:vAlign w:val="center"/>
          </w:tcPr>
          <w:p w14:paraId="46828C68" w14:textId="77777777" w:rsidR="003600CE" w:rsidRPr="009A0B5B" w:rsidRDefault="003600CE" w:rsidP="00BC02F8">
            <w:pPr>
              <w:autoSpaceDE w:val="0"/>
              <w:autoSpaceDN w:val="0"/>
              <w:adjustRightInd w:val="0"/>
              <w:snapToGrid w:val="0"/>
              <w:spacing w:line="240" w:lineRule="auto"/>
              <w:jc w:val="center"/>
              <w:rPr>
                <w:szCs w:val="16"/>
              </w:rPr>
            </w:pPr>
          </w:p>
        </w:tc>
        <w:tc>
          <w:tcPr>
            <w:tcW w:w="1735" w:type="dxa"/>
            <w:gridSpan w:val="4"/>
            <w:tcBorders>
              <w:top w:val="nil"/>
              <w:left w:val="nil"/>
              <w:bottom w:val="nil"/>
              <w:right w:val="nil"/>
            </w:tcBorders>
            <w:shd w:val="clear" w:color="auto" w:fill="auto"/>
            <w:vAlign w:val="center"/>
          </w:tcPr>
          <w:p w14:paraId="19515237" w14:textId="77777777" w:rsidR="003600CE" w:rsidRPr="009A0B5B" w:rsidRDefault="003600CE" w:rsidP="00BC02F8">
            <w:pPr>
              <w:autoSpaceDE w:val="0"/>
              <w:autoSpaceDN w:val="0"/>
              <w:adjustRightInd w:val="0"/>
              <w:snapToGrid w:val="0"/>
              <w:spacing w:line="240" w:lineRule="auto"/>
              <w:jc w:val="left"/>
              <w:rPr>
                <w:szCs w:val="16"/>
              </w:rPr>
            </w:pPr>
          </w:p>
        </w:tc>
        <w:tc>
          <w:tcPr>
            <w:tcW w:w="717" w:type="dxa"/>
            <w:gridSpan w:val="2"/>
            <w:tcBorders>
              <w:top w:val="nil"/>
              <w:left w:val="nil"/>
              <w:bottom w:val="nil"/>
              <w:right w:val="nil"/>
            </w:tcBorders>
          </w:tcPr>
          <w:p w14:paraId="5FCBD90D" w14:textId="77777777" w:rsidR="003600CE" w:rsidRPr="009A0B5B" w:rsidRDefault="003600CE" w:rsidP="00BC02F8">
            <w:pPr>
              <w:autoSpaceDE w:val="0"/>
              <w:autoSpaceDN w:val="0"/>
              <w:adjustRightInd w:val="0"/>
              <w:snapToGrid w:val="0"/>
              <w:spacing w:line="240" w:lineRule="auto"/>
              <w:jc w:val="center"/>
              <w:rPr>
                <w:szCs w:val="16"/>
              </w:rPr>
            </w:pPr>
          </w:p>
        </w:tc>
        <w:tc>
          <w:tcPr>
            <w:tcW w:w="717" w:type="dxa"/>
            <w:tcBorders>
              <w:top w:val="nil"/>
              <w:left w:val="nil"/>
              <w:bottom w:val="nil"/>
              <w:right w:val="nil"/>
            </w:tcBorders>
            <w:shd w:val="clear" w:color="auto" w:fill="auto"/>
            <w:vAlign w:val="center"/>
          </w:tcPr>
          <w:p w14:paraId="2A52B618" w14:textId="77777777" w:rsidR="003600CE" w:rsidRPr="009A0B5B" w:rsidRDefault="003600CE" w:rsidP="00BC02F8">
            <w:pPr>
              <w:autoSpaceDE w:val="0"/>
              <w:autoSpaceDN w:val="0"/>
              <w:adjustRightInd w:val="0"/>
              <w:snapToGrid w:val="0"/>
              <w:spacing w:line="240" w:lineRule="auto"/>
              <w:jc w:val="center"/>
              <w:rPr>
                <w:szCs w:val="16"/>
              </w:rPr>
            </w:pPr>
          </w:p>
        </w:tc>
        <w:tc>
          <w:tcPr>
            <w:tcW w:w="1722" w:type="dxa"/>
            <w:gridSpan w:val="4"/>
            <w:tcBorders>
              <w:top w:val="nil"/>
              <w:left w:val="nil"/>
              <w:bottom w:val="nil"/>
              <w:right w:val="nil"/>
            </w:tcBorders>
            <w:shd w:val="clear" w:color="auto" w:fill="auto"/>
            <w:vAlign w:val="center"/>
          </w:tcPr>
          <w:p w14:paraId="42207F8D" w14:textId="77777777" w:rsidR="003600CE" w:rsidRPr="009A0B5B" w:rsidRDefault="003600CE" w:rsidP="00BC02F8">
            <w:pPr>
              <w:autoSpaceDE w:val="0"/>
              <w:autoSpaceDN w:val="0"/>
              <w:adjustRightInd w:val="0"/>
              <w:snapToGrid w:val="0"/>
              <w:spacing w:line="240" w:lineRule="auto"/>
              <w:jc w:val="left"/>
              <w:rPr>
                <w:szCs w:val="16"/>
              </w:rPr>
            </w:pPr>
          </w:p>
        </w:tc>
        <w:tc>
          <w:tcPr>
            <w:tcW w:w="664" w:type="dxa"/>
            <w:gridSpan w:val="2"/>
            <w:tcBorders>
              <w:top w:val="nil"/>
              <w:left w:val="nil"/>
              <w:bottom w:val="nil"/>
              <w:right w:val="nil"/>
            </w:tcBorders>
          </w:tcPr>
          <w:p w14:paraId="73CA0CFA" w14:textId="77777777" w:rsidR="003600CE" w:rsidRPr="009A0B5B" w:rsidRDefault="003600CE" w:rsidP="00BC02F8">
            <w:pPr>
              <w:autoSpaceDE w:val="0"/>
              <w:autoSpaceDN w:val="0"/>
              <w:adjustRightInd w:val="0"/>
              <w:snapToGrid w:val="0"/>
              <w:spacing w:line="240" w:lineRule="auto"/>
              <w:jc w:val="center"/>
              <w:rPr>
                <w:szCs w:val="16"/>
              </w:rPr>
            </w:pPr>
          </w:p>
        </w:tc>
        <w:tc>
          <w:tcPr>
            <w:tcW w:w="664" w:type="dxa"/>
            <w:tcBorders>
              <w:top w:val="nil"/>
              <w:left w:val="nil"/>
              <w:bottom w:val="nil"/>
              <w:right w:val="nil"/>
            </w:tcBorders>
            <w:shd w:val="clear" w:color="auto" w:fill="auto"/>
            <w:vAlign w:val="center"/>
          </w:tcPr>
          <w:p w14:paraId="2960BAF9" w14:textId="77777777" w:rsidR="003600CE" w:rsidRPr="009A0B5B" w:rsidRDefault="003600CE" w:rsidP="00BC02F8">
            <w:pPr>
              <w:autoSpaceDE w:val="0"/>
              <w:autoSpaceDN w:val="0"/>
              <w:adjustRightInd w:val="0"/>
              <w:snapToGrid w:val="0"/>
              <w:spacing w:line="240" w:lineRule="auto"/>
              <w:jc w:val="center"/>
              <w:rPr>
                <w:szCs w:val="16"/>
              </w:rPr>
            </w:pPr>
          </w:p>
        </w:tc>
        <w:tc>
          <w:tcPr>
            <w:tcW w:w="1343" w:type="dxa"/>
            <w:tcBorders>
              <w:top w:val="nil"/>
              <w:left w:val="nil"/>
              <w:bottom w:val="nil"/>
              <w:right w:val="nil"/>
            </w:tcBorders>
            <w:shd w:val="clear" w:color="auto" w:fill="auto"/>
            <w:vAlign w:val="center"/>
          </w:tcPr>
          <w:p w14:paraId="7EF1A883" w14:textId="77777777" w:rsidR="003600CE" w:rsidRPr="009A0B5B" w:rsidRDefault="003600CE" w:rsidP="00BC02F8">
            <w:pPr>
              <w:autoSpaceDE w:val="0"/>
              <w:autoSpaceDN w:val="0"/>
              <w:adjustRightInd w:val="0"/>
              <w:snapToGrid w:val="0"/>
              <w:spacing w:line="240" w:lineRule="auto"/>
              <w:jc w:val="center"/>
              <w:rPr>
                <w:color w:val="FF0000"/>
                <w:szCs w:val="16"/>
              </w:rPr>
            </w:pPr>
          </w:p>
        </w:tc>
      </w:tr>
      <w:tr w:rsidR="003E36CE" w:rsidRPr="009A0B5B" w14:paraId="2786242B" w14:textId="77777777" w:rsidTr="0099402C">
        <w:tc>
          <w:tcPr>
            <w:tcW w:w="1441" w:type="dxa"/>
            <w:gridSpan w:val="3"/>
            <w:tcBorders>
              <w:top w:val="nil"/>
              <w:left w:val="nil"/>
              <w:bottom w:val="nil"/>
              <w:right w:val="nil"/>
            </w:tcBorders>
            <w:shd w:val="clear" w:color="auto" w:fill="auto"/>
            <w:vAlign w:val="center"/>
          </w:tcPr>
          <w:p w14:paraId="39BC4D90" w14:textId="5FE6A019" w:rsidR="003E36CE" w:rsidRPr="009A0B5B" w:rsidRDefault="003E36CE" w:rsidP="00E10543">
            <w:pPr>
              <w:autoSpaceDE w:val="0"/>
              <w:autoSpaceDN w:val="0"/>
              <w:adjustRightInd w:val="0"/>
              <w:snapToGrid w:val="0"/>
              <w:spacing w:line="240" w:lineRule="auto"/>
              <w:jc w:val="center"/>
              <w:rPr>
                <w:noProof w:val="0"/>
                <w:color w:val="auto"/>
                <w:szCs w:val="16"/>
                <w:lang w:val="en-GB"/>
              </w:rPr>
            </w:pPr>
            <w:proofErr w:type="spellStart"/>
            <w:r w:rsidRPr="009A0B5B">
              <w:rPr>
                <w:noProof w:val="0"/>
                <w:color w:val="auto"/>
                <w:szCs w:val="16"/>
                <w:lang w:val="en-GB"/>
              </w:rPr>
              <w:t>Gebreegziabher</w:t>
            </w:r>
            <w:proofErr w:type="spellEnd"/>
            <w:r w:rsidRPr="009A0B5B">
              <w:rPr>
                <w:noProof w:val="0"/>
                <w:color w:val="auto"/>
                <w:szCs w:val="16"/>
                <w:lang w:val="en-GB"/>
              </w:rPr>
              <w:t xml:space="preserve"> et al., 2017</w:t>
            </w:r>
            <w:r w:rsidR="00054FD8" w:rsidRPr="009A0B5B">
              <w:rPr>
                <w:noProof w:val="0"/>
                <w:color w:val="auto"/>
                <w:szCs w:val="16"/>
                <w:lang w:val="en-GB"/>
              </w:rPr>
              <w:t xml:space="preserve"> </w:t>
            </w:r>
            <w:r w:rsidR="009A0B5B" w:rsidRPr="00017B59">
              <w:rPr>
                <w:lang w:val="en-GB"/>
              </w:rPr>
              <w:t>[68]</w:t>
            </w:r>
          </w:p>
        </w:tc>
        <w:tc>
          <w:tcPr>
            <w:tcW w:w="992" w:type="dxa"/>
            <w:tcBorders>
              <w:top w:val="nil"/>
              <w:left w:val="nil"/>
              <w:bottom w:val="nil"/>
              <w:right w:val="nil"/>
            </w:tcBorders>
            <w:shd w:val="clear" w:color="auto" w:fill="auto"/>
            <w:vAlign w:val="center"/>
          </w:tcPr>
          <w:p w14:paraId="07F8534D" w14:textId="77777777" w:rsidR="003E36CE" w:rsidRPr="009A0B5B" w:rsidRDefault="003E36CE" w:rsidP="00E10543">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Ethiopia</w:t>
            </w:r>
          </w:p>
        </w:tc>
        <w:tc>
          <w:tcPr>
            <w:tcW w:w="822" w:type="dxa"/>
            <w:tcBorders>
              <w:top w:val="nil"/>
              <w:left w:val="nil"/>
              <w:bottom w:val="nil"/>
              <w:right w:val="nil"/>
            </w:tcBorders>
            <w:shd w:val="clear" w:color="auto" w:fill="auto"/>
            <w:vAlign w:val="center"/>
          </w:tcPr>
          <w:p w14:paraId="5CA0571C" w14:textId="77777777" w:rsidR="003E36CE" w:rsidRPr="009A0B5B" w:rsidRDefault="003E36CE" w:rsidP="00E10543">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101</w:t>
            </w:r>
          </w:p>
        </w:tc>
        <w:tc>
          <w:tcPr>
            <w:tcW w:w="1029" w:type="dxa"/>
            <w:tcBorders>
              <w:top w:val="nil"/>
              <w:left w:val="nil"/>
              <w:bottom w:val="nil"/>
              <w:right w:val="nil"/>
            </w:tcBorders>
            <w:shd w:val="clear" w:color="auto" w:fill="auto"/>
            <w:vAlign w:val="center"/>
          </w:tcPr>
          <w:p w14:paraId="0E3AB879" w14:textId="77777777" w:rsidR="003E36CE" w:rsidRPr="009A0B5B" w:rsidRDefault="003E36CE" w:rsidP="00E10543">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6 month</w:t>
            </w:r>
          </w:p>
        </w:tc>
        <w:tc>
          <w:tcPr>
            <w:tcW w:w="1735" w:type="dxa"/>
            <w:gridSpan w:val="4"/>
            <w:tcBorders>
              <w:top w:val="nil"/>
              <w:left w:val="nil"/>
              <w:bottom w:val="nil"/>
              <w:right w:val="nil"/>
            </w:tcBorders>
            <w:shd w:val="clear" w:color="auto" w:fill="auto"/>
            <w:vAlign w:val="center"/>
          </w:tcPr>
          <w:p w14:paraId="7DC3B1A0"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717" w:type="dxa"/>
            <w:gridSpan w:val="2"/>
            <w:tcBorders>
              <w:top w:val="nil"/>
              <w:left w:val="nil"/>
              <w:bottom w:val="nil"/>
              <w:right w:val="nil"/>
            </w:tcBorders>
            <w:vAlign w:val="center"/>
          </w:tcPr>
          <w:p w14:paraId="578245C1" w14:textId="77777777" w:rsidR="003E36CE" w:rsidRPr="009A0B5B" w:rsidRDefault="003E36CE" w:rsidP="00D770DF">
            <w:pPr>
              <w:autoSpaceDE w:val="0"/>
              <w:autoSpaceDN w:val="0"/>
              <w:adjustRightInd w:val="0"/>
              <w:snapToGrid w:val="0"/>
              <w:spacing w:line="240" w:lineRule="auto"/>
              <w:jc w:val="center"/>
              <w:rPr>
                <w:b/>
                <w:noProof w:val="0"/>
                <w:color w:val="auto"/>
                <w:szCs w:val="16"/>
                <w:lang w:val="en-GB"/>
              </w:rPr>
            </w:pPr>
            <w:r w:rsidRPr="009A0B5B">
              <w:rPr>
                <w:b/>
                <w:noProof w:val="0"/>
                <w:color w:val="auto"/>
                <w:szCs w:val="16"/>
                <w:lang w:val="en-GB"/>
              </w:rPr>
              <w:t>Capsule group</w:t>
            </w:r>
          </w:p>
        </w:tc>
        <w:tc>
          <w:tcPr>
            <w:tcW w:w="717" w:type="dxa"/>
            <w:tcBorders>
              <w:top w:val="nil"/>
              <w:left w:val="nil"/>
              <w:bottom w:val="nil"/>
              <w:right w:val="nil"/>
            </w:tcBorders>
            <w:shd w:val="clear" w:color="auto" w:fill="auto"/>
            <w:vAlign w:val="center"/>
          </w:tcPr>
          <w:p w14:paraId="3BBAD60E" w14:textId="77777777" w:rsidR="003E36CE" w:rsidRPr="009A0B5B" w:rsidRDefault="003E36CE" w:rsidP="00D770DF">
            <w:pPr>
              <w:autoSpaceDE w:val="0"/>
              <w:autoSpaceDN w:val="0"/>
              <w:adjustRightInd w:val="0"/>
              <w:snapToGrid w:val="0"/>
              <w:spacing w:line="240" w:lineRule="auto"/>
              <w:jc w:val="center"/>
              <w:rPr>
                <w:b/>
                <w:noProof w:val="0"/>
                <w:color w:val="auto"/>
                <w:szCs w:val="16"/>
                <w:lang w:val="en-GB"/>
              </w:rPr>
            </w:pPr>
            <w:r w:rsidRPr="009A0B5B">
              <w:rPr>
                <w:b/>
                <w:noProof w:val="0"/>
                <w:color w:val="auto"/>
                <w:szCs w:val="16"/>
                <w:lang w:val="en-GB"/>
              </w:rPr>
              <w:t>I-salt group</w:t>
            </w:r>
          </w:p>
        </w:tc>
        <w:tc>
          <w:tcPr>
            <w:tcW w:w="1722" w:type="dxa"/>
            <w:gridSpan w:val="4"/>
            <w:tcBorders>
              <w:top w:val="nil"/>
              <w:left w:val="nil"/>
              <w:bottom w:val="nil"/>
              <w:right w:val="nil"/>
            </w:tcBorders>
            <w:shd w:val="clear" w:color="auto" w:fill="auto"/>
            <w:vAlign w:val="center"/>
          </w:tcPr>
          <w:p w14:paraId="09B2A1DE"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664" w:type="dxa"/>
            <w:gridSpan w:val="2"/>
            <w:tcBorders>
              <w:top w:val="nil"/>
              <w:left w:val="nil"/>
              <w:bottom w:val="nil"/>
              <w:right w:val="nil"/>
            </w:tcBorders>
            <w:vAlign w:val="center"/>
          </w:tcPr>
          <w:p w14:paraId="24F87FC4" w14:textId="77777777" w:rsidR="003E36CE" w:rsidRPr="009A0B5B" w:rsidRDefault="003E36CE" w:rsidP="00D770DF">
            <w:pPr>
              <w:autoSpaceDE w:val="0"/>
              <w:autoSpaceDN w:val="0"/>
              <w:adjustRightInd w:val="0"/>
              <w:snapToGrid w:val="0"/>
              <w:spacing w:line="240" w:lineRule="auto"/>
              <w:jc w:val="center"/>
              <w:rPr>
                <w:b/>
                <w:noProof w:val="0"/>
                <w:color w:val="auto"/>
                <w:szCs w:val="16"/>
                <w:lang w:val="en-GB"/>
              </w:rPr>
            </w:pPr>
            <w:r w:rsidRPr="009A0B5B">
              <w:rPr>
                <w:b/>
                <w:noProof w:val="0"/>
                <w:color w:val="auto"/>
                <w:szCs w:val="16"/>
                <w:lang w:val="en-GB"/>
              </w:rPr>
              <w:t>Capsule group</w:t>
            </w:r>
          </w:p>
        </w:tc>
        <w:tc>
          <w:tcPr>
            <w:tcW w:w="664" w:type="dxa"/>
            <w:tcBorders>
              <w:top w:val="nil"/>
              <w:left w:val="nil"/>
              <w:bottom w:val="nil"/>
              <w:right w:val="nil"/>
            </w:tcBorders>
            <w:shd w:val="clear" w:color="auto" w:fill="auto"/>
            <w:vAlign w:val="center"/>
          </w:tcPr>
          <w:p w14:paraId="6C4A4BEE" w14:textId="77777777" w:rsidR="003E36CE" w:rsidRPr="009A0B5B" w:rsidRDefault="003E36CE" w:rsidP="00D770DF">
            <w:pPr>
              <w:autoSpaceDE w:val="0"/>
              <w:autoSpaceDN w:val="0"/>
              <w:adjustRightInd w:val="0"/>
              <w:snapToGrid w:val="0"/>
              <w:spacing w:line="240" w:lineRule="auto"/>
              <w:jc w:val="center"/>
              <w:rPr>
                <w:b/>
                <w:noProof w:val="0"/>
                <w:color w:val="auto"/>
                <w:szCs w:val="16"/>
                <w:lang w:val="en-GB"/>
              </w:rPr>
            </w:pPr>
            <w:r w:rsidRPr="009A0B5B">
              <w:rPr>
                <w:b/>
                <w:noProof w:val="0"/>
                <w:color w:val="auto"/>
                <w:szCs w:val="16"/>
                <w:lang w:val="en-GB"/>
              </w:rPr>
              <w:t>I-salt group</w:t>
            </w:r>
          </w:p>
        </w:tc>
        <w:tc>
          <w:tcPr>
            <w:tcW w:w="1343" w:type="dxa"/>
            <w:vMerge w:val="restart"/>
            <w:tcBorders>
              <w:top w:val="nil"/>
              <w:left w:val="nil"/>
              <w:bottom w:val="nil"/>
              <w:right w:val="nil"/>
            </w:tcBorders>
            <w:shd w:val="clear" w:color="auto" w:fill="auto"/>
            <w:vAlign w:val="center"/>
          </w:tcPr>
          <w:p w14:paraId="794FDF78" w14:textId="53F6F144" w:rsidR="003E36CE" w:rsidRPr="009A0B5B" w:rsidRDefault="003E36CE" w:rsidP="003600CE">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 xml:space="preserve">225 </w:t>
            </w:r>
            <w:proofErr w:type="spellStart"/>
            <w:r w:rsidRPr="009A0B5B">
              <w:rPr>
                <w:noProof w:val="0"/>
                <w:color w:val="auto"/>
                <w:szCs w:val="16"/>
                <w:lang w:val="en-GB"/>
              </w:rPr>
              <w:t>μg</w:t>
            </w:r>
            <w:proofErr w:type="spellEnd"/>
            <w:r w:rsidRPr="009A0B5B">
              <w:rPr>
                <w:noProof w:val="0"/>
                <w:color w:val="auto"/>
                <w:szCs w:val="16"/>
                <w:lang w:val="en-GB"/>
              </w:rPr>
              <w:t xml:space="preserve"> iodine as potassium iodide capsule daily for 6 months or 450 g of appropriately iodized salt (30</w:t>
            </w:r>
            <w:r w:rsidRPr="009A0B5B">
              <w:rPr>
                <w:szCs w:val="16"/>
              </w:rPr>
              <w:t>-</w:t>
            </w:r>
            <w:r w:rsidRPr="009A0B5B">
              <w:rPr>
                <w:noProof w:val="0"/>
                <w:color w:val="auto"/>
                <w:szCs w:val="16"/>
                <w:lang w:val="en-GB"/>
              </w:rPr>
              <w:t xml:space="preserve">40 </w:t>
            </w:r>
            <w:proofErr w:type="spellStart"/>
            <w:r w:rsidRPr="009A0B5B">
              <w:rPr>
                <w:noProof w:val="0"/>
                <w:color w:val="auto"/>
                <w:szCs w:val="16"/>
                <w:lang w:val="en-GB"/>
              </w:rPr>
              <w:t>μg</w:t>
            </w:r>
            <w:proofErr w:type="spellEnd"/>
            <w:r w:rsidRPr="009A0B5B">
              <w:rPr>
                <w:noProof w:val="0"/>
                <w:color w:val="auto"/>
                <w:szCs w:val="16"/>
                <w:lang w:val="en-GB"/>
              </w:rPr>
              <w:t xml:space="preserve"> I</w:t>
            </w:r>
          </w:p>
          <w:p w14:paraId="083D0219" w14:textId="77777777" w:rsidR="003E36CE" w:rsidRPr="009A0B5B" w:rsidRDefault="003E36CE" w:rsidP="003600CE">
            <w:pPr>
              <w:autoSpaceDE w:val="0"/>
              <w:autoSpaceDN w:val="0"/>
              <w:adjustRightInd w:val="0"/>
              <w:snapToGrid w:val="0"/>
              <w:spacing w:line="240" w:lineRule="auto"/>
              <w:jc w:val="center"/>
              <w:rPr>
                <w:color w:val="FF0000"/>
                <w:szCs w:val="16"/>
              </w:rPr>
            </w:pPr>
            <w:r w:rsidRPr="009A0B5B">
              <w:rPr>
                <w:noProof w:val="0"/>
                <w:color w:val="auto"/>
                <w:szCs w:val="16"/>
                <w:lang w:val="en-GB"/>
              </w:rPr>
              <w:t>as KIO3/g of salt) weekly for household consumption for 6 months</w:t>
            </w:r>
          </w:p>
        </w:tc>
      </w:tr>
      <w:tr w:rsidR="003E36CE" w:rsidRPr="009A0B5B" w14:paraId="2495E6E9" w14:textId="77777777" w:rsidTr="0099402C">
        <w:tc>
          <w:tcPr>
            <w:tcW w:w="1441" w:type="dxa"/>
            <w:gridSpan w:val="3"/>
            <w:tcBorders>
              <w:top w:val="nil"/>
              <w:left w:val="nil"/>
              <w:bottom w:val="nil"/>
              <w:right w:val="nil"/>
            </w:tcBorders>
            <w:shd w:val="clear" w:color="auto" w:fill="auto"/>
            <w:vAlign w:val="center"/>
          </w:tcPr>
          <w:p w14:paraId="60264A1B" w14:textId="77777777" w:rsidR="003E36CE" w:rsidRPr="009A0B5B" w:rsidRDefault="003E36CE" w:rsidP="00BC02F8">
            <w:pPr>
              <w:autoSpaceDE w:val="0"/>
              <w:autoSpaceDN w:val="0"/>
              <w:adjustRightInd w:val="0"/>
              <w:snapToGrid w:val="0"/>
              <w:spacing w:line="240" w:lineRule="auto"/>
              <w:jc w:val="left"/>
              <w:rPr>
                <w:szCs w:val="16"/>
              </w:rPr>
            </w:pPr>
          </w:p>
        </w:tc>
        <w:tc>
          <w:tcPr>
            <w:tcW w:w="992" w:type="dxa"/>
            <w:tcBorders>
              <w:top w:val="nil"/>
              <w:left w:val="nil"/>
              <w:bottom w:val="nil"/>
              <w:right w:val="nil"/>
            </w:tcBorders>
            <w:shd w:val="clear" w:color="auto" w:fill="auto"/>
            <w:vAlign w:val="center"/>
          </w:tcPr>
          <w:p w14:paraId="37F5C866" w14:textId="77777777" w:rsidR="003E36CE" w:rsidRPr="009A0B5B" w:rsidRDefault="003E36CE" w:rsidP="00BC02F8">
            <w:pPr>
              <w:autoSpaceDE w:val="0"/>
              <w:autoSpaceDN w:val="0"/>
              <w:adjustRightInd w:val="0"/>
              <w:snapToGrid w:val="0"/>
              <w:spacing w:line="240" w:lineRule="auto"/>
              <w:jc w:val="center"/>
              <w:rPr>
                <w:szCs w:val="16"/>
              </w:rPr>
            </w:pPr>
          </w:p>
        </w:tc>
        <w:tc>
          <w:tcPr>
            <w:tcW w:w="822" w:type="dxa"/>
            <w:tcBorders>
              <w:top w:val="nil"/>
              <w:left w:val="nil"/>
              <w:bottom w:val="nil"/>
              <w:right w:val="nil"/>
            </w:tcBorders>
            <w:shd w:val="clear" w:color="auto" w:fill="auto"/>
            <w:vAlign w:val="center"/>
          </w:tcPr>
          <w:p w14:paraId="6B15BBAE" w14:textId="77777777" w:rsidR="003E36CE" w:rsidRPr="009A0B5B" w:rsidRDefault="003E36CE" w:rsidP="00BC02F8">
            <w:pPr>
              <w:autoSpaceDE w:val="0"/>
              <w:autoSpaceDN w:val="0"/>
              <w:adjustRightInd w:val="0"/>
              <w:snapToGrid w:val="0"/>
              <w:spacing w:line="240" w:lineRule="auto"/>
              <w:jc w:val="center"/>
              <w:rPr>
                <w:szCs w:val="16"/>
              </w:rPr>
            </w:pPr>
          </w:p>
        </w:tc>
        <w:tc>
          <w:tcPr>
            <w:tcW w:w="1029" w:type="dxa"/>
            <w:tcBorders>
              <w:top w:val="nil"/>
              <w:left w:val="nil"/>
              <w:bottom w:val="nil"/>
              <w:right w:val="nil"/>
            </w:tcBorders>
            <w:shd w:val="clear" w:color="auto" w:fill="auto"/>
            <w:vAlign w:val="center"/>
          </w:tcPr>
          <w:p w14:paraId="3BCDFF1E" w14:textId="77777777" w:rsidR="003E36CE" w:rsidRPr="009A0B5B" w:rsidRDefault="003E36CE" w:rsidP="00BC02F8">
            <w:pPr>
              <w:autoSpaceDE w:val="0"/>
              <w:autoSpaceDN w:val="0"/>
              <w:adjustRightInd w:val="0"/>
              <w:snapToGrid w:val="0"/>
              <w:spacing w:line="240" w:lineRule="auto"/>
              <w:jc w:val="center"/>
              <w:rPr>
                <w:szCs w:val="16"/>
              </w:rPr>
            </w:pPr>
          </w:p>
        </w:tc>
        <w:tc>
          <w:tcPr>
            <w:tcW w:w="1735" w:type="dxa"/>
            <w:gridSpan w:val="4"/>
            <w:tcBorders>
              <w:top w:val="nil"/>
              <w:left w:val="nil"/>
              <w:bottom w:val="nil"/>
              <w:right w:val="nil"/>
            </w:tcBorders>
            <w:shd w:val="clear" w:color="auto" w:fill="auto"/>
            <w:vAlign w:val="center"/>
          </w:tcPr>
          <w:p w14:paraId="68C0F3F1"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Baseline</w:t>
            </w:r>
          </w:p>
        </w:tc>
        <w:tc>
          <w:tcPr>
            <w:tcW w:w="717" w:type="dxa"/>
            <w:gridSpan w:val="2"/>
            <w:tcBorders>
              <w:top w:val="nil"/>
              <w:left w:val="nil"/>
              <w:bottom w:val="nil"/>
              <w:right w:val="nil"/>
            </w:tcBorders>
            <w:vAlign w:val="center"/>
          </w:tcPr>
          <w:p w14:paraId="4D5B60C8"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149</w:t>
            </w:r>
          </w:p>
        </w:tc>
        <w:tc>
          <w:tcPr>
            <w:tcW w:w="717" w:type="dxa"/>
            <w:tcBorders>
              <w:top w:val="nil"/>
              <w:left w:val="nil"/>
              <w:bottom w:val="nil"/>
              <w:right w:val="nil"/>
            </w:tcBorders>
            <w:shd w:val="clear" w:color="auto" w:fill="auto"/>
            <w:vAlign w:val="center"/>
          </w:tcPr>
          <w:p w14:paraId="459CB8A4"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157</w:t>
            </w:r>
          </w:p>
        </w:tc>
        <w:tc>
          <w:tcPr>
            <w:tcW w:w="1722" w:type="dxa"/>
            <w:gridSpan w:val="4"/>
            <w:tcBorders>
              <w:top w:val="nil"/>
              <w:left w:val="nil"/>
              <w:bottom w:val="nil"/>
              <w:right w:val="nil"/>
            </w:tcBorders>
            <w:shd w:val="clear" w:color="auto" w:fill="auto"/>
            <w:vAlign w:val="center"/>
          </w:tcPr>
          <w:p w14:paraId="28643935"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Baseline</w:t>
            </w:r>
          </w:p>
        </w:tc>
        <w:tc>
          <w:tcPr>
            <w:tcW w:w="664" w:type="dxa"/>
            <w:gridSpan w:val="2"/>
            <w:tcBorders>
              <w:top w:val="nil"/>
              <w:left w:val="nil"/>
              <w:bottom w:val="nil"/>
              <w:right w:val="nil"/>
            </w:tcBorders>
            <w:vAlign w:val="center"/>
          </w:tcPr>
          <w:p w14:paraId="27F360A0"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136</w:t>
            </w:r>
          </w:p>
        </w:tc>
        <w:tc>
          <w:tcPr>
            <w:tcW w:w="664" w:type="dxa"/>
            <w:tcBorders>
              <w:top w:val="nil"/>
              <w:left w:val="nil"/>
              <w:bottom w:val="nil"/>
              <w:right w:val="nil"/>
            </w:tcBorders>
            <w:shd w:val="clear" w:color="auto" w:fill="auto"/>
            <w:vAlign w:val="center"/>
          </w:tcPr>
          <w:p w14:paraId="3ECEA0B5"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95</w:t>
            </w:r>
          </w:p>
        </w:tc>
        <w:tc>
          <w:tcPr>
            <w:tcW w:w="1343" w:type="dxa"/>
            <w:vMerge/>
            <w:tcBorders>
              <w:top w:val="nil"/>
              <w:left w:val="nil"/>
              <w:bottom w:val="nil"/>
              <w:right w:val="nil"/>
            </w:tcBorders>
            <w:shd w:val="clear" w:color="auto" w:fill="auto"/>
            <w:vAlign w:val="center"/>
          </w:tcPr>
          <w:p w14:paraId="17F81DA4" w14:textId="77777777" w:rsidR="003E36CE" w:rsidRPr="009A0B5B" w:rsidRDefault="003E36CE" w:rsidP="00BC02F8">
            <w:pPr>
              <w:autoSpaceDE w:val="0"/>
              <w:autoSpaceDN w:val="0"/>
              <w:adjustRightInd w:val="0"/>
              <w:snapToGrid w:val="0"/>
              <w:spacing w:line="240" w:lineRule="auto"/>
              <w:jc w:val="center"/>
              <w:rPr>
                <w:color w:val="FF0000"/>
                <w:szCs w:val="16"/>
              </w:rPr>
            </w:pPr>
          </w:p>
        </w:tc>
      </w:tr>
      <w:tr w:rsidR="003E36CE" w:rsidRPr="009A0B5B" w14:paraId="395E951A" w14:textId="77777777" w:rsidTr="0099402C">
        <w:tc>
          <w:tcPr>
            <w:tcW w:w="1441" w:type="dxa"/>
            <w:gridSpan w:val="3"/>
            <w:tcBorders>
              <w:top w:val="nil"/>
              <w:left w:val="nil"/>
              <w:bottom w:val="nil"/>
              <w:right w:val="nil"/>
            </w:tcBorders>
            <w:shd w:val="clear" w:color="auto" w:fill="auto"/>
            <w:vAlign w:val="center"/>
          </w:tcPr>
          <w:p w14:paraId="25C83351" w14:textId="77777777" w:rsidR="003E36CE" w:rsidRPr="009A0B5B" w:rsidRDefault="003E36CE" w:rsidP="00BC02F8">
            <w:pPr>
              <w:autoSpaceDE w:val="0"/>
              <w:autoSpaceDN w:val="0"/>
              <w:adjustRightInd w:val="0"/>
              <w:snapToGrid w:val="0"/>
              <w:spacing w:line="240" w:lineRule="auto"/>
              <w:jc w:val="left"/>
              <w:rPr>
                <w:szCs w:val="16"/>
              </w:rPr>
            </w:pPr>
          </w:p>
        </w:tc>
        <w:tc>
          <w:tcPr>
            <w:tcW w:w="992" w:type="dxa"/>
            <w:tcBorders>
              <w:top w:val="nil"/>
              <w:left w:val="nil"/>
              <w:bottom w:val="nil"/>
              <w:right w:val="nil"/>
            </w:tcBorders>
            <w:shd w:val="clear" w:color="auto" w:fill="auto"/>
            <w:vAlign w:val="center"/>
          </w:tcPr>
          <w:p w14:paraId="0C656686" w14:textId="77777777" w:rsidR="003E36CE" w:rsidRPr="009A0B5B" w:rsidRDefault="003E36CE" w:rsidP="00BC02F8">
            <w:pPr>
              <w:autoSpaceDE w:val="0"/>
              <w:autoSpaceDN w:val="0"/>
              <w:adjustRightInd w:val="0"/>
              <w:snapToGrid w:val="0"/>
              <w:spacing w:line="240" w:lineRule="auto"/>
              <w:jc w:val="center"/>
              <w:rPr>
                <w:szCs w:val="16"/>
              </w:rPr>
            </w:pPr>
          </w:p>
        </w:tc>
        <w:tc>
          <w:tcPr>
            <w:tcW w:w="822" w:type="dxa"/>
            <w:tcBorders>
              <w:top w:val="nil"/>
              <w:left w:val="nil"/>
              <w:bottom w:val="nil"/>
              <w:right w:val="nil"/>
            </w:tcBorders>
            <w:shd w:val="clear" w:color="auto" w:fill="auto"/>
            <w:vAlign w:val="center"/>
          </w:tcPr>
          <w:p w14:paraId="291AC9B8" w14:textId="77777777" w:rsidR="003E36CE" w:rsidRPr="009A0B5B" w:rsidRDefault="003E36CE" w:rsidP="00BC02F8">
            <w:pPr>
              <w:autoSpaceDE w:val="0"/>
              <w:autoSpaceDN w:val="0"/>
              <w:adjustRightInd w:val="0"/>
              <w:snapToGrid w:val="0"/>
              <w:spacing w:line="240" w:lineRule="auto"/>
              <w:jc w:val="center"/>
              <w:rPr>
                <w:szCs w:val="16"/>
              </w:rPr>
            </w:pPr>
          </w:p>
        </w:tc>
        <w:tc>
          <w:tcPr>
            <w:tcW w:w="1029" w:type="dxa"/>
            <w:tcBorders>
              <w:top w:val="nil"/>
              <w:left w:val="nil"/>
              <w:bottom w:val="nil"/>
              <w:right w:val="nil"/>
            </w:tcBorders>
            <w:shd w:val="clear" w:color="auto" w:fill="auto"/>
            <w:vAlign w:val="center"/>
          </w:tcPr>
          <w:p w14:paraId="03B963AD" w14:textId="77777777" w:rsidR="003E36CE" w:rsidRPr="009A0B5B" w:rsidRDefault="003E36CE" w:rsidP="00BC02F8">
            <w:pPr>
              <w:autoSpaceDE w:val="0"/>
              <w:autoSpaceDN w:val="0"/>
              <w:adjustRightInd w:val="0"/>
              <w:snapToGrid w:val="0"/>
              <w:spacing w:line="240" w:lineRule="auto"/>
              <w:jc w:val="center"/>
              <w:rPr>
                <w:szCs w:val="16"/>
              </w:rPr>
            </w:pPr>
          </w:p>
        </w:tc>
        <w:tc>
          <w:tcPr>
            <w:tcW w:w="1735" w:type="dxa"/>
            <w:gridSpan w:val="4"/>
            <w:tcBorders>
              <w:top w:val="nil"/>
              <w:left w:val="nil"/>
              <w:bottom w:val="nil"/>
              <w:right w:val="nil"/>
            </w:tcBorders>
            <w:shd w:val="clear" w:color="auto" w:fill="auto"/>
            <w:vAlign w:val="center"/>
          </w:tcPr>
          <w:p w14:paraId="7A31906D"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6 months</w:t>
            </w:r>
          </w:p>
        </w:tc>
        <w:tc>
          <w:tcPr>
            <w:tcW w:w="717" w:type="dxa"/>
            <w:gridSpan w:val="2"/>
            <w:tcBorders>
              <w:top w:val="nil"/>
              <w:left w:val="nil"/>
              <w:bottom w:val="nil"/>
              <w:right w:val="nil"/>
            </w:tcBorders>
            <w:vAlign w:val="center"/>
          </w:tcPr>
          <w:p w14:paraId="5A7EA8B9"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104</w:t>
            </w:r>
          </w:p>
        </w:tc>
        <w:tc>
          <w:tcPr>
            <w:tcW w:w="717" w:type="dxa"/>
            <w:tcBorders>
              <w:top w:val="nil"/>
              <w:left w:val="nil"/>
              <w:bottom w:val="nil"/>
              <w:right w:val="nil"/>
            </w:tcBorders>
            <w:shd w:val="clear" w:color="auto" w:fill="auto"/>
            <w:vAlign w:val="center"/>
          </w:tcPr>
          <w:p w14:paraId="481B9640"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111</w:t>
            </w:r>
          </w:p>
        </w:tc>
        <w:tc>
          <w:tcPr>
            <w:tcW w:w="1722" w:type="dxa"/>
            <w:gridSpan w:val="4"/>
            <w:tcBorders>
              <w:top w:val="nil"/>
              <w:left w:val="nil"/>
              <w:bottom w:val="nil"/>
              <w:right w:val="nil"/>
            </w:tcBorders>
            <w:shd w:val="clear" w:color="auto" w:fill="auto"/>
            <w:vAlign w:val="center"/>
          </w:tcPr>
          <w:p w14:paraId="655FF54E"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6 months</w:t>
            </w:r>
          </w:p>
        </w:tc>
        <w:tc>
          <w:tcPr>
            <w:tcW w:w="664" w:type="dxa"/>
            <w:gridSpan w:val="2"/>
            <w:tcBorders>
              <w:top w:val="nil"/>
              <w:left w:val="nil"/>
              <w:bottom w:val="nil"/>
              <w:right w:val="nil"/>
            </w:tcBorders>
            <w:vAlign w:val="center"/>
          </w:tcPr>
          <w:p w14:paraId="2D52AC4B"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150</w:t>
            </w:r>
          </w:p>
        </w:tc>
        <w:tc>
          <w:tcPr>
            <w:tcW w:w="664" w:type="dxa"/>
            <w:tcBorders>
              <w:top w:val="nil"/>
              <w:left w:val="nil"/>
              <w:bottom w:val="nil"/>
              <w:right w:val="nil"/>
            </w:tcBorders>
            <w:shd w:val="clear" w:color="auto" w:fill="auto"/>
            <w:vAlign w:val="center"/>
          </w:tcPr>
          <w:p w14:paraId="57A895DB"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110</w:t>
            </w:r>
          </w:p>
        </w:tc>
        <w:tc>
          <w:tcPr>
            <w:tcW w:w="1343" w:type="dxa"/>
            <w:vMerge/>
            <w:tcBorders>
              <w:top w:val="nil"/>
              <w:left w:val="nil"/>
              <w:bottom w:val="nil"/>
              <w:right w:val="nil"/>
            </w:tcBorders>
            <w:shd w:val="clear" w:color="auto" w:fill="auto"/>
            <w:vAlign w:val="center"/>
          </w:tcPr>
          <w:p w14:paraId="7989DFE0" w14:textId="77777777" w:rsidR="003E36CE" w:rsidRPr="009A0B5B" w:rsidRDefault="003E36CE" w:rsidP="00BC02F8">
            <w:pPr>
              <w:autoSpaceDE w:val="0"/>
              <w:autoSpaceDN w:val="0"/>
              <w:adjustRightInd w:val="0"/>
              <w:snapToGrid w:val="0"/>
              <w:spacing w:line="240" w:lineRule="auto"/>
              <w:jc w:val="center"/>
              <w:rPr>
                <w:color w:val="FF0000"/>
                <w:szCs w:val="16"/>
              </w:rPr>
            </w:pPr>
          </w:p>
        </w:tc>
      </w:tr>
      <w:tr w:rsidR="003600CE" w:rsidRPr="009A0B5B" w14:paraId="1AE0421D" w14:textId="77777777" w:rsidTr="0099402C">
        <w:tc>
          <w:tcPr>
            <w:tcW w:w="1441" w:type="dxa"/>
            <w:gridSpan w:val="3"/>
            <w:tcBorders>
              <w:top w:val="nil"/>
              <w:left w:val="nil"/>
              <w:bottom w:val="nil"/>
              <w:right w:val="nil"/>
            </w:tcBorders>
            <w:shd w:val="clear" w:color="auto" w:fill="auto"/>
            <w:vAlign w:val="center"/>
          </w:tcPr>
          <w:p w14:paraId="7C8AE2AE" w14:textId="77777777" w:rsidR="003600CE" w:rsidRPr="009A0B5B" w:rsidRDefault="003600CE" w:rsidP="00BC02F8">
            <w:pPr>
              <w:autoSpaceDE w:val="0"/>
              <w:autoSpaceDN w:val="0"/>
              <w:adjustRightInd w:val="0"/>
              <w:snapToGrid w:val="0"/>
              <w:spacing w:line="240" w:lineRule="auto"/>
              <w:jc w:val="left"/>
              <w:rPr>
                <w:szCs w:val="16"/>
              </w:rPr>
            </w:pPr>
          </w:p>
        </w:tc>
        <w:tc>
          <w:tcPr>
            <w:tcW w:w="992" w:type="dxa"/>
            <w:tcBorders>
              <w:top w:val="nil"/>
              <w:left w:val="nil"/>
              <w:bottom w:val="nil"/>
              <w:right w:val="nil"/>
            </w:tcBorders>
            <w:shd w:val="clear" w:color="auto" w:fill="auto"/>
            <w:vAlign w:val="center"/>
          </w:tcPr>
          <w:p w14:paraId="77271E0D" w14:textId="77777777" w:rsidR="003600CE" w:rsidRPr="009A0B5B" w:rsidRDefault="003600CE" w:rsidP="00BC02F8">
            <w:pPr>
              <w:autoSpaceDE w:val="0"/>
              <w:autoSpaceDN w:val="0"/>
              <w:adjustRightInd w:val="0"/>
              <w:snapToGrid w:val="0"/>
              <w:spacing w:line="240" w:lineRule="auto"/>
              <w:jc w:val="center"/>
              <w:rPr>
                <w:szCs w:val="16"/>
              </w:rPr>
            </w:pPr>
          </w:p>
        </w:tc>
        <w:tc>
          <w:tcPr>
            <w:tcW w:w="822" w:type="dxa"/>
            <w:tcBorders>
              <w:top w:val="nil"/>
              <w:left w:val="nil"/>
              <w:bottom w:val="nil"/>
              <w:right w:val="nil"/>
            </w:tcBorders>
            <w:shd w:val="clear" w:color="auto" w:fill="auto"/>
            <w:vAlign w:val="center"/>
          </w:tcPr>
          <w:p w14:paraId="32B8C7D8" w14:textId="77777777" w:rsidR="003600CE" w:rsidRPr="009A0B5B" w:rsidRDefault="003600CE" w:rsidP="00BC02F8">
            <w:pPr>
              <w:autoSpaceDE w:val="0"/>
              <w:autoSpaceDN w:val="0"/>
              <w:adjustRightInd w:val="0"/>
              <w:snapToGrid w:val="0"/>
              <w:spacing w:line="240" w:lineRule="auto"/>
              <w:jc w:val="center"/>
              <w:rPr>
                <w:szCs w:val="16"/>
              </w:rPr>
            </w:pPr>
          </w:p>
        </w:tc>
        <w:tc>
          <w:tcPr>
            <w:tcW w:w="1029" w:type="dxa"/>
            <w:tcBorders>
              <w:top w:val="nil"/>
              <w:left w:val="nil"/>
              <w:bottom w:val="nil"/>
              <w:right w:val="nil"/>
            </w:tcBorders>
            <w:shd w:val="clear" w:color="auto" w:fill="auto"/>
            <w:vAlign w:val="center"/>
          </w:tcPr>
          <w:p w14:paraId="75D76B54" w14:textId="77777777" w:rsidR="003600CE" w:rsidRPr="009A0B5B" w:rsidRDefault="003600CE" w:rsidP="00BC02F8">
            <w:pPr>
              <w:autoSpaceDE w:val="0"/>
              <w:autoSpaceDN w:val="0"/>
              <w:adjustRightInd w:val="0"/>
              <w:snapToGrid w:val="0"/>
              <w:spacing w:line="240" w:lineRule="auto"/>
              <w:jc w:val="center"/>
              <w:rPr>
                <w:szCs w:val="16"/>
              </w:rPr>
            </w:pPr>
          </w:p>
        </w:tc>
        <w:tc>
          <w:tcPr>
            <w:tcW w:w="1735" w:type="dxa"/>
            <w:gridSpan w:val="4"/>
            <w:tcBorders>
              <w:top w:val="nil"/>
              <w:left w:val="nil"/>
              <w:bottom w:val="nil"/>
              <w:right w:val="nil"/>
            </w:tcBorders>
            <w:shd w:val="clear" w:color="auto" w:fill="auto"/>
            <w:vAlign w:val="center"/>
          </w:tcPr>
          <w:p w14:paraId="643D68C1" w14:textId="77777777" w:rsidR="003600CE" w:rsidRPr="009A0B5B" w:rsidRDefault="003600CE" w:rsidP="00BC02F8">
            <w:pPr>
              <w:autoSpaceDE w:val="0"/>
              <w:autoSpaceDN w:val="0"/>
              <w:adjustRightInd w:val="0"/>
              <w:snapToGrid w:val="0"/>
              <w:spacing w:line="240" w:lineRule="auto"/>
              <w:jc w:val="left"/>
              <w:rPr>
                <w:szCs w:val="16"/>
              </w:rPr>
            </w:pPr>
          </w:p>
        </w:tc>
        <w:tc>
          <w:tcPr>
            <w:tcW w:w="717" w:type="dxa"/>
            <w:gridSpan w:val="2"/>
            <w:tcBorders>
              <w:top w:val="nil"/>
              <w:left w:val="nil"/>
              <w:bottom w:val="nil"/>
              <w:right w:val="nil"/>
            </w:tcBorders>
          </w:tcPr>
          <w:p w14:paraId="22E89C0A" w14:textId="77777777" w:rsidR="003600CE" w:rsidRPr="009A0B5B" w:rsidRDefault="003600CE" w:rsidP="00BC02F8">
            <w:pPr>
              <w:autoSpaceDE w:val="0"/>
              <w:autoSpaceDN w:val="0"/>
              <w:adjustRightInd w:val="0"/>
              <w:snapToGrid w:val="0"/>
              <w:spacing w:line="240" w:lineRule="auto"/>
              <w:jc w:val="center"/>
              <w:rPr>
                <w:szCs w:val="16"/>
              </w:rPr>
            </w:pPr>
          </w:p>
        </w:tc>
        <w:tc>
          <w:tcPr>
            <w:tcW w:w="717" w:type="dxa"/>
            <w:tcBorders>
              <w:top w:val="nil"/>
              <w:left w:val="nil"/>
              <w:bottom w:val="nil"/>
              <w:right w:val="nil"/>
            </w:tcBorders>
            <w:shd w:val="clear" w:color="auto" w:fill="auto"/>
            <w:vAlign w:val="center"/>
          </w:tcPr>
          <w:p w14:paraId="50B70300" w14:textId="77777777" w:rsidR="003600CE" w:rsidRPr="009A0B5B" w:rsidRDefault="003600CE" w:rsidP="00BC02F8">
            <w:pPr>
              <w:autoSpaceDE w:val="0"/>
              <w:autoSpaceDN w:val="0"/>
              <w:adjustRightInd w:val="0"/>
              <w:snapToGrid w:val="0"/>
              <w:spacing w:line="240" w:lineRule="auto"/>
              <w:jc w:val="center"/>
              <w:rPr>
                <w:szCs w:val="16"/>
              </w:rPr>
            </w:pPr>
          </w:p>
        </w:tc>
        <w:tc>
          <w:tcPr>
            <w:tcW w:w="1722" w:type="dxa"/>
            <w:gridSpan w:val="4"/>
            <w:tcBorders>
              <w:top w:val="nil"/>
              <w:left w:val="nil"/>
              <w:bottom w:val="nil"/>
              <w:right w:val="nil"/>
            </w:tcBorders>
            <w:shd w:val="clear" w:color="auto" w:fill="auto"/>
            <w:vAlign w:val="center"/>
          </w:tcPr>
          <w:p w14:paraId="17FAE8E6" w14:textId="77777777" w:rsidR="003600CE" w:rsidRPr="009A0B5B" w:rsidRDefault="003600CE" w:rsidP="00BC02F8">
            <w:pPr>
              <w:autoSpaceDE w:val="0"/>
              <w:autoSpaceDN w:val="0"/>
              <w:adjustRightInd w:val="0"/>
              <w:snapToGrid w:val="0"/>
              <w:spacing w:line="240" w:lineRule="auto"/>
              <w:jc w:val="left"/>
              <w:rPr>
                <w:szCs w:val="16"/>
              </w:rPr>
            </w:pPr>
          </w:p>
        </w:tc>
        <w:tc>
          <w:tcPr>
            <w:tcW w:w="664" w:type="dxa"/>
            <w:gridSpan w:val="2"/>
            <w:tcBorders>
              <w:top w:val="nil"/>
              <w:left w:val="nil"/>
              <w:bottom w:val="nil"/>
              <w:right w:val="nil"/>
            </w:tcBorders>
          </w:tcPr>
          <w:p w14:paraId="0FC5877D" w14:textId="77777777" w:rsidR="003600CE" w:rsidRPr="009A0B5B" w:rsidRDefault="003600CE" w:rsidP="00BC02F8">
            <w:pPr>
              <w:autoSpaceDE w:val="0"/>
              <w:autoSpaceDN w:val="0"/>
              <w:adjustRightInd w:val="0"/>
              <w:snapToGrid w:val="0"/>
              <w:spacing w:line="240" w:lineRule="auto"/>
              <w:jc w:val="center"/>
              <w:rPr>
                <w:szCs w:val="16"/>
              </w:rPr>
            </w:pPr>
          </w:p>
        </w:tc>
        <w:tc>
          <w:tcPr>
            <w:tcW w:w="664" w:type="dxa"/>
            <w:tcBorders>
              <w:top w:val="nil"/>
              <w:left w:val="nil"/>
              <w:bottom w:val="nil"/>
              <w:right w:val="nil"/>
            </w:tcBorders>
            <w:shd w:val="clear" w:color="auto" w:fill="auto"/>
            <w:vAlign w:val="center"/>
          </w:tcPr>
          <w:p w14:paraId="27EB8846" w14:textId="77777777" w:rsidR="003600CE" w:rsidRPr="009A0B5B" w:rsidRDefault="003600CE" w:rsidP="00BC02F8">
            <w:pPr>
              <w:autoSpaceDE w:val="0"/>
              <w:autoSpaceDN w:val="0"/>
              <w:adjustRightInd w:val="0"/>
              <w:snapToGrid w:val="0"/>
              <w:spacing w:line="240" w:lineRule="auto"/>
              <w:jc w:val="center"/>
              <w:rPr>
                <w:szCs w:val="16"/>
              </w:rPr>
            </w:pPr>
          </w:p>
        </w:tc>
        <w:tc>
          <w:tcPr>
            <w:tcW w:w="1343" w:type="dxa"/>
            <w:tcBorders>
              <w:top w:val="nil"/>
              <w:left w:val="nil"/>
              <w:bottom w:val="nil"/>
              <w:right w:val="nil"/>
            </w:tcBorders>
            <w:shd w:val="clear" w:color="auto" w:fill="auto"/>
            <w:vAlign w:val="center"/>
          </w:tcPr>
          <w:p w14:paraId="11D7B24F" w14:textId="77777777" w:rsidR="003600CE" w:rsidRPr="009A0B5B" w:rsidRDefault="003600CE" w:rsidP="00BC02F8">
            <w:pPr>
              <w:autoSpaceDE w:val="0"/>
              <w:autoSpaceDN w:val="0"/>
              <w:adjustRightInd w:val="0"/>
              <w:snapToGrid w:val="0"/>
              <w:spacing w:line="240" w:lineRule="auto"/>
              <w:jc w:val="center"/>
              <w:rPr>
                <w:color w:val="FF0000"/>
                <w:szCs w:val="16"/>
              </w:rPr>
            </w:pPr>
          </w:p>
        </w:tc>
      </w:tr>
      <w:tr w:rsidR="003E36CE" w:rsidRPr="009A0B5B" w14:paraId="70E9BFB8" w14:textId="77777777" w:rsidTr="0099402C">
        <w:tc>
          <w:tcPr>
            <w:tcW w:w="1441" w:type="dxa"/>
            <w:gridSpan w:val="3"/>
            <w:tcBorders>
              <w:top w:val="nil"/>
              <w:left w:val="nil"/>
              <w:bottom w:val="nil"/>
              <w:right w:val="nil"/>
            </w:tcBorders>
            <w:shd w:val="clear" w:color="auto" w:fill="auto"/>
            <w:vAlign w:val="center"/>
          </w:tcPr>
          <w:p w14:paraId="28551BF7" w14:textId="5A06045C" w:rsidR="003E36CE" w:rsidRPr="009A0B5B" w:rsidRDefault="003E36CE" w:rsidP="00D770DF">
            <w:pPr>
              <w:autoSpaceDE w:val="0"/>
              <w:autoSpaceDN w:val="0"/>
              <w:adjustRightInd w:val="0"/>
              <w:snapToGrid w:val="0"/>
              <w:spacing w:line="240" w:lineRule="auto"/>
              <w:jc w:val="center"/>
              <w:rPr>
                <w:noProof w:val="0"/>
                <w:color w:val="auto"/>
                <w:szCs w:val="16"/>
                <w:lang w:val="en-GB"/>
              </w:rPr>
            </w:pPr>
            <w:proofErr w:type="spellStart"/>
            <w:r w:rsidRPr="009A0B5B">
              <w:rPr>
                <w:noProof w:val="0"/>
                <w:color w:val="auto"/>
                <w:szCs w:val="16"/>
                <w:lang w:val="en-GB"/>
              </w:rPr>
              <w:lastRenderedPageBreak/>
              <w:t>Nazeri</w:t>
            </w:r>
            <w:proofErr w:type="spellEnd"/>
            <w:r w:rsidRPr="009A0B5B">
              <w:rPr>
                <w:noProof w:val="0"/>
                <w:color w:val="auto"/>
                <w:szCs w:val="16"/>
                <w:lang w:val="en-GB"/>
              </w:rPr>
              <w:t xml:space="preserve"> et al., 2017</w:t>
            </w:r>
            <w:r w:rsidR="00054FD8" w:rsidRPr="009A0B5B">
              <w:rPr>
                <w:noProof w:val="0"/>
                <w:color w:val="auto"/>
                <w:szCs w:val="16"/>
                <w:lang w:val="en-GB"/>
              </w:rPr>
              <w:t xml:space="preserve"> </w:t>
            </w:r>
            <w:r w:rsidR="009A0B5B" w:rsidRPr="00017B59">
              <w:rPr>
                <w:lang w:val="en-GB"/>
              </w:rPr>
              <w:t>[69]</w:t>
            </w:r>
          </w:p>
        </w:tc>
        <w:tc>
          <w:tcPr>
            <w:tcW w:w="992" w:type="dxa"/>
            <w:tcBorders>
              <w:top w:val="nil"/>
              <w:left w:val="nil"/>
              <w:bottom w:val="nil"/>
              <w:right w:val="nil"/>
            </w:tcBorders>
            <w:shd w:val="clear" w:color="auto" w:fill="auto"/>
            <w:vAlign w:val="center"/>
          </w:tcPr>
          <w:p w14:paraId="641EACDE"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Iran</w:t>
            </w:r>
          </w:p>
        </w:tc>
        <w:tc>
          <w:tcPr>
            <w:tcW w:w="822" w:type="dxa"/>
            <w:tcBorders>
              <w:top w:val="nil"/>
              <w:left w:val="nil"/>
              <w:bottom w:val="nil"/>
              <w:right w:val="nil"/>
            </w:tcBorders>
            <w:shd w:val="clear" w:color="auto" w:fill="auto"/>
            <w:vAlign w:val="center"/>
          </w:tcPr>
          <w:p w14:paraId="07DAAE33"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84</w:t>
            </w:r>
          </w:p>
        </w:tc>
        <w:tc>
          <w:tcPr>
            <w:tcW w:w="1029" w:type="dxa"/>
            <w:tcBorders>
              <w:top w:val="nil"/>
              <w:left w:val="nil"/>
              <w:bottom w:val="nil"/>
              <w:right w:val="nil"/>
            </w:tcBorders>
            <w:shd w:val="clear" w:color="auto" w:fill="auto"/>
            <w:vAlign w:val="center"/>
          </w:tcPr>
          <w:p w14:paraId="6B597D11"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 month</w:t>
            </w:r>
          </w:p>
        </w:tc>
        <w:tc>
          <w:tcPr>
            <w:tcW w:w="1735" w:type="dxa"/>
            <w:gridSpan w:val="4"/>
            <w:tcBorders>
              <w:top w:val="nil"/>
              <w:left w:val="nil"/>
              <w:bottom w:val="nil"/>
              <w:right w:val="nil"/>
            </w:tcBorders>
            <w:shd w:val="clear" w:color="auto" w:fill="auto"/>
            <w:vAlign w:val="center"/>
          </w:tcPr>
          <w:p w14:paraId="631FEB43"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717" w:type="dxa"/>
            <w:gridSpan w:val="2"/>
            <w:tcBorders>
              <w:top w:val="nil"/>
              <w:left w:val="nil"/>
              <w:bottom w:val="nil"/>
              <w:right w:val="nil"/>
            </w:tcBorders>
            <w:vAlign w:val="center"/>
          </w:tcPr>
          <w:p w14:paraId="5A914D5E" w14:textId="77777777" w:rsidR="003E36CE" w:rsidRPr="009A0B5B" w:rsidRDefault="003E36CE" w:rsidP="00D770DF">
            <w:pPr>
              <w:autoSpaceDE w:val="0"/>
              <w:autoSpaceDN w:val="0"/>
              <w:adjustRightInd w:val="0"/>
              <w:snapToGrid w:val="0"/>
              <w:spacing w:line="240" w:lineRule="auto"/>
              <w:jc w:val="center"/>
              <w:rPr>
                <w:b/>
                <w:noProof w:val="0"/>
                <w:color w:val="auto"/>
                <w:szCs w:val="16"/>
                <w:lang w:val="en-GB"/>
              </w:rPr>
            </w:pPr>
            <w:r w:rsidRPr="009A0B5B">
              <w:rPr>
                <w:b/>
                <w:noProof w:val="0"/>
                <w:color w:val="auto"/>
                <w:szCs w:val="16"/>
                <w:lang w:val="en-GB"/>
              </w:rPr>
              <w:t>Iodine fortified milk group (</w:t>
            </w:r>
            <w:r w:rsidRPr="009A0B5B">
              <w:rPr>
                <w:b/>
                <w:i/>
                <w:noProof w:val="0"/>
                <w:color w:val="auto"/>
                <w:szCs w:val="16"/>
                <w:lang w:val="en-GB"/>
              </w:rPr>
              <w:t xml:space="preserve">n </w:t>
            </w:r>
            <w:r w:rsidRPr="009A0B5B">
              <w:rPr>
                <w:b/>
                <w:noProof w:val="0"/>
                <w:color w:val="auto"/>
                <w:szCs w:val="16"/>
                <w:lang w:val="en-GB"/>
              </w:rPr>
              <w:t>=</w:t>
            </w:r>
            <w:r w:rsidRPr="009A0B5B">
              <w:rPr>
                <w:b/>
                <w:i/>
                <w:noProof w:val="0"/>
                <w:color w:val="auto"/>
                <w:szCs w:val="16"/>
                <w:lang w:val="en-GB"/>
              </w:rPr>
              <w:t xml:space="preserve"> </w:t>
            </w:r>
            <w:r w:rsidRPr="009A0B5B">
              <w:rPr>
                <w:b/>
                <w:noProof w:val="0"/>
                <w:color w:val="auto"/>
                <w:szCs w:val="16"/>
                <w:lang w:val="en-GB"/>
              </w:rPr>
              <w:t>40)</w:t>
            </w:r>
          </w:p>
        </w:tc>
        <w:tc>
          <w:tcPr>
            <w:tcW w:w="717" w:type="dxa"/>
            <w:tcBorders>
              <w:top w:val="nil"/>
              <w:left w:val="nil"/>
              <w:bottom w:val="nil"/>
              <w:right w:val="nil"/>
            </w:tcBorders>
            <w:shd w:val="clear" w:color="auto" w:fill="auto"/>
            <w:vAlign w:val="center"/>
          </w:tcPr>
          <w:p w14:paraId="1351FBCC" w14:textId="77777777" w:rsidR="003E36CE" w:rsidRPr="009A0B5B" w:rsidRDefault="003E36CE" w:rsidP="00D770DF">
            <w:pPr>
              <w:autoSpaceDE w:val="0"/>
              <w:autoSpaceDN w:val="0"/>
              <w:adjustRightInd w:val="0"/>
              <w:snapToGrid w:val="0"/>
              <w:spacing w:line="240" w:lineRule="auto"/>
              <w:jc w:val="center"/>
              <w:rPr>
                <w:b/>
                <w:noProof w:val="0"/>
                <w:color w:val="auto"/>
                <w:szCs w:val="16"/>
                <w:lang w:val="en-GB"/>
              </w:rPr>
            </w:pPr>
            <w:r w:rsidRPr="009A0B5B">
              <w:rPr>
                <w:b/>
                <w:noProof w:val="0"/>
                <w:color w:val="auto"/>
                <w:szCs w:val="16"/>
                <w:lang w:val="en-GB"/>
              </w:rPr>
              <w:t>Control group (</w:t>
            </w:r>
            <w:r w:rsidRPr="009A0B5B">
              <w:rPr>
                <w:b/>
                <w:i/>
                <w:noProof w:val="0"/>
                <w:color w:val="auto"/>
                <w:szCs w:val="16"/>
                <w:lang w:val="en-GB"/>
              </w:rPr>
              <w:t xml:space="preserve">n </w:t>
            </w:r>
            <w:r w:rsidRPr="009A0B5B">
              <w:rPr>
                <w:b/>
                <w:noProof w:val="0"/>
                <w:color w:val="auto"/>
                <w:szCs w:val="16"/>
                <w:lang w:val="en-GB"/>
              </w:rPr>
              <w:t>=</w:t>
            </w:r>
            <w:r w:rsidRPr="009A0B5B">
              <w:rPr>
                <w:b/>
                <w:i/>
                <w:noProof w:val="0"/>
                <w:color w:val="auto"/>
                <w:szCs w:val="16"/>
                <w:lang w:val="en-GB"/>
              </w:rPr>
              <w:t xml:space="preserve"> </w:t>
            </w:r>
            <w:r w:rsidRPr="009A0B5B">
              <w:rPr>
                <w:b/>
                <w:noProof w:val="0"/>
                <w:color w:val="auto"/>
                <w:szCs w:val="16"/>
                <w:lang w:val="en-GB"/>
              </w:rPr>
              <w:t>40)</w:t>
            </w:r>
          </w:p>
        </w:tc>
        <w:tc>
          <w:tcPr>
            <w:tcW w:w="1722" w:type="dxa"/>
            <w:gridSpan w:val="4"/>
            <w:tcBorders>
              <w:top w:val="nil"/>
              <w:left w:val="nil"/>
              <w:bottom w:val="nil"/>
              <w:right w:val="nil"/>
            </w:tcBorders>
            <w:shd w:val="clear" w:color="auto" w:fill="auto"/>
            <w:vAlign w:val="center"/>
          </w:tcPr>
          <w:p w14:paraId="4B35831F"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664" w:type="dxa"/>
            <w:gridSpan w:val="2"/>
            <w:tcBorders>
              <w:top w:val="nil"/>
              <w:left w:val="nil"/>
              <w:bottom w:val="nil"/>
              <w:right w:val="nil"/>
            </w:tcBorders>
            <w:vAlign w:val="center"/>
          </w:tcPr>
          <w:p w14:paraId="5EF41713" w14:textId="77777777" w:rsidR="003E36CE" w:rsidRPr="009A0B5B" w:rsidRDefault="003E36CE" w:rsidP="00D770DF">
            <w:pPr>
              <w:autoSpaceDE w:val="0"/>
              <w:autoSpaceDN w:val="0"/>
              <w:adjustRightInd w:val="0"/>
              <w:snapToGrid w:val="0"/>
              <w:spacing w:line="240" w:lineRule="auto"/>
              <w:jc w:val="center"/>
              <w:rPr>
                <w:b/>
                <w:noProof w:val="0"/>
                <w:color w:val="auto"/>
                <w:szCs w:val="16"/>
                <w:lang w:val="en-GB"/>
              </w:rPr>
            </w:pPr>
            <w:r w:rsidRPr="009A0B5B">
              <w:rPr>
                <w:b/>
                <w:noProof w:val="0"/>
                <w:color w:val="auto"/>
                <w:szCs w:val="16"/>
                <w:lang w:val="en-GB"/>
              </w:rPr>
              <w:t>Iodine fortified milk group (</w:t>
            </w:r>
            <w:r w:rsidRPr="009A0B5B">
              <w:rPr>
                <w:b/>
                <w:i/>
                <w:noProof w:val="0"/>
                <w:color w:val="auto"/>
                <w:szCs w:val="16"/>
                <w:lang w:val="en-GB"/>
              </w:rPr>
              <w:t xml:space="preserve">n </w:t>
            </w:r>
            <w:r w:rsidRPr="009A0B5B">
              <w:rPr>
                <w:b/>
                <w:noProof w:val="0"/>
                <w:color w:val="auto"/>
                <w:szCs w:val="16"/>
                <w:lang w:val="en-GB"/>
              </w:rPr>
              <w:t>=</w:t>
            </w:r>
            <w:r w:rsidRPr="009A0B5B">
              <w:rPr>
                <w:b/>
                <w:i/>
                <w:noProof w:val="0"/>
                <w:color w:val="auto"/>
                <w:szCs w:val="16"/>
                <w:lang w:val="en-GB"/>
              </w:rPr>
              <w:t xml:space="preserve"> </w:t>
            </w:r>
            <w:r w:rsidRPr="009A0B5B">
              <w:rPr>
                <w:b/>
                <w:noProof w:val="0"/>
                <w:color w:val="auto"/>
                <w:szCs w:val="16"/>
                <w:lang w:val="en-GB"/>
              </w:rPr>
              <w:t>40)</w:t>
            </w:r>
          </w:p>
        </w:tc>
        <w:tc>
          <w:tcPr>
            <w:tcW w:w="664" w:type="dxa"/>
            <w:tcBorders>
              <w:top w:val="nil"/>
              <w:left w:val="nil"/>
              <w:bottom w:val="nil"/>
              <w:right w:val="nil"/>
            </w:tcBorders>
            <w:shd w:val="clear" w:color="auto" w:fill="auto"/>
            <w:vAlign w:val="center"/>
          </w:tcPr>
          <w:p w14:paraId="5526136F" w14:textId="77777777" w:rsidR="003E36CE" w:rsidRPr="009A0B5B" w:rsidRDefault="003E36CE" w:rsidP="00D770DF">
            <w:pPr>
              <w:autoSpaceDE w:val="0"/>
              <w:autoSpaceDN w:val="0"/>
              <w:adjustRightInd w:val="0"/>
              <w:snapToGrid w:val="0"/>
              <w:spacing w:line="240" w:lineRule="auto"/>
              <w:jc w:val="center"/>
              <w:rPr>
                <w:b/>
                <w:noProof w:val="0"/>
                <w:color w:val="auto"/>
                <w:szCs w:val="16"/>
                <w:lang w:val="en-GB"/>
              </w:rPr>
            </w:pPr>
            <w:r w:rsidRPr="009A0B5B">
              <w:rPr>
                <w:b/>
                <w:noProof w:val="0"/>
                <w:color w:val="auto"/>
                <w:szCs w:val="16"/>
                <w:lang w:val="en-GB"/>
              </w:rPr>
              <w:t>Control group (</w:t>
            </w:r>
            <w:r w:rsidRPr="009A0B5B">
              <w:rPr>
                <w:b/>
                <w:i/>
                <w:noProof w:val="0"/>
                <w:color w:val="auto"/>
                <w:szCs w:val="16"/>
                <w:lang w:val="en-GB"/>
              </w:rPr>
              <w:t xml:space="preserve">n </w:t>
            </w:r>
            <w:r w:rsidRPr="009A0B5B">
              <w:rPr>
                <w:b/>
                <w:noProof w:val="0"/>
                <w:color w:val="auto"/>
                <w:szCs w:val="16"/>
                <w:lang w:val="en-GB"/>
              </w:rPr>
              <w:t>=</w:t>
            </w:r>
            <w:r w:rsidRPr="009A0B5B">
              <w:rPr>
                <w:b/>
                <w:i/>
                <w:noProof w:val="0"/>
                <w:color w:val="auto"/>
                <w:szCs w:val="16"/>
                <w:lang w:val="en-GB"/>
              </w:rPr>
              <w:t xml:space="preserve"> </w:t>
            </w:r>
            <w:r w:rsidRPr="009A0B5B">
              <w:rPr>
                <w:b/>
                <w:noProof w:val="0"/>
                <w:color w:val="auto"/>
                <w:szCs w:val="16"/>
                <w:lang w:val="en-GB"/>
              </w:rPr>
              <w:t>40)</w:t>
            </w:r>
          </w:p>
        </w:tc>
        <w:tc>
          <w:tcPr>
            <w:tcW w:w="1343" w:type="dxa"/>
            <w:vMerge w:val="restart"/>
            <w:tcBorders>
              <w:top w:val="nil"/>
              <w:left w:val="nil"/>
              <w:bottom w:val="nil"/>
              <w:right w:val="nil"/>
            </w:tcBorders>
            <w:shd w:val="clear" w:color="auto" w:fill="auto"/>
            <w:vAlign w:val="center"/>
          </w:tcPr>
          <w:p w14:paraId="30C479DE" w14:textId="77777777" w:rsidR="003E36CE" w:rsidRPr="009A0B5B" w:rsidRDefault="003E36CE" w:rsidP="003E36CE">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200 mL iodine fortified milk of which provided 150 µg iodine/day, started at the sixth day postpartum</w:t>
            </w:r>
          </w:p>
          <w:p w14:paraId="7C840CBE" w14:textId="77777777" w:rsidR="003E36CE" w:rsidRPr="009A0B5B" w:rsidRDefault="003E36CE" w:rsidP="003E36CE">
            <w:pPr>
              <w:autoSpaceDE w:val="0"/>
              <w:autoSpaceDN w:val="0"/>
              <w:adjustRightInd w:val="0"/>
              <w:snapToGrid w:val="0"/>
              <w:spacing w:line="240" w:lineRule="auto"/>
              <w:jc w:val="center"/>
              <w:rPr>
                <w:color w:val="FF0000"/>
                <w:szCs w:val="16"/>
              </w:rPr>
            </w:pPr>
            <w:r w:rsidRPr="009A0B5B">
              <w:rPr>
                <w:noProof w:val="0"/>
                <w:color w:val="auto"/>
                <w:szCs w:val="16"/>
                <w:lang w:val="en-GB"/>
              </w:rPr>
              <w:t>and lasted for four weeks</w:t>
            </w:r>
          </w:p>
        </w:tc>
      </w:tr>
      <w:tr w:rsidR="003E36CE" w:rsidRPr="009A0B5B" w14:paraId="2663A52D" w14:textId="77777777" w:rsidTr="0099402C">
        <w:tc>
          <w:tcPr>
            <w:tcW w:w="1441" w:type="dxa"/>
            <w:gridSpan w:val="3"/>
            <w:tcBorders>
              <w:top w:val="nil"/>
              <w:left w:val="nil"/>
              <w:bottom w:val="nil"/>
              <w:right w:val="nil"/>
            </w:tcBorders>
            <w:shd w:val="clear" w:color="auto" w:fill="auto"/>
            <w:vAlign w:val="center"/>
          </w:tcPr>
          <w:p w14:paraId="526CE8DC"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992" w:type="dxa"/>
            <w:tcBorders>
              <w:top w:val="nil"/>
              <w:left w:val="nil"/>
              <w:bottom w:val="nil"/>
              <w:right w:val="nil"/>
            </w:tcBorders>
            <w:shd w:val="clear" w:color="auto" w:fill="auto"/>
            <w:vAlign w:val="center"/>
          </w:tcPr>
          <w:p w14:paraId="372E12DE"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822" w:type="dxa"/>
            <w:tcBorders>
              <w:top w:val="nil"/>
              <w:left w:val="nil"/>
              <w:bottom w:val="nil"/>
              <w:right w:val="nil"/>
            </w:tcBorders>
            <w:shd w:val="clear" w:color="auto" w:fill="auto"/>
            <w:vAlign w:val="center"/>
          </w:tcPr>
          <w:p w14:paraId="7D96AB68"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1029" w:type="dxa"/>
            <w:tcBorders>
              <w:top w:val="nil"/>
              <w:left w:val="nil"/>
              <w:bottom w:val="nil"/>
              <w:right w:val="nil"/>
            </w:tcBorders>
            <w:shd w:val="clear" w:color="auto" w:fill="auto"/>
            <w:vAlign w:val="center"/>
          </w:tcPr>
          <w:p w14:paraId="183AB00B"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1735" w:type="dxa"/>
            <w:gridSpan w:val="4"/>
            <w:tcBorders>
              <w:top w:val="nil"/>
              <w:left w:val="nil"/>
              <w:bottom w:val="nil"/>
              <w:right w:val="nil"/>
            </w:tcBorders>
            <w:shd w:val="clear" w:color="auto" w:fill="auto"/>
            <w:vAlign w:val="center"/>
          </w:tcPr>
          <w:p w14:paraId="1E8041D5" w14:textId="77777777" w:rsidR="003E36CE" w:rsidRPr="009A0B5B" w:rsidRDefault="00CD721D" w:rsidP="00D770DF">
            <w:pPr>
              <w:autoSpaceDE w:val="0"/>
              <w:autoSpaceDN w:val="0"/>
              <w:adjustRightInd w:val="0"/>
              <w:snapToGrid w:val="0"/>
              <w:spacing w:line="240" w:lineRule="auto"/>
              <w:jc w:val="center"/>
              <w:rPr>
                <w:noProof w:val="0"/>
                <w:color w:val="auto"/>
                <w:szCs w:val="16"/>
                <w:lang w:val="en-GB"/>
              </w:rPr>
            </w:pPr>
            <w:bookmarkStart w:id="73" w:name="OLE_LINK32"/>
            <w:r w:rsidRPr="009A0B5B">
              <w:rPr>
                <w:noProof w:val="0"/>
                <w:color w:val="auto"/>
                <w:szCs w:val="16"/>
                <w:lang w:val="en-GB"/>
              </w:rPr>
              <w:t>3-</w:t>
            </w:r>
            <w:r w:rsidR="003E36CE" w:rsidRPr="009A0B5B">
              <w:rPr>
                <w:noProof w:val="0"/>
                <w:color w:val="auto"/>
                <w:szCs w:val="16"/>
                <w:lang w:val="en-GB"/>
              </w:rPr>
              <w:t>5 days (baseline)</w:t>
            </w:r>
            <w:bookmarkEnd w:id="73"/>
          </w:p>
        </w:tc>
        <w:tc>
          <w:tcPr>
            <w:tcW w:w="717" w:type="dxa"/>
            <w:gridSpan w:val="2"/>
            <w:tcBorders>
              <w:top w:val="nil"/>
              <w:left w:val="nil"/>
              <w:bottom w:val="nil"/>
              <w:right w:val="nil"/>
            </w:tcBorders>
            <w:vAlign w:val="center"/>
          </w:tcPr>
          <w:p w14:paraId="396A45D2"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176</w:t>
            </w:r>
          </w:p>
        </w:tc>
        <w:tc>
          <w:tcPr>
            <w:tcW w:w="717" w:type="dxa"/>
            <w:tcBorders>
              <w:top w:val="nil"/>
              <w:left w:val="nil"/>
              <w:bottom w:val="nil"/>
              <w:right w:val="nil"/>
            </w:tcBorders>
            <w:shd w:val="clear" w:color="auto" w:fill="auto"/>
            <w:vAlign w:val="center"/>
          </w:tcPr>
          <w:p w14:paraId="3D056108"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215</w:t>
            </w:r>
          </w:p>
        </w:tc>
        <w:tc>
          <w:tcPr>
            <w:tcW w:w="1722" w:type="dxa"/>
            <w:gridSpan w:val="4"/>
            <w:tcBorders>
              <w:top w:val="nil"/>
              <w:left w:val="nil"/>
              <w:bottom w:val="nil"/>
              <w:right w:val="nil"/>
            </w:tcBorders>
            <w:shd w:val="clear" w:color="auto" w:fill="auto"/>
            <w:vAlign w:val="center"/>
          </w:tcPr>
          <w:p w14:paraId="12683E49" w14:textId="77777777" w:rsidR="003E36CE"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3-</w:t>
            </w:r>
            <w:r w:rsidR="003E36CE" w:rsidRPr="009A0B5B">
              <w:rPr>
                <w:noProof w:val="0"/>
                <w:color w:val="auto"/>
                <w:szCs w:val="16"/>
                <w:lang w:val="en-GB"/>
              </w:rPr>
              <w:t>5 days (baseline)</w:t>
            </w:r>
          </w:p>
        </w:tc>
        <w:tc>
          <w:tcPr>
            <w:tcW w:w="664" w:type="dxa"/>
            <w:gridSpan w:val="2"/>
            <w:tcBorders>
              <w:top w:val="nil"/>
              <w:left w:val="nil"/>
              <w:bottom w:val="nil"/>
              <w:right w:val="nil"/>
            </w:tcBorders>
            <w:vAlign w:val="center"/>
          </w:tcPr>
          <w:p w14:paraId="442A29D8"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70</w:t>
            </w:r>
          </w:p>
        </w:tc>
        <w:tc>
          <w:tcPr>
            <w:tcW w:w="664" w:type="dxa"/>
            <w:tcBorders>
              <w:top w:val="nil"/>
              <w:left w:val="nil"/>
              <w:bottom w:val="nil"/>
              <w:right w:val="nil"/>
            </w:tcBorders>
            <w:shd w:val="clear" w:color="auto" w:fill="auto"/>
            <w:vAlign w:val="center"/>
          </w:tcPr>
          <w:p w14:paraId="20942D92"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97</w:t>
            </w:r>
          </w:p>
        </w:tc>
        <w:tc>
          <w:tcPr>
            <w:tcW w:w="1343" w:type="dxa"/>
            <w:vMerge/>
            <w:tcBorders>
              <w:top w:val="nil"/>
              <w:left w:val="nil"/>
              <w:bottom w:val="nil"/>
              <w:right w:val="nil"/>
            </w:tcBorders>
            <w:shd w:val="clear" w:color="auto" w:fill="auto"/>
            <w:vAlign w:val="center"/>
          </w:tcPr>
          <w:p w14:paraId="6FA4F54E" w14:textId="77777777" w:rsidR="003E36CE" w:rsidRPr="009A0B5B" w:rsidRDefault="003E36CE" w:rsidP="00BC02F8">
            <w:pPr>
              <w:autoSpaceDE w:val="0"/>
              <w:autoSpaceDN w:val="0"/>
              <w:adjustRightInd w:val="0"/>
              <w:snapToGrid w:val="0"/>
              <w:spacing w:line="240" w:lineRule="auto"/>
              <w:jc w:val="center"/>
              <w:rPr>
                <w:color w:val="FF0000"/>
                <w:szCs w:val="16"/>
              </w:rPr>
            </w:pPr>
          </w:p>
        </w:tc>
      </w:tr>
      <w:tr w:rsidR="003E36CE" w:rsidRPr="009A0B5B" w14:paraId="3A206D85" w14:textId="77777777" w:rsidTr="0099402C">
        <w:tc>
          <w:tcPr>
            <w:tcW w:w="1441" w:type="dxa"/>
            <w:gridSpan w:val="3"/>
            <w:tcBorders>
              <w:top w:val="nil"/>
              <w:left w:val="nil"/>
              <w:bottom w:val="nil"/>
              <w:right w:val="nil"/>
            </w:tcBorders>
            <w:shd w:val="clear" w:color="auto" w:fill="auto"/>
            <w:vAlign w:val="center"/>
          </w:tcPr>
          <w:p w14:paraId="57C4824B"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992" w:type="dxa"/>
            <w:tcBorders>
              <w:top w:val="nil"/>
              <w:left w:val="nil"/>
              <w:bottom w:val="nil"/>
              <w:right w:val="nil"/>
            </w:tcBorders>
            <w:shd w:val="clear" w:color="auto" w:fill="auto"/>
            <w:vAlign w:val="center"/>
          </w:tcPr>
          <w:p w14:paraId="28C75402"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822" w:type="dxa"/>
            <w:tcBorders>
              <w:top w:val="nil"/>
              <w:left w:val="nil"/>
              <w:bottom w:val="nil"/>
              <w:right w:val="nil"/>
            </w:tcBorders>
            <w:shd w:val="clear" w:color="auto" w:fill="auto"/>
            <w:vAlign w:val="center"/>
          </w:tcPr>
          <w:p w14:paraId="01EEA5A0"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1029" w:type="dxa"/>
            <w:tcBorders>
              <w:top w:val="nil"/>
              <w:left w:val="nil"/>
              <w:bottom w:val="nil"/>
              <w:right w:val="nil"/>
            </w:tcBorders>
            <w:shd w:val="clear" w:color="auto" w:fill="auto"/>
            <w:vAlign w:val="center"/>
          </w:tcPr>
          <w:p w14:paraId="3B5496E2"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1735" w:type="dxa"/>
            <w:gridSpan w:val="4"/>
            <w:tcBorders>
              <w:top w:val="nil"/>
              <w:left w:val="nil"/>
              <w:bottom w:val="nil"/>
              <w:right w:val="nil"/>
            </w:tcBorders>
            <w:shd w:val="clear" w:color="auto" w:fill="auto"/>
            <w:vAlign w:val="center"/>
          </w:tcPr>
          <w:p w14:paraId="372D38F1"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7 days</w:t>
            </w:r>
          </w:p>
        </w:tc>
        <w:tc>
          <w:tcPr>
            <w:tcW w:w="717" w:type="dxa"/>
            <w:gridSpan w:val="2"/>
            <w:tcBorders>
              <w:top w:val="nil"/>
              <w:left w:val="nil"/>
              <w:bottom w:val="nil"/>
              <w:right w:val="nil"/>
            </w:tcBorders>
            <w:vAlign w:val="center"/>
          </w:tcPr>
          <w:p w14:paraId="5CEE420D"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191</w:t>
            </w:r>
          </w:p>
        </w:tc>
        <w:tc>
          <w:tcPr>
            <w:tcW w:w="717" w:type="dxa"/>
            <w:tcBorders>
              <w:top w:val="nil"/>
              <w:left w:val="nil"/>
              <w:bottom w:val="nil"/>
              <w:right w:val="nil"/>
            </w:tcBorders>
            <w:shd w:val="clear" w:color="auto" w:fill="auto"/>
            <w:vAlign w:val="center"/>
          </w:tcPr>
          <w:p w14:paraId="3B68D805"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176</w:t>
            </w:r>
          </w:p>
        </w:tc>
        <w:tc>
          <w:tcPr>
            <w:tcW w:w="1722" w:type="dxa"/>
            <w:gridSpan w:val="4"/>
            <w:tcBorders>
              <w:top w:val="nil"/>
              <w:left w:val="nil"/>
              <w:bottom w:val="nil"/>
              <w:right w:val="nil"/>
            </w:tcBorders>
            <w:shd w:val="clear" w:color="auto" w:fill="auto"/>
            <w:vAlign w:val="center"/>
          </w:tcPr>
          <w:p w14:paraId="403415DA"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7 days</w:t>
            </w:r>
          </w:p>
        </w:tc>
        <w:tc>
          <w:tcPr>
            <w:tcW w:w="664" w:type="dxa"/>
            <w:gridSpan w:val="2"/>
            <w:tcBorders>
              <w:top w:val="nil"/>
              <w:left w:val="nil"/>
              <w:bottom w:val="nil"/>
              <w:right w:val="nil"/>
            </w:tcBorders>
            <w:vAlign w:val="center"/>
          </w:tcPr>
          <w:p w14:paraId="29372476"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119</w:t>
            </w:r>
          </w:p>
        </w:tc>
        <w:tc>
          <w:tcPr>
            <w:tcW w:w="664" w:type="dxa"/>
            <w:tcBorders>
              <w:top w:val="nil"/>
              <w:left w:val="nil"/>
              <w:bottom w:val="nil"/>
              <w:right w:val="nil"/>
            </w:tcBorders>
            <w:shd w:val="clear" w:color="auto" w:fill="auto"/>
            <w:vAlign w:val="center"/>
          </w:tcPr>
          <w:p w14:paraId="437E9BA8"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51</w:t>
            </w:r>
          </w:p>
        </w:tc>
        <w:tc>
          <w:tcPr>
            <w:tcW w:w="1343" w:type="dxa"/>
            <w:vMerge/>
            <w:tcBorders>
              <w:top w:val="nil"/>
              <w:left w:val="nil"/>
              <w:bottom w:val="nil"/>
              <w:right w:val="nil"/>
            </w:tcBorders>
            <w:shd w:val="clear" w:color="auto" w:fill="auto"/>
            <w:vAlign w:val="center"/>
          </w:tcPr>
          <w:p w14:paraId="6B265F3C" w14:textId="77777777" w:rsidR="003E36CE" w:rsidRPr="009A0B5B" w:rsidRDefault="003E36CE" w:rsidP="00BC02F8">
            <w:pPr>
              <w:autoSpaceDE w:val="0"/>
              <w:autoSpaceDN w:val="0"/>
              <w:adjustRightInd w:val="0"/>
              <w:snapToGrid w:val="0"/>
              <w:spacing w:line="240" w:lineRule="auto"/>
              <w:jc w:val="center"/>
              <w:rPr>
                <w:color w:val="FF0000"/>
                <w:szCs w:val="16"/>
              </w:rPr>
            </w:pPr>
          </w:p>
        </w:tc>
      </w:tr>
      <w:tr w:rsidR="003E36CE" w:rsidRPr="009A0B5B" w14:paraId="4ECB2F23" w14:textId="77777777" w:rsidTr="0099402C">
        <w:tc>
          <w:tcPr>
            <w:tcW w:w="1441" w:type="dxa"/>
            <w:gridSpan w:val="3"/>
            <w:tcBorders>
              <w:top w:val="nil"/>
              <w:left w:val="nil"/>
              <w:bottom w:val="nil"/>
              <w:right w:val="nil"/>
            </w:tcBorders>
            <w:shd w:val="clear" w:color="auto" w:fill="auto"/>
            <w:vAlign w:val="center"/>
          </w:tcPr>
          <w:p w14:paraId="09165060"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992" w:type="dxa"/>
            <w:tcBorders>
              <w:top w:val="nil"/>
              <w:left w:val="nil"/>
              <w:bottom w:val="nil"/>
              <w:right w:val="nil"/>
            </w:tcBorders>
            <w:shd w:val="clear" w:color="auto" w:fill="auto"/>
            <w:vAlign w:val="center"/>
          </w:tcPr>
          <w:p w14:paraId="38162A2C"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822" w:type="dxa"/>
            <w:tcBorders>
              <w:top w:val="nil"/>
              <w:left w:val="nil"/>
              <w:bottom w:val="nil"/>
              <w:right w:val="nil"/>
            </w:tcBorders>
            <w:shd w:val="clear" w:color="auto" w:fill="auto"/>
            <w:vAlign w:val="center"/>
          </w:tcPr>
          <w:p w14:paraId="455CB5C6"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1029" w:type="dxa"/>
            <w:tcBorders>
              <w:top w:val="nil"/>
              <w:left w:val="nil"/>
              <w:bottom w:val="nil"/>
              <w:right w:val="nil"/>
            </w:tcBorders>
            <w:shd w:val="clear" w:color="auto" w:fill="auto"/>
            <w:vAlign w:val="center"/>
          </w:tcPr>
          <w:p w14:paraId="10B633F7"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1735" w:type="dxa"/>
            <w:gridSpan w:val="4"/>
            <w:tcBorders>
              <w:top w:val="nil"/>
              <w:left w:val="nil"/>
              <w:bottom w:val="nil"/>
              <w:right w:val="nil"/>
            </w:tcBorders>
            <w:shd w:val="clear" w:color="auto" w:fill="auto"/>
            <w:vAlign w:val="center"/>
          </w:tcPr>
          <w:p w14:paraId="38F445B3"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10 days</w:t>
            </w:r>
          </w:p>
        </w:tc>
        <w:tc>
          <w:tcPr>
            <w:tcW w:w="717" w:type="dxa"/>
            <w:gridSpan w:val="2"/>
            <w:tcBorders>
              <w:top w:val="nil"/>
              <w:left w:val="nil"/>
              <w:bottom w:val="nil"/>
              <w:right w:val="nil"/>
            </w:tcBorders>
            <w:vAlign w:val="center"/>
          </w:tcPr>
          <w:p w14:paraId="0E22BBFF"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217</w:t>
            </w:r>
          </w:p>
        </w:tc>
        <w:tc>
          <w:tcPr>
            <w:tcW w:w="717" w:type="dxa"/>
            <w:tcBorders>
              <w:top w:val="nil"/>
              <w:left w:val="nil"/>
              <w:bottom w:val="nil"/>
              <w:right w:val="nil"/>
            </w:tcBorders>
            <w:shd w:val="clear" w:color="auto" w:fill="auto"/>
            <w:vAlign w:val="center"/>
          </w:tcPr>
          <w:p w14:paraId="6592E28D"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162</w:t>
            </w:r>
          </w:p>
        </w:tc>
        <w:tc>
          <w:tcPr>
            <w:tcW w:w="1722" w:type="dxa"/>
            <w:gridSpan w:val="4"/>
            <w:tcBorders>
              <w:top w:val="nil"/>
              <w:left w:val="nil"/>
              <w:bottom w:val="nil"/>
              <w:right w:val="nil"/>
            </w:tcBorders>
            <w:shd w:val="clear" w:color="auto" w:fill="auto"/>
            <w:vAlign w:val="center"/>
          </w:tcPr>
          <w:p w14:paraId="4F0A2EE9"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10 days</w:t>
            </w:r>
          </w:p>
        </w:tc>
        <w:tc>
          <w:tcPr>
            <w:tcW w:w="664" w:type="dxa"/>
            <w:gridSpan w:val="2"/>
            <w:tcBorders>
              <w:top w:val="nil"/>
              <w:left w:val="nil"/>
              <w:bottom w:val="nil"/>
              <w:right w:val="nil"/>
            </w:tcBorders>
            <w:vAlign w:val="center"/>
          </w:tcPr>
          <w:p w14:paraId="54B68BDE"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131</w:t>
            </w:r>
          </w:p>
        </w:tc>
        <w:tc>
          <w:tcPr>
            <w:tcW w:w="664" w:type="dxa"/>
            <w:tcBorders>
              <w:top w:val="nil"/>
              <w:left w:val="nil"/>
              <w:bottom w:val="nil"/>
              <w:right w:val="nil"/>
            </w:tcBorders>
            <w:shd w:val="clear" w:color="auto" w:fill="auto"/>
            <w:vAlign w:val="center"/>
          </w:tcPr>
          <w:p w14:paraId="7A209AB6"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103</w:t>
            </w:r>
          </w:p>
        </w:tc>
        <w:tc>
          <w:tcPr>
            <w:tcW w:w="1343" w:type="dxa"/>
            <w:vMerge/>
            <w:tcBorders>
              <w:top w:val="nil"/>
              <w:left w:val="nil"/>
              <w:bottom w:val="nil"/>
              <w:right w:val="nil"/>
            </w:tcBorders>
            <w:shd w:val="clear" w:color="auto" w:fill="auto"/>
            <w:vAlign w:val="center"/>
          </w:tcPr>
          <w:p w14:paraId="4FDC3ADE" w14:textId="77777777" w:rsidR="003E36CE" w:rsidRPr="009A0B5B" w:rsidRDefault="003E36CE" w:rsidP="00BC02F8">
            <w:pPr>
              <w:autoSpaceDE w:val="0"/>
              <w:autoSpaceDN w:val="0"/>
              <w:adjustRightInd w:val="0"/>
              <w:snapToGrid w:val="0"/>
              <w:spacing w:line="240" w:lineRule="auto"/>
              <w:jc w:val="center"/>
              <w:rPr>
                <w:color w:val="FF0000"/>
                <w:szCs w:val="16"/>
              </w:rPr>
            </w:pPr>
          </w:p>
        </w:tc>
      </w:tr>
      <w:tr w:rsidR="003E36CE" w:rsidRPr="009A0B5B" w14:paraId="201FB435" w14:textId="77777777" w:rsidTr="0099402C">
        <w:tc>
          <w:tcPr>
            <w:tcW w:w="1441" w:type="dxa"/>
            <w:gridSpan w:val="3"/>
            <w:tcBorders>
              <w:top w:val="nil"/>
              <w:left w:val="nil"/>
              <w:bottom w:val="nil"/>
              <w:right w:val="nil"/>
            </w:tcBorders>
            <w:shd w:val="clear" w:color="auto" w:fill="auto"/>
            <w:vAlign w:val="center"/>
          </w:tcPr>
          <w:p w14:paraId="63DC3F68"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992" w:type="dxa"/>
            <w:tcBorders>
              <w:top w:val="nil"/>
              <w:left w:val="nil"/>
              <w:bottom w:val="nil"/>
              <w:right w:val="nil"/>
            </w:tcBorders>
            <w:shd w:val="clear" w:color="auto" w:fill="auto"/>
            <w:vAlign w:val="center"/>
          </w:tcPr>
          <w:p w14:paraId="137975FD"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822" w:type="dxa"/>
            <w:tcBorders>
              <w:top w:val="nil"/>
              <w:left w:val="nil"/>
              <w:bottom w:val="nil"/>
              <w:right w:val="nil"/>
            </w:tcBorders>
            <w:shd w:val="clear" w:color="auto" w:fill="auto"/>
            <w:vAlign w:val="center"/>
          </w:tcPr>
          <w:p w14:paraId="35B03265"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1029" w:type="dxa"/>
            <w:tcBorders>
              <w:top w:val="nil"/>
              <w:left w:val="nil"/>
              <w:bottom w:val="nil"/>
              <w:right w:val="nil"/>
            </w:tcBorders>
            <w:shd w:val="clear" w:color="auto" w:fill="auto"/>
            <w:vAlign w:val="center"/>
          </w:tcPr>
          <w:p w14:paraId="438A0B1B"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1735" w:type="dxa"/>
            <w:gridSpan w:val="4"/>
            <w:tcBorders>
              <w:top w:val="nil"/>
              <w:left w:val="nil"/>
              <w:bottom w:val="nil"/>
              <w:right w:val="nil"/>
            </w:tcBorders>
            <w:shd w:val="clear" w:color="auto" w:fill="auto"/>
            <w:vAlign w:val="center"/>
          </w:tcPr>
          <w:p w14:paraId="21D8F06A"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14 days</w:t>
            </w:r>
          </w:p>
        </w:tc>
        <w:tc>
          <w:tcPr>
            <w:tcW w:w="717" w:type="dxa"/>
            <w:gridSpan w:val="2"/>
            <w:tcBorders>
              <w:top w:val="nil"/>
              <w:left w:val="nil"/>
              <w:bottom w:val="nil"/>
              <w:right w:val="nil"/>
            </w:tcBorders>
            <w:vAlign w:val="center"/>
          </w:tcPr>
          <w:p w14:paraId="1A8BD1AD"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242</w:t>
            </w:r>
          </w:p>
        </w:tc>
        <w:tc>
          <w:tcPr>
            <w:tcW w:w="717" w:type="dxa"/>
            <w:tcBorders>
              <w:top w:val="nil"/>
              <w:left w:val="nil"/>
              <w:bottom w:val="nil"/>
              <w:right w:val="nil"/>
            </w:tcBorders>
            <w:shd w:val="clear" w:color="auto" w:fill="auto"/>
            <w:vAlign w:val="center"/>
          </w:tcPr>
          <w:p w14:paraId="00F7920C"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160</w:t>
            </w:r>
          </w:p>
        </w:tc>
        <w:tc>
          <w:tcPr>
            <w:tcW w:w="1722" w:type="dxa"/>
            <w:gridSpan w:val="4"/>
            <w:tcBorders>
              <w:top w:val="nil"/>
              <w:left w:val="nil"/>
              <w:bottom w:val="nil"/>
              <w:right w:val="nil"/>
            </w:tcBorders>
            <w:shd w:val="clear" w:color="auto" w:fill="auto"/>
            <w:vAlign w:val="center"/>
          </w:tcPr>
          <w:p w14:paraId="34AA92AD"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14 days</w:t>
            </w:r>
          </w:p>
        </w:tc>
        <w:tc>
          <w:tcPr>
            <w:tcW w:w="664" w:type="dxa"/>
            <w:gridSpan w:val="2"/>
            <w:tcBorders>
              <w:top w:val="nil"/>
              <w:left w:val="nil"/>
              <w:bottom w:val="nil"/>
              <w:right w:val="nil"/>
            </w:tcBorders>
            <w:vAlign w:val="center"/>
          </w:tcPr>
          <w:p w14:paraId="0EC9D928"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123</w:t>
            </w:r>
          </w:p>
        </w:tc>
        <w:tc>
          <w:tcPr>
            <w:tcW w:w="664" w:type="dxa"/>
            <w:tcBorders>
              <w:top w:val="nil"/>
              <w:left w:val="nil"/>
              <w:bottom w:val="nil"/>
              <w:right w:val="nil"/>
            </w:tcBorders>
            <w:shd w:val="clear" w:color="auto" w:fill="auto"/>
            <w:vAlign w:val="center"/>
          </w:tcPr>
          <w:p w14:paraId="709C9E7F"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48</w:t>
            </w:r>
          </w:p>
        </w:tc>
        <w:tc>
          <w:tcPr>
            <w:tcW w:w="1343" w:type="dxa"/>
            <w:vMerge/>
            <w:tcBorders>
              <w:top w:val="nil"/>
              <w:left w:val="nil"/>
              <w:bottom w:val="nil"/>
              <w:right w:val="nil"/>
            </w:tcBorders>
            <w:shd w:val="clear" w:color="auto" w:fill="auto"/>
            <w:vAlign w:val="center"/>
          </w:tcPr>
          <w:p w14:paraId="437950DB" w14:textId="77777777" w:rsidR="003E36CE" w:rsidRPr="009A0B5B" w:rsidRDefault="003E36CE" w:rsidP="00BC02F8">
            <w:pPr>
              <w:autoSpaceDE w:val="0"/>
              <w:autoSpaceDN w:val="0"/>
              <w:adjustRightInd w:val="0"/>
              <w:snapToGrid w:val="0"/>
              <w:spacing w:line="240" w:lineRule="auto"/>
              <w:jc w:val="center"/>
              <w:rPr>
                <w:color w:val="FF0000"/>
                <w:szCs w:val="16"/>
              </w:rPr>
            </w:pPr>
          </w:p>
        </w:tc>
      </w:tr>
      <w:tr w:rsidR="003E36CE" w:rsidRPr="009A0B5B" w14:paraId="4CDCD86C" w14:textId="77777777" w:rsidTr="0099402C">
        <w:tc>
          <w:tcPr>
            <w:tcW w:w="1441" w:type="dxa"/>
            <w:gridSpan w:val="3"/>
            <w:tcBorders>
              <w:top w:val="nil"/>
              <w:left w:val="nil"/>
              <w:bottom w:val="nil"/>
              <w:right w:val="nil"/>
            </w:tcBorders>
            <w:shd w:val="clear" w:color="auto" w:fill="auto"/>
            <w:vAlign w:val="center"/>
          </w:tcPr>
          <w:p w14:paraId="7B511623"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992" w:type="dxa"/>
            <w:tcBorders>
              <w:top w:val="nil"/>
              <w:left w:val="nil"/>
              <w:bottom w:val="nil"/>
              <w:right w:val="nil"/>
            </w:tcBorders>
            <w:shd w:val="clear" w:color="auto" w:fill="auto"/>
            <w:vAlign w:val="center"/>
          </w:tcPr>
          <w:p w14:paraId="70CB4874"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822" w:type="dxa"/>
            <w:tcBorders>
              <w:top w:val="nil"/>
              <w:left w:val="nil"/>
              <w:bottom w:val="nil"/>
              <w:right w:val="nil"/>
            </w:tcBorders>
            <w:shd w:val="clear" w:color="auto" w:fill="auto"/>
            <w:vAlign w:val="center"/>
          </w:tcPr>
          <w:p w14:paraId="41A78134"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1029" w:type="dxa"/>
            <w:tcBorders>
              <w:top w:val="nil"/>
              <w:left w:val="nil"/>
              <w:bottom w:val="nil"/>
              <w:right w:val="nil"/>
            </w:tcBorders>
            <w:shd w:val="clear" w:color="auto" w:fill="auto"/>
            <w:vAlign w:val="center"/>
          </w:tcPr>
          <w:p w14:paraId="5214737E"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1735" w:type="dxa"/>
            <w:gridSpan w:val="4"/>
            <w:tcBorders>
              <w:top w:val="nil"/>
              <w:left w:val="nil"/>
              <w:bottom w:val="nil"/>
              <w:right w:val="nil"/>
            </w:tcBorders>
            <w:shd w:val="clear" w:color="auto" w:fill="auto"/>
            <w:vAlign w:val="center"/>
          </w:tcPr>
          <w:p w14:paraId="759F8D2D"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 month</w:t>
            </w:r>
          </w:p>
        </w:tc>
        <w:tc>
          <w:tcPr>
            <w:tcW w:w="717" w:type="dxa"/>
            <w:gridSpan w:val="2"/>
            <w:tcBorders>
              <w:top w:val="nil"/>
              <w:left w:val="nil"/>
              <w:bottom w:val="nil"/>
              <w:right w:val="nil"/>
            </w:tcBorders>
            <w:vAlign w:val="center"/>
          </w:tcPr>
          <w:p w14:paraId="04F7E07A"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210</w:t>
            </w:r>
          </w:p>
        </w:tc>
        <w:tc>
          <w:tcPr>
            <w:tcW w:w="717" w:type="dxa"/>
            <w:tcBorders>
              <w:top w:val="nil"/>
              <w:left w:val="nil"/>
              <w:bottom w:val="nil"/>
              <w:right w:val="nil"/>
            </w:tcBorders>
            <w:shd w:val="clear" w:color="auto" w:fill="auto"/>
            <w:vAlign w:val="center"/>
          </w:tcPr>
          <w:p w14:paraId="346B55CE"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142</w:t>
            </w:r>
          </w:p>
        </w:tc>
        <w:tc>
          <w:tcPr>
            <w:tcW w:w="1722" w:type="dxa"/>
            <w:gridSpan w:val="4"/>
            <w:tcBorders>
              <w:top w:val="nil"/>
              <w:left w:val="nil"/>
              <w:bottom w:val="nil"/>
              <w:right w:val="nil"/>
            </w:tcBorders>
            <w:shd w:val="clear" w:color="auto" w:fill="auto"/>
            <w:vAlign w:val="center"/>
          </w:tcPr>
          <w:p w14:paraId="14C77D21"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 month</w:t>
            </w:r>
          </w:p>
        </w:tc>
        <w:tc>
          <w:tcPr>
            <w:tcW w:w="664" w:type="dxa"/>
            <w:gridSpan w:val="2"/>
            <w:tcBorders>
              <w:top w:val="nil"/>
              <w:left w:val="nil"/>
              <w:bottom w:val="nil"/>
              <w:right w:val="nil"/>
            </w:tcBorders>
            <w:vAlign w:val="center"/>
          </w:tcPr>
          <w:p w14:paraId="441824CB"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104</w:t>
            </w:r>
          </w:p>
        </w:tc>
        <w:tc>
          <w:tcPr>
            <w:tcW w:w="664" w:type="dxa"/>
            <w:tcBorders>
              <w:top w:val="nil"/>
              <w:left w:val="nil"/>
              <w:bottom w:val="nil"/>
              <w:right w:val="nil"/>
            </w:tcBorders>
            <w:shd w:val="clear" w:color="auto" w:fill="auto"/>
            <w:vAlign w:val="center"/>
          </w:tcPr>
          <w:p w14:paraId="6D48565C"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41</w:t>
            </w:r>
          </w:p>
        </w:tc>
        <w:tc>
          <w:tcPr>
            <w:tcW w:w="1343" w:type="dxa"/>
            <w:vMerge/>
            <w:tcBorders>
              <w:top w:val="nil"/>
              <w:left w:val="nil"/>
              <w:bottom w:val="nil"/>
              <w:right w:val="nil"/>
            </w:tcBorders>
            <w:shd w:val="clear" w:color="auto" w:fill="auto"/>
            <w:vAlign w:val="center"/>
          </w:tcPr>
          <w:p w14:paraId="0B2606BB" w14:textId="77777777" w:rsidR="003E36CE" w:rsidRPr="009A0B5B" w:rsidRDefault="003E36CE" w:rsidP="00BC02F8">
            <w:pPr>
              <w:autoSpaceDE w:val="0"/>
              <w:autoSpaceDN w:val="0"/>
              <w:adjustRightInd w:val="0"/>
              <w:snapToGrid w:val="0"/>
              <w:spacing w:line="240" w:lineRule="auto"/>
              <w:jc w:val="center"/>
              <w:rPr>
                <w:color w:val="FF0000"/>
                <w:szCs w:val="16"/>
              </w:rPr>
            </w:pPr>
          </w:p>
        </w:tc>
      </w:tr>
      <w:tr w:rsidR="003E36CE" w:rsidRPr="009A0B5B" w14:paraId="0B9DC695" w14:textId="77777777" w:rsidTr="0099402C">
        <w:tc>
          <w:tcPr>
            <w:tcW w:w="1441" w:type="dxa"/>
            <w:gridSpan w:val="3"/>
            <w:tcBorders>
              <w:top w:val="nil"/>
              <w:left w:val="nil"/>
              <w:bottom w:val="nil"/>
              <w:right w:val="nil"/>
            </w:tcBorders>
            <w:shd w:val="clear" w:color="auto" w:fill="auto"/>
            <w:vAlign w:val="center"/>
          </w:tcPr>
          <w:p w14:paraId="4F6792AE"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992" w:type="dxa"/>
            <w:tcBorders>
              <w:top w:val="nil"/>
              <w:left w:val="nil"/>
              <w:bottom w:val="nil"/>
              <w:right w:val="nil"/>
            </w:tcBorders>
            <w:shd w:val="clear" w:color="auto" w:fill="auto"/>
            <w:vAlign w:val="center"/>
          </w:tcPr>
          <w:p w14:paraId="5373092F"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822" w:type="dxa"/>
            <w:tcBorders>
              <w:top w:val="nil"/>
              <w:left w:val="nil"/>
              <w:bottom w:val="nil"/>
              <w:right w:val="nil"/>
            </w:tcBorders>
            <w:shd w:val="clear" w:color="auto" w:fill="auto"/>
            <w:vAlign w:val="center"/>
          </w:tcPr>
          <w:p w14:paraId="7F342018"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1029" w:type="dxa"/>
            <w:tcBorders>
              <w:top w:val="nil"/>
              <w:left w:val="nil"/>
              <w:bottom w:val="nil"/>
              <w:right w:val="nil"/>
            </w:tcBorders>
            <w:shd w:val="clear" w:color="auto" w:fill="auto"/>
            <w:vAlign w:val="center"/>
          </w:tcPr>
          <w:p w14:paraId="0DC038A0"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1735" w:type="dxa"/>
            <w:gridSpan w:val="4"/>
            <w:tcBorders>
              <w:top w:val="nil"/>
              <w:left w:val="nil"/>
              <w:bottom w:val="nil"/>
              <w:right w:val="nil"/>
            </w:tcBorders>
            <w:shd w:val="clear" w:color="auto" w:fill="auto"/>
            <w:vAlign w:val="center"/>
          </w:tcPr>
          <w:p w14:paraId="22490800"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717" w:type="dxa"/>
            <w:gridSpan w:val="2"/>
            <w:tcBorders>
              <w:top w:val="nil"/>
              <w:left w:val="nil"/>
              <w:bottom w:val="nil"/>
              <w:right w:val="nil"/>
            </w:tcBorders>
            <w:vAlign w:val="center"/>
          </w:tcPr>
          <w:p w14:paraId="66C4B27A"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717" w:type="dxa"/>
            <w:tcBorders>
              <w:top w:val="nil"/>
              <w:left w:val="nil"/>
              <w:bottom w:val="nil"/>
              <w:right w:val="nil"/>
            </w:tcBorders>
            <w:shd w:val="clear" w:color="auto" w:fill="auto"/>
            <w:vAlign w:val="center"/>
          </w:tcPr>
          <w:p w14:paraId="22FFE14B"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1722" w:type="dxa"/>
            <w:gridSpan w:val="4"/>
            <w:tcBorders>
              <w:top w:val="nil"/>
              <w:left w:val="nil"/>
              <w:bottom w:val="nil"/>
              <w:right w:val="nil"/>
            </w:tcBorders>
            <w:shd w:val="clear" w:color="auto" w:fill="auto"/>
            <w:vAlign w:val="center"/>
          </w:tcPr>
          <w:p w14:paraId="4D72AE19"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664" w:type="dxa"/>
            <w:gridSpan w:val="2"/>
            <w:tcBorders>
              <w:top w:val="nil"/>
              <w:left w:val="nil"/>
              <w:bottom w:val="nil"/>
              <w:right w:val="nil"/>
            </w:tcBorders>
            <w:vAlign w:val="center"/>
          </w:tcPr>
          <w:p w14:paraId="438DC33B"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664" w:type="dxa"/>
            <w:tcBorders>
              <w:top w:val="nil"/>
              <w:left w:val="nil"/>
              <w:bottom w:val="nil"/>
              <w:right w:val="nil"/>
            </w:tcBorders>
            <w:shd w:val="clear" w:color="auto" w:fill="auto"/>
            <w:vAlign w:val="center"/>
          </w:tcPr>
          <w:p w14:paraId="30879995"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1343" w:type="dxa"/>
            <w:tcBorders>
              <w:top w:val="nil"/>
              <w:left w:val="nil"/>
              <w:bottom w:val="nil"/>
              <w:right w:val="nil"/>
            </w:tcBorders>
            <w:shd w:val="clear" w:color="auto" w:fill="auto"/>
            <w:vAlign w:val="center"/>
          </w:tcPr>
          <w:p w14:paraId="5D1BB93A" w14:textId="77777777" w:rsidR="003E36CE" w:rsidRPr="009A0B5B" w:rsidRDefault="003E36CE" w:rsidP="00BC02F8">
            <w:pPr>
              <w:autoSpaceDE w:val="0"/>
              <w:autoSpaceDN w:val="0"/>
              <w:adjustRightInd w:val="0"/>
              <w:snapToGrid w:val="0"/>
              <w:spacing w:line="240" w:lineRule="auto"/>
              <w:jc w:val="center"/>
              <w:rPr>
                <w:color w:val="FF0000"/>
                <w:szCs w:val="16"/>
              </w:rPr>
            </w:pPr>
          </w:p>
        </w:tc>
      </w:tr>
      <w:tr w:rsidR="003E36CE" w:rsidRPr="009A0B5B" w14:paraId="7AC7DE1A" w14:textId="77777777" w:rsidTr="0099402C">
        <w:tc>
          <w:tcPr>
            <w:tcW w:w="1441" w:type="dxa"/>
            <w:gridSpan w:val="3"/>
            <w:tcBorders>
              <w:top w:val="nil"/>
              <w:left w:val="nil"/>
              <w:bottom w:val="nil"/>
              <w:right w:val="nil"/>
            </w:tcBorders>
            <w:shd w:val="clear" w:color="auto" w:fill="auto"/>
            <w:vAlign w:val="center"/>
          </w:tcPr>
          <w:p w14:paraId="3ED7F3CF" w14:textId="02EE1F2A" w:rsidR="003E36CE" w:rsidRPr="009A0B5B" w:rsidRDefault="003E36CE" w:rsidP="00D770DF">
            <w:pPr>
              <w:autoSpaceDE w:val="0"/>
              <w:autoSpaceDN w:val="0"/>
              <w:adjustRightInd w:val="0"/>
              <w:snapToGrid w:val="0"/>
              <w:spacing w:line="240" w:lineRule="auto"/>
              <w:jc w:val="center"/>
              <w:rPr>
                <w:noProof w:val="0"/>
                <w:color w:val="auto"/>
                <w:szCs w:val="16"/>
                <w:lang w:val="en-GB"/>
              </w:rPr>
            </w:pPr>
            <w:proofErr w:type="spellStart"/>
            <w:r w:rsidRPr="009A0B5B">
              <w:rPr>
                <w:noProof w:val="0"/>
                <w:color w:val="auto"/>
                <w:szCs w:val="16"/>
                <w:lang w:val="en-GB"/>
              </w:rPr>
              <w:t>Stoutjesdijk</w:t>
            </w:r>
            <w:proofErr w:type="spellEnd"/>
            <w:r w:rsidRPr="009A0B5B">
              <w:rPr>
                <w:noProof w:val="0"/>
                <w:color w:val="auto"/>
                <w:szCs w:val="16"/>
                <w:lang w:val="en-GB"/>
              </w:rPr>
              <w:t xml:space="preserve"> et al., 2018</w:t>
            </w:r>
            <w:r w:rsidR="00054FD8" w:rsidRPr="009A0B5B">
              <w:rPr>
                <w:noProof w:val="0"/>
                <w:color w:val="auto"/>
                <w:szCs w:val="16"/>
                <w:lang w:val="en-GB"/>
              </w:rPr>
              <w:t xml:space="preserve"> </w:t>
            </w:r>
            <w:r w:rsidR="009A0B5B" w:rsidRPr="00017B59">
              <w:rPr>
                <w:lang w:val="en-GB"/>
              </w:rPr>
              <w:t>[70]</w:t>
            </w:r>
          </w:p>
        </w:tc>
        <w:tc>
          <w:tcPr>
            <w:tcW w:w="992" w:type="dxa"/>
            <w:tcBorders>
              <w:top w:val="nil"/>
              <w:left w:val="nil"/>
              <w:bottom w:val="nil"/>
              <w:right w:val="nil"/>
            </w:tcBorders>
            <w:shd w:val="clear" w:color="auto" w:fill="auto"/>
            <w:vAlign w:val="center"/>
          </w:tcPr>
          <w:p w14:paraId="7DB11015"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Netherlands</w:t>
            </w:r>
          </w:p>
        </w:tc>
        <w:tc>
          <w:tcPr>
            <w:tcW w:w="822" w:type="dxa"/>
            <w:tcBorders>
              <w:top w:val="nil"/>
              <w:left w:val="nil"/>
              <w:bottom w:val="nil"/>
              <w:right w:val="nil"/>
            </w:tcBorders>
            <w:shd w:val="clear" w:color="auto" w:fill="auto"/>
            <w:vAlign w:val="center"/>
          </w:tcPr>
          <w:p w14:paraId="0CC2E533"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36</w:t>
            </w:r>
          </w:p>
        </w:tc>
        <w:tc>
          <w:tcPr>
            <w:tcW w:w="1029" w:type="dxa"/>
            <w:tcBorders>
              <w:top w:val="nil"/>
              <w:left w:val="nil"/>
              <w:bottom w:val="nil"/>
              <w:right w:val="nil"/>
            </w:tcBorders>
            <w:shd w:val="clear" w:color="auto" w:fill="auto"/>
            <w:vAlign w:val="center"/>
          </w:tcPr>
          <w:p w14:paraId="2BDF9AD6"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4 weeks</w:t>
            </w:r>
          </w:p>
        </w:tc>
        <w:tc>
          <w:tcPr>
            <w:tcW w:w="1735" w:type="dxa"/>
            <w:gridSpan w:val="4"/>
            <w:tcBorders>
              <w:top w:val="nil"/>
              <w:left w:val="nil"/>
              <w:bottom w:val="nil"/>
              <w:right w:val="nil"/>
            </w:tcBorders>
            <w:shd w:val="clear" w:color="auto" w:fill="auto"/>
            <w:vAlign w:val="center"/>
          </w:tcPr>
          <w:p w14:paraId="3C43DE42"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20 gestational weeks (baseline)</w:t>
            </w:r>
          </w:p>
        </w:tc>
        <w:tc>
          <w:tcPr>
            <w:tcW w:w="1434" w:type="dxa"/>
            <w:gridSpan w:val="3"/>
            <w:tcBorders>
              <w:top w:val="nil"/>
              <w:left w:val="nil"/>
              <w:bottom w:val="nil"/>
              <w:right w:val="nil"/>
            </w:tcBorders>
            <w:vAlign w:val="center"/>
          </w:tcPr>
          <w:p w14:paraId="12B24DA4"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w:t>
            </w:r>
          </w:p>
        </w:tc>
        <w:tc>
          <w:tcPr>
            <w:tcW w:w="1722" w:type="dxa"/>
            <w:gridSpan w:val="4"/>
            <w:tcBorders>
              <w:top w:val="nil"/>
              <w:left w:val="nil"/>
              <w:bottom w:val="nil"/>
              <w:right w:val="nil"/>
            </w:tcBorders>
            <w:shd w:val="clear" w:color="auto" w:fill="auto"/>
            <w:vAlign w:val="center"/>
          </w:tcPr>
          <w:p w14:paraId="5D5940E0"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20 gestational weeks (baseline)</w:t>
            </w:r>
          </w:p>
        </w:tc>
        <w:tc>
          <w:tcPr>
            <w:tcW w:w="1328" w:type="dxa"/>
            <w:gridSpan w:val="3"/>
            <w:tcBorders>
              <w:top w:val="nil"/>
              <w:left w:val="nil"/>
              <w:bottom w:val="nil"/>
              <w:right w:val="nil"/>
            </w:tcBorders>
            <w:vAlign w:val="center"/>
          </w:tcPr>
          <w:p w14:paraId="441AC956"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102</w:t>
            </w:r>
          </w:p>
        </w:tc>
        <w:tc>
          <w:tcPr>
            <w:tcW w:w="1343" w:type="dxa"/>
            <w:vMerge w:val="restart"/>
            <w:tcBorders>
              <w:top w:val="nil"/>
              <w:left w:val="nil"/>
              <w:bottom w:val="nil"/>
              <w:right w:val="nil"/>
            </w:tcBorders>
            <w:shd w:val="clear" w:color="auto" w:fill="auto"/>
            <w:vAlign w:val="center"/>
          </w:tcPr>
          <w:p w14:paraId="52AABAAA"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 xml:space="preserve">Multivitamin supplement containing 150 </w:t>
            </w:r>
            <w:proofErr w:type="spellStart"/>
            <w:r w:rsidRPr="009A0B5B">
              <w:rPr>
                <w:noProof w:val="0"/>
                <w:color w:val="auto"/>
                <w:szCs w:val="16"/>
                <w:lang w:val="en-GB"/>
              </w:rPr>
              <w:t>μg</w:t>
            </w:r>
            <w:proofErr w:type="spellEnd"/>
            <w:r w:rsidRPr="009A0B5B">
              <w:rPr>
                <w:noProof w:val="0"/>
                <w:color w:val="auto"/>
                <w:szCs w:val="16"/>
                <w:lang w:val="en-GB"/>
              </w:rPr>
              <w:t>/day of iodine were given during 20 gestational weeks</w:t>
            </w:r>
          </w:p>
        </w:tc>
      </w:tr>
      <w:tr w:rsidR="003E36CE" w:rsidRPr="009A0B5B" w14:paraId="0D6008C7" w14:textId="77777777" w:rsidTr="0099402C">
        <w:tc>
          <w:tcPr>
            <w:tcW w:w="1441" w:type="dxa"/>
            <w:gridSpan w:val="3"/>
            <w:tcBorders>
              <w:top w:val="nil"/>
              <w:left w:val="nil"/>
              <w:bottom w:val="nil"/>
              <w:right w:val="nil"/>
            </w:tcBorders>
            <w:shd w:val="clear" w:color="auto" w:fill="auto"/>
            <w:vAlign w:val="center"/>
          </w:tcPr>
          <w:p w14:paraId="60A07D2F"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992" w:type="dxa"/>
            <w:tcBorders>
              <w:top w:val="nil"/>
              <w:left w:val="nil"/>
              <w:bottom w:val="nil"/>
              <w:right w:val="nil"/>
            </w:tcBorders>
            <w:shd w:val="clear" w:color="auto" w:fill="auto"/>
            <w:vAlign w:val="center"/>
          </w:tcPr>
          <w:p w14:paraId="07EF6A17"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822" w:type="dxa"/>
            <w:tcBorders>
              <w:top w:val="nil"/>
              <w:left w:val="nil"/>
              <w:bottom w:val="nil"/>
              <w:right w:val="nil"/>
            </w:tcBorders>
            <w:shd w:val="clear" w:color="auto" w:fill="auto"/>
            <w:vAlign w:val="center"/>
          </w:tcPr>
          <w:p w14:paraId="06C5AB0F"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1029" w:type="dxa"/>
            <w:tcBorders>
              <w:top w:val="nil"/>
              <w:left w:val="nil"/>
              <w:bottom w:val="nil"/>
              <w:right w:val="nil"/>
            </w:tcBorders>
            <w:shd w:val="clear" w:color="auto" w:fill="auto"/>
            <w:vAlign w:val="center"/>
          </w:tcPr>
          <w:p w14:paraId="6840027D"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1735" w:type="dxa"/>
            <w:gridSpan w:val="4"/>
            <w:tcBorders>
              <w:top w:val="nil"/>
              <w:left w:val="nil"/>
              <w:bottom w:val="nil"/>
              <w:right w:val="nil"/>
            </w:tcBorders>
            <w:shd w:val="clear" w:color="auto" w:fill="auto"/>
            <w:vAlign w:val="center"/>
          </w:tcPr>
          <w:p w14:paraId="7AAC5D68"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4 weeks</w:t>
            </w:r>
          </w:p>
        </w:tc>
        <w:tc>
          <w:tcPr>
            <w:tcW w:w="1434" w:type="dxa"/>
            <w:gridSpan w:val="3"/>
            <w:tcBorders>
              <w:top w:val="nil"/>
              <w:left w:val="nil"/>
              <w:bottom w:val="nil"/>
              <w:right w:val="nil"/>
            </w:tcBorders>
            <w:vAlign w:val="center"/>
          </w:tcPr>
          <w:p w14:paraId="4188637B"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152</w:t>
            </w:r>
          </w:p>
        </w:tc>
        <w:tc>
          <w:tcPr>
            <w:tcW w:w="1722" w:type="dxa"/>
            <w:gridSpan w:val="4"/>
            <w:tcBorders>
              <w:top w:val="nil"/>
              <w:left w:val="nil"/>
              <w:bottom w:val="nil"/>
              <w:right w:val="nil"/>
            </w:tcBorders>
            <w:shd w:val="clear" w:color="auto" w:fill="auto"/>
            <w:vAlign w:val="center"/>
          </w:tcPr>
          <w:p w14:paraId="285D3389"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4 weeks</w:t>
            </w:r>
          </w:p>
        </w:tc>
        <w:tc>
          <w:tcPr>
            <w:tcW w:w="1328" w:type="dxa"/>
            <w:gridSpan w:val="3"/>
            <w:tcBorders>
              <w:top w:val="nil"/>
              <w:left w:val="nil"/>
              <w:bottom w:val="nil"/>
              <w:right w:val="nil"/>
            </w:tcBorders>
            <w:vAlign w:val="center"/>
          </w:tcPr>
          <w:p w14:paraId="1A8EDE0C"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112</w:t>
            </w:r>
          </w:p>
        </w:tc>
        <w:tc>
          <w:tcPr>
            <w:tcW w:w="1343" w:type="dxa"/>
            <w:vMerge/>
            <w:tcBorders>
              <w:top w:val="nil"/>
              <w:left w:val="nil"/>
              <w:bottom w:val="nil"/>
              <w:right w:val="nil"/>
            </w:tcBorders>
            <w:shd w:val="clear" w:color="auto" w:fill="auto"/>
            <w:vAlign w:val="center"/>
          </w:tcPr>
          <w:p w14:paraId="75E92C93" w14:textId="77777777" w:rsidR="003E36CE" w:rsidRPr="009A0B5B" w:rsidRDefault="003E36CE" w:rsidP="00BC02F8">
            <w:pPr>
              <w:autoSpaceDE w:val="0"/>
              <w:autoSpaceDN w:val="0"/>
              <w:adjustRightInd w:val="0"/>
              <w:snapToGrid w:val="0"/>
              <w:spacing w:line="240" w:lineRule="auto"/>
              <w:jc w:val="center"/>
              <w:rPr>
                <w:color w:val="FF0000"/>
                <w:szCs w:val="16"/>
              </w:rPr>
            </w:pPr>
          </w:p>
        </w:tc>
      </w:tr>
      <w:tr w:rsidR="003E36CE" w:rsidRPr="009A0B5B" w14:paraId="15D681E6" w14:textId="77777777" w:rsidTr="0099402C">
        <w:tc>
          <w:tcPr>
            <w:tcW w:w="1441" w:type="dxa"/>
            <w:gridSpan w:val="3"/>
            <w:tcBorders>
              <w:top w:val="nil"/>
              <w:left w:val="nil"/>
              <w:bottom w:val="nil"/>
              <w:right w:val="nil"/>
            </w:tcBorders>
            <w:shd w:val="clear" w:color="auto" w:fill="auto"/>
            <w:vAlign w:val="center"/>
          </w:tcPr>
          <w:p w14:paraId="383D7A0F"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992" w:type="dxa"/>
            <w:tcBorders>
              <w:top w:val="nil"/>
              <w:left w:val="nil"/>
              <w:bottom w:val="nil"/>
              <w:right w:val="nil"/>
            </w:tcBorders>
            <w:shd w:val="clear" w:color="auto" w:fill="auto"/>
            <w:vAlign w:val="center"/>
          </w:tcPr>
          <w:p w14:paraId="29805B08"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822" w:type="dxa"/>
            <w:tcBorders>
              <w:top w:val="nil"/>
              <w:left w:val="nil"/>
              <w:bottom w:val="nil"/>
              <w:right w:val="nil"/>
            </w:tcBorders>
            <w:shd w:val="clear" w:color="auto" w:fill="auto"/>
            <w:vAlign w:val="center"/>
          </w:tcPr>
          <w:p w14:paraId="3C31039E"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1029" w:type="dxa"/>
            <w:tcBorders>
              <w:top w:val="nil"/>
              <w:left w:val="nil"/>
              <w:bottom w:val="nil"/>
              <w:right w:val="nil"/>
            </w:tcBorders>
            <w:shd w:val="clear" w:color="auto" w:fill="auto"/>
            <w:vAlign w:val="center"/>
          </w:tcPr>
          <w:p w14:paraId="3F64A9B4"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1735" w:type="dxa"/>
            <w:gridSpan w:val="4"/>
            <w:tcBorders>
              <w:top w:val="nil"/>
              <w:left w:val="nil"/>
              <w:bottom w:val="nil"/>
              <w:right w:val="nil"/>
            </w:tcBorders>
            <w:shd w:val="clear" w:color="auto" w:fill="auto"/>
            <w:vAlign w:val="center"/>
          </w:tcPr>
          <w:p w14:paraId="13CF280C"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717" w:type="dxa"/>
            <w:gridSpan w:val="2"/>
            <w:tcBorders>
              <w:top w:val="nil"/>
              <w:left w:val="nil"/>
              <w:bottom w:val="nil"/>
              <w:right w:val="nil"/>
            </w:tcBorders>
            <w:vAlign w:val="center"/>
          </w:tcPr>
          <w:p w14:paraId="0D401D0B"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717" w:type="dxa"/>
            <w:tcBorders>
              <w:top w:val="nil"/>
              <w:left w:val="nil"/>
              <w:bottom w:val="nil"/>
              <w:right w:val="nil"/>
            </w:tcBorders>
            <w:shd w:val="clear" w:color="auto" w:fill="auto"/>
            <w:vAlign w:val="center"/>
          </w:tcPr>
          <w:p w14:paraId="6FA6E9D0"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1722" w:type="dxa"/>
            <w:gridSpan w:val="4"/>
            <w:tcBorders>
              <w:top w:val="nil"/>
              <w:left w:val="nil"/>
              <w:bottom w:val="nil"/>
              <w:right w:val="nil"/>
            </w:tcBorders>
            <w:shd w:val="clear" w:color="auto" w:fill="auto"/>
            <w:vAlign w:val="center"/>
          </w:tcPr>
          <w:p w14:paraId="7164C0F4"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664" w:type="dxa"/>
            <w:gridSpan w:val="2"/>
            <w:tcBorders>
              <w:top w:val="nil"/>
              <w:left w:val="nil"/>
              <w:bottom w:val="nil"/>
              <w:right w:val="nil"/>
            </w:tcBorders>
            <w:vAlign w:val="center"/>
          </w:tcPr>
          <w:p w14:paraId="414B3C2A"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664" w:type="dxa"/>
            <w:tcBorders>
              <w:top w:val="nil"/>
              <w:left w:val="nil"/>
              <w:bottom w:val="nil"/>
              <w:right w:val="nil"/>
            </w:tcBorders>
            <w:shd w:val="clear" w:color="auto" w:fill="auto"/>
            <w:vAlign w:val="center"/>
          </w:tcPr>
          <w:p w14:paraId="7E4FE3E8" w14:textId="77777777" w:rsidR="003E36CE" w:rsidRPr="009A0B5B" w:rsidRDefault="003E36CE" w:rsidP="00D770DF">
            <w:pPr>
              <w:autoSpaceDE w:val="0"/>
              <w:autoSpaceDN w:val="0"/>
              <w:adjustRightInd w:val="0"/>
              <w:snapToGrid w:val="0"/>
              <w:spacing w:line="240" w:lineRule="auto"/>
              <w:jc w:val="center"/>
              <w:rPr>
                <w:noProof w:val="0"/>
                <w:color w:val="auto"/>
                <w:szCs w:val="16"/>
                <w:lang w:val="en-GB"/>
              </w:rPr>
            </w:pPr>
          </w:p>
        </w:tc>
        <w:tc>
          <w:tcPr>
            <w:tcW w:w="1343" w:type="dxa"/>
            <w:tcBorders>
              <w:top w:val="nil"/>
              <w:left w:val="nil"/>
              <w:bottom w:val="nil"/>
              <w:right w:val="nil"/>
            </w:tcBorders>
            <w:shd w:val="clear" w:color="auto" w:fill="auto"/>
            <w:vAlign w:val="center"/>
          </w:tcPr>
          <w:p w14:paraId="59E73484" w14:textId="77777777" w:rsidR="003E36CE" w:rsidRPr="009A0B5B" w:rsidRDefault="003E36CE" w:rsidP="00BC02F8">
            <w:pPr>
              <w:autoSpaceDE w:val="0"/>
              <w:autoSpaceDN w:val="0"/>
              <w:adjustRightInd w:val="0"/>
              <w:snapToGrid w:val="0"/>
              <w:spacing w:line="240" w:lineRule="auto"/>
              <w:jc w:val="center"/>
              <w:rPr>
                <w:color w:val="FF0000"/>
                <w:szCs w:val="16"/>
              </w:rPr>
            </w:pPr>
          </w:p>
        </w:tc>
      </w:tr>
      <w:tr w:rsidR="0099402C" w:rsidRPr="009A0B5B" w14:paraId="52200AAF" w14:textId="77777777" w:rsidTr="0099402C">
        <w:tc>
          <w:tcPr>
            <w:tcW w:w="1441" w:type="dxa"/>
            <w:gridSpan w:val="3"/>
            <w:tcBorders>
              <w:top w:val="nil"/>
              <w:left w:val="nil"/>
              <w:bottom w:val="nil"/>
              <w:right w:val="nil"/>
            </w:tcBorders>
            <w:shd w:val="clear" w:color="auto" w:fill="auto"/>
            <w:vAlign w:val="center"/>
          </w:tcPr>
          <w:p w14:paraId="61421524" w14:textId="7C354B22" w:rsidR="0099402C" w:rsidRPr="009A0B5B" w:rsidRDefault="0099402C" w:rsidP="00D770DF">
            <w:pPr>
              <w:autoSpaceDE w:val="0"/>
              <w:autoSpaceDN w:val="0"/>
              <w:adjustRightInd w:val="0"/>
              <w:snapToGrid w:val="0"/>
              <w:spacing w:line="240" w:lineRule="auto"/>
              <w:jc w:val="center"/>
              <w:rPr>
                <w:noProof w:val="0"/>
                <w:color w:val="auto"/>
                <w:szCs w:val="16"/>
                <w:lang w:val="en-GB"/>
              </w:rPr>
            </w:pPr>
            <w:proofErr w:type="spellStart"/>
            <w:r w:rsidRPr="009A0B5B">
              <w:rPr>
                <w:noProof w:val="0"/>
                <w:color w:val="auto"/>
                <w:szCs w:val="16"/>
                <w:lang w:val="en-GB"/>
              </w:rPr>
              <w:t>Sukkhojaiwaratkul</w:t>
            </w:r>
            <w:proofErr w:type="spellEnd"/>
            <w:r w:rsidRPr="009A0B5B">
              <w:rPr>
                <w:noProof w:val="0"/>
                <w:color w:val="auto"/>
                <w:szCs w:val="16"/>
                <w:lang w:val="en-GB"/>
              </w:rPr>
              <w:t xml:space="preserve"> et al., 2014</w:t>
            </w:r>
            <w:r w:rsidR="00054FD8" w:rsidRPr="009A0B5B">
              <w:rPr>
                <w:noProof w:val="0"/>
                <w:color w:val="auto"/>
                <w:szCs w:val="16"/>
                <w:lang w:val="en-GB"/>
              </w:rPr>
              <w:t xml:space="preserve"> </w:t>
            </w:r>
            <w:r w:rsidR="009A0B5B" w:rsidRPr="00017B59">
              <w:rPr>
                <w:lang w:val="en-GB"/>
              </w:rPr>
              <w:t>[61]</w:t>
            </w:r>
          </w:p>
        </w:tc>
        <w:tc>
          <w:tcPr>
            <w:tcW w:w="992" w:type="dxa"/>
            <w:tcBorders>
              <w:top w:val="nil"/>
              <w:left w:val="nil"/>
              <w:bottom w:val="nil"/>
              <w:right w:val="nil"/>
            </w:tcBorders>
            <w:shd w:val="clear" w:color="auto" w:fill="auto"/>
            <w:vAlign w:val="center"/>
          </w:tcPr>
          <w:p w14:paraId="3F31F5F2" w14:textId="77777777" w:rsidR="0099402C" w:rsidRPr="009A0B5B" w:rsidRDefault="0099402C"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Thailand</w:t>
            </w:r>
          </w:p>
        </w:tc>
        <w:tc>
          <w:tcPr>
            <w:tcW w:w="822" w:type="dxa"/>
            <w:tcBorders>
              <w:top w:val="nil"/>
              <w:left w:val="nil"/>
              <w:bottom w:val="nil"/>
              <w:right w:val="nil"/>
            </w:tcBorders>
            <w:shd w:val="clear" w:color="auto" w:fill="auto"/>
            <w:vAlign w:val="center"/>
          </w:tcPr>
          <w:p w14:paraId="7AB52605" w14:textId="77777777" w:rsidR="0099402C" w:rsidRPr="009A0B5B" w:rsidRDefault="0099402C"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87</w:t>
            </w:r>
          </w:p>
        </w:tc>
        <w:tc>
          <w:tcPr>
            <w:tcW w:w="1029" w:type="dxa"/>
            <w:tcBorders>
              <w:top w:val="nil"/>
              <w:left w:val="nil"/>
              <w:bottom w:val="nil"/>
              <w:right w:val="nil"/>
            </w:tcBorders>
            <w:shd w:val="clear" w:color="auto" w:fill="auto"/>
            <w:vAlign w:val="center"/>
          </w:tcPr>
          <w:p w14:paraId="1280773E" w14:textId="77777777" w:rsidR="0099402C" w:rsidRPr="009A0B5B" w:rsidRDefault="0099402C"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2 months</w:t>
            </w:r>
          </w:p>
        </w:tc>
        <w:tc>
          <w:tcPr>
            <w:tcW w:w="1735" w:type="dxa"/>
            <w:gridSpan w:val="4"/>
            <w:tcBorders>
              <w:top w:val="nil"/>
              <w:left w:val="nil"/>
              <w:bottom w:val="nil"/>
              <w:right w:val="nil"/>
            </w:tcBorders>
            <w:shd w:val="clear" w:color="auto" w:fill="auto"/>
            <w:vAlign w:val="center"/>
          </w:tcPr>
          <w:p w14:paraId="656B4EE0" w14:textId="77777777" w:rsidR="0099402C" w:rsidRPr="009A0B5B" w:rsidRDefault="0099402C"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3rd trimesters (baseline)</w:t>
            </w:r>
          </w:p>
        </w:tc>
        <w:tc>
          <w:tcPr>
            <w:tcW w:w="1434" w:type="dxa"/>
            <w:gridSpan w:val="3"/>
            <w:tcBorders>
              <w:top w:val="nil"/>
              <w:left w:val="nil"/>
              <w:bottom w:val="nil"/>
              <w:right w:val="nil"/>
            </w:tcBorders>
            <w:vAlign w:val="center"/>
          </w:tcPr>
          <w:p w14:paraId="60BDE0E8" w14:textId="77777777" w:rsidR="0099402C" w:rsidRPr="009A0B5B" w:rsidRDefault="0099402C"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w:t>
            </w:r>
          </w:p>
        </w:tc>
        <w:tc>
          <w:tcPr>
            <w:tcW w:w="1722" w:type="dxa"/>
            <w:gridSpan w:val="4"/>
            <w:tcBorders>
              <w:top w:val="nil"/>
              <w:left w:val="nil"/>
              <w:bottom w:val="nil"/>
              <w:right w:val="nil"/>
            </w:tcBorders>
            <w:shd w:val="clear" w:color="auto" w:fill="auto"/>
            <w:vAlign w:val="center"/>
          </w:tcPr>
          <w:p w14:paraId="6F6A15F2" w14:textId="77777777" w:rsidR="0099402C" w:rsidRPr="009A0B5B" w:rsidRDefault="0099402C"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3rd trimesters (baseline)</w:t>
            </w:r>
          </w:p>
        </w:tc>
        <w:tc>
          <w:tcPr>
            <w:tcW w:w="1328" w:type="dxa"/>
            <w:gridSpan w:val="3"/>
            <w:tcBorders>
              <w:top w:val="nil"/>
              <w:left w:val="nil"/>
              <w:bottom w:val="nil"/>
              <w:right w:val="nil"/>
            </w:tcBorders>
            <w:vAlign w:val="center"/>
          </w:tcPr>
          <w:p w14:paraId="53D8D3CF" w14:textId="77777777" w:rsidR="0099402C" w:rsidRPr="009A0B5B" w:rsidRDefault="0099402C"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204</w:t>
            </w:r>
          </w:p>
        </w:tc>
        <w:tc>
          <w:tcPr>
            <w:tcW w:w="1343" w:type="dxa"/>
            <w:vMerge w:val="restart"/>
            <w:tcBorders>
              <w:top w:val="nil"/>
              <w:left w:val="nil"/>
              <w:bottom w:val="nil"/>
              <w:right w:val="nil"/>
            </w:tcBorders>
            <w:shd w:val="clear" w:color="auto" w:fill="auto"/>
            <w:vAlign w:val="center"/>
          </w:tcPr>
          <w:p w14:paraId="40427F72" w14:textId="77777777" w:rsidR="0099402C" w:rsidRPr="009A0B5B" w:rsidRDefault="0099402C"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 xml:space="preserve">Multivitamin supplement containing 200 </w:t>
            </w:r>
            <w:proofErr w:type="spellStart"/>
            <w:r w:rsidRPr="009A0B5B">
              <w:rPr>
                <w:noProof w:val="0"/>
                <w:color w:val="auto"/>
                <w:szCs w:val="16"/>
                <w:lang w:val="en-GB"/>
              </w:rPr>
              <w:t>μg</w:t>
            </w:r>
            <w:proofErr w:type="spellEnd"/>
            <w:r w:rsidRPr="009A0B5B">
              <w:rPr>
                <w:noProof w:val="0"/>
                <w:color w:val="auto"/>
                <w:szCs w:val="16"/>
                <w:lang w:val="en-GB"/>
              </w:rPr>
              <w:t>/day of iodine were given during 2-month postpartum</w:t>
            </w:r>
          </w:p>
        </w:tc>
      </w:tr>
      <w:tr w:rsidR="0099402C" w:rsidRPr="009A0B5B" w14:paraId="5A15343E" w14:textId="77777777" w:rsidTr="0099402C">
        <w:tc>
          <w:tcPr>
            <w:tcW w:w="1441" w:type="dxa"/>
            <w:gridSpan w:val="3"/>
            <w:tcBorders>
              <w:top w:val="nil"/>
              <w:left w:val="nil"/>
              <w:bottom w:val="nil"/>
              <w:right w:val="nil"/>
            </w:tcBorders>
            <w:shd w:val="clear" w:color="auto" w:fill="auto"/>
            <w:vAlign w:val="center"/>
          </w:tcPr>
          <w:p w14:paraId="3246C659" w14:textId="77777777" w:rsidR="0099402C" w:rsidRPr="009A0B5B" w:rsidRDefault="0099402C" w:rsidP="00D770DF">
            <w:pPr>
              <w:autoSpaceDE w:val="0"/>
              <w:autoSpaceDN w:val="0"/>
              <w:adjustRightInd w:val="0"/>
              <w:snapToGrid w:val="0"/>
              <w:spacing w:line="240" w:lineRule="auto"/>
              <w:jc w:val="center"/>
              <w:rPr>
                <w:noProof w:val="0"/>
                <w:color w:val="auto"/>
                <w:szCs w:val="16"/>
                <w:lang w:val="en-GB"/>
              </w:rPr>
            </w:pPr>
          </w:p>
        </w:tc>
        <w:tc>
          <w:tcPr>
            <w:tcW w:w="992" w:type="dxa"/>
            <w:tcBorders>
              <w:top w:val="nil"/>
              <w:left w:val="nil"/>
              <w:bottom w:val="nil"/>
              <w:right w:val="nil"/>
            </w:tcBorders>
            <w:shd w:val="clear" w:color="auto" w:fill="auto"/>
            <w:vAlign w:val="center"/>
          </w:tcPr>
          <w:p w14:paraId="603417F3" w14:textId="77777777" w:rsidR="0099402C" w:rsidRPr="009A0B5B" w:rsidRDefault="0099402C" w:rsidP="00D770DF">
            <w:pPr>
              <w:autoSpaceDE w:val="0"/>
              <w:autoSpaceDN w:val="0"/>
              <w:adjustRightInd w:val="0"/>
              <w:snapToGrid w:val="0"/>
              <w:spacing w:line="240" w:lineRule="auto"/>
              <w:jc w:val="center"/>
              <w:rPr>
                <w:noProof w:val="0"/>
                <w:color w:val="auto"/>
                <w:szCs w:val="16"/>
                <w:lang w:val="en-GB"/>
              </w:rPr>
            </w:pPr>
          </w:p>
        </w:tc>
        <w:tc>
          <w:tcPr>
            <w:tcW w:w="822" w:type="dxa"/>
            <w:tcBorders>
              <w:top w:val="nil"/>
              <w:left w:val="nil"/>
              <w:bottom w:val="nil"/>
              <w:right w:val="nil"/>
            </w:tcBorders>
            <w:shd w:val="clear" w:color="auto" w:fill="auto"/>
            <w:vAlign w:val="center"/>
          </w:tcPr>
          <w:p w14:paraId="4987BA64" w14:textId="77777777" w:rsidR="0099402C" w:rsidRPr="009A0B5B" w:rsidRDefault="0099402C" w:rsidP="00D770DF">
            <w:pPr>
              <w:autoSpaceDE w:val="0"/>
              <w:autoSpaceDN w:val="0"/>
              <w:adjustRightInd w:val="0"/>
              <w:snapToGrid w:val="0"/>
              <w:spacing w:line="240" w:lineRule="auto"/>
              <w:jc w:val="center"/>
              <w:rPr>
                <w:noProof w:val="0"/>
                <w:color w:val="auto"/>
                <w:szCs w:val="16"/>
                <w:lang w:val="en-GB"/>
              </w:rPr>
            </w:pPr>
          </w:p>
        </w:tc>
        <w:tc>
          <w:tcPr>
            <w:tcW w:w="1029" w:type="dxa"/>
            <w:tcBorders>
              <w:top w:val="nil"/>
              <w:left w:val="nil"/>
              <w:bottom w:val="nil"/>
              <w:right w:val="nil"/>
            </w:tcBorders>
            <w:shd w:val="clear" w:color="auto" w:fill="auto"/>
            <w:vAlign w:val="center"/>
          </w:tcPr>
          <w:p w14:paraId="7706647E" w14:textId="77777777" w:rsidR="0099402C" w:rsidRPr="009A0B5B" w:rsidRDefault="0099402C" w:rsidP="00D770DF">
            <w:pPr>
              <w:autoSpaceDE w:val="0"/>
              <w:autoSpaceDN w:val="0"/>
              <w:adjustRightInd w:val="0"/>
              <w:snapToGrid w:val="0"/>
              <w:spacing w:line="240" w:lineRule="auto"/>
              <w:jc w:val="center"/>
              <w:rPr>
                <w:noProof w:val="0"/>
                <w:color w:val="auto"/>
                <w:szCs w:val="16"/>
                <w:lang w:val="en-GB"/>
              </w:rPr>
            </w:pPr>
          </w:p>
        </w:tc>
        <w:tc>
          <w:tcPr>
            <w:tcW w:w="1735" w:type="dxa"/>
            <w:gridSpan w:val="4"/>
            <w:tcBorders>
              <w:top w:val="nil"/>
              <w:left w:val="nil"/>
              <w:bottom w:val="nil"/>
              <w:right w:val="nil"/>
            </w:tcBorders>
            <w:shd w:val="clear" w:color="auto" w:fill="auto"/>
            <w:vAlign w:val="center"/>
          </w:tcPr>
          <w:p w14:paraId="4B4A31A1" w14:textId="77777777" w:rsidR="0099402C" w:rsidRPr="009A0B5B" w:rsidRDefault="0099402C"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Total</w:t>
            </w:r>
          </w:p>
        </w:tc>
        <w:tc>
          <w:tcPr>
            <w:tcW w:w="1434" w:type="dxa"/>
            <w:gridSpan w:val="3"/>
            <w:tcBorders>
              <w:top w:val="nil"/>
              <w:left w:val="nil"/>
              <w:bottom w:val="nil"/>
              <w:right w:val="nil"/>
            </w:tcBorders>
            <w:vAlign w:val="center"/>
          </w:tcPr>
          <w:p w14:paraId="785ED111" w14:textId="77777777" w:rsidR="0099402C" w:rsidRPr="009A0B5B" w:rsidRDefault="0099402C"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91</w:t>
            </w:r>
          </w:p>
        </w:tc>
        <w:tc>
          <w:tcPr>
            <w:tcW w:w="1722" w:type="dxa"/>
            <w:gridSpan w:val="4"/>
            <w:tcBorders>
              <w:top w:val="nil"/>
              <w:left w:val="nil"/>
              <w:bottom w:val="nil"/>
              <w:right w:val="nil"/>
            </w:tcBorders>
            <w:shd w:val="clear" w:color="auto" w:fill="auto"/>
            <w:vAlign w:val="center"/>
          </w:tcPr>
          <w:p w14:paraId="6887625F" w14:textId="77777777" w:rsidR="0099402C" w:rsidRPr="009A0B5B" w:rsidRDefault="0099402C"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Total</w:t>
            </w:r>
          </w:p>
        </w:tc>
        <w:tc>
          <w:tcPr>
            <w:tcW w:w="1328" w:type="dxa"/>
            <w:gridSpan w:val="3"/>
            <w:tcBorders>
              <w:top w:val="nil"/>
              <w:left w:val="nil"/>
              <w:bottom w:val="nil"/>
              <w:right w:val="nil"/>
            </w:tcBorders>
            <w:vAlign w:val="center"/>
          </w:tcPr>
          <w:p w14:paraId="2CD5D79D" w14:textId="77777777" w:rsidR="0099402C" w:rsidRPr="009A0B5B" w:rsidRDefault="0099402C"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138</w:t>
            </w:r>
          </w:p>
        </w:tc>
        <w:tc>
          <w:tcPr>
            <w:tcW w:w="1343" w:type="dxa"/>
            <w:vMerge/>
            <w:tcBorders>
              <w:top w:val="nil"/>
              <w:left w:val="nil"/>
              <w:right w:val="nil"/>
            </w:tcBorders>
            <w:shd w:val="clear" w:color="auto" w:fill="auto"/>
            <w:vAlign w:val="center"/>
          </w:tcPr>
          <w:p w14:paraId="22BD7A9A" w14:textId="77777777" w:rsidR="0099402C" w:rsidRPr="009A0B5B" w:rsidRDefault="0099402C" w:rsidP="00D770DF">
            <w:pPr>
              <w:autoSpaceDE w:val="0"/>
              <w:autoSpaceDN w:val="0"/>
              <w:adjustRightInd w:val="0"/>
              <w:snapToGrid w:val="0"/>
              <w:spacing w:line="240" w:lineRule="auto"/>
              <w:jc w:val="center"/>
              <w:rPr>
                <w:noProof w:val="0"/>
                <w:color w:val="auto"/>
                <w:szCs w:val="16"/>
                <w:lang w:val="en-GB"/>
              </w:rPr>
            </w:pPr>
          </w:p>
        </w:tc>
      </w:tr>
      <w:tr w:rsidR="0099402C" w:rsidRPr="009A0B5B" w14:paraId="244DA3EE" w14:textId="77777777" w:rsidTr="0099402C">
        <w:tc>
          <w:tcPr>
            <w:tcW w:w="1441" w:type="dxa"/>
            <w:gridSpan w:val="3"/>
            <w:tcBorders>
              <w:top w:val="nil"/>
              <w:left w:val="nil"/>
              <w:bottom w:val="nil"/>
              <w:right w:val="nil"/>
            </w:tcBorders>
            <w:shd w:val="clear" w:color="auto" w:fill="auto"/>
            <w:vAlign w:val="center"/>
          </w:tcPr>
          <w:p w14:paraId="7A82279B" w14:textId="77777777" w:rsidR="0099402C" w:rsidRPr="009A0B5B" w:rsidRDefault="0099402C" w:rsidP="00D770DF">
            <w:pPr>
              <w:autoSpaceDE w:val="0"/>
              <w:autoSpaceDN w:val="0"/>
              <w:adjustRightInd w:val="0"/>
              <w:snapToGrid w:val="0"/>
              <w:spacing w:line="240" w:lineRule="auto"/>
              <w:jc w:val="center"/>
              <w:rPr>
                <w:noProof w:val="0"/>
                <w:color w:val="auto"/>
                <w:szCs w:val="16"/>
                <w:lang w:val="en-GB"/>
              </w:rPr>
            </w:pPr>
          </w:p>
        </w:tc>
        <w:tc>
          <w:tcPr>
            <w:tcW w:w="992" w:type="dxa"/>
            <w:tcBorders>
              <w:top w:val="nil"/>
              <w:left w:val="nil"/>
              <w:bottom w:val="nil"/>
              <w:right w:val="nil"/>
            </w:tcBorders>
            <w:shd w:val="clear" w:color="auto" w:fill="auto"/>
            <w:vAlign w:val="center"/>
          </w:tcPr>
          <w:p w14:paraId="6E365387" w14:textId="77777777" w:rsidR="0099402C" w:rsidRPr="009A0B5B" w:rsidRDefault="0099402C" w:rsidP="00D770DF">
            <w:pPr>
              <w:autoSpaceDE w:val="0"/>
              <w:autoSpaceDN w:val="0"/>
              <w:adjustRightInd w:val="0"/>
              <w:snapToGrid w:val="0"/>
              <w:spacing w:line="240" w:lineRule="auto"/>
              <w:jc w:val="center"/>
              <w:rPr>
                <w:noProof w:val="0"/>
                <w:color w:val="auto"/>
                <w:szCs w:val="16"/>
                <w:lang w:val="en-GB"/>
              </w:rPr>
            </w:pPr>
          </w:p>
        </w:tc>
        <w:tc>
          <w:tcPr>
            <w:tcW w:w="822" w:type="dxa"/>
            <w:tcBorders>
              <w:top w:val="nil"/>
              <w:left w:val="nil"/>
              <w:bottom w:val="nil"/>
              <w:right w:val="nil"/>
            </w:tcBorders>
            <w:shd w:val="clear" w:color="auto" w:fill="auto"/>
            <w:vAlign w:val="center"/>
          </w:tcPr>
          <w:p w14:paraId="352F4360" w14:textId="77777777" w:rsidR="0099402C" w:rsidRPr="009A0B5B" w:rsidRDefault="0099402C" w:rsidP="00D770DF">
            <w:pPr>
              <w:autoSpaceDE w:val="0"/>
              <w:autoSpaceDN w:val="0"/>
              <w:adjustRightInd w:val="0"/>
              <w:snapToGrid w:val="0"/>
              <w:spacing w:line="240" w:lineRule="auto"/>
              <w:jc w:val="center"/>
              <w:rPr>
                <w:noProof w:val="0"/>
                <w:color w:val="auto"/>
                <w:szCs w:val="16"/>
                <w:lang w:val="en-GB"/>
              </w:rPr>
            </w:pPr>
          </w:p>
        </w:tc>
        <w:tc>
          <w:tcPr>
            <w:tcW w:w="1029" w:type="dxa"/>
            <w:tcBorders>
              <w:top w:val="nil"/>
              <w:left w:val="nil"/>
              <w:bottom w:val="nil"/>
              <w:right w:val="nil"/>
            </w:tcBorders>
            <w:shd w:val="clear" w:color="auto" w:fill="auto"/>
            <w:vAlign w:val="center"/>
          </w:tcPr>
          <w:p w14:paraId="713891EA" w14:textId="77777777" w:rsidR="0099402C" w:rsidRPr="009A0B5B" w:rsidRDefault="0099402C" w:rsidP="00D770DF">
            <w:pPr>
              <w:autoSpaceDE w:val="0"/>
              <w:autoSpaceDN w:val="0"/>
              <w:adjustRightInd w:val="0"/>
              <w:snapToGrid w:val="0"/>
              <w:spacing w:line="240" w:lineRule="auto"/>
              <w:jc w:val="center"/>
              <w:rPr>
                <w:noProof w:val="0"/>
                <w:color w:val="auto"/>
                <w:szCs w:val="16"/>
                <w:lang w:val="en-GB"/>
              </w:rPr>
            </w:pPr>
          </w:p>
        </w:tc>
        <w:tc>
          <w:tcPr>
            <w:tcW w:w="1735" w:type="dxa"/>
            <w:gridSpan w:val="4"/>
            <w:tcBorders>
              <w:top w:val="nil"/>
              <w:left w:val="nil"/>
              <w:bottom w:val="nil"/>
              <w:right w:val="nil"/>
            </w:tcBorders>
            <w:shd w:val="clear" w:color="auto" w:fill="auto"/>
            <w:vAlign w:val="center"/>
          </w:tcPr>
          <w:p w14:paraId="2242A842" w14:textId="77777777" w:rsidR="0099402C" w:rsidRPr="009A0B5B" w:rsidRDefault="0099402C"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Iodine-supplemented (200 µg)</w:t>
            </w:r>
          </w:p>
        </w:tc>
        <w:tc>
          <w:tcPr>
            <w:tcW w:w="1434" w:type="dxa"/>
            <w:gridSpan w:val="3"/>
            <w:tcBorders>
              <w:top w:val="nil"/>
              <w:left w:val="nil"/>
              <w:bottom w:val="nil"/>
              <w:right w:val="nil"/>
            </w:tcBorders>
            <w:vAlign w:val="center"/>
          </w:tcPr>
          <w:p w14:paraId="723DB554" w14:textId="77777777" w:rsidR="0099402C" w:rsidRPr="009A0B5B" w:rsidRDefault="0099402C"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109</w:t>
            </w:r>
          </w:p>
        </w:tc>
        <w:tc>
          <w:tcPr>
            <w:tcW w:w="1722" w:type="dxa"/>
            <w:gridSpan w:val="4"/>
            <w:tcBorders>
              <w:top w:val="nil"/>
              <w:left w:val="nil"/>
              <w:bottom w:val="nil"/>
              <w:right w:val="nil"/>
            </w:tcBorders>
            <w:shd w:val="clear" w:color="auto" w:fill="auto"/>
            <w:vAlign w:val="center"/>
          </w:tcPr>
          <w:p w14:paraId="4462510D" w14:textId="77777777" w:rsidR="0099402C" w:rsidRPr="009A0B5B" w:rsidRDefault="0099402C"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Iodine-supplemented (200 µg)</w:t>
            </w:r>
          </w:p>
        </w:tc>
        <w:tc>
          <w:tcPr>
            <w:tcW w:w="1328" w:type="dxa"/>
            <w:gridSpan w:val="3"/>
            <w:tcBorders>
              <w:top w:val="nil"/>
              <w:left w:val="nil"/>
              <w:bottom w:val="nil"/>
              <w:right w:val="nil"/>
            </w:tcBorders>
            <w:vAlign w:val="center"/>
          </w:tcPr>
          <w:p w14:paraId="0ACC2B2E" w14:textId="77777777" w:rsidR="0099402C" w:rsidRPr="009A0B5B" w:rsidRDefault="0099402C"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199</w:t>
            </w:r>
          </w:p>
        </w:tc>
        <w:tc>
          <w:tcPr>
            <w:tcW w:w="1343" w:type="dxa"/>
            <w:vMerge/>
            <w:tcBorders>
              <w:left w:val="nil"/>
              <w:right w:val="nil"/>
            </w:tcBorders>
            <w:shd w:val="clear" w:color="auto" w:fill="auto"/>
            <w:vAlign w:val="center"/>
          </w:tcPr>
          <w:p w14:paraId="55A133D0" w14:textId="77777777" w:rsidR="0099402C" w:rsidRPr="009A0B5B" w:rsidRDefault="0099402C" w:rsidP="00D770DF">
            <w:pPr>
              <w:autoSpaceDE w:val="0"/>
              <w:autoSpaceDN w:val="0"/>
              <w:adjustRightInd w:val="0"/>
              <w:snapToGrid w:val="0"/>
              <w:spacing w:line="240" w:lineRule="auto"/>
              <w:jc w:val="center"/>
              <w:rPr>
                <w:noProof w:val="0"/>
                <w:color w:val="auto"/>
                <w:szCs w:val="16"/>
                <w:lang w:val="en-GB"/>
              </w:rPr>
            </w:pPr>
          </w:p>
        </w:tc>
      </w:tr>
      <w:tr w:rsidR="0099402C" w:rsidRPr="009A0B5B" w14:paraId="6876C108" w14:textId="77777777" w:rsidTr="0099402C">
        <w:tc>
          <w:tcPr>
            <w:tcW w:w="1441" w:type="dxa"/>
            <w:gridSpan w:val="3"/>
            <w:tcBorders>
              <w:top w:val="nil"/>
              <w:left w:val="nil"/>
              <w:bottom w:val="single" w:sz="4" w:space="0" w:color="auto"/>
              <w:right w:val="nil"/>
            </w:tcBorders>
            <w:shd w:val="clear" w:color="auto" w:fill="auto"/>
            <w:vAlign w:val="center"/>
          </w:tcPr>
          <w:p w14:paraId="5196B47B" w14:textId="77777777" w:rsidR="0099402C" w:rsidRPr="009A0B5B" w:rsidRDefault="0099402C" w:rsidP="00D770DF">
            <w:pPr>
              <w:autoSpaceDE w:val="0"/>
              <w:autoSpaceDN w:val="0"/>
              <w:adjustRightInd w:val="0"/>
              <w:snapToGrid w:val="0"/>
              <w:spacing w:line="240" w:lineRule="auto"/>
              <w:jc w:val="center"/>
              <w:rPr>
                <w:noProof w:val="0"/>
                <w:color w:val="auto"/>
                <w:szCs w:val="16"/>
                <w:lang w:val="en-GB"/>
              </w:rPr>
            </w:pPr>
          </w:p>
        </w:tc>
        <w:tc>
          <w:tcPr>
            <w:tcW w:w="992" w:type="dxa"/>
            <w:tcBorders>
              <w:top w:val="nil"/>
              <w:left w:val="nil"/>
              <w:bottom w:val="single" w:sz="4" w:space="0" w:color="auto"/>
              <w:right w:val="nil"/>
            </w:tcBorders>
            <w:shd w:val="clear" w:color="auto" w:fill="auto"/>
            <w:vAlign w:val="center"/>
          </w:tcPr>
          <w:p w14:paraId="1D96B66A" w14:textId="77777777" w:rsidR="0099402C" w:rsidRPr="009A0B5B" w:rsidRDefault="0099402C" w:rsidP="00D770DF">
            <w:pPr>
              <w:autoSpaceDE w:val="0"/>
              <w:autoSpaceDN w:val="0"/>
              <w:adjustRightInd w:val="0"/>
              <w:snapToGrid w:val="0"/>
              <w:spacing w:line="240" w:lineRule="auto"/>
              <w:jc w:val="center"/>
              <w:rPr>
                <w:noProof w:val="0"/>
                <w:color w:val="auto"/>
                <w:szCs w:val="16"/>
                <w:lang w:val="en-GB"/>
              </w:rPr>
            </w:pPr>
          </w:p>
        </w:tc>
        <w:tc>
          <w:tcPr>
            <w:tcW w:w="822" w:type="dxa"/>
            <w:tcBorders>
              <w:top w:val="nil"/>
              <w:left w:val="nil"/>
              <w:bottom w:val="single" w:sz="4" w:space="0" w:color="auto"/>
              <w:right w:val="nil"/>
            </w:tcBorders>
            <w:shd w:val="clear" w:color="auto" w:fill="auto"/>
            <w:vAlign w:val="center"/>
          </w:tcPr>
          <w:p w14:paraId="39E0D148" w14:textId="77777777" w:rsidR="0099402C" w:rsidRPr="009A0B5B" w:rsidRDefault="0099402C" w:rsidP="00D770DF">
            <w:pPr>
              <w:autoSpaceDE w:val="0"/>
              <w:autoSpaceDN w:val="0"/>
              <w:adjustRightInd w:val="0"/>
              <w:snapToGrid w:val="0"/>
              <w:spacing w:line="240" w:lineRule="auto"/>
              <w:jc w:val="center"/>
              <w:rPr>
                <w:noProof w:val="0"/>
                <w:color w:val="auto"/>
                <w:szCs w:val="16"/>
                <w:lang w:val="en-GB"/>
              </w:rPr>
            </w:pPr>
          </w:p>
        </w:tc>
        <w:tc>
          <w:tcPr>
            <w:tcW w:w="1029" w:type="dxa"/>
            <w:tcBorders>
              <w:top w:val="nil"/>
              <w:left w:val="nil"/>
              <w:bottom w:val="single" w:sz="4" w:space="0" w:color="auto"/>
              <w:right w:val="nil"/>
            </w:tcBorders>
            <w:shd w:val="clear" w:color="auto" w:fill="auto"/>
            <w:vAlign w:val="center"/>
          </w:tcPr>
          <w:p w14:paraId="00C989A8" w14:textId="77777777" w:rsidR="0099402C" w:rsidRPr="009A0B5B" w:rsidRDefault="0099402C" w:rsidP="00D770DF">
            <w:pPr>
              <w:autoSpaceDE w:val="0"/>
              <w:autoSpaceDN w:val="0"/>
              <w:adjustRightInd w:val="0"/>
              <w:snapToGrid w:val="0"/>
              <w:spacing w:line="240" w:lineRule="auto"/>
              <w:jc w:val="center"/>
              <w:rPr>
                <w:noProof w:val="0"/>
                <w:color w:val="auto"/>
                <w:szCs w:val="16"/>
                <w:lang w:val="en-GB"/>
              </w:rPr>
            </w:pPr>
          </w:p>
        </w:tc>
        <w:tc>
          <w:tcPr>
            <w:tcW w:w="1735" w:type="dxa"/>
            <w:gridSpan w:val="4"/>
            <w:tcBorders>
              <w:top w:val="nil"/>
              <w:left w:val="nil"/>
              <w:bottom w:val="single" w:sz="4" w:space="0" w:color="auto"/>
              <w:right w:val="nil"/>
            </w:tcBorders>
            <w:shd w:val="clear" w:color="auto" w:fill="auto"/>
            <w:vAlign w:val="center"/>
          </w:tcPr>
          <w:p w14:paraId="4EB2A4FB" w14:textId="77777777" w:rsidR="0099402C" w:rsidRPr="009A0B5B" w:rsidRDefault="0099402C"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non-supplemented</w:t>
            </w:r>
          </w:p>
        </w:tc>
        <w:tc>
          <w:tcPr>
            <w:tcW w:w="1434" w:type="dxa"/>
            <w:gridSpan w:val="3"/>
            <w:tcBorders>
              <w:top w:val="nil"/>
              <w:left w:val="nil"/>
              <w:bottom w:val="single" w:sz="4" w:space="0" w:color="auto"/>
              <w:right w:val="nil"/>
            </w:tcBorders>
            <w:vAlign w:val="center"/>
          </w:tcPr>
          <w:p w14:paraId="36701ECE" w14:textId="77777777" w:rsidR="0099402C" w:rsidRPr="009A0B5B" w:rsidRDefault="0099402C"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70</w:t>
            </w:r>
          </w:p>
        </w:tc>
        <w:tc>
          <w:tcPr>
            <w:tcW w:w="1722" w:type="dxa"/>
            <w:gridSpan w:val="4"/>
            <w:tcBorders>
              <w:top w:val="nil"/>
              <w:left w:val="nil"/>
              <w:bottom w:val="single" w:sz="4" w:space="0" w:color="auto"/>
              <w:right w:val="nil"/>
            </w:tcBorders>
            <w:shd w:val="clear" w:color="auto" w:fill="auto"/>
            <w:vAlign w:val="center"/>
          </w:tcPr>
          <w:p w14:paraId="065AA02D" w14:textId="77777777" w:rsidR="0099402C" w:rsidRPr="009A0B5B" w:rsidRDefault="0099402C"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non-supplemented</w:t>
            </w:r>
          </w:p>
        </w:tc>
        <w:tc>
          <w:tcPr>
            <w:tcW w:w="1328" w:type="dxa"/>
            <w:gridSpan w:val="3"/>
            <w:tcBorders>
              <w:top w:val="nil"/>
              <w:left w:val="nil"/>
              <w:bottom w:val="single" w:sz="4" w:space="0" w:color="auto"/>
              <w:right w:val="nil"/>
            </w:tcBorders>
            <w:vAlign w:val="center"/>
          </w:tcPr>
          <w:p w14:paraId="5DBFA1EE" w14:textId="77777777" w:rsidR="0099402C" w:rsidRPr="009A0B5B" w:rsidRDefault="0099402C"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120</w:t>
            </w:r>
          </w:p>
        </w:tc>
        <w:tc>
          <w:tcPr>
            <w:tcW w:w="1343" w:type="dxa"/>
            <w:vMerge/>
            <w:tcBorders>
              <w:left w:val="nil"/>
              <w:bottom w:val="single" w:sz="4" w:space="0" w:color="auto"/>
              <w:right w:val="nil"/>
            </w:tcBorders>
            <w:shd w:val="clear" w:color="auto" w:fill="auto"/>
            <w:vAlign w:val="center"/>
          </w:tcPr>
          <w:p w14:paraId="1BB42186" w14:textId="77777777" w:rsidR="0099402C" w:rsidRPr="009A0B5B" w:rsidRDefault="0099402C" w:rsidP="00BC02F8">
            <w:pPr>
              <w:autoSpaceDE w:val="0"/>
              <w:autoSpaceDN w:val="0"/>
              <w:adjustRightInd w:val="0"/>
              <w:snapToGrid w:val="0"/>
              <w:spacing w:line="240" w:lineRule="auto"/>
              <w:jc w:val="center"/>
              <w:rPr>
                <w:color w:val="FF0000"/>
                <w:szCs w:val="16"/>
              </w:rPr>
            </w:pPr>
          </w:p>
        </w:tc>
      </w:tr>
    </w:tbl>
    <w:bookmarkEnd w:id="72"/>
    <w:p w14:paraId="2ED84851" w14:textId="77777777" w:rsidR="00686D10" w:rsidRPr="009A0B5B" w:rsidRDefault="00CA1146" w:rsidP="00EA5B38">
      <w:pPr>
        <w:pStyle w:val="MDPI43tablefooter"/>
        <w:rPr>
          <w:rFonts w:eastAsia="等线"/>
          <w:color w:val="auto"/>
          <w:lang w:val="en-GB"/>
        </w:rPr>
      </w:pPr>
      <w:r w:rsidRPr="009A0B5B">
        <w:rPr>
          <w:rFonts w:eastAsia="等线"/>
          <w:color w:val="auto"/>
          <w:vertAlign w:val="superscript"/>
          <w:lang w:val="en-GB"/>
        </w:rPr>
        <w:t>1</w:t>
      </w:r>
      <w:r w:rsidR="00C073F1" w:rsidRPr="009A0B5B">
        <w:rPr>
          <w:rFonts w:eastAsia="等线"/>
          <w:color w:val="auto"/>
          <w:lang w:val="en-GB"/>
        </w:rPr>
        <w:t xml:space="preserve"> </w:t>
      </w:r>
      <w:r w:rsidRPr="009A0B5B">
        <w:rPr>
          <w:rFonts w:eastAsia="等线"/>
          <w:color w:val="auto"/>
          <w:lang w:val="en-GB"/>
        </w:rPr>
        <w:t>M</w:t>
      </w:r>
      <w:r w:rsidR="00686D10" w:rsidRPr="009A0B5B">
        <w:rPr>
          <w:rFonts w:eastAsia="等线"/>
          <w:color w:val="auto"/>
          <w:lang w:val="en-GB"/>
        </w:rPr>
        <w:t xml:space="preserve">edian used unless mean reported, </w:t>
      </w:r>
      <w:r w:rsidRPr="009A0B5B">
        <w:rPr>
          <w:rFonts w:eastAsia="等线"/>
          <w:color w:val="auto"/>
          <w:vertAlign w:val="superscript"/>
          <w:lang w:val="en-GB"/>
        </w:rPr>
        <w:t>2</w:t>
      </w:r>
      <w:r w:rsidR="00C073F1" w:rsidRPr="009A0B5B">
        <w:rPr>
          <w:rFonts w:eastAsia="等线"/>
          <w:color w:val="auto"/>
          <w:lang w:val="en-GB"/>
        </w:rPr>
        <w:t xml:space="preserve"> </w:t>
      </w:r>
      <w:r w:rsidR="00695460" w:rsidRPr="009A0B5B">
        <w:rPr>
          <w:rFonts w:eastAsia="等线"/>
          <w:color w:val="auto"/>
          <w:lang w:val="en-GB"/>
        </w:rPr>
        <w:t>m</w:t>
      </w:r>
      <w:r w:rsidR="00686D10" w:rsidRPr="009A0B5B">
        <w:rPr>
          <w:rFonts w:eastAsia="等线"/>
          <w:color w:val="auto"/>
          <w:lang w:val="en-GB"/>
        </w:rPr>
        <w:t xml:space="preserve">ean (µg/L), </w:t>
      </w:r>
      <w:r w:rsidRPr="009A0B5B">
        <w:rPr>
          <w:rFonts w:eastAsia="等线"/>
          <w:color w:val="auto"/>
          <w:vertAlign w:val="superscript"/>
          <w:lang w:val="en-GB"/>
        </w:rPr>
        <w:t>3</w:t>
      </w:r>
      <w:r w:rsidR="00C073F1" w:rsidRPr="009A0B5B">
        <w:rPr>
          <w:rFonts w:eastAsia="等线"/>
          <w:color w:val="auto"/>
          <w:lang w:val="en-GB"/>
        </w:rPr>
        <w:t xml:space="preserve"> </w:t>
      </w:r>
      <w:r w:rsidR="00695460" w:rsidRPr="009A0B5B">
        <w:rPr>
          <w:rFonts w:eastAsia="等线"/>
          <w:color w:val="auto"/>
          <w:lang w:val="en-GB"/>
        </w:rPr>
        <w:t>m</w:t>
      </w:r>
      <w:r w:rsidR="00686D10" w:rsidRPr="009A0B5B">
        <w:rPr>
          <w:rFonts w:eastAsia="等线"/>
          <w:color w:val="auto"/>
          <w:lang w:val="en-GB"/>
        </w:rPr>
        <w:t>ean (µg/g)</w:t>
      </w:r>
      <w:bookmarkEnd w:id="48"/>
      <w:r w:rsidR="00686D10" w:rsidRPr="009A0B5B">
        <w:rPr>
          <w:rFonts w:eastAsia="等线"/>
          <w:color w:val="auto"/>
          <w:lang w:val="en-GB"/>
        </w:rPr>
        <w:t>, NS, not stated.</w:t>
      </w:r>
    </w:p>
    <w:p w14:paraId="3A5B214B" w14:textId="77777777" w:rsidR="00686D10" w:rsidRPr="009A0B5B" w:rsidRDefault="00686D10" w:rsidP="009A5B63">
      <w:pPr>
        <w:pStyle w:val="MDPI31text"/>
        <w:spacing w:before="240"/>
        <w:rPr>
          <w:color w:val="auto"/>
          <w:lang w:val="en-GB"/>
        </w:rPr>
      </w:pPr>
      <w:r w:rsidRPr="009A0B5B">
        <w:rPr>
          <w:color w:val="auto"/>
          <w:lang w:val="en-GB"/>
        </w:rPr>
        <w:t>Six intervention studies</w:t>
      </w:r>
      <w:r w:rsidR="00695460" w:rsidRPr="009A0B5B">
        <w:rPr>
          <w:color w:val="auto"/>
          <w:lang w:val="en-GB"/>
        </w:rPr>
        <w:t>,</w:t>
      </w:r>
      <w:r w:rsidRPr="009A0B5B">
        <w:rPr>
          <w:color w:val="auto"/>
          <w:lang w:val="en-GB"/>
        </w:rPr>
        <w:t xml:space="preserve"> measuring both the UIC and BMIC of lactating women</w:t>
      </w:r>
      <w:r w:rsidR="00695460" w:rsidRPr="009A0B5B">
        <w:rPr>
          <w:color w:val="auto"/>
          <w:lang w:val="en-GB"/>
        </w:rPr>
        <w:t>,</w:t>
      </w:r>
      <w:r w:rsidRPr="009A0B5B">
        <w:rPr>
          <w:color w:val="auto"/>
          <w:lang w:val="en-GB"/>
        </w:rPr>
        <w:t xml:space="preserve"> were identified (Table </w:t>
      </w:r>
      <w:r w:rsidR="00F21640" w:rsidRPr="009A0B5B">
        <w:rPr>
          <w:rFonts w:eastAsiaTheme="minorEastAsia" w:hint="eastAsia"/>
          <w:color w:val="auto"/>
          <w:lang w:val="en-GB" w:eastAsia="zh-CN"/>
        </w:rPr>
        <w:t>3)</w:t>
      </w:r>
      <w:r w:rsidRPr="009A0B5B">
        <w:rPr>
          <w:color w:val="auto"/>
          <w:lang w:val="en-GB"/>
        </w:rPr>
        <w:t xml:space="preserve">. The longest duration of invention was 9 months. In a study by </w:t>
      </w:r>
      <w:proofErr w:type="spellStart"/>
      <w:r w:rsidRPr="009A0B5B">
        <w:rPr>
          <w:color w:val="auto"/>
          <w:lang w:val="en-GB"/>
        </w:rPr>
        <w:t>Bouhouch</w:t>
      </w:r>
      <w:proofErr w:type="spellEnd"/>
      <w:r w:rsidRPr="009A0B5B">
        <w:rPr>
          <w:color w:val="auto"/>
          <w:lang w:val="en-GB"/>
        </w:rPr>
        <w:t xml:space="preserve"> et al., despite the supplementation of one dose of 400 µg iodine as oral iodised oil, the women remained iodine deficient (both UIC and BMIC) throughout the intervention period. Although the study by Eriksen et al. supplemented women with 300 µg iodine</w:t>
      </w:r>
      <w:r w:rsidR="00695460" w:rsidRPr="009A0B5B">
        <w:rPr>
          <w:color w:val="auto"/>
          <w:lang w:val="en-GB"/>
        </w:rPr>
        <w:t xml:space="preserve">, </w:t>
      </w:r>
      <w:r w:rsidRPr="009A0B5B">
        <w:rPr>
          <w:color w:val="auto"/>
          <w:lang w:val="en-GB"/>
        </w:rPr>
        <w:t>containing</w:t>
      </w:r>
      <w:r w:rsidR="00695460" w:rsidRPr="009A0B5B">
        <w:rPr>
          <w:color w:val="auto"/>
          <w:lang w:val="en-GB"/>
        </w:rPr>
        <w:t xml:space="preserve"> a </w:t>
      </w:r>
      <w:r w:rsidRPr="009A0B5B">
        <w:rPr>
          <w:color w:val="auto"/>
          <w:lang w:val="en-GB"/>
        </w:rPr>
        <w:t xml:space="preserve">prenatal multiple micronutrient supplement, </w:t>
      </w:r>
      <w:r w:rsidR="00695460" w:rsidRPr="009A0B5B">
        <w:rPr>
          <w:color w:val="auto"/>
          <w:lang w:val="en-GB"/>
        </w:rPr>
        <w:t xml:space="preserve">the </w:t>
      </w:r>
      <w:r w:rsidRPr="009A0B5B">
        <w:rPr>
          <w:color w:val="auto"/>
          <w:lang w:val="en-GB"/>
        </w:rPr>
        <w:t>median BMIC of lactating women was &lt;100 µg/L at 12 weeks postpartum. Another study</w:t>
      </w:r>
      <w:r w:rsidR="00695460" w:rsidRPr="009A0B5B">
        <w:rPr>
          <w:color w:val="auto"/>
          <w:lang w:val="en-GB"/>
        </w:rPr>
        <w:t>,</w:t>
      </w:r>
      <w:r w:rsidRPr="009A0B5B">
        <w:rPr>
          <w:color w:val="auto"/>
          <w:lang w:val="en-GB"/>
        </w:rPr>
        <w:t xml:space="preserve"> by </w:t>
      </w:r>
      <w:proofErr w:type="spellStart"/>
      <w:r w:rsidRPr="009A0B5B">
        <w:rPr>
          <w:color w:val="auto"/>
          <w:lang w:val="en-GB"/>
        </w:rPr>
        <w:t>Gebreegziabher</w:t>
      </w:r>
      <w:proofErr w:type="spellEnd"/>
      <w:r w:rsidRPr="009A0B5B">
        <w:rPr>
          <w:color w:val="auto"/>
          <w:lang w:val="en-GB"/>
        </w:rPr>
        <w:t xml:space="preserve"> et al.</w:t>
      </w:r>
      <w:r w:rsidR="00695460" w:rsidRPr="009A0B5B">
        <w:rPr>
          <w:color w:val="auto"/>
          <w:lang w:val="en-GB"/>
        </w:rPr>
        <w:t>,</w:t>
      </w:r>
      <w:r w:rsidRPr="009A0B5B">
        <w:rPr>
          <w:color w:val="auto"/>
          <w:lang w:val="en-GB"/>
        </w:rPr>
        <w:t xml:space="preserve"> reported that the median BMIC values of women either receiving 225 µg iodine as </w:t>
      </w:r>
      <w:r w:rsidR="00695460" w:rsidRPr="009A0B5B">
        <w:rPr>
          <w:color w:val="auto"/>
          <w:lang w:val="en-GB"/>
        </w:rPr>
        <w:t xml:space="preserve">a </w:t>
      </w:r>
      <w:r w:rsidRPr="009A0B5B">
        <w:rPr>
          <w:color w:val="auto"/>
          <w:lang w:val="en-GB"/>
        </w:rPr>
        <w:t xml:space="preserve">potassium iodide capsule daily or </w:t>
      </w:r>
      <w:r w:rsidRPr="009A0B5B">
        <w:rPr>
          <w:rFonts w:hint="eastAsia"/>
          <w:color w:val="auto"/>
          <w:lang w:val="en-GB"/>
        </w:rPr>
        <w:t>450 g of iodized salt (3</w:t>
      </w:r>
      <w:r w:rsidR="001518DF" w:rsidRPr="009A0B5B">
        <w:rPr>
          <w:rFonts w:hint="eastAsia"/>
          <w:color w:val="auto"/>
          <w:lang w:val="en-GB"/>
        </w:rPr>
        <w:t>0–40</w:t>
      </w:r>
      <w:r w:rsidRPr="009A0B5B">
        <w:rPr>
          <w:rFonts w:hint="eastAsia"/>
          <w:color w:val="auto"/>
          <w:lang w:val="en-GB"/>
        </w:rPr>
        <w:t xml:space="preserve"> µg iodine as KIO</w:t>
      </w:r>
      <w:r w:rsidRPr="009A0B5B">
        <w:rPr>
          <w:rFonts w:hint="eastAsia"/>
          <w:color w:val="auto"/>
          <w:vertAlign w:val="subscript"/>
          <w:lang w:val="en-GB"/>
        </w:rPr>
        <w:t>3</w:t>
      </w:r>
      <w:r w:rsidRPr="009A0B5B">
        <w:rPr>
          <w:rFonts w:hint="eastAsia"/>
          <w:color w:val="auto"/>
          <w:lang w:val="en-GB"/>
        </w:rPr>
        <w:t xml:space="preserve">/g of salt) weekly for 6 months </w:t>
      </w:r>
      <w:r w:rsidRPr="009A0B5B">
        <w:rPr>
          <w:color w:val="auto"/>
          <w:lang w:val="en-GB"/>
        </w:rPr>
        <w:t>was</w:t>
      </w:r>
      <w:r w:rsidRPr="009A0B5B">
        <w:rPr>
          <w:rFonts w:hint="eastAsia"/>
          <w:color w:val="auto"/>
          <w:lang w:val="en-GB"/>
        </w:rPr>
        <w:t xml:space="preserve"> </w:t>
      </w:r>
      <w:r w:rsidRPr="009A0B5B">
        <w:rPr>
          <w:color w:val="auto"/>
          <w:lang w:val="en-GB"/>
        </w:rPr>
        <w:t>≥</w:t>
      </w:r>
      <w:r w:rsidRPr="009A0B5B">
        <w:rPr>
          <w:rFonts w:hint="eastAsia"/>
          <w:color w:val="auto"/>
          <w:lang w:val="en-GB"/>
        </w:rPr>
        <w:t xml:space="preserve">100 µg/L at 6 months postpartum. The study by </w:t>
      </w:r>
      <w:proofErr w:type="spellStart"/>
      <w:r w:rsidRPr="009A0B5B">
        <w:rPr>
          <w:rFonts w:hint="eastAsia"/>
          <w:color w:val="auto"/>
          <w:lang w:val="en-GB"/>
        </w:rPr>
        <w:t>Nazeri</w:t>
      </w:r>
      <w:proofErr w:type="spellEnd"/>
      <w:r w:rsidRPr="009A0B5B">
        <w:rPr>
          <w:rFonts w:hint="eastAsia"/>
          <w:color w:val="auto"/>
          <w:lang w:val="en-GB"/>
        </w:rPr>
        <w:t xml:space="preserve"> et al. reported that both median BMIC values of women receiving iodine</w:t>
      </w:r>
      <w:r w:rsidR="00695460" w:rsidRPr="009A0B5B">
        <w:rPr>
          <w:color w:val="auto"/>
          <w:lang w:val="en-GB"/>
        </w:rPr>
        <w:t>-</w:t>
      </w:r>
      <w:r w:rsidRPr="009A0B5B">
        <w:rPr>
          <w:rFonts w:hint="eastAsia"/>
          <w:color w:val="auto"/>
          <w:lang w:val="en-GB"/>
        </w:rPr>
        <w:t xml:space="preserve">fortified milk and control group were </w:t>
      </w:r>
      <w:r w:rsidRPr="009A0B5B">
        <w:rPr>
          <w:color w:val="auto"/>
          <w:lang w:val="en-GB"/>
        </w:rPr>
        <w:t>≥</w:t>
      </w:r>
      <w:r w:rsidRPr="009A0B5B">
        <w:rPr>
          <w:rFonts w:hint="eastAsia"/>
          <w:color w:val="auto"/>
          <w:lang w:val="en-GB"/>
        </w:rPr>
        <w:t>100 µg/L at 1 month postpartum</w:t>
      </w:r>
      <w:r w:rsidR="00695460" w:rsidRPr="009A0B5B">
        <w:rPr>
          <w:color w:val="auto"/>
          <w:lang w:val="en-GB"/>
        </w:rPr>
        <w:t>;</w:t>
      </w:r>
      <w:r w:rsidRPr="009A0B5B">
        <w:rPr>
          <w:rFonts w:hint="eastAsia"/>
          <w:color w:val="auto"/>
          <w:lang w:val="en-GB"/>
        </w:rPr>
        <w:t xml:space="preserve"> women receiving iodine</w:t>
      </w:r>
      <w:r w:rsidR="00695460" w:rsidRPr="009A0B5B">
        <w:rPr>
          <w:color w:val="auto"/>
          <w:lang w:val="en-GB"/>
        </w:rPr>
        <w:t>-</w:t>
      </w:r>
      <w:r w:rsidRPr="009A0B5B">
        <w:rPr>
          <w:rFonts w:hint="eastAsia"/>
          <w:color w:val="auto"/>
          <w:lang w:val="en-GB"/>
        </w:rPr>
        <w:t>fortified milk had a significantly higher median UIC than the control group (</w:t>
      </w:r>
      <w:r w:rsidR="0068580C" w:rsidRPr="009A0B5B">
        <w:rPr>
          <w:rFonts w:hint="eastAsia"/>
          <w:i/>
          <w:color w:val="auto"/>
          <w:lang w:val="en-GB"/>
        </w:rPr>
        <w:t xml:space="preserve">p </w:t>
      </w:r>
      <w:r w:rsidR="0068580C" w:rsidRPr="009A0B5B">
        <w:rPr>
          <w:rFonts w:hint="eastAsia"/>
          <w:color w:val="auto"/>
          <w:lang w:val="en-GB"/>
        </w:rPr>
        <w:t>&lt;</w:t>
      </w:r>
      <w:r w:rsidR="0068580C" w:rsidRPr="009A0B5B">
        <w:rPr>
          <w:rFonts w:hint="eastAsia"/>
          <w:i/>
          <w:color w:val="auto"/>
          <w:lang w:val="en-GB"/>
        </w:rPr>
        <w:t xml:space="preserve"> </w:t>
      </w:r>
      <w:r w:rsidR="0068580C" w:rsidRPr="009A0B5B">
        <w:rPr>
          <w:rFonts w:hint="eastAsia"/>
          <w:color w:val="auto"/>
          <w:lang w:val="en-GB"/>
        </w:rPr>
        <w:t>0</w:t>
      </w:r>
      <w:r w:rsidRPr="009A0B5B">
        <w:rPr>
          <w:rFonts w:hint="eastAsia"/>
          <w:color w:val="auto"/>
          <w:lang w:val="en-GB"/>
        </w:rPr>
        <w:t xml:space="preserve">.001). The study by </w:t>
      </w:r>
      <w:proofErr w:type="spellStart"/>
      <w:r w:rsidRPr="009A0B5B">
        <w:rPr>
          <w:rFonts w:hint="eastAsia"/>
          <w:color w:val="auto"/>
          <w:lang w:val="en-GB"/>
        </w:rPr>
        <w:t>Stoutjesdijk</w:t>
      </w:r>
      <w:proofErr w:type="spellEnd"/>
      <w:r w:rsidRPr="009A0B5B">
        <w:rPr>
          <w:rFonts w:hint="eastAsia"/>
          <w:color w:val="auto"/>
          <w:lang w:val="en-GB"/>
        </w:rPr>
        <w:t xml:space="preserve"> et al. reported that Dutch women supplemented with 150 </w:t>
      </w:r>
      <w:proofErr w:type="spellStart"/>
      <w:r w:rsidRPr="009A0B5B">
        <w:rPr>
          <w:rFonts w:hint="eastAsia"/>
          <w:color w:val="auto"/>
          <w:lang w:val="en-GB"/>
        </w:rPr>
        <w:t>μg</w:t>
      </w:r>
      <w:proofErr w:type="spellEnd"/>
      <w:r w:rsidRPr="009A0B5B">
        <w:rPr>
          <w:rFonts w:hint="eastAsia"/>
          <w:color w:val="auto"/>
          <w:lang w:val="en-GB"/>
        </w:rPr>
        <w:t xml:space="preserve"> iodine at 20 weeks of gestation had both median BMIC and UIC values </w:t>
      </w:r>
      <w:r w:rsidRPr="009A0B5B">
        <w:rPr>
          <w:color w:val="auto"/>
          <w:lang w:val="en-GB"/>
        </w:rPr>
        <w:t>≥</w:t>
      </w:r>
      <w:r w:rsidRPr="009A0B5B">
        <w:rPr>
          <w:rFonts w:hint="eastAsia"/>
          <w:color w:val="auto"/>
          <w:lang w:val="en-GB"/>
        </w:rPr>
        <w:t xml:space="preserve">100 µg/L at 4th week of postpartum, indicating iodine sufficiency. A study by </w:t>
      </w:r>
      <w:proofErr w:type="spellStart"/>
      <w:r w:rsidRPr="009A0B5B">
        <w:rPr>
          <w:rFonts w:hint="eastAsia"/>
          <w:color w:val="auto"/>
          <w:lang w:val="en-GB"/>
        </w:rPr>
        <w:t>Sukkhojaiwaratkul</w:t>
      </w:r>
      <w:proofErr w:type="spellEnd"/>
      <w:r w:rsidRPr="009A0B5B">
        <w:rPr>
          <w:rFonts w:hint="eastAsia"/>
          <w:color w:val="auto"/>
          <w:lang w:val="en-GB"/>
        </w:rPr>
        <w:t xml:space="preserve"> et al. report</w:t>
      </w:r>
      <w:r w:rsidRPr="009A0B5B">
        <w:rPr>
          <w:color w:val="auto"/>
          <w:lang w:val="en-GB"/>
        </w:rPr>
        <w:t>ed that</w:t>
      </w:r>
      <w:r w:rsidR="004D788A" w:rsidRPr="009A0B5B">
        <w:rPr>
          <w:color w:val="auto"/>
          <w:lang w:val="en-GB"/>
        </w:rPr>
        <w:t>,</w:t>
      </w:r>
      <w:r w:rsidRPr="009A0B5B">
        <w:rPr>
          <w:color w:val="auto"/>
          <w:lang w:val="en-GB"/>
        </w:rPr>
        <w:t xml:space="preserve"> </w:t>
      </w:r>
      <w:r w:rsidRPr="009A0B5B">
        <w:rPr>
          <w:color w:val="auto"/>
          <w:lang w:val="en-GB"/>
        </w:rPr>
        <w:lastRenderedPageBreak/>
        <w:t>despite the fact that both women receiving 200 µg iodine table daily and women in the non-supplemented group were iodine sufficient at 2 months postpartum, the median BMIC of women in the supplemented group w</w:t>
      </w:r>
      <w:r w:rsidR="004D788A" w:rsidRPr="009A0B5B">
        <w:rPr>
          <w:color w:val="auto"/>
          <w:lang w:val="en-GB"/>
        </w:rPr>
        <w:t>as</w:t>
      </w:r>
      <w:r w:rsidRPr="009A0B5B">
        <w:rPr>
          <w:color w:val="auto"/>
          <w:lang w:val="en-GB"/>
        </w:rPr>
        <w:t xml:space="preserve"> higher than the non-supplemented group, suggesting the importance of maternal iodine supplementation in </w:t>
      </w:r>
      <w:r w:rsidR="004D788A" w:rsidRPr="009A0B5B">
        <w:rPr>
          <w:color w:val="auto"/>
          <w:lang w:val="en-GB"/>
        </w:rPr>
        <w:t xml:space="preserve">the </w:t>
      </w:r>
      <w:r w:rsidRPr="009A0B5B">
        <w:rPr>
          <w:color w:val="auto"/>
          <w:lang w:val="en-GB"/>
        </w:rPr>
        <w:t>improving iodine status of breast-fed infants.</w:t>
      </w:r>
    </w:p>
    <w:p w14:paraId="55191A3A" w14:textId="77777777" w:rsidR="00686D10" w:rsidRPr="009A0B5B" w:rsidRDefault="00496B78" w:rsidP="00496B78">
      <w:pPr>
        <w:pStyle w:val="MDPI22heading2"/>
        <w:spacing w:before="240"/>
        <w:rPr>
          <w:noProof w:val="0"/>
          <w:color w:val="auto"/>
          <w:lang w:val="en-GB"/>
        </w:rPr>
      </w:pPr>
      <w:r w:rsidRPr="009A0B5B">
        <w:rPr>
          <w:noProof w:val="0"/>
          <w:color w:val="auto"/>
          <w:lang w:val="en-GB"/>
        </w:rPr>
        <w:t xml:space="preserve">3.2. </w:t>
      </w:r>
      <w:r w:rsidR="00686D10" w:rsidRPr="009A0B5B">
        <w:rPr>
          <w:noProof w:val="0"/>
          <w:color w:val="auto"/>
          <w:lang w:val="en-GB"/>
        </w:rPr>
        <w:t xml:space="preserve">Studies </w:t>
      </w:r>
      <w:r w:rsidR="00780CDA" w:rsidRPr="009A0B5B">
        <w:rPr>
          <w:noProof w:val="0"/>
          <w:color w:val="auto"/>
          <w:lang w:val="en-GB"/>
        </w:rPr>
        <w:t xml:space="preserve">Measuring </w:t>
      </w:r>
      <w:r w:rsidR="00686D10" w:rsidRPr="009A0B5B">
        <w:rPr>
          <w:noProof w:val="0"/>
          <w:color w:val="auto"/>
          <w:lang w:val="en-GB"/>
        </w:rPr>
        <w:t xml:space="preserve">UIC of </w:t>
      </w:r>
      <w:r w:rsidR="00780CDA" w:rsidRPr="009A0B5B">
        <w:rPr>
          <w:noProof w:val="0"/>
          <w:color w:val="auto"/>
          <w:lang w:val="en-GB"/>
        </w:rPr>
        <w:t xml:space="preserve">Infants </w:t>
      </w:r>
      <w:r w:rsidR="00686D10" w:rsidRPr="009A0B5B">
        <w:rPr>
          <w:noProof w:val="0"/>
          <w:color w:val="auto"/>
          <w:lang w:val="en-GB"/>
        </w:rPr>
        <w:t xml:space="preserve">and BMIC of </w:t>
      </w:r>
      <w:r w:rsidR="00780CDA" w:rsidRPr="009A0B5B">
        <w:rPr>
          <w:noProof w:val="0"/>
          <w:color w:val="auto"/>
          <w:lang w:val="en-GB"/>
        </w:rPr>
        <w:t>Lactating Women</w:t>
      </w:r>
    </w:p>
    <w:p w14:paraId="3F10170F" w14:textId="77777777" w:rsidR="00686D10" w:rsidRPr="009A0B5B" w:rsidRDefault="00686D10" w:rsidP="00496B78">
      <w:pPr>
        <w:pStyle w:val="MDPI23heading3"/>
        <w:rPr>
          <w:color w:val="auto"/>
          <w:lang w:val="en-GB"/>
        </w:rPr>
      </w:pPr>
      <w:r w:rsidRPr="009A0B5B">
        <w:rPr>
          <w:color w:val="auto"/>
          <w:lang w:val="en-GB"/>
        </w:rPr>
        <w:t xml:space="preserve">BMIC </w:t>
      </w:r>
      <w:r w:rsidR="00780CDA" w:rsidRPr="009A0B5B">
        <w:rPr>
          <w:color w:val="auto"/>
          <w:lang w:val="en-GB"/>
        </w:rPr>
        <w:t>Cut</w:t>
      </w:r>
      <w:r w:rsidR="004D788A" w:rsidRPr="009A0B5B">
        <w:rPr>
          <w:color w:val="auto"/>
          <w:lang w:val="en-GB"/>
        </w:rPr>
        <w:t xml:space="preserve"> </w:t>
      </w:r>
      <w:r w:rsidR="00780CDA" w:rsidRPr="009A0B5B">
        <w:rPr>
          <w:color w:val="auto"/>
          <w:lang w:val="en-GB"/>
        </w:rPr>
        <w:t xml:space="preserve">Off </w:t>
      </w:r>
      <w:r w:rsidRPr="009A0B5B">
        <w:rPr>
          <w:color w:val="auto"/>
          <w:lang w:val="en-GB"/>
        </w:rPr>
        <w:t xml:space="preserve">of ≥100 µg/L to </w:t>
      </w:r>
      <w:r w:rsidR="00780CDA" w:rsidRPr="009A0B5B">
        <w:rPr>
          <w:color w:val="auto"/>
          <w:lang w:val="en-GB"/>
        </w:rPr>
        <w:t>Indicate Iodine Sufficiency</w:t>
      </w:r>
    </w:p>
    <w:p w14:paraId="67517B2E" w14:textId="77777777" w:rsidR="00686D10" w:rsidRPr="009A0B5B" w:rsidRDefault="00686D10" w:rsidP="00496B78">
      <w:pPr>
        <w:pStyle w:val="MDPI31text"/>
        <w:rPr>
          <w:color w:val="auto"/>
          <w:lang w:val="en-GB"/>
        </w:rPr>
      </w:pPr>
      <w:r w:rsidRPr="009A0B5B">
        <w:rPr>
          <w:color w:val="auto"/>
          <w:lang w:val="en-GB"/>
        </w:rPr>
        <w:t>Twenty-nine observational studies</w:t>
      </w:r>
      <w:r w:rsidR="004D788A" w:rsidRPr="009A0B5B">
        <w:rPr>
          <w:color w:val="auto"/>
          <w:lang w:val="en-GB"/>
        </w:rPr>
        <w:t>,</w:t>
      </w:r>
      <w:r w:rsidRPr="009A0B5B">
        <w:rPr>
          <w:color w:val="auto"/>
          <w:lang w:val="en-GB"/>
        </w:rPr>
        <w:t xml:space="preserve"> measuring both the UIC of infants and BMIC of lactating women</w:t>
      </w:r>
      <w:r w:rsidR="004D788A" w:rsidRPr="009A0B5B">
        <w:rPr>
          <w:color w:val="auto"/>
          <w:lang w:val="en-GB"/>
        </w:rPr>
        <w:t>,</w:t>
      </w:r>
      <w:r w:rsidRPr="009A0B5B">
        <w:rPr>
          <w:color w:val="auto"/>
          <w:lang w:val="en-GB"/>
        </w:rPr>
        <w:t xml:space="preserve"> were identified (Table </w:t>
      </w:r>
      <w:r w:rsidR="00F21640" w:rsidRPr="009A0B5B">
        <w:rPr>
          <w:rFonts w:eastAsiaTheme="minorEastAsia" w:hint="eastAsia"/>
          <w:color w:val="auto"/>
          <w:lang w:val="en-GB" w:eastAsia="zh-CN"/>
        </w:rPr>
        <w:t>4)</w:t>
      </w:r>
      <w:r w:rsidRPr="009A0B5B">
        <w:rPr>
          <w:color w:val="auto"/>
          <w:lang w:val="en-GB"/>
        </w:rPr>
        <w:t xml:space="preserve">. Seven of the </w:t>
      </w:r>
      <w:r w:rsidR="004D788A" w:rsidRPr="009A0B5B">
        <w:rPr>
          <w:color w:val="auto"/>
          <w:lang w:val="en-GB"/>
        </w:rPr>
        <w:t>twenty-nine</w:t>
      </w:r>
      <w:r w:rsidRPr="009A0B5B">
        <w:rPr>
          <w:color w:val="auto"/>
          <w:lang w:val="en-GB"/>
        </w:rPr>
        <w:t xml:space="preserve"> studies reported iodine</w:t>
      </w:r>
      <w:r w:rsidR="004D788A" w:rsidRPr="009A0B5B">
        <w:rPr>
          <w:color w:val="auto"/>
          <w:lang w:val="en-GB"/>
        </w:rPr>
        <w:t>-</w:t>
      </w:r>
      <w:r w:rsidRPr="009A0B5B">
        <w:rPr>
          <w:color w:val="auto"/>
          <w:lang w:val="en-GB"/>
        </w:rPr>
        <w:t>deficient infants (median UIC &lt;</w:t>
      </w:r>
      <w:r w:rsidR="00011550" w:rsidRPr="009A0B5B">
        <w:rPr>
          <w:color w:val="auto"/>
          <w:lang w:val="en-GB"/>
        </w:rPr>
        <w:t xml:space="preserve"> </w:t>
      </w:r>
      <w:r w:rsidRPr="009A0B5B">
        <w:rPr>
          <w:color w:val="auto"/>
          <w:lang w:val="en-GB"/>
        </w:rPr>
        <w:t>100 µg/L) born to lactating women with a median BMIC &lt;</w:t>
      </w:r>
      <w:r w:rsidR="00011550" w:rsidRPr="009A0B5B">
        <w:rPr>
          <w:color w:val="auto"/>
          <w:lang w:val="en-GB"/>
        </w:rPr>
        <w:t xml:space="preserve"> </w:t>
      </w:r>
      <w:r w:rsidRPr="009A0B5B">
        <w:rPr>
          <w:color w:val="auto"/>
          <w:lang w:val="en-GB"/>
        </w:rPr>
        <w:t>100 µg/L, while no studies reported iodine</w:t>
      </w:r>
      <w:r w:rsidR="004D788A" w:rsidRPr="009A0B5B">
        <w:rPr>
          <w:color w:val="auto"/>
          <w:lang w:val="en-GB"/>
        </w:rPr>
        <w:t>-</w:t>
      </w:r>
      <w:r w:rsidRPr="009A0B5B">
        <w:rPr>
          <w:color w:val="auto"/>
          <w:lang w:val="en-GB"/>
        </w:rPr>
        <w:t>deficient infants (median UIC &lt;</w:t>
      </w:r>
      <w:r w:rsidR="00011550" w:rsidRPr="009A0B5B">
        <w:rPr>
          <w:color w:val="auto"/>
          <w:lang w:val="en-GB"/>
        </w:rPr>
        <w:t xml:space="preserve"> </w:t>
      </w:r>
      <w:r w:rsidRPr="009A0B5B">
        <w:rPr>
          <w:color w:val="auto"/>
          <w:lang w:val="en-GB"/>
        </w:rPr>
        <w:t>100 µg/L) born to lactating women with a median BMIC ≥</w:t>
      </w:r>
      <w:r w:rsidR="00011550" w:rsidRPr="009A0B5B">
        <w:rPr>
          <w:color w:val="auto"/>
          <w:lang w:val="en-GB"/>
        </w:rPr>
        <w:t xml:space="preserve"> </w:t>
      </w:r>
      <w:r w:rsidRPr="009A0B5B">
        <w:rPr>
          <w:color w:val="auto"/>
          <w:lang w:val="en-GB"/>
        </w:rPr>
        <w:t>100 µg/L. On the other hand, 19 studies reported iodine</w:t>
      </w:r>
      <w:r w:rsidR="004D788A" w:rsidRPr="009A0B5B">
        <w:rPr>
          <w:color w:val="auto"/>
          <w:lang w:val="en-GB"/>
        </w:rPr>
        <w:t>-</w:t>
      </w:r>
      <w:r w:rsidRPr="009A0B5B">
        <w:rPr>
          <w:color w:val="auto"/>
          <w:lang w:val="en-GB"/>
        </w:rPr>
        <w:t xml:space="preserve">sufficient infants </w:t>
      </w:r>
      <w:r w:rsidRPr="009A0B5B">
        <w:rPr>
          <w:rFonts w:hint="eastAsia"/>
          <w:color w:val="auto"/>
          <w:lang w:val="en-GB"/>
        </w:rPr>
        <w:t xml:space="preserve">(median UIC </w:t>
      </w:r>
      <w:r w:rsidRPr="009A0B5B">
        <w:rPr>
          <w:color w:val="auto"/>
          <w:lang w:val="en-GB"/>
        </w:rPr>
        <w:t>≥</w:t>
      </w:r>
      <w:r w:rsidR="00011550" w:rsidRPr="009A0B5B">
        <w:rPr>
          <w:color w:val="auto"/>
          <w:lang w:val="en-GB"/>
        </w:rPr>
        <w:t xml:space="preserve"> </w:t>
      </w:r>
      <w:r w:rsidRPr="009A0B5B">
        <w:rPr>
          <w:rFonts w:hint="eastAsia"/>
          <w:color w:val="auto"/>
          <w:lang w:val="en-GB"/>
        </w:rPr>
        <w:t xml:space="preserve">100 µg/L) </w:t>
      </w:r>
      <w:r w:rsidRPr="009A0B5B">
        <w:rPr>
          <w:color w:val="auto"/>
          <w:lang w:val="en-GB"/>
        </w:rPr>
        <w:t>born to lactating women with a median BMIC ≥100 µg/L, while 3 studies reported iodine</w:t>
      </w:r>
      <w:r w:rsidR="004D788A" w:rsidRPr="009A0B5B">
        <w:rPr>
          <w:color w:val="auto"/>
          <w:lang w:val="en-GB"/>
        </w:rPr>
        <w:t>-</w:t>
      </w:r>
      <w:r w:rsidRPr="009A0B5B">
        <w:rPr>
          <w:color w:val="auto"/>
          <w:lang w:val="en-GB"/>
        </w:rPr>
        <w:t xml:space="preserve">sufficient infants </w:t>
      </w:r>
      <w:r w:rsidRPr="009A0B5B">
        <w:rPr>
          <w:rFonts w:hint="eastAsia"/>
          <w:color w:val="auto"/>
          <w:lang w:val="en-GB"/>
        </w:rPr>
        <w:t xml:space="preserve">(median UIC </w:t>
      </w:r>
      <w:r w:rsidRPr="009A0B5B">
        <w:rPr>
          <w:color w:val="auto"/>
          <w:lang w:val="en-GB"/>
        </w:rPr>
        <w:t>≥</w:t>
      </w:r>
      <w:r w:rsidRPr="009A0B5B">
        <w:rPr>
          <w:rFonts w:hint="eastAsia"/>
          <w:color w:val="auto"/>
          <w:lang w:val="en-GB"/>
        </w:rPr>
        <w:t xml:space="preserve">100 µg/L) </w:t>
      </w:r>
      <w:r w:rsidRPr="009A0B5B">
        <w:rPr>
          <w:color w:val="auto"/>
          <w:lang w:val="en-GB"/>
        </w:rPr>
        <w:t>born to lactating women with a median BMIC &lt;</w:t>
      </w:r>
      <w:r w:rsidR="00011550" w:rsidRPr="009A0B5B">
        <w:rPr>
          <w:color w:val="auto"/>
          <w:lang w:val="en-GB"/>
        </w:rPr>
        <w:t xml:space="preserve"> </w:t>
      </w:r>
      <w:r w:rsidRPr="009A0B5B">
        <w:rPr>
          <w:color w:val="auto"/>
          <w:lang w:val="en-GB"/>
        </w:rPr>
        <w:t>100 µg/L.</w:t>
      </w:r>
    </w:p>
    <w:p w14:paraId="3BEF80A8" w14:textId="77777777" w:rsidR="00686D10" w:rsidRPr="009A0B5B" w:rsidRDefault="00FF566B" w:rsidP="00FF566B">
      <w:pPr>
        <w:pStyle w:val="MDPI41tablecaption"/>
        <w:rPr>
          <w:rFonts w:eastAsia="等线"/>
          <w:color w:val="auto"/>
          <w:lang w:val="en-GB" w:eastAsia="zh-CN"/>
        </w:rPr>
      </w:pPr>
      <w:r w:rsidRPr="009A0B5B">
        <w:rPr>
          <w:rFonts w:eastAsia="等线"/>
          <w:b/>
          <w:color w:val="auto"/>
          <w:lang w:val="en-GB"/>
        </w:rPr>
        <w:t>T</w:t>
      </w:r>
      <w:r w:rsidR="00F21640" w:rsidRPr="009A0B5B">
        <w:rPr>
          <w:rFonts w:eastAsia="等线"/>
          <w:b/>
          <w:color w:val="auto"/>
          <w:lang w:val="en-GB"/>
        </w:rPr>
        <w:t xml:space="preserve">able </w:t>
      </w:r>
      <w:r w:rsidR="00F21640" w:rsidRPr="009A0B5B">
        <w:rPr>
          <w:rFonts w:eastAsia="等线" w:hint="eastAsia"/>
          <w:b/>
          <w:color w:val="auto"/>
          <w:lang w:val="en-GB" w:eastAsia="zh-CN"/>
        </w:rPr>
        <w:t>4</w:t>
      </w:r>
      <w:r w:rsidRPr="009A0B5B">
        <w:rPr>
          <w:rFonts w:eastAsia="等线"/>
          <w:b/>
          <w:color w:val="auto"/>
          <w:lang w:val="en-GB"/>
        </w:rPr>
        <w:t xml:space="preserve">. </w:t>
      </w:r>
      <w:r w:rsidR="00686D10" w:rsidRPr="009A0B5B">
        <w:rPr>
          <w:rFonts w:eastAsia="等线"/>
          <w:color w:val="auto"/>
          <w:lang w:val="en-GB"/>
        </w:rPr>
        <w:t>BMIC of lactating women and UIC of infants.</w:t>
      </w:r>
    </w:p>
    <w:tbl>
      <w:tblPr>
        <w:tblW w:w="10465" w:type="dxa"/>
        <w:jc w:val="center"/>
        <w:tblLayout w:type="fixed"/>
        <w:tblCellMar>
          <w:left w:w="0" w:type="dxa"/>
          <w:right w:w="0" w:type="dxa"/>
        </w:tblCellMar>
        <w:tblLook w:val="04A0" w:firstRow="1" w:lastRow="0" w:firstColumn="1" w:lastColumn="0" w:noHBand="0" w:noVBand="1"/>
      </w:tblPr>
      <w:tblGrid>
        <w:gridCol w:w="1429"/>
        <w:gridCol w:w="1003"/>
        <w:gridCol w:w="861"/>
        <w:gridCol w:w="1004"/>
        <w:gridCol w:w="1219"/>
        <w:gridCol w:w="154"/>
        <w:gridCol w:w="349"/>
        <w:gridCol w:w="218"/>
        <w:gridCol w:w="140"/>
        <w:gridCol w:w="359"/>
        <w:gridCol w:w="1193"/>
        <w:gridCol w:w="9"/>
        <w:gridCol w:w="520"/>
        <w:gridCol w:w="47"/>
        <w:gridCol w:w="142"/>
        <w:gridCol w:w="143"/>
        <w:gridCol w:w="332"/>
        <w:gridCol w:w="1343"/>
      </w:tblGrid>
      <w:tr w:rsidR="00097E43" w:rsidRPr="009A0B5B" w14:paraId="183C5FEB" w14:textId="77777777" w:rsidTr="0089777A">
        <w:trPr>
          <w:tblHeader/>
          <w:jc w:val="center"/>
        </w:trPr>
        <w:tc>
          <w:tcPr>
            <w:tcW w:w="1429" w:type="dxa"/>
            <w:tcBorders>
              <w:top w:val="single" w:sz="8" w:space="0" w:color="auto"/>
              <w:bottom w:val="single" w:sz="8" w:space="0" w:color="auto"/>
            </w:tcBorders>
            <w:shd w:val="clear" w:color="auto" w:fill="auto"/>
            <w:vAlign w:val="center"/>
            <w:hideMark/>
          </w:tcPr>
          <w:p w14:paraId="6E278AEA" w14:textId="77777777" w:rsidR="00097E43" w:rsidRPr="009A0B5B" w:rsidRDefault="00097E43" w:rsidP="0089777A">
            <w:pPr>
              <w:autoSpaceDE w:val="0"/>
              <w:autoSpaceDN w:val="0"/>
              <w:adjustRightInd w:val="0"/>
              <w:snapToGrid w:val="0"/>
              <w:spacing w:line="240" w:lineRule="auto"/>
              <w:jc w:val="center"/>
              <w:rPr>
                <w:b/>
                <w:szCs w:val="16"/>
              </w:rPr>
            </w:pPr>
            <w:r w:rsidRPr="009A0B5B">
              <w:rPr>
                <w:b/>
                <w:bCs/>
                <w:szCs w:val="16"/>
              </w:rPr>
              <w:t>Author, year.</w:t>
            </w:r>
          </w:p>
        </w:tc>
        <w:tc>
          <w:tcPr>
            <w:tcW w:w="1003" w:type="dxa"/>
            <w:tcBorders>
              <w:top w:val="single" w:sz="8" w:space="0" w:color="auto"/>
              <w:bottom w:val="single" w:sz="8" w:space="0" w:color="auto"/>
            </w:tcBorders>
            <w:shd w:val="clear" w:color="auto" w:fill="auto"/>
            <w:vAlign w:val="center"/>
            <w:hideMark/>
          </w:tcPr>
          <w:p w14:paraId="7E0923B2" w14:textId="77777777" w:rsidR="00097E43" w:rsidRPr="009A0B5B" w:rsidRDefault="00097E43" w:rsidP="0089777A">
            <w:pPr>
              <w:autoSpaceDE w:val="0"/>
              <w:autoSpaceDN w:val="0"/>
              <w:adjustRightInd w:val="0"/>
              <w:snapToGrid w:val="0"/>
              <w:spacing w:line="240" w:lineRule="auto"/>
              <w:jc w:val="center"/>
              <w:rPr>
                <w:b/>
                <w:szCs w:val="16"/>
              </w:rPr>
            </w:pPr>
            <w:r w:rsidRPr="009A0B5B">
              <w:rPr>
                <w:b/>
                <w:bCs/>
                <w:szCs w:val="16"/>
              </w:rPr>
              <w:t>Country</w:t>
            </w:r>
          </w:p>
        </w:tc>
        <w:tc>
          <w:tcPr>
            <w:tcW w:w="861" w:type="dxa"/>
            <w:tcBorders>
              <w:top w:val="single" w:sz="8" w:space="0" w:color="auto"/>
              <w:bottom w:val="single" w:sz="8" w:space="0" w:color="auto"/>
            </w:tcBorders>
            <w:shd w:val="clear" w:color="auto" w:fill="auto"/>
            <w:vAlign w:val="center"/>
            <w:hideMark/>
          </w:tcPr>
          <w:p w14:paraId="3FAB6B0F" w14:textId="77777777" w:rsidR="00097E43" w:rsidRPr="009A0B5B" w:rsidRDefault="00097E43" w:rsidP="0089777A">
            <w:pPr>
              <w:autoSpaceDE w:val="0"/>
              <w:autoSpaceDN w:val="0"/>
              <w:adjustRightInd w:val="0"/>
              <w:snapToGrid w:val="0"/>
              <w:spacing w:line="240" w:lineRule="auto"/>
              <w:jc w:val="center"/>
              <w:rPr>
                <w:szCs w:val="16"/>
              </w:rPr>
            </w:pPr>
            <w:r w:rsidRPr="009A0B5B">
              <w:rPr>
                <w:b/>
                <w:bCs/>
                <w:szCs w:val="16"/>
              </w:rPr>
              <w:t>Sample size of infants</w:t>
            </w:r>
          </w:p>
        </w:tc>
        <w:tc>
          <w:tcPr>
            <w:tcW w:w="1004" w:type="dxa"/>
            <w:tcBorders>
              <w:top w:val="single" w:sz="8" w:space="0" w:color="auto"/>
              <w:bottom w:val="single" w:sz="8" w:space="0" w:color="auto"/>
            </w:tcBorders>
            <w:shd w:val="clear" w:color="auto" w:fill="auto"/>
            <w:vAlign w:val="center"/>
            <w:hideMark/>
          </w:tcPr>
          <w:p w14:paraId="2E3700FB" w14:textId="77777777" w:rsidR="00097E43" w:rsidRPr="009A0B5B" w:rsidRDefault="00097E43" w:rsidP="0089777A">
            <w:pPr>
              <w:autoSpaceDE w:val="0"/>
              <w:autoSpaceDN w:val="0"/>
              <w:adjustRightInd w:val="0"/>
              <w:snapToGrid w:val="0"/>
              <w:spacing w:line="240" w:lineRule="auto"/>
              <w:jc w:val="center"/>
              <w:rPr>
                <w:b/>
                <w:bCs/>
                <w:szCs w:val="16"/>
              </w:rPr>
            </w:pPr>
            <w:r w:rsidRPr="009A0B5B">
              <w:rPr>
                <w:b/>
                <w:bCs/>
                <w:szCs w:val="16"/>
              </w:rPr>
              <w:t>Time of postpartum (days/weeks/months)</w:t>
            </w:r>
          </w:p>
        </w:tc>
        <w:tc>
          <w:tcPr>
            <w:tcW w:w="2439" w:type="dxa"/>
            <w:gridSpan w:val="6"/>
            <w:tcBorders>
              <w:top w:val="single" w:sz="8" w:space="0" w:color="auto"/>
              <w:bottom w:val="single" w:sz="8" w:space="0" w:color="auto"/>
            </w:tcBorders>
            <w:shd w:val="clear" w:color="auto" w:fill="auto"/>
            <w:vAlign w:val="center"/>
            <w:hideMark/>
          </w:tcPr>
          <w:p w14:paraId="0F2D718E" w14:textId="77777777" w:rsidR="00097E43" w:rsidRPr="009A0B5B" w:rsidRDefault="00097E43" w:rsidP="0089777A">
            <w:pPr>
              <w:autoSpaceDE w:val="0"/>
              <w:autoSpaceDN w:val="0"/>
              <w:adjustRightInd w:val="0"/>
              <w:snapToGrid w:val="0"/>
              <w:spacing w:line="240" w:lineRule="auto"/>
              <w:jc w:val="center"/>
              <w:rPr>
                <w:b/>
                <w:bCs/>
                <w:szCs w:val="16"/>
              </w:rPr>
            </w:pPr>
            <w:r w:rsidRPr="009A0B5B">
              <w:rPr>
                <w:b/>
                <w:bCs/>
                <w:szCs w:val="16"/>
              </w:rPr>
              <w:t>BMIC</w:t>
            </w:r>
            <w:r w:rsidRPr="009A0B5B">
              <w:rPr>
                <w:b/>
                <w:szCs w:val="16"/>
                <w:vertAlign w:val="superscript"/>
              </w:rPr>
              <w:t>1</w:t>
            </w:r>
            <w:r w:rsidRPr="009A0B5B">
              <w:rPr>
                <w:b/>
                <w:szCs w:val="16"/>
              </w:rPr>
              <w:t xml:space="preserve"> (</w:t>
            </w:r>
            <w:r w:rsidRPr="009A0B5B">
              <w:rPr>
                <w:rFonts w:eastAsia="等线"/>
                <w:b/>
                <w:lang w:val="en-GB"/>
              </w:rPr>
              <w:t>µg/L)</w:t>
            </w:r>
          </w:p>
        </w:tc>
        <w:tc>
          <w:tcPr>
            <w:tcW w:w="2386" w:type="dxa"/>
            <w:gridSpan w:val="7"/>
            <w:tcBorders>
              <w:top w:val="single" w:sz="8" w:space="0" w:color="auto"/>
              <w:bottom w:val="single" w:sz="8" w:space="0" w:color="auto"/>
            </w:tcBorders>
            <w:shd w:val="clear" w:color="auto" w:fill="auto"/>
            <w:vAlign w:val="center"/>
            <w:hideMark/>
          </w:tcPr>
          <w:p w14:paraId="5D6A1C4A" w14:textId="77777777" w:rsidR="00097E43" w:rsidRPr="009A0B5B" w:rsidRDefault="00097E43" w:rsidP="0089777A">
            <w:pPr>
              <w:autoSpaceDE w:val="0"/>
              <w:autoSpaceDN w:val="0"/>
              <w:adjustRightInd w:val="0"/>
              <w:snapToGrid w:val="0"/>
              <w:spacing w:line="240" w:lineRule="auto"/>
              <w:jc w:val="center"/>
              <w:rPr>
                <w:szCs w:val="16"/>
              </w:rPr>
            </w:pPr>
            <w:r w:rsidRPr="009A0B5B">
              <w:rPr>
                <w:b/>
                <w:bCs/>
                <w:szCs w:val="16"/>
              </w:rPr>
              <w:t>UIC</w:t>
            </w:r>
            <w:r w:rsidRPr="009A0B5B">
              <w:rPr>
                <w:szCs w:val="16"/>
                <w:vertAlign w:val="superscript"/>
              </w:rPr>
              <w:t xml:space="preserve">1 </w:t>
            </w:r>
            <w:r w:rsidRPr="009A0B5B">
              <w:rPr>
                <w:b/>
                <w:szCs w:val="16"/>
              </w:rPr>
              <w:t>(</w:t>
            </w:r>
            <w:r w:rsidRPr="009A0B5B">
              <w:rPr>
                <w:rFonts w:eastAsia="等线"/>
                <w:b/>
                <w:lang w:val="en-GB"/>
              </w:rPr>
              <w:t>µg/L)</w:t>
            </w:r>
          </w:p>
        </w:tc>
        <w:tc>
          <w:tcPr>
            <w:tcW w:w="1343" w:type="dxa"/>
            <w:tcBorders>
              <w:top w:val="single" w:sz="8" w:space="0" w:color="auto"/>
              <w:bottom w:val="single" w:sz="8" w:space="0" w:color="auto"/>
            </w:tcBorders>
            <w:shd w:val="clear" w:color="auto" w:fill="auto"/>
            <w:vAlign w:val="center"/>
            <w:hideMark/>
          </w:tcPr>
          <w:p w14:paraId="4ACC3C91" w14:textId="77777777" w:rsidR="00097E43" w:rsidRPr="009A0B5B" w:rsidRDefault="00097E43" w:rsidP="0089777A">
            <w:pPr>
              <w:autoSpaceDE w:val="0"/>
              <w:autoSpaceDN w:val="0"/>
              <w:adjustRightInd w:val="0"/>
              <w:snapToGrid w:val="0"/>
              <w:spacing w:line="240" w:lineRule="auto"/>
              <w:jc w:val="center"/>
              <w:rPr>
                <w:b/>
                <w:bCs/>
                <w:szCs w:val="16"/>
              </w:rPr>
            </w:pPr>
            <w:r w:rsidRPr="009A0B5B">
              <w:rPr>
                <w:b/>
                <w:bCs/>
                <w:szCs w:val="16"/>
              </w:rPr>
              <w:t>Comments</w:t>
            </w:r>
          </w:p>
        </w:tc>
      </w:tr>
      <w:tr w:rsidR="00097E43" w:rsidRPr="009A0B5B" w14:paraId="1D2BBC8F" w14:textId="77777777" w:rsidTr="0089777A">
        <w:trPr>
          <w:jc w:val="center"/>
        </w:trPr>
        <w:tc>
          <w:tcPr>
            <w:tcW w:w="9122" w:type="dxa"/>
            <w:gridSpan w:val="17"/>
            <w:tcBorders>
              <w:top w:val="single" w:sz="8" w:space="0" w:color="auto"/>
            </w:tcBorders>
            <w:shd w:val="clear" w:color="auto" w:fill="auto"/>
            <w:vAlign w:val="center"/>
            <w:hideMark/>
          </w:tcPr>
          <w:p w14:paraId="5F387AA8" w14:textId="77777777" w:rsidR="00097E43" w:rsidRPr="009A0B5B" w:rsidRDefault="00097E43" w:rsidP="0089777A">
            <w:pPr>
              <w:autoSpaceDE w:val="0"/>
              <w:autoSpaceDN w:val="0"/>
              <w:adjustRightInd w:val="0"/>
              <w:snapToGrid w:val="0"/>
              <w:spacing w:line="240" w:lineRule="auto"/>
              <w:jc w:val="center"/>
              <w:rPr>
                <w:b/>
                <w:szCs w:val="16"/>
              </w:rPr>
            </w:pPr>
            <w:r w:rsidRPr="009A0B5B">
              <w:rPr>
                <w:b/>
                <w:bCs/>
                <w:i/>
                <w:iCs/>
                <w:szCs w:val="16"/>
              </w:rPr>
              <w:t>Observational study</w:t>
            </w:r>
          </w:p>
        </w:tc>
        <w:tc>
          <w:tcPr>
            <w:tcW w:w="1343" w:type="dxa"/>
            <w:tcBorders>
              <w:top w:val="single" w:sz="8" w:space="0" w:color="auto"/>
            </w:tcBorders>
            <w:shd w:val="clear" w:color="auto" w:fill="auto"/>
            <w:vAlign w:val="center"/>
          </w:tcPr>
          <w:p w14:paraId="14C67964" w14:textId="77777777" w:rsidR="00097E43" w:rsidRPr="009A0B5B" w:rsidRDefault="00097E43" w:rsidP="0089777A">
            <w:pPr>
              <w:autoSpaceDE w:val="0"/>
              <w:autoSpaceDN w:val="0"/>
              <w:adjustRightInd w:val="0"/>
              <w:snapToGrid w:val="0"/>
              <w:spacing w:line="240" w:lineRule="auto"/>
              <w:jc w:val="center"/>
              <w:rPr>
                <w:b/>
                <w:bCs/>
                <w:i/>
                <w:iCs/>
                <w:szCs w:val="16"/>
              </w:rPr>
            </w:pPr>
          </w:p>
        </w:tc>
      </w:tr>
      <w:tr w:rsidR="00097E43" w:rsidRPr="009A0B5B" w14:paraId="08D29F43" w14:textId="77777777" w:rsidTr="0089777A">
        <w:trPr>
          <w:jc w:val="center"/>
        </w:trPr>
        <w:tc>
          <w:tcPr>
            <w:tcW w:w="1429" w:type="dxa"/>
            <w:shd w:val="clear" w:color="auto" w:fill="auto"/>
            <w:vAlign w:val="center"/>
            <w:hideMark/>
          </w:tcPr>
          <w:p w14:paraId="31ED7B83" w14:textId="73925749" w:rsidR="00097E43" w:rsidRPr="009A0B5B" w:rsidRDefault="00097E43" w:rsidP="0089777A">
            <w:pPr>
              <w:autoSpaceDE w:val="0"/>
              <w:autoSpaceDN w:val="0"/>
              <w:adjustRightInd w:val="0"/>
              <w:snapToGrid w:val="0"/>
              <w:spacing w:line="240" w:lineRule="auto"/>
              <w:jc w:val="center"/>
              <w:rPr>
                <w:szCs w:val="16"/>
              </w:rPr>
            </w:pPr>
            <w:bookmarkStart w:id="74" w:name="_Hlk95635354"/>
            <w:r w:rsidRPr="009A0B5B">
              <w:rPr>
                <w:szCs w:val="16"/>
              </w:rPr>
              <w:t>Aakre et al., 2016</w:t>
            </w:r>
            <w:r w:rsidR="00943BA5" w:rsidRPr="009A0B5B">
              <w:rPr>
                <w:szCs w:val="16"/>
              </w:rPr>
              <w:t xml:space="preserve"> </w:t>
            </w:r>
            <w:r w:rsidR="009A0B5B" w:rsidRPr="00017B59">
              <w:rPr>
                <w:lang w:val="en-GB"/>
              </w:rPr>
              <w:t>[22]</w:t>
            </w:r>
          </w:p>
        </w:tc>
        <w:tc>
          <w:tcPr>
            <w:tcW w:w="1003" w:type="dxa"/>
            <w:shd w:val="clear" w:color="auto" w:fill="auto"/>
            <w:vAlign w:val="center"/>
            <w:hideMark/>
          </w:tcPr>
          <w:p w14:paraId="7EA827F4" w14:textId="77777777" w:rsidR="00097E43" w:rsidRPr="009A0B5B" w:rsidRDefault="00097E43" w:rsidP="0089777A">
            <w:pPr>
              <w:autoSpaceDE w:val="0"/>
              <w:autoSpaceDN w:val="0"/>
              <w:adjustRightInd w:val="0"/>
              <w:snapToGrid w:val="0"/>
              <w:spacing w:line="240" w:lineRule="auto"/>
              <w:jc w:val="center"/>
              <w:rPr>
                <w:szCs w:val="16"/>
              </w:rPr>
            </w:pPr>
            <w:r w:rsidRPr="009A0B5B">
              <w:rPr>
                <w:szCs w:val="16"/>
              </w:rPr>
              <w:t>Algeria</w:t>
            </w:r>
          </w:p>
        </w:tc>
        <w:tc>
          <w:tcPr>
            <w:tcW w:w="861" w:type="dxa"/>
            <w:shd w:val="clear" w:color="auto" w:fill="auto"/>
            <w:vAlign w:val="center"/>
            <w:hideMark/>
          </w:tcPr>
          <w:p w14:paraId="1411B3E7" w14:textId="77777777" w:rsidR="00097E43" w:rsidRPr="009A0B5B" w:rsidRDefault="00097E43" w:rsidP="0089777A">
            <w:pPr>
              <w:autoSpaceDE w:val="0"/>
              <w:autoSpaceDN w:val="0"/>
              <w:adjustRightInd w:val="0"/>
              <w:snapToGrid w:val="0"/>
              <w:spacing w:line="240" w:lineRule="auto"/>
              <w:jc w:val="center"/>
              <w:rPr>
                <w:szCs w:val="16"/>
              </w:rPr>
            </w:pPr>
            <w:r w:rsidRPr="009A0B5B">
              <w:rPr>
                <w:szCs w:val="16"/>
              </w:rPr>
              <w:t>289</w:t>
            </w:r>
          </w:p>
        </w:tc>
        <w:tc>
          <w:tcPr>
            <w:tcW w:w="1004" w:type="dxa"/>
            <w:shd w:val="clear" w:color="auto" w:fill="auto"/>
            <w:vAlign w:val="center"/>
            <w:hideMark/>
          </w:tcPr>
          <w:p w14:paraId="062F6CEE" w14:textId="77777777" w:rsidR="00097E43" w:rsidRPr="009A0B5B" w:rsidRDefault="00097E43" w:rsidP="0089777A">
            <w:pPr>
              <w:autoSpaceDE w:val="0"/>
              <w:autoSpaceDN w:val="0"/>
              <w:adjustRightInd w:val="0"/>
              <w:snapToGrid w:val="0"/>
              <w:spacing w:line="240" w:lineRule="auto"/>
              <w:jc w:val="center"/>
              <w:rPr>
                <w:szCs w:val="16"/>
              </w:rPr>
            </w:pPr>
            <w:r w:rsidRPr="009A0B5B">
              <w:rPr>
                <w:szCs w:val="16"/>
              </w:rPr>
              <w:t>31.4 days</w:t>
            </w:r>
            <w:r w:rsidRPr="009A0B5B">
              <w:rPr>
                <w:szCs w:val="16"/>
                <w:vertAlign w:val="superscript"/>
              </w:rPr>
              <w:t>1</w:t>
            </w:r>
          </w:p>
        </w:tc>
        <w:tc>
          <w:tcPr>
            <w:tcW w:w="2439" w:type="dxa"/>
            <w:gridSpan w:val="6"/>
            <w:shd w:val="clear" w:color="auto" w:fill="auto"/>
            <w:vAlign w:val="center"/>
            <w:hideMark/>
          </w:tcPr>
          <w:p w14:paraId="647288ED" w14:textId="77777777" w:rsidR="00097E43" w:rsidRPr="009A0B5B" w:rsidRDefault="00097E43" w:rsidP="0089777A">
            <w:pPr>
              <w:autoSpaceDE w:val="0"/>
              <w:autoSpaceDN w:val="0"/>
              <w:adjustRightInd w:val="0"/>
              <w:snapToGrid w:val="0"/>
              <w:spacing w:line="240" w:lineRule="auto"/>
              <w:jc w:val="center"/>
              <w:rPr>
                <w:szCs w:val="16"/>
              </w:rPr>
            </w:pPr>
            <w:r w:rsidRPr="009A0B5B">
              <w:rPr>
                <w:szCs w:val="16"/>
              </w:rPr>
              <w:t>479</w:t>
            </w:r>
          </w:p>
        </w:tc>
        <w:tc>
          <w:tcPr>
            <w:tcW w:w="2386" w:type="dxa"/>
            <w:gridSpan w:val="7"/>
            <w:shd w:val="clear" w:color="auto" w:fill="auto"/>
            <w:vAlign w:val="center"/>
            <w:hideMark/>
          </w:tcPr>
          <w:p w14:paraId="18FBDB38" w14:textId="77777777" w:rsidR="00097E43" w:rsidRPr="009A0B5B" w:rsidRDefault="00097E43" w:rsidP="0089777A">
            <w:pPr>
              <w:autoSpaceDE w:val="0"/>
              <w:autoSpaceDN w:val="0"/>
              <w:adjustRightInd w:val="0"/>
              <w:snapToGrid w:val="0"/>
              <w:spacing w:line="240" w:lineRule="auto"/>
              <w:jc w:val="center"/>
              <w:rPr>
                <w:szCs w:val="16"/>
              </w:rPr>
            </w:pPr>
            <w:r w:rsidRPr="009A0B5B">
              <w:rPr>
                <w:szCs w:val="16"/>
              </w:rPr>
              <w:t>722</w:t>
            </w:r>
          </w:p>
        </w:tc>
        <w:tc>
          <w:tcPr>
            <w:tcW w:w="1343" w:type="dxa"/>
            <w:shd w:val="clear" w:color="auto" w:fill="auto"/>
            <w:vAlign w:val="center"/>
          </w:tcPr>
          <w:p w14:paraId="1115B522" w14:textId="77777777" w:rsidR="00097E43" w:rsidRPr="009A0B5B" w:rsidRDefault="00097E43" w:rsidP="0089777A">
            <w:pPr>
              <w:autoSpaceDE w:val="0"/>
              <w:autoSpaceDN w:val="0"/>
              <w:adjustRightInd w:val="0"/>
              <w:snapToGrid w:val="0"/>
              <w:spacing w:line="240" w:lineRule="auto"/>
              <w:jc w:val="center"/>
              <w:rPr>
                <w:color w:val="FF0000"/>
                <w:szCs w:val="16"/>
              </w:rPr>
            </w:pPr>
          </w:p>
        </w:tc>
      </w:tr>
      <w:tr w:rsidR="00097E43" w:rsidRPr="009A0B5B" w14:paraId="55E334E2" w14:textId="77777777" w:rsidTr="0089777A">
        <w:trPr>
          <w:jc w:val="center"/>
        </w:trPr>
        <w:tc>
          <w:tcPr>
            <w:tcW w:w="1429" w:type="dxa"/>
            <w:shd w:val="clear" w:color="auto" w:fill="auto"/>
            <w:vAlign w:val="center"/>
            <w:hideMark/>
          </w:tcPr>
          <w:p w14:paraId="133492E0" w14:textId="2D54DB4E" w:rsidR="00097E43" w:rsidRPr="009A0B5B" w:rsidRDefault="00097E43" w:rsidP="0089777A">
            <w:pPr>
              <w:autoSpaceDE w:val="0"/>
              <w:autoSpaceDN w:val="0"/>
              <w:adjustRightInd w:val="0"/>
              <w:snapToGrid w:val="0"/>
              <w:spacing w:line="240" w:lineRule="auto"/>
              <w:jc w:val="center"/>
              <w:rPr>
                <w:szCs w:val="16"/>
              </w:rPr>
            </w:pPr>
            <w:r w:rsidRPr="009A0B5B">
              <w:rPr>
                <w:szCs w:val="16"/>
              </w:rPr>
              <w:t>Anderson et al., 2010</w:t>
            </w:r>
            <w:r w:rsidR="00943BA5" w:rsidRPr="009A0B5B">
              <w:rPr>
                <w:szCs w:val="16"/>
              </w:rPr>
              <w:t xml:space="preserve"> </w:t>
            </w:r>
            <w:r w:rsidR="009A0B5B" w:rsidRPr="00017B59">
              <w:rPr>
                <w:lang w:val="en-GB"/>
              </w:rPr>
              <w:t>[24]</w:t>
            </w:r>
          </w:p>
        </w:tc>
        <w:tc>
          <w:tcPr>
            <w:tcW w:w="1003" w:type="dxa"/>
            <w:shd w:val="clear" w:color="auto" w:fill="auto"/>
            <w:vAlign w:val="center"/>
            <w:hideMark/>
          </w:tcPr>
          <w:p w14:paraId="62F3646E" w14:textId="77777777" w:rsidR="00097E43" w:rsidRPr="009A0B5B" w:rsidRDefault="00097E43" w:rsidP="0089777A">
            <w:pPr>
              <w:autoSpaceDE w:val="0"/>
              <w:autoSpaceDN w:val="0"/>
              <w:adjustRightInd w:val="0"/>
              <w:snapToGrid w:val="0"/>
              <w:spacing w:line="240" w:lineRule="auto"/>
              <w:jc w:val="center"/>
              <w:rPr>
                <w:szCs w:val="16"/>
              </w:rPr>
            </w:pPr>
            <w:r w:rsidRPr="009A0B5B">
              <w:rPr>
                <w:szCs w:val="16"/>
              </w:rPr>
              <w:t>Switzerland</w:t>
            </w:r>
          </w:p>
        </w:tc>
        <w:tc>
          <w:tcPr>
            <w:tcW w:w="861" w:type="dxa"/>
            <w:shd w:val="clear" w:color="auto" w:fill="auto"/>
            <w:vAlign w:val="center"/>
          </w:tcPr>
          <w:p w14:paraId="2E60AD9F" w14:textId="77777777" w:rsidR="00097E43" w:rsidRPr="009A0B5B" w:rsidRDefault="00097E43" w:rsidP="0089777A">
            <w:pPr>
              <w:autoSpaceDE w:val="0"/>
              <w:autoSpaceDN w:val="0"/>
              <w:adjustRightInd w:val="0"/>
              <w:snapToGrid w:val="0"/>
              <w:spacing w:line="240" w:lineRule="auto"/>
              <w:jc w:val="center"/>
              <w:rPr>
                <w:szCs w:val="16"/>
              </w:rPr>
            </w:pPr>
            <w:r w:rsidRPr="009A0B5B">
              <w:rPr>
                <w:szCs w:val="16"/>
              </w:rPr>
              <w:t>875</w:t>
            </w:r>
          </w:p>
          <w:p w14:paraId="4DF1888C" w14:textId="77777777" w:rsidR="00097E43" w:rsidRPr="009A0B5B" w:rsidRDefault="00097E43" w:rsidP="0089777A">
            <w:pPr>
              <w:autoSpaceDE w:val="0"/>
              <w:autoSpaceDN w:val="0"/>
              <w:adjustRightInd w:val="0"/>
              <w:snapToGrid w:val="0"/>
              <w:spacing w:line="240" w:lineRule="auto"/>
              <w:jc w:val="center"/>
              <w:rPr>
                <w:szCs w:val="16"/>
              </w:rPr>
            </w:pPr>
          </w:p>
        </w:tc>
        <w:tc>
          <w:tcPr>
            <w:tcW w:w="1004" w:type="dxa"/>
            <w:shd w:val="clear" w:color="auto" w:fill="auto"/>
            <w:vAlign w:val="center"/>
            <w:hideMark/>
          </w:tcPr>
          <w:p w14:paraId="46105041" w14:textId="77777777" w:rsidR="00097E43" w:rsidRPr="009A0B5B" w:rsidRDefault="00097E43" w:rsidP="0089777A">
            <w:pPr>
              <w:autoSpaceDE w:val="0"/>
              <w:autoSpaceDN w:val="0"/>
              <w:adjustRightInd w:val="0"/>
              <w:snapToGrid w:val="0"/>
              <w:spacing w:line="240" w:lineRule="auto"/>
              <w:jc w:val="center"/>
              <w:rPr>
                <w:szCs w:val="16"/>
              </w:rPr>
            </w:pPr>
            <w:r w:rsidRPr="009A0B5B">
              <w:rPr>
                <w:szCs w:val="16"/>
              </w:rPr>
              <w:t>6-12 months</w:t>
            </w:r>
          </w:p>
        </w:tc>
        <w:tc>
          <w:tcPr>
            <w:tcW w:w="2439" w:type="dxa"/>
            <w:gridSpan w:val="6"/>
            <w:shd w:val="clear" w:color="auto" w:fill="auto"/>
            <w:vAlign w:val="center"/>
            <w:hideMark/>
          </w:tcPr>
          <w:p w14:paraId="7AE3AEF1" w14:textId="77777777" w:rsidR="00097E43" w:rsidRPr="009A0B5B" w:rsidRDefault="00097E43" w:rsidP="0089777A">
            <w:pPr>
              <w:autoSpaceDE w:val="0"/>
              <w:autoSpaceDN w:val="0"/>
              <w:adjustRightInd w:val="0"/>
              <w:snapToGrid w:val="0"/>
              <w:spacing w:line="240" w:lineRule="auto"/>
              <w:jc w:val="center"/>
              <w:rPr>
                <w:szCs w:val="16"/>
              </w:rPr>
            </w:pPr>
            <w:r w:rsidRPr="009A0B5B">
              <w:rPr>
                <w:szCs w:val="16"/>
              </w:rPr>
              <w:t>49</w:t>
            </w:r>
          </w:p>
        </w:tc>
        <w:tc>
          <w:tcPr>
            <w:tcW w:w="2386" w:type="dxa"/>
            <w:gridSpan w:val="7"/>
            <w:shd w:val="clear" w:color="auto" w:fill="auto"/>
            <w:vAlign w:val="center"/>
            <w:hideMark/>
          </w:tcPr>
          <w:p w14:paraId="0BBB51E2" w14:textId="77777777" w:rsidR="00097E43" w:rsidRPr="009A0B5B" w:rsidRDefault="00097E43" w:rsidP="0089777A">
            <w:pPr>
              <w:autoSpaceDE w:val="0"/>
              <w:autoSpaceDN w:val="0"/>
              <w:adjustRightInd w:val="0"/>
              <w:snapToGrid w:val="0"/>
              <w:spacing w:line="240" w:lineRule="auto"/>
              <w:jc w:val="center"/>
              <w:rPr>
                <w:szCs w:val="16"/>
              </w:rPr>
            </w:pPr>
            <w:r w:rsidRPr="009A0B5B">
              <w:rPr>
                <w:szCs w:val="16"/>
              </w:rPr>
              <w:t>82</w:t>
            </w:r>
          </w:p>
        </w:tc>
        <w:tc>
          <w:tcPr>
            <w:tcW w:w="1343" w:type="dxa"/>
            <w:shd w:val="clear" w:color="auto" w:fill="auto"/>
            <w:vAlign w:val="center"/>
          </w:tcPr>
          <w:p w14:paraId="2C41082B" w14:textId="77777777" w:rsidR="00097E43" w:rsidRPr="009A0B5B" w:rsidRDefault="00097E43" w:rsidP="0089777A">
            <w:pPr>
              <w:autoSpaceDE w:val="0"/>
              <w:autoSpaceDN w:val="0"/>
              <w:adjustRightInd w:val="0"/>
              <w:snapToGrid w:val="0"/>
              <w:spacing w:line="240" w:lineRule="auto"/>
              <w:jc w:val="center"/>
              <w:rPr>
                <w:szCs w:val="16"/>
              </w:rPr>
            </w:pPr>
          </w:p>
        </w:tc>
      </w:tr>
      <w:tr w:rsidR="00097E43" w:rsidRPr="009A0B5B" w14:paraId="2244BFCC" w14:textId="77777777" w:rsidTr="0089777A">
        <w:trPr>
          <w:jc w:val="center"/>
        </w:trPr>
        <w:tc>
          <w:tcPr>
            <w:tcW w:w="1429" w:type="dxa"/>
            <w:shd w:val="clear" w:color="auto" w:fill="auto"/>
            <w:vAlign w:val="center"/>
            <w:hideMark/>
          </w:tcPr>
          <w:p w14:paraId="0870A516" w14:textId="35A3F4BE" w:rsidR="00097E43" w:rsidRPr="009A0B5B" w:rsidRDefault="00097E43" w:rsidP="0089777A">
            <w:pPr>
              <w:autoSpaceDE w:val="0"/>
              <w:autoSpaceDN w:val="0"/>
              <w:adjustRightInd w:val="0"/>
              <w:snapToGrid w:val="0"/>
              <w:spacing w:line="240" w:lineRule="auto"/>
              <w:jc w:val="center"/>
              <w:rPr>
                <w:szCs w:val="16"/>
              </w:rPr>
            </w:pPr>
            <w:r w:rsidRPr="009A0B5B">
              <w:rPr>
                <w:szCs w:val="16"/>
              </w:rPr>
              <w:t>Budak et al., 2009</w:t>
            </w:r>
            <w:r w:rsidR="00943BA5" w:rsidRPr="009A0B5B">
              <w:rPr>
                <w:szCs w:val="16"/>
              </w:rPr>
              <w:t xml:space="preserve"> </w:t>
            </w:r>
            <w:r w:rsidR="009A0B5B" w:rsidRPr="00017B59">
              <w:rPr>
                <w:lang w:val="en-GB"/>
              </w:rPr>
              <w:t>[28]</w:t>
            </w:r>
          </w:p>
        </w:tc>
        <w:tc>
          <w:tcPr>
            <w:tcW w:w="1003" w:type="dxa"/>
            <w:shd w:val="clear" w:color="auto" w:fill="auto"/>
            <w:vAlign w:val="center"/>
            <w:hideMark/>
          </w:tcPr>
          <w:p w14:paraId="6479EE71" w14:textId="77777777" w:rsidR="00097E43" w:rsidRPr="009A0B5B" w:rsidRDefault="00097E43" w:rsidP="0089777A">
            <w:pPr>
              <w:autoSpaceDE w:val="0"/>
              <w:autoSpaceDN w:val="0"/>
              <w:adjustRightInd w:val="0"/>
              <w:snapToGrid w:val="0"/>
              <w:spacing w:line="240" w:lineRule="auto"/>
              <w:jc w:val="center"/>
              <w:rPr>
                <w:szCs w:val="16"/>
              </w:rPr>
            </w:pPr>
            <w:r w:rsidRPr="009A0B5B">
              <w:rPr>
                <w:szCs w:val="16"/>
              </w:rPr>
              <w:t>Turkey</w:t>
            </w:r>
          </w:p>
        </w:tc>
        <w:tc>
          <w:tcPr>
            <w:tcW w:w="861" w:type="dxa"/>
            <w:shd w:val="clear" w:color="auto" w:fill="auto"/>
            <w:vAlign w:val="center"/>
            <w:hideMark/>
          </w:tcPr>
          <w:p w14:paraId="34BD60C2" w14:textId="77777777" w:rsidR="00097E43" w:rsidRPr="009A0B5B" w:rsidRDefault="00097E43" w:rsidP="0089777A">
            <w:pPr>
              <w:autoSpaceDE w:val="0"/>
              <w:autoSpaceDN w:val="0"/>
              <w:adjustRightInd w:val="0"/>
              <w:snapToGrid w:val="0"/>
              <w:spacing w:line="240" w:lineRule="auto"/>
              <w:jc w:val="center"/>
              <w:rPr>
                <w:szCs w:val="16"/>
              </w:rPr>
            </w:pPr>
            <w:r w:rsidRPr="009A0B5B">
              <w:rPr>
                <w:szCs w:val="16"/>
              </w:rPr>
              <w:t>35</w:t>
            </w:r>
          </w:p>
        </w:tc>
        <w:tc>
          <w:tcPr>
            <w:tcW w:w="1004" w:type="dxa"/>
            <w:shd w:val="clear" w:color="auto" w:fill="auto"/>
            <w:vAlign w:val="center"/>
            <w:hideMark/>
          </w:tcPr>
          <w:p w14:paraId="6035C80B" w14:textId="77777777" w:rsidR="00097E43" w:rsidRPr="009A0B5B" w:rsidRDefault="00097E43" w:rsidP="0089777A">
            <w:pPr>
              <w:autoSpaceDE w:val="0"/>
              <w:autoSpaceDN w:val="0"/>
              <w:adjustRightInd w:val="0"/>
              <w:snapToGrid w:val="0"/>
              <w:spacing w:line="240" w:lineRule="auto"/>
              <w:jc w:val="center"/>
              <w:rPr>
                <w:szCs w:val="16"/>
              </w:rPr>
            </w:pPr>
            <w:r w:rsidRPr="009A0B5B">
              <w:rPr>
                <w:szCs w:val="16"/>
              </w:rPr>
              <w:t>5-28 days</w:t>
            </w:r>
          </w:p>
        </w:tc>
        <w:tc>
          <w:tcPr>
            <w:tcW w:w="2439" w:type="dxa"/>
            <w:gridSpan w:val="6"/>
            <w:shd w:val="clear" w:color="auto" w:fill="auto"/>
            <w:vAlign w:val="center"/>
            <w:hideMark/>
          </w:tcPr>
          <w:p w14:paraId="0A483879" w14:textId="77777777" w:rsidR="00097E43" w:rsidRPr="009A0B5B" w:rsidRDefault="00097E43" w:rsidP="0089777A">
            <w:pPr>
              <w:autoSpaceDE w:val="0"/>
              <w:autoSpaceDN w:val="0"/>
              <w:adjustRightInd w:val="0"/>
              <w:snapToGrid w:val="0"/>
              <w:spacing w:line="240" w:lineRule="auto"/>
              <w:jc w:val="center"/>
              <w:rPr>
                <w:szCs w:val="16"/>
              </w:rPr>
            </w:pPr>
            <w:r w:rsidRPr="009A0B5B">
              <w:rPr>
                <w:szCs w:val="16"/>
              </w:rPr>
              <w:t>33</w:t>
            </w:r>
            <w:r w:rsidRPr="009A0B5B">
              <w:rPr>
                <w:szCs w:val="16"/>
                <w:vertAlign w:val="superscript"/>
              </w:rPr>
              <w:t>2</w:t>
            </w:r>
          </w:p>
        </w:tc>
        <w:tc>
          <w:tcPr>
            <w:tcW w:w="2386" w:type="dxa"/>
            <w:gridSpan w:val="7"/>
            <w:shd w:val="clear" w:color="auto" w:fill="auto"/>
            <w:vAlign w:val="center"/>
            <w:hideMark/>
          </w:tcPr>
          <w:p w14:paraId="0FAB31B5" w14:textId="77777777" w:rsidR="00097E43" w:rsidRPr="009A0B5B" w:rsidRDefault="00097E43" w:rsidP="0089777A">
            <w:pPr>
              <w:autoSpaceDE w:val="0"/>
              <w:autoSpaceDN w:val="0"/>
              <w:adjustRightInd w:val="0"/>
              <w:snapToGrid w:val="0"/>
              <w:spacing w:line="240" w:lineRule="auto"/>
              <w:jc w:val="center"/>
              <w:rPr>
                <w:szCs w:val="16"/>
              </w:rPr>
            </w:pPr>
            <w:r w:rsidRPr="009A0B5B">
              <w:rPr>
                <w:szCs w:val="16"/>
              </w:rPr>
              <w:t>100</w:t>
            </w:r>
          </w:p>
        </w:tc>
        <w:tc>
          <w:tcPr>
            <w:tcW w:w="1343" w:type="dxa"/>
            <w:shd w:val="clear" w:color="auto" w:fill="auto"/>
            <w:vAlign w:val="center"/>
          </w:tcPr>
          <w:p w14:paraId="359EA5A0" w14:textId="77777777" w:rsidR="00097E43" w:rsidRPr="009A0B5B" w:rsidRDefault="00097E43" w:rsidP="0089777A">
            <w:pPr>
              <w:autoSpaceDE w:val="0"/>
              <w:autoSpaceDN w:val="0"/>
              <w:adjustRightInd w:val="0"/>
              <w:snapToGrid w:val="0"/>
              <w:spacing w:line="240" w:lineRule="auto"/>
              <w:jc w:val="center"/>
              <w:rPr>
                <w:szCs w:val="16"/>
              </w:rPr>
            </w:pPr>
          </w:p>
        </w:tc>
      </w:tr>
      <w:tr w:rsidR="00097E43" w:rsidRPr="009A0B5B" w14:paraId="53501BB7" w14:textId="77777777" w:rsidTr="0089777A">
        <w:trPr>
          <w:jc w:val="center"/>
        </w:trPr>
        <w:tc>
          <w:tcPr>
            <w:tcW w:w="1429" w:type="dxa"/>
            <w:shd w:val="clear" w:color="auto" w:fill="auto"/>
            <w:vAlign w:val="center"/>
            <w:hideMark/>
          </w:tcPr>
          <w:p w14:paraId="427EB253" w14:textId="4E1646A8" w:rsidR="00097E43" w:rsidRPr="009A0B5B" w:rsidRDefault="00097E43" w:rsidP="0089777A">
            <w:pPr>
              <w:autoSpaceDE w:val="0"/>
              <w:autoSpaceDN w:val="0"/>
              <w:adjustRightInd w:val="0"/>
              <w:snapToGrid w:val="0"/>
              <w:spacing w:line="240" w:lineRule="auto"/>
              <w:jc w:val="center"/>
              <w:rPr>
                <w:szCs w:val="16"/>
              </w:rPr>
            </w:pPr>
            <w:bookmarkStart w:id="75" w:name="_Hlk83867266"/>
            <w:r w:rsidRPr="009A0B5B">
              <w:rPr>
                <w:szCs w:val="16"/>
              </w:rPr>
              <w:t>Chen et al., 2020</w:t>
            </w:r>
            <w:bookmarkEnd w:id="75"/>
            <w:r w:rsidR="00943BA5" w:rsidRPr="009A0B5B">
              <w:rPr>
                <w:szCs w:val="16"/>
              </w:rPr>
              <w:t xml:space="preserve"> </w:t>
            </w:r>
            <w:r w:rsidR="009A0B5B" w:rsidRPr="00017B59">
              <w:rPr>
                <w:lang w:val="en-GB"/>
              </w:rPr>
              <w:t>[30]</w:t>
            </w:r>
          </w:p>
        </w:tc>
        <w:tc>
          <w:tcPr>
            <w:tcW w:w="1003" w:type="dxa"/>
            <w:shd w:val="clear" w:color="auto" w:fill="auto"/>
            <w:vAlign w:val="center"/>
            <w:hideMark/>
          </w:tcPr>
          <w:p w14:paraId="118C035B" w14:textId="77777777" w:rsidR="00097E43" w:rsidRPr="009A0B5B" w:rsidRDefault="00097E43" w:rsidP="0089777A">
            <w:pPr>
              <w:autoSpaceDE w:val="0"/>
              <w:autoSpaceDN w:val="0"/>
              <w:adjustRightInd w:val="0"/>
              <w:snapToGrid w:val="0"/>
              <w:spacing w:line="240" w:lineRule="auto"/>
              <w:jc w:val="center"/>
              <w:rPr>
                <w:szCs w:val="16"/>
              </w:rPr>
            </w:pPr>
            <w:r w:rsidRPr="009A0B5B">
              <w:rPr>
                <w:szCs w:val="16"/>
              </w:rPr>
              <w:t>China</w:t>
            </w:r>
          </w:p>
        </w:tc>
        <w:tc>
          <w:tcPr>
            <w:tcW w:w="861" w:type="dxa"/>
            <w:shd w:val="clear" w:color="auto" w:fill="auto"/>
            <w:vAlign w:val="center"/>
            <w:hideMark/>
          </w:tcPr>
          <w:p w14:paraId="43696E6F" w14:textId="77777777" w:rsidR="00097E43" w:rsidRPr="009A0B5B" w:rsidRDefault="00097E43" w:rsidP="0089777A">
            <w:pPr>
              <w:autoSpaceDE w:val="0"/>
              <w:autoSpaceDN w:val="0"/>
              <w:adjustRightInd w:val="0"/>
              <w:snapToGrid w:val="0"/>
              <w:spacing w:line="240" w:lineRule="auto"/>
              <w:jc w:val="center"/>
              <w:rPr>
                <w:szCs w:val="16"/>
              </w:rPr>
            </w:pPr>
            <w:r w:rsidRPr="009A0B5B">
              <w:rPr>
                <w:szCs w:val="16"/>
              </w:rPr>
              <w:t>634</w:t>
            </w:r>
          </w:p>
        </w:tc>
        <w:tc>
          <w:tcPr>
            <w:tcW w:w="1004" w:type="dxa"/>
            <w:shd w:val="clear" w:color="auto" w:fill="auto"/>
            <w:vAlign w:val="center"/>
            <w:hideMark/>
          </w:tcPr>
          <w:p w14:paraId="3EBE70E4" w14:textId="77777777" w:rsidR="00097E43" w:rsidRPr="009A0B5B" w:rsidRDefault="00097E43" w:rsidP="0089777A">
            <w:pPr>
              <w:autoSpaceDE w:val="0"/>
              <w:autoSpaceDN w:val="0"/>
              <w:adjustRightInd w:val="0"/>
              <w:snapToGrid w:val="0"/>
              <w:spacing w:line="240" w:lineRule="auto"/>
              <w:jc w:val="center"/>
              <w:rPr>
                <w:szCs w:val="16"/>
              </w:rPr>
            </w:pPr>
            <w:r w:rsidRPr="009A0B5B">
              <w:rPr>
                <w:szCs w:val="16"/>
              </w:rPr>
              <w:t>24 weeks</w:t>
            </w:r>
          </w:p>
        </w:tc>
        <w:tc>
          <w:tcPr>
            <w:tcW w:w="2439" w:type="dxa"/>
            <w:gridSpan w:val="6"/>
            <w:shd w:val="clear" w:color="auto" w:fill="auto"/>
            <w:vAlign w:val="center"/>
            <w:hideMark/>
          </w:tcPr>
          <w:p w14:paraId="2AFDA921" w14:textId="77777777" w:rsidR="00097E43" w:rsidRPr="009A0B5B" w:rsidRDefault="00097E43" w:rsidP="0089777A">
            <w:pPr>
              <w:autoSpaceDE w:val="0"/>
              <w:autoSpaceDN w:val="0"/>
              <w:adjustRightInd w:val="0"/>
              <w:snapToGrid w:val="0"/>
              <w:spacing w:line="240" w:lineRule="auto"/>
              <w:jc w:val="center"/>
              <w:rPr>
                <w:szCs w:val="16"/>
              </w:rPr>
            </w:pPr>
            <w:r w:rsidRPr="009A0B5B">
              <w:rPr>
                <w:szCs w:val="16"/>
              </w:rPr>
              <w:t>165</w:t>
            </w:r>
          </w:p>
        </w:tc>
        <w:tc>
          <w:tcPr>
            <w:tcW w:w="2386" w:type="dxa"/>
            <w:gridSpan w:val="7"/>
            <w:shd w:val="clear" w:color="auto" w:fill="auto"/>
            <w:vAlign w:val="center"/>
            <w:hideMark/>
          </w:tcPr>
          <w:p w14:paraId="604E29B5" w14:textId="77777777" w:rsidR="00097E43" w:rsidRPr="009A0B5B" w:rsidRDefault="00097E43" w:rsidP="0089777A">
            <w:pPr>
              <w:autoSpaceDE w:val="0"/>
              <w:autoSpaceDN w:val="0"/>
              <w:adjustRightInd w:val="0"/>
              <w:snapToGrid w:val="0"/>
              <w:spacing w:line="240" w:lineRule="auto"/>
              <w:jc w:val="center"/>
              <w:rPr>
                <w:szCs w:val="16"/>
              </w:rPr>
            </w:pPr>
            <w:r w:rsidRPr="009A0B5B">
              <w:rPr>
                <w:szCs w:val="16"/>
              </w:rPr>
              <w:t>216</w:t>
            </w:r>
          </w:p>
        </w:tc>
        <w:tc>
          <w:tcPr>
            <w:tcW w:w="1343" w:type="dxa"/>
            <w:shd w:val="clear" w:color="auto" w:fill="auto"/>
            <w:vAlign w:val="center"/>
          </w:tcPr>
          <w:p w14:paraId="31A2F2FA" w14:textId="77777777" w:rsidR="00097E43" w:rsidRPr="009A0B5B" w:rsidRDefault="00097E43" w:rsidP="0089777A">
            <w:pPr>
              <w:autoSpaceDE w:val="0"/>
              <w:autoSpaceDN w:val="0"/>
              <w:adjustRightInd w:val="0"/>
              <w:snapToGrid w:val="0"/>
              <w:spacing w:line="240" w:lineRule="auto"/>
              <w:jc w:val="center"/>
              <w:rPr>
                <w:szCs w:val="16"/>
              </w:rPr>
            </w:pPr>
          </w:p>
        </w:tc>
      </w:tr>
      <w:tr w:rsidR="00097E43" w:rsidRPr="009A0B5B" w14:paraId="15BB2D9F" w14:textId="77777777" w:rsidTr="0089777A">
        <w:trPr>
          <w:jc w:val="center"/>
        </w:trPr>
        <w:tc>
          <w:tcPr>
            <w:tcW w:w="1429" w:type="dxa"/>
            <w:shd w:val="clear" w:color="auto" w:fill="auto"/>
            <w:vAlign w:val="center"/>
            <w:hideMark/>
          </w:tcPr>
          <w:p w14:paraId="43440C7A" w14:textId="1AF8BF10" w:rsidR="00097E43" w:rsidRPr="009A0B5B" w:rsidRDefault="00097E43" w:rsidP="0089777A">
            <w:pPr>
              <w:autoSpaceDE w:val="0"/>
              <w:autoSpaceDN w:val="0"/>
              <w:adjustRightInd w:val="0"/>
              <w:snapToGrid w:val="0"/>
              <w:spacing w:line="240" w:lineRule="auto"/>
              <w:jc w:val="center"/>
              <w:rPr>
                <w:szCs w:val="16"/>
              </w:rPr>
            </w:pPr>
            <w:r w:rsidRPr="009A0B5B">
              <w:rPr>
                <w:szCs w:val="16"/>
              </w:rPr>
              <w:t>Costeira et al., 2009</w:t>
            </w:r>
            <w:r w:rsidR="00943BA5" w:rsidRPr="009A0B5B">
              <w:rPr>
                <w:szCs w:val="16"/>
              </w:rPr>
              <w:t xml:space="preserve"> </w:t>
            </w:r>
            <w:r w:rsidR="009A0B5B" w:rsidRPr="00017B59">
              <w:rPr>
                <w:lang w:val="en-GB"/>
              </w:rPr>
              <w:t>[32]</w:t>
            </w:r>
          </w:p>
        </w:tc>
        <w:tc>
          <w:tcPr>
            <w:tcW w:w="1003" w:type="dxa"/>
            <w:shd w:val="clear" w:color="auto" w:fill="auto"/>
            <w:vAlign w:val="center"/>
            <w:hideMark/>
          </w:tcPr>
          <w:p w14:paraId="249F8BB9" w14:textId="77777777" w:rsidR="00097E43" w:rsidRPr="009A0B5B" w:rsidRDefault="00097E43" w:rsidP="0089777A">
            <w:pPr>
              <w:autoSpaceDE w:val="0"/>
              <w:autoSpaceDN w:val="0"/>
              <w:adjustRightInd w:val="0"/>
              <w:snapToGrid w:val="0"/>
              <w:spacing w:line="240" w:lineRule="auto"/>
              <w:jc w:val="center"/>
              <w:rPr>
                <w:szCs w:val="16"/>
              </w:rPr>
            </w:pPr>
            <w:r w:rsidRPr="009A0B5B">
              <w:rPr>
                <w:szCs w:val="16"/>
              </w:rPr>
              <w:t>Portugal</w:t>
            </w:r>
          </w:p>
        </w:tc>
        <w:tc>
          <w:tcPr>
            <w:tcW w:w="861" w:type="dxa"/>
            <w:shd w:val="clear" w:color="auto" w:fill="auto"/>
            <w:vAlign w:val="center"/>
            <w:hideMark/>
          </w:tcPr>
          <w:p w14:paraId="17C00529" w14:textId="77777777" w:rsidR="00097E43" w:rsidRPr="009A0B5B" w:rsidRDefault="00097E43" w:rsidP="0089777A">
            <w:pPr>
              <w:autoSpaceDE w:val="0"/>
              <w:autoSpaceDN w:val="0"/>
              <w:adjustRightInd w:val="0"/>
              <w:snapToGrid w:val="0"/>
              <w:spacing w:line="240" w:lineRule="auto"/>
              <w:jc w:val="center"/>
              <w:rPr>
                <w:szCs w:val="16"/>
              </w:rPr>
            </w:pPr>
            <w:r w:rsidRPr="009A0B5B">
              <w:rPr>
                <w:szCs w:val="16"/>
              </w:rPr>
              <w:t>142</w:t>
            </w:r>
          </w:p>
        </w:tc>
        <w:tc>
          <w:tcPr>
            <w:tcW w:w="1004" w:type="dxa"/>
            <w:shd w:val="clear" w:color="auto" w:fill="auto"/>
            <w:vAlign w:val="center"/>
            <w:hideMark/>
          </w:tcPr>
          <w:p w14:paraId="3C92BE47" w14:textId="77777777" w:rsidR="00097E43" w:rsidRPr="009A0B5B" w:rsidRDefault="00097E43" w:rsidP="0089777A">
            <w:pPr>
              <w:autoSpaceDE w:val="0"/>
              <w:autoSpaceDN w:val="0"/>
              <w:adjustRightInd w:val="0"/>
              <w:snapToGrid w:val="0"/>
              <w:spacing w:line="240" w:lineRule="auto"/>
              <w:jc w:val="center"/>
              <w:rPr>
                <w:szCs w:val="16"/>
              </w:rPr>
            </w:pPr>
            <w:r w:rsidRPr="009A0B5B">
              <w:rPr>
                <w:szCs w:val="16"/>
              </w:rPr>
              <w:t>3 months</w:t>
            </w:r>
          </w:p>
        </w:tc>
        <w:tc>
          <w:tcPr>
            <w:tcW w:w="1722" w:type="dxa"/>
            <w:gridSpan w:val="3"/>
            <w:shd w:val="clear" w:color="auto" w:fill="auto"/>
            <w:vAlign w:val="center"/>
            <w:hideMark/>
          </w:tcPr>
          <w:p w14:paraId="649A6F1A" w14:textId="77777777" w:rsidR="00097E43" w:rsidRPr="009A0B5B" w:rsidRDefault="00097E43" w:rsidP="0089777A">
            <w:pPr>
              <w:autoSpaceDE w:val="0"/>
              <w:autoSpaceDN w:val="0"/>
              <w:adjustRightInd w:val="0"/>
              <w:snapToGrid w:val="0"/>
              <w:spacing w:line="240" w:lineRule="auto"/>
              <w:jc w:val="left"/>
              <w:rPr>
                <w:szCs w:val="16"/>
              </w:rPr>
            </w:pPr>
            <w:r w:rsidRPr="009A0B5B">
              <w:rPr>
                <w:szCs w:val="16"/>
              </w:rPr>
              <w:t>3 days</w:t>
            </w:r>
          </w:p>
        </w:tc>
        <w:tc>
          <w:tcPr>
            <w:tcW w:w="717" w:type="dxa"/>
            <w:gridSpan w:val="3"/>
            <w:shd w:val="clear" w:color="auto" w:fill="auto"/>
            <w:vAlign w:val="center"/>
            <w:hideMark/>
          </w:tcPr>
          <w:p w14:paraId="13A512F6" w14:textId="77777777" w:rsidR="00097E43" w:rsidRPr="009A0B5B" w:rsidRDefault="00097E43" w:rsidP="0089777A">
            <w:pPr>
              <w:autoSpaceDE w:val="0"/>
              <w:autoSpaceDN w:val="0"/>
              <w:adjustRightInd w:val="0"/>
              <w:snapToGrid w:val="0"/>
              <w:spacing w:line="240" w:lineRule="auto"/>
              <w:jc w:val="center"/>
              <w:rPr>
                <w:szCs w:val="16"/>
              </w:rPr>
            </w:pPr>
            <w:r w:rsidRPr="009A0B5B">
              <w:rPr>
                <w:szCs w:val="16"/>
              </w:rPr>
              <w:t>95</w:t>
            </w:r>
          </w:p>
        </w:tc>
        <w:tc>
          <w:tcPr>
            <w:tcW w:w="1722" w:type="dxa"/>
            <w:gridSpan w:val="3"/>
            <w:shd w:val="clear" w:color="auto" w:fill="auto"/>
            <w:vAlign w:val="center"/>
            <w:hideMark/>
          </w:tcPr>
          <w:p w14:paraId="3ED52B07" w14:textId="77777777" w:rsidR="00097E43" w:rsidRPr="009A0B5B" w:rsidRDefault="00097E43" w:rsidP="0089777A">
            <w:pPr>
              <w:autoSpaceDE w:val="0"/>
              <w:autoSpaceDN w:val="0"/>
              <w:adjustRightInd w:val="0"/>
              <w:snapToGrid w:val="0"/>
              <w:spacing w:line="240" w:lineRule="auto"/>
              <w:jc w:val="left"/>
              <w:rPr>
                <w:szCs w:val="16"/>
              </w:rPr>
            </w:pPr>
            <w:r w:rsidRPr="009A0B5B">
              <w:rPr>
                <w:szCs w:val="16"/>
              </w:rPr>
              <w:t>3 days</w:t>
            </w:r>
          </w:p>
        </w:tc>
        <w:tc>
          <w:tcPr>
            <w:tcW w:w="664" w:type="dxa"/>
            <w:gridSpan w:val="4"/>
            <w:shd w:val="clear" w:color="auto" w:fill="auto"/>
            <w:vAlign w:val="center"/>
            <w:hideMark/>
          </w:tcPr>
          <w:p w14:paraId="12E08636" w14:textId="77777777" w:rsidR="00097E43" w:rsidRPr="009A0B5B" w:rsidRDefault="00097E43" w:rsidP="0089777A">
            <w:pPr>
              <w:autoSpaceDE w:val="0"/>
              <w:autoSpaceDN w:val="0"/>
              <w:adjustRightInd w:val="0"/>
              <w:snapToGrid w:val="0"/>
              <w:spacing w:line="240" w:lineRule="auto"/>
              <w:jc w:val="center"/>
              <w:rPr>
                <w:szCs w:val="16"/>
              </w:rPr>
            </w:pPr>
            <w:r w:rsidRPr="009A0B5B">
              <w:rPr>
                <w:szCs w:val="16"/>
              </w:rPr>
              <w:t>65</w:t>
            </w:r>
          </w:p>
        </w:tc>
        <w:tc>
          <w:tcPr>
            <w:tcW w:w="1343" w:type="dxa"/>
            <w:shd w:val="clear" w:color="auto" w:fill="auto"/>
            <w:vAlign w:val="center"/>
          </w:tcPr>
          <w:p w14:paraId="4A8970DA" w14:textId="77777777" w:rsidR="00097E43" w:rsidRPr="009A0B5B" w:rsidRDefault="00097E43" w:rsidP="0089777A">
            <w:pPr>
              <w:autoSpaceDE w:val="0"/>
              <w:autoSpaceDN w:val="0"/>
              <w:adjustRightInd w:val="0"/>
              <w:snapToGrid w:val="0"/>
              <w:spacing w:line="240" w:lineRule="auto"/>
              <w:jc w:val="center"/>
              <w:rPr>
                <w:szCs w:val="16"/>
              </w:rPr>
            </w:pPr>
          </w:p>
        </w:tc>
      </w:tr>
      <w:tr w:rsidR="00097E43" w:rsidRPr="009A0B5B" w14:paraId="3D402AEC" w14:textId="77777777" w:rsidTr="0089777A">
        <w:trPr>
          <w:jc w:val="center"/>
        </w:trPr>
        <w:tc>
          <w:tcPr>
            <w:tcW w:w="1429" w:type="dxa"/>
            <w:shd w:val="clear" w:color="auto" w:fill="auto"/>
            <w:vAlign w:val="center"/>
          </w:tcPr>
          <w:p w14:paraId="48D1D8BF" w14:textId="77777777" w:rsidR="00097E43" w:rsidRPr="009A0B5B" w:rsidRDefault="00097E43" w:rsidP="0089777A">
            <w:pPr>
              <w:autoSpaceDE w:val="0"/>
              <w:autoSpaceDN w:val="0"/>
              <w:adjustRightInd w:val="0"/>
              <w:snapToGrid w:val="0"/>
              <w:spacing w:line="240" w:lineRule="auto"/>
              <w:jc w:val="center"/>
              <w:rPr>
                <w:szCs w:val="16"/>
              </w:rPr>
            </w:pPr>
          </w:p>
        </w:tc>
        <w:tc>
          <w:tcPr>
            <w:tcW w:w="1003" w:type="dxa"/>
            <w:shd w:val="clear" w:color="auto" w:fill="auto"/>
            <w:vAlign w:val="center"/>
          </w:tcPr>
          <w:p w14:paraId="3574E2C4" w14:textId="77777777" w:rsidR="00097E43" w:rsidRPr="009A0B5B" w:rsidRDefault="00097E43" w:rsidP="0089777A">
            <w:pPr>
              <w:autoSpaceDE w:val="0"/>
              <w:autoSpaceDN w:val="0"/>
              <w:adjustRightInd w:val="0"/>
              <w:snapToGrid w:val="0"/>
              <w:spacing w:line="240" w:lineRule="auto"/>
              <w:jc w:val="center"/>
              <w:rPr>
                <w:szCs w:val="16"/>
              </w:rPr>
            </w:pPr>
          </w:p>
        </w:tc>
        <w:tc>
          <w:tcPr>
            <w:tcW w:w="861" w:type="dxa"/>
            <w:shd w:val="clear" w:color="auto" w:fill="auto"/>
            <w:vAlign w:val="center"/>
          </w:tcPr>
          <w:p w14:paraId="602C48B3" w14:textId="77777777" w:rsidR="00097E43" w:rsidRPr="009A0B5B" w:rsidRDefault="00097E43" w:rsidP="0089777A">
            <w:pPr>
              <w:autoSpaceDE w:val="0"/>
              <w:autoSpaceDN w:val="0"/>
              <w:adjustRightInd w:val="0"/>
              <w:snapToGrid w:val="0"/>
              <w:spacing w:line="240" w:lineRule="auto"/>
              <w:jc w:val="center"/>
              <w:rPr>
                <w:szCs w:val="16"/>
              </w:rPr>
            </w:pPr>
          </w:p>
        </w:tc>
        <w:tc>
          <w:tcPr>
            <w:tcW w:w="1004" w:type="dxa"/>
            <w:shd w:val="clear" w:color="auto" w:fill="auto"/>
            <w:vAlign w:val="center"/>
          </w:tcPr>
          <w:p w14:paraId="1DEDF084" w14:textId="77777777" w:rsidR="00097E43" w:rsidRPr="009A0B5B" w:rsidRDefault="00097E43" w:rsidP="0089777A">
            <w:pPr>
              <w:autoSpaceDE w:val="0"/>
              <w:autoSpaceDN w:val="0"/>
              <w:adjustRightInd w:val="0"/>
              <w:snapToGrid w:val="0"/>
              <w:spacing w:line="240" w:lineRule="auto"/>
              <w:jc w:val="center"/>
              <w:rPr>
                <w:szCs w:val="16"/>
              </w:rPr>
            </w:pPr>
          </w:p>
        </w:tc>
        <w:tc>
          <w:tcPr>
            <w:tcW w:w="1722" w:type="dxa"/>
            <w:gridSpan w:val="3"/>
            <w:shd w:val="clear" w:color="auto" w:fill="auto"/>
            <w:vAlign w:val="center"/>
            <w:hideMark/>
          </w:tcPr>
          <w:p w14:paraId="4C30CA99" w14:textId="77777777" w:rsidR="00097E43" w:rsidRPr="009A0B5B" w:rsidRDefault="00097E43" w:rsidP="0089777A">
            <w:pPr>
              <w:autoSpaceDE w:val="0"/>
              <w:autoSpaceDN w:val="0"/>
              <w:adjustRightInd w:val="0"/>
              <w:snapToGrid w:val="0"/>
              <w:spacing w:line="240" w:lineRule="auto"/>
              <w:jc w:val="left"/>
              <w:rPr>
                <w:szCs w:val="16"/>
              </w:rPr>
            </w:pPr>
            <w:r w:rsidRPr="009A0B5B">
              <w:rPr>
                <w:szCs w:val="16"/>
              </w:rPr>
              <w:t>3 months</w:t>
            </w:r>
          </w:p>
        </w:tc>
        <w:tc>
          <w:tcPr>
            <w:tcW w:w="717" w:type="dxa"/>
            <w:gridSpan w:val="3"/>
            <w:shd w:val="clear" w:color="auto" w:fill="auto"/>
            <w:vAlign w:val="center"/>
            <w:hideMark/>
          </w:tcPr>
          <w:p w14:paraId="06D936D6" w14:textId="77777777" w:rsidR="00097E43" w:rsidRPr="009A0B5B" w:rsidRDefault="00097E43" w:rsidP="0089777A">
            <w:pPr>
              <w:autoSpaceDE w:val="0"/>
              <w:autoSpaceDN w:val="0"/>
              <w:adjustRightInd w:val="0"/>
              <w:snapToGrid w:val="0"/>
              <w:spacing w:line="240" w:lineRule="auto"/>
              <w:jc w:val="center"/>
              <w:rPr>
                <w:szCs w:val="16"/>
              </w:rPr>
            </w:pPr>
            <w:r w:rsidRPr="009A0B5B">
              <w:rPr>
                <w:szCs w:val="16"/>
              </w:rPr>
              <w:t>70</w:t>
            </w:r>
          </w:p>
        </w:tc>
        <w:tc>
          <w:tcPr>
            <w:tcW w:w="1722" w:type="dxa"/>
            <w:gridSpan w:val="3"/>
            <w:shd w:val="clear" w:color="auto" w:fill="auto"/>
            <w:vAlign w:val="center"/>
            <w:hideMark/>
          </w:tcPr>
          <w:p w14:paraId="56196EC2" w14:textId="77777777" w:rsidR="00097E43" w:rsidRPr="009A0B5B" w:rsidRDefault="00097E43" w:rsidP="0089777A">
            <w:pPr>
              <w:autoSpaceDE w:val="0"/>
              <w:autoSpaceDN w:val="0"/>
              <w:adjustRightInd w:val="0"/>
              <w:snapToGrid w:val="0"/>
              <w:spacing w:line="240" w:lineRule="auto"/>
              <w:jc w:val="left"/>
              <w:rPr>
                <w:szCs w:val="16"/>
              </w:rPr>
            </w:pPr>
            <w:r w:rsidRPr="009A0B5B">
              <w:rPr>
                <w:szCs w:val="16"/>
              </w:rPr>
              <w:t>3 months</w:t>
            </w:r>
          </w:p>
        </w:tc>
        <w:tc>
          <w:tcPr>
            <w:tcW w:w="664" w:type="dxa"/>
            <w:gridSpan w:val="4"/>
            <w:shd w:val="clear" w:color="auto" w:fill="auto"/>
            <w:vAlign w:val="center"/>
            <w:hideMark/>
          </w:tcPr>
          <w:p w14:paraId="28BAD91A" w14:textId="77777777" w:rsidR="00097E43" w:rsidRPr="009A0B5B" w:rsidRDefault="00097E43" w:rsidP="0089777A">
            <w:pPr>
              <w:autoSpaceDE w:val="0"/>
              <w:autoSpaceDN w:val="0"/>
              <w:adjustRightInd w:val="0"/>
              <w:snapToGrid w:val="0"/>
              <w:spacing w:line="240" w:lineRule="auto"/>
              <w:jc w:val="center"/>
              <w:rPr>
                <w:szCs w:val="16"/>
              </w:rPr>
            </w:pPr>
            <w:r w:rsidRPr="009A0B5B">
              <w:rPr>
                <w:szCs w:val="16"/>
              </w:rPr>
              <w:t>96</w:t>
            </w:r>
          </w:p>
        </w:tc>
        <w:tc>
          <w:tcPr>
            <w:tcW w:w="1343" w:type="dxa"/>
            <w:shd w:val="clear" w:color="auto" w:fill="auto"/>
            <w:vAlign w:val="center"/>
          </w:tcPr>
          <w:p w14:paraId="23277F02" w14:textId="77777777" w:rsidR="00097E43" w:rsidRPr="009A0B5B" w:rsidRDefault="00097E43" w:rsidP="0089777A">
            <w:pPr>
              <w:autoSpaceDE w:val="0"/>
              <w:autoSpaceDN w:val="0"/>
              <w:adjustRightInd w:val="0"/>
              <w:snapToGrid w:val="0"/>
              <w:spacing w:line="240" w:lineRule="auto"/>
              <w:jc w:val="center"/>
              <w:rPr>
                <w:szCs w:val="16"/>
              </w:rPr>
            </w:pPr>
          </w:p>
        </w:tc>
      </w:tr>
      <w:tr w:rsidR="004F24AC" w:rsidRPr="009A0B5B" w14:paraId="71937B51" w14:textId="77777777" w:rsidTr="00D770DF">
        <w:trPr>
          <w:jc w:val="center"/>
        </w:trPr>
        <w:tc>
          <w:tcPr>
            <w:tcW w:w="1429" w:type="dxa"/>
            <w:shd w:val="clear" w:color="auto" w:fill="auto"/>
            <w:vAlign w:val="center"/>
            <w:hideMark/>
          </w:tcPr>
          <w:p w14:paraId="61BB663D" w14:textId="00F130AE" w:rsidR="004F24AC" w:rsidRPr="009A0B5B" w:rsidRDefault="004F24AC" w:rsidP="00D770DF">
            <w:pPr>
              <w:autoSpaceDE w:val="0"/>
              <w:autoSpaceDN w:val="0"/>
              <w:adjustRightInd w:val="0"/>
              <w:snapToGrid w:val="0"/>
              <w:spacing w:line="240" w:lineRule="auto"/>
              <w:jc w:val="center"/>
              <w:rPr>
                <w:szCs w:val="16"/>
              </w:rPr>
            </w:pPr>
            <w:r w:rsidRPr="009A0B5B">
              <w:rPr>
                <w:szCs w:val="16"/>
              </w:rPr>
              <w:t>Chung et al., 2009</w:t>
            </w:r>
            <w:r w:rsidR="00943BA5" w:rsidRPr="009A0B5B">
              <w:rPr>
                <w:szCs w:val="16"/>
              </w:rPr>
              <w:t xml:space="preserve"> </w:t>
            </w:r>
            <w:r w:rsidR="009A0B5B" w:rsidRPr="00017B59">
              <w:rPr>
                <w:lang w:val="en-GB"/>
              </w:rPr>
              <w:t>[31]</w:t>
            </w:r>
          </w:p>
        </w:tc>
        <w:tc>
          <w:tcPr>
            <w:tcW w:w="1003" w:type="dxa"/>
            <w:shd w:val="clear" w:color="auto" w:fill="auto"/>
            <w:vAlign w:val="center"/>
            <w:hideMark/>
          </w:tcPr>
          <w:p w14:paraId="6D4E2F70" w14:textId="77777777" w:rsidR="004F24AC" w:rsidRPr="009A0B5B" w:rsidRDefault="004F24AC" w:rsidP="00D770DF">
            <w:pPr>
              <w:autoSpaceDE w:val="0"/>
              <w:autoSpaceDN w:val="0"/>
              <w:adjustRightInd w:val="0"/>
              <w:snapToGrid w:val="0"/>
              <w:spacing w:line="240" w:lineRule="auto"/>
              <w:jc w:val="center"/>
              <w:rPr>
                <w:szCs w:val="16"/>
              </w:rPr>
            </w:pPr>
            <w:r w:rsidRPr="009A0B5B">
              <w:rPr>
                <w:szCs w:val="16"/>
              </w:rPr>
              <w:t>Korea</w:t>
            </w:r>
          </w:p>
        </w:tc>
        <w:tc>
          <w:tcPr>
            <w:tcW w:w="861" w:type="dxa"/>
            <w:shd w:val="clear" w:color="auto" w:fill="auto"/>
            <w:vAlign w:val="center"/>
            <w:hideMark/>
          </w:tcPr>
          <w:p w14:paraId="6B7ED080" w14:textId="77777777" w:rsidR="004F24AC" w:rsidRPr="009A0B5B" w:rsidRDefault="004F24AC" w:rsidP="00D770DF">
            <w:pPr>
              <w:autoSpaceDE w:val="0"/>
              <w:autoSpaceDN w:val="0"/>
              <w:adjustRightInd w:val="0"/>
              <w:snapToGrid w:val="0"/>
              <w:spacing w:line="240" w:lineRule="auto"/>
              <w:jc w:val="center"/>
              <w:rPr>
                <w:szCs w:val="16"/>
              </w:rPr>
            </w:pPr>
            <w:r w:rsidRPr="009A0B5B">
              <w:rPr>
                <w:szCs w:val="16"/>
              </w:rPr>
              <w:t>31</w:t>
            </w:r>
          </w:p>
        </w:tc>
        <w:tc>
          <w:tcPr>
            <w:tcW w:w="1004" w:type="dxa"/>
            <w:shd w:val="clear" w:color="auto" w:fill="auto"/>
            <w:vAlign w:val="center"/>
            <w:hideMark/>
          </w:tcPr>
          <w:p w14:paraId="7B119F3B" w14:textId="77777777" w:rsidR="004F24AC" w:rsidRPr="009A0B5B" w:rsidRDefault="004F24AC" w:rsidP="00D770DF">
            <w:pPr>
              <w:autoSpaceDE w:val="0"/>
              <w:autoSpaceDN w:val="0"/>
              <w:adjustRightInd w:val="0"/>
              <w:snapToGrid w:val="0"/>
              <w:spacing w:line="240" w:lineRule="auto"/>
              <w:jc w:val="center"/>
              <w:rPr>
                <w:szCs w:val="16"/>
              </w:rPr>
            </w:pPr>
            <w:r w:rsidRPr="009A0B5B">
              <w:rPr>
                <w:szCs w:val="16"/>
              </w:rPr>
              <w:t>6 weeks</w:t>
            </w:r>
          </w:p>
        </w:tc>
        <w:tc>
          <w:tcPr>
            <w:tcW w:w="1219" w:type="dxa"/>
            <w:shd w:val="clear" w:color="auto" w:fill="auto"/>
            <w:vAlign w:val="center"/>
            <w:hideMark/>
          </w:tcPr>
          <w:p w14:paraId="6E168774" w14:textId="77777777" w:rsidR="004F24AC" w:rsidRPr="009A0B5B" w:rsidRDefault="004F24AC" w:rsidP="00D770DF">
            <w:pPr>
              <w:autoSpaceDE w:val="0"/>
              <w:autoSpaceDN w:val="0"/>
              <w:adjustRightInd w:val="0"/>
              <w:snapToGrid w:val="0"/>
              <w:spacing w:line="240" w:lineRule="auto"/>
              <w:jc w:val="left"/>
              <w:rPr>
                <w:szCs w:val="16"/>
              </w:rPr>
            </w:pPr>
            <w:r w:rsidRPr="009A0B5B">
              <w:rPr>
                <w:szCs w:val="16"/>
              </w:rPr>
              <w:t>3</w:t>
            </w:r>
            <w:r w:rsidRPr="009A0B5B">
              <w:rPr>
                <w:rFonts w:hint="eastAsia"/>
                <w:szCs w:val="16"/>
              </w:rPr>
              <w:t xml:space="preserve">rd </w:t>
            </w:r>
            <w:r w:rsidRPr="009A0B5B">
              <w:rPr>
                <w:szCs w:val="16"/>
              </w:rPr>
              <w:t>week</w:t>
            </w:r>
          </w:p>
        </w:tc>
        <w:tc>
          <w:tcPr>
            <w:tcW w:w="1220" w:type="dxa"/>
            <w:gridSpan w:val="5"/>
            <w:shd w:val="clear" w:color="auto" w:fill="auto"/>
            <w:vAlign w:val="center"/>
          </w:tcPr>
          <w:p w14:paraId="71575211" w14:textId="77777777" w:rsidR="004F24AC" w:rsidRPr="009A0B5B" w:rsidRDefault="004F24AC" w:rsidP="00D770DF">
            <w:pPr>
              <w:autoSpaceDE w:val="0"/>
              <w:autoSpaceDN w:val="0"/>
              <w:adjustRightInd w:val="0"/>
              <w:snapToGrid w:val="0"/>
              <w:spacing w:line="240" w:lineRule="auto"/>
              <w:jc w:val="center"/>
              <w:rPr>
                <w:szCs w:val="16"/>
              </w:rPr>
            </w:pPr>
            <w:r w:rsidRPr="009A0B5B">
              <w:rPr>
                <w:szCs w:val="16"/>
              </w:rPr>
              <w:t>1153</w:t>
            </w:r>
          </w:p>
        </w:tc>
        <w:tc>
          <w:tcPr>
            <w:tcW w:w="1193" w:type="dxa"/>
            <w:shd w:val="clear" w:color="auto" w:fill="auto"/>
            <w:vAlign w:val="center"/>
            <w:hideMark/>
          </w:tcPr>
          <w:p w14:paraId="3DF449CA" w14:textId="77777777" w:rsidR="004F24AC" w:rsidRPr="009A0B5B" w:rsidRDefault="004F24AC" w:rsidP="00D770DF">
            <w:pPr>
              <w:autoSpaceDE w:val="0"/>
              <w:autoSpaceDN w:val="0"/>
              <w:adjustRightInd w:val="0"/>
              <w:snapToGrid w:val="0"/>
              <w:spacing w:line="240" w:lineRule="auto"/>
              <w:jc w:val="left"/>
              <w:rPr>
                <w:szCs w:val="16"/>
              </w:rPr>
            </w:pPr>
            <w:r w:rsidRPr="009A0B5B">
              <w:rPr>
                <w:szCs w:val="16"/>
              </w:rPr>
              <w:t>3</w:t>
            </w:r>
            <w:r w:rsidRPr="009A0B5B">
              <w:rPr>
                <w:rFonts w:hint="eastAsia"/>
                <w:szCs w:val="16"/>
              </w:rPr>
              <w:t xml:space="preserve">rd </w:t>
            </w:r>
            <w:r w:rsidRPr="009A0B5B">
              <w:rPr>
                <w:szCs w:val="16"/>
              </w:rPr>
              <w:t>week</w:t>
            </w:r>
          </w:p>
        </w:tc>
        <w:tc>
          <w:tcPr>
            <w:tcW w:w="1193" w:type="dxa"/>
            <w:gridSpan w:val="6"/>
            <w:shd w:val="clear" w:color="auto" w:fill="auto"/>
            <w:vAlign w:val="center"/>
          </w:tcPr>
          <w:p w14:paraId="5FBFAEB6" w14:textId="77777777" w:rsidR="004F24AC" w:rsidRPr="009A0B5B" w:rsidRDefault="004F24AC" w:rsidP="00D770DF">
            <w:pPr>
              <w:autoSpaceDE w:val="0"/>
              <w:autoSpaceDN w:val="0"/>
              <w:adjustRightInd w:val="0"/>
              <w:snapToGrid w:val="0"/>
              <w:spacing w:line="240" w:lineRule="auto"/>
              <w:jc w:val="center"/>
              <w:rPr>
                <w:szCs w:val="16"/>
              </w:rPr>
            </w:pPr>
            <w:r w:rsidRPr="009A0B5B">
              <w:rPr>
                <w:szCs w:val="16"/>
              </w:rPr>
              <w:t>1651</w:t>
            </w:r>
          </w:p>
        </w:tc>
        <w:tc>
          <w:tcPr>
            <w:tcW w:w="1343" w:type="dxa"/>
            <w:vMerge w:val="restart"/>
            <w:shd w:val="clear" w:color="auto" w:fill="auto"/>
            <w:vAlign w:val="center"/>
            <w:hideMark/>
          </w:tcPr>
          <w:p w14:paraId="579E5E46" w14:textId="77777777" w:rsidR="004F24AC" w:rsidRPr="009A0B5B" w:rsidRDefault="004F24AC" w:rsidP="0089777A">
            <w:pPr>
              <w:autoSpaceDE w:val="0"/>
              <w:autoSpaceDN w:val="0"/>
              <w:adjustRightInd w:val="0"/>
              <w:snapToGrid w:val="0"/>
              <w:spacing w:line="240" w:lineRule="auto"/>
              <w:jc w:val="center"/>
              <w:rPr>
                <w:szCs w:val="16"/>
              </w:rPr>
            </w:pPr>
            <w:r w:rsidRPr="009A0B5B">
              <w:rPr>
                <w:szCs w:val="16"/>
              </w:rPr>
              <w:t>Small sample size</w:t>
            </w:r>
          </w:p>
        </w:tc>
      </w:tr>
      <w:tr w:rsidR="004F24AC" w:rsidRPr="009A0B5B" w14:paraId="7D6D5D40" w14:textId="77777777" w:rsidTr="00D770DF">
        <w:trPr>
          <w:jc w:val="center"/>
        </w:trPr>
        <w:tc>
          <w:tcPr>
            <w:tcW w:w="1429" w:type="dxa"/>
            <w:shd w:val="clear" w:color="auto" w:fill="auto"/>
            <w:vAlign w:val="center"/>
            <w:hideMark/>
          </w:tcPr>
          <w:p w14:paraId="41EED51A" w14:textId="77777777" w:rsidR="004F24AC" w:rsidRPr="009A0B5B" w:rsidRDefault="004F24AC" w:rsidP="0089777A">
            <w:pPr>
              <w:autoSpaceDE w:val="0"/>
              <w:autoSpaceDN w:val="0"/>
              <w:adjustRightInd w:val="0"/>
              <w:snapToGrid w:val="0"/>
              <w:spacing w:line="240" w:lineRule="auto"/>
              <w:jc w:val="center"/>
              <w:rPr>
                <w:szCs w:val="16"/>
              </w:rPr>
            </w:pPr>
          </w:p>
        </w:tc>
        <w:tc>
          <w:tcPr>
            <w:tcW w:w="1003" w:type="dxa"/>
            <w:shd w:val="clear" w:color="auto" w:fill="auto"/>
            <w:vAlign w:val="center"/>
            <w:hideMark/>
          </w:tcPr>
          <w:p w14:paraId="027217E5" w14:textId="77777777" w:rsidR="004F24AC" w:rsidRPr="009A0B5B" w:rsidRDefault="004F24AC" w:rsidP="0089777A">
            <w:pPr>
              <w:autoSpaceDE w:val="0"/>
              <w:autoSpaceDN w:val="0"/>
              <w:adjustRightInd w:val="0"/>
              <w:snapToGrid w:val="0"/>
              <w:spacing w:line="240" w:lineRule="auto"/>
              <w:jc w:val="center"/>
              <w:rPr>
                <w:szCs w:val="16"/>
              </w:rPr>
            </w:pPr>
          </w:p>
        </w:tc>
        <w:tc>
          <w:tcPr>
            <w:tcW w:w="861" w:type="dxa"/>
            <w:shd w:val="clear" w:color="auto" w:fill="auto"/>
            <w:vAlign w:val="center"/>
            <w:hideMark/>
          </w:tcPr>
          <w:p w14:paraId="6E0B70AC" w14:textId="77777777" w:rsidR="004F24AC" w:rsidRPr="009A0B5B" w:rsidRDefault="004F24AC" w:rsidP="0089777A">
            <w:pPr>
              <w:autoSpaceDE w:val="0"/>
              <w:autoSpaceDN w:val="0"/>
              <w:adjustRightInd w:val="0"/>
              <w:snapToGrid w:val="0"/>
              <w:spacing w:line="240" w:lineRule="auto"/>
              <w:jc w:val="center"/>
              <w:rPr>
                <w:szCs w:val="16"/>
              </w:rPr>
            </w:pPr>
          </w:p>
        </w:tc>
        <w:tc>
          <w:tcPr>
            <w:tcW w:w="1004" w:type="dxa"/>
            <w:shd w:val="clear" w:color="auto" w:fill="auto"/>
            <w:vAlign w:val="center"/>
            <w:hideMark/>
          </w:tcPr>
          <w:p w14:paraId="47EE7770" w14:textId="77777777" w:rsidR="004F24AC" w:rsidRPr="009A0B5B" w:rsidRDefault="004F24AC" w:rsidP="0089777A">
            <w:pPr>
              <w:autoSpaceDE w:val="0"/>
              <w:autoSpaceDN w:val="0"/>
              <w:adjustRightInd w:val="0"/>
              <w:snapToGrid w:val="0"/>
              <w:spacing w:line="240" w:lineRule="auto"/>
              <w:jc w:val="center"/>
              <w:rPr>
                <w:szCs w:val="16"/>
              </w:rPr>
            </w:pPr>
          </w:p>
        </w:tc>
        <w:tc>
          <w:tcPr>
            <w:tcW w:w="1219" w:type="dxa"/>
            <w:shd w:val="clear" w:color="auto" w:fill="auto"/>
            <w:vAlign w:val="center"/>
            <w:hideMark/>
          </w:tcPr>
          <w:p w14:paraId="2268E552" w14:textId="77777777" w:rsidR="004F24AC" w:rsidRPr="009A0B5B" w:rsidRDefault="004F24AC" w:rsidP="00D770DF">
            <w:pPr>
              <w:autoSpaceDE w:val="0"/>
              <w:autoSpaceDN w:val="0"/>
              <w:adjustRightInd w:val="0"/>
              <w:snapToGrid w:val="0"/>
              <w:spacing w:line="240" w:lineRule="auto"/>
              <w:jc w:val="left"/>
              <w:rPr>
                <w:szCs w:val="16"/>
              </w:rPr>
            </w:pPr>
            <w:r w:rsidRPr="009A0B5B">
              <w:rPr>
                <w:szCs w:val="16"/>
              </w:rPr>
              <w:t>6</w:t>
            </w:r>
            <w:r w:rsidRPr="009A0B5B">
              <w:rPr>
                <w:rFonts w:hint="eastAsia"/>
                <w:szCs w:val="16"/>
              </w:rPr>
              <w:t>th</w:t>
            </w:r>
            <w:r w:rsidRPr="009A0B5B">
              <w:rPr>
                <w:szCs w:val="16"/>
              </w:rPr>
              <w:t xml:space="preserve"> week</w:t>
            </w:r>
          </w:p>
        </w:tc>
        <w:tc>
          <w:tcPr>
            <w:tcW w:w="1220" w:type="dxa"/>
            <w:gridSpan w:val="5"/>
            <w:shd w:val="clear" w:color="auto" w:fill="auto"/>
            <w:vAlign w:val="center"/>
          </w:tcPr>
          <w:p w14:paraId="2D324844" w14:textId="77777777" w:rsidR="004F24AC" w:rsidRPr="009A0B5B" w:rsidRDefault="004F24AC" w:rsidP="00D770DF">
            <w:pPr>
              <w:autoSpaceDE w:val="0"/>
              <w:autoSpaceDN w:val="0"/>
              <w:adjustRightInd w:val="0"/>
              <w:snapToGrid w:val="0"/>
              <w:spacing w:line="240" w:lineRule="auto"/>
              <w:jc w:val="center"/>
              <w:rPr>
                <w:szCs w:val="16"/>
              </w:rPr>
            </w:pPr>
            <w:r w:rsidRPr="009A0B5B">
              <w:rPr>
                <w:szCs w:val="16"/>
              </w:rPr>
              <w:t>822</w:t>
            </w:r>
          </w:p>
        </w:tc>
        <w:tc>
          <w:tcPr>
            <w:tcW w:w="1193" w:type="dxa"/>
            <w:shd w:val="clear" w:color="auto" w:fill="auto"/>
            <w:vAlign w:val="center"/>
            <w:hideMark/>
          </w:tcPr>
          <w:p w14:paraId="7D0B2B7F" w14:textId="77777777" w:rsidR="004F24AC" w:rsidRPr="009A0B5B" w:rsidRDefault="004F24AC" w:rsidP="00D770DF">
            <w:pPr>
              <w:autoSpaceDE w:val="0"/>
              <w:autoSpaceDN w:val="0"/>
              <w:adjustRightInd w:val="0"/>
              <w:snapToGrid w:val="0"/>
              <w:spacing w:line="240" w:lineRule="auto"/>
              <w:jc w:val="left"/>
              <w:rPr>
                <w:szCs w:val="16"/>
              </w:rPr>
            </w:pPr>
            <w:r w:rsidRPr="009A0B5B">
              <w:rPr>
                <w:szCs w:val="16"/>
              </w:rPr>
              <w:t>6</w:t>
            </w:r>
            <w:r w:rsidRPr="009A0B5B">
              <w:rPr>
                <w:rFonts w:hint="eastAsia"/>
                <w:szCs w:val="16"/>
              </w:rPr>
              <w:t>th</w:t>
            </w:r>
            <w:r w:rsidRPr="009A0B5B">
              <w:rPr>
                <w:szCs w:val="16"/>
              </w:rPr>
              <w:t xml:space="preserve"> week</w:t>
            </w:r>
          </w:p>
        </w:tc>
        <w:tc>
          <w:tcPr>
            <w:tcW w:w="1193" w:type="dxa"/>
            <w:gridSpan w:val="6"/>
            <w:shd w:val="clear" w:color="auto" w:fill="auto"/>
            <w:vAlign w:val="center"/>
          </w:tcPr>
          <w:p w14:paraId="30909C53" w14:textId="77777777" w:rsidR="004F24AC" w:rsidRPr="009A0B5B" w:rsidRDefault="004F24AC" w:rsidP="00D770DF">
            <w:pPr>
              <w:autoSpaceDE w:val="0"/>
              <w:autoSpaceDN w:val="0"/>
              <w:adjustRightInd w:val="0"/>
              <w:snapToGrid w:val="0"/>
              <w:spacing w:line="240" w:lineRule="auto"/>
              <w:jc w:val="center"/>
              <w:rPr>
                <w:szCs w:val="16"/>
              </w:rPr>
            </w:pPr>
            <w:r w:rsidRPr="009A0B5B">
              <w:rPr>
                <w:szCs w:val="16"/>
              </w:rPr>
              <w:t>1832</w:t>
            </w:r>
          </w:p>
        </w:tc>
        <w:tc>
          <w:tcPr>
            <w:tcW w:w="1343" w:type="dxa"/>
            <w:vMerge/>
            <w:shd w:val="clear" w:color="auto" w:fill="auto"/>
            <w:vAlign w:val="center"/>
            <w:hideMark/>
          </w:tcPr>
          <w:p w14:paraId="36C9F94A" w14:textId="77777777" w:rsidR="004F24AC" w:rsidRPr="009A0B5B" w:rsidRDefault="004F24AC" w:rsidP="0089777A">
            <w:pPr>
              <w:autoSpaceDE w:val="0"/>
              <w:autoSpaceDN w:val="0"/>
              <w:adjustRightInd w:val="0"/>
              <w:snapToGrid w:val="0"/>
              <w:spacing w:line="240" w:lineRule="auto"/>
              <w:jc w:val="center"/>
              <w:rPr>
                <w:szCs w:val="16"/>
              </w:rPr>
            </w:pPr>
          </w:p>
        </w:tc>
      </w:tr>
      <w:tr w:rsidR="00CD721D" w:rsidRPr="009A0B5B" w14:paraId="789FDA6C" w14:textId="77777777" w:rsidTr="0089777A">
        <w:trPr>
          <w:jc w:val="center"/>
        </w:trPr>
        <w:tc>
          <w:tcPr>
            <w:tcW w:w="1429" w:type="dxa"/>
            <w:shd w:val="clear" w:color="auto" w:fill="auto"/>
            <w:vAlign w:val="center"/>
            <w:hideMark/>
          </w:tcPr>
          <w:p w14:paraId="679F6A7E" w14:textId="5616DF21" w:rsidR="00CD721D" w:rsidRPr="009A0B5B" w:rsidRDefault="0036504A" w:rsidP="0089777A">
            <w:pPr>
              <w:autoSpaceDE w:val="0"/>
              <w:autoSpaceDN w:val="0"/>
              <w:adjustRightInd w:val="0"/>
              <w:snapToGrid w:val="0"/>
              <w:spacing w:line="240" w:lineRule="auto"/>
              <w:jc w:val="center"/>
              <w:rPr>
                <w:szCs w:val="16"/>
              </w:rPr>
            </w:pPr>
            <w:bookmarkStart w:id="76" w:name="_Hlk83867590"/>
            <w:r w:rsidRPr="009A0B5B">
              <w:rPr>
                <w:szCs w:val="16"/>
              </w:rPr>
              <w:t xml:space="preserve">de </w:t>
            </w:r>
            <w:r w:rsidR="00CD721D" w:rsidRPr="009A0B5B">
              <w:rPr>
                <w:szCs w:val="16"/>
              </w:rPr>
              <w:t>Lima et al., 2013</w:t>
            </w:r>
            <w:bookmarkEnd w:id="76"/>
            <w:r w:rsidR="00943BA5" w:rsidRPr="009A0B5B">
              <w:rPr>
                <w:szCs w:val="16"/>
              </w:rPr>
              <w:t xml:space="preserve"> </w:t>
            </w:r>
            <w:r w:rsidR="009A0B5B" w:rsidRPr="00017B59">
              <w:rPr>
                <w:lang w:val="en-GB"/>
              </w:rPr>
              <w:t>[32]</w:t>
            </w:r>
          </w:p>
        </w:tc>
        <w:tc>
          <w:tcPr>
            <w:tcW w:w="1003" w:type="dxa"/>
            <w:shd w:val="clear" w:color="auto" w:fill="auto"/>
            <w:vAlign w:val="center"/>
            <w:hideMark/>
          </w:tcPr>
          <w:p w14:paraId="69C5428E"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Brazil</w:t>
            </w:r>
          </w:p>
        </w:tc>
        <w:tc>
          <w:tcPr>
            <w:tcW w:w="861" w:type="dxa"/>
            <w:shd w:val="clear" w:color="auto" w:fill="auto"/>
            <w:vAlign w:val="center"/>
            <w:hideMark/>
          </w:tcPr>
          <w:p w14:paraId="4F97392C"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33</w:t>
            </w:r>
          </w:p>
        </w:tc>
        <w:tc>
          <w:tcPr>
            <w:tcW w:w="1004" w:type="dxa"/>
            <w:shd w:val="clear" w:color="auto" w:fill="auto"/>
            <w:vAlign w:val="center"/>
            <w:hideMark/>
          </w:tcPr>
          <w:p w14:paraId="777922ED"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≤6 months</w:t>
            </w:r>
          </w:p>
        </w:tc>
        <w:tc>
          <w:tcPr>
            <w:tcW w:w="2439" w:type="dxa"/>
            <w:gridSpan w:val="6"/>
            <w:shd w:val="clear" w:color="auto" w:fill="auto"/>
            <w:vAlign w:val="center"/>
            <w:hideMark/>
          </w:tcPr>
          <w:p w14:paraId="7D3DC50C"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206</w:t>
            </w:r>
          </w:p>
        </w:tc>
        <w:tc>
          <w:tcPr>
            <w:tcW w:w="2386" w:type="dxa"/>
            <w:gridSpan w:val="7"/>
            <w:shd w:val="clear" w:color="auto" w:fill="auto"/>
            <w:vAlign w:val="center"/>
            <w:hideMark/>
          </w:tcPr>
          <w:p w14:paraId="45BD4D61"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293</w:t>
            </w:r>
          </w:p>
        </w:tc>
        <w:tc>
          <w:tcPr>
            <w:tcW w:w="1343" w:type="dxa"/>
            <w:shd w:val="clear" w:color="auto" w:fill="auto"/>
            <w:vAlign w:val="center"/>
            <w:hideMark/>
          </w:tcPr>
          <w:p w14:paraId="0A4E4AFF"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Small sample size</w:t>
            </w:r>
          </w:p>
        </w:tc>
      </w:tr>
      <w:tr w:rsidR="00CD721D" w:rsidRPr="009A0B5B" w14:paraId="354CE29E" w14:textId="77777777" w:rsidTr="0089777A">
        <w:trPr>
          <w:jc w:val="center"/>
        </w:trPr>
        <w:tc>
          <w:tcPr>
            <w:tcW w:w="1429" w:type="dxa"/>
            <w:shd w:val="clear" w:color="auto" w:fill="auto"/>
            <w:vAlign w:val="center"/>
            <w:hideMark/>
          </w:tcPr>
          <w:p w14:paraId="278B4D82" w14:textId="716300EB" w:rsidR="00CD721D" w:rsidRPr="009A0B5B" w:rsidRDefault="00CD721D" w:rsidP="0089777A">
            <w:pPr>
              <w:autoSpaceDE w:val="0"/>
              <w:autoSpaceDN w:val="0"/>
              <w:adjustRightInd w:val="0"/>
              <w:snapToGrid w:val="0"/>
              <w:spacing w:line="240" w:lineRule="auto"/>
              <w:jc w:val="center"/>
              <w:rPr>
                <w:szCs w:val="16"/>
              </w:rPr>
            </w:pPr>
            <w:bookmarkStart w:id="77" w:name="_Hlk83867929"/>
            <w:r w:rsidRPr="009A0B5B">
              <w:rPr>
                <w:szCs w:val="16"/>
              </w:rPr>
              <w:t>Dold et al., 2017</w:t>
            </w:r>
            <w:bookmarkEnd w:id="77"/>
            <w:r w:rsidR="00943BA5" w:rsidRPr="009A0B5B">
              <w:rPr>
                <w:szCs w:val="16"/>
              </w:rPr>
              <w:t xml:space="preserve"> </w:t>
            </w:r>
            <w:r w:rsidR="009A0B5B" w:rsidRPr="00017B59">
              <w:rPr>
                <w:lang w:val="en-GB"/>
              </w:rPr>
              <w:t>[20]</w:t>
            </w:r>
          </w:p>
        </w:tc>
        <w:tc>
          <w:tcPr>
            <w:tcW w:w="1003" w:type="dxa"/>
            <w:shd w:val="clear" w:color="auto" w:fill="auto"/>
            <w:vAlign w:val="center"/>
            <w:hideMark/>
          </w:tcPr>
          <w:p w14:paraId="262939D6"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China, Philippines</w:t>
            </w:r>
          </w:p>
          <w:p w14:paraId="169C96C5"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and Croatia</w:t>
            </w:r>
          </w:p>
        </w:tc>
        <w:tc>
          <w:tcPr>
            <w:tcW w:w="861" w:type="dxa"/>
            <w:shd w:val="clear" w:color="auto" w:fill="auto"/>
            <w:vAlign w:val="center"/>
            <w:hideMark/>
          </w:tcPr>
          <w:p w14:paraId="1050B6BF"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866</w:t>
            </w:r>
          </w:p>
        </w:tc>
        <w:tc>
          <w:tcPr>
            <w:tcW w:w="1004" w:type="dxa"/>
            <w:shd w:val="clear" w:color="auto" w:fill="auto"/>
            <w:vAlign w:val="center"/>
            <w:hideMark/>
          </w:tcPr>
          <w:p w14:paraId="037F7330"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3 months</w:t>
            </w:r>
          </w:p>
        </w:tc>
        <w:tc>
          <w:tcPr>
            <w:tcW w:w="1722" w:type="dxa"/>
            <w:gridSpan w:val="3"/>
            <w:shd w:val="clear" w:color="auto" w:fill="auto"/>
            <w:vAlign w:val="center"/>
            <w:hideMark/>
          </w:tcPr>
          <w:p w14:paraId="4B72BBF3" w14:textId="77777777" w:rsidR="00CD721D" w:rsidRPr="009A0B5B" w:rsidRDefault="00CD721D" w:rsidP="0089777A">
            <w:pPr>
              <w:autoSpaceDE w:val="0"/>
              <w:autoSpaceDN w:val="0"/>
              <w:adjustRightInd w:val="0"/>
              <w:snapToGrid w:val="0"/>
              <w:spacing w:line="240" w:lineRule="auto"/>
              <w:jc w:val="left"/>
              <w:rPr>
                <w:szCs w:val="16"/>
              </w:rPr>
            </w:pPr>
            <w:r w:rsidRPr="009A0B5B">
              <w:rPr>
                <w:szCs w:val="16"/>
              </w:rPr>
              <w:t>China (n = 298)</w:t>
            </w:r>
          </w:p>
        </w:tc>
        <w:tc>
          <w:tcPr>
            <w:tcW w:w="717" w:type="dxa"/>
            <w:gridSpan w:val="3"/>
            <w:shd w:val="clear" w:color="auto" w:fill="auto"/>
            <w:vAlign w:val="center"/>
            <w:hideMark/>
          </w:tcPr>
          <w:p w14:paraId="0BA12602"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170</w:t>
            </w:r>
          </w:p>
        </w:tc>
        <w:tc>
          <w:tcPr>
            <w:tcW w:w="1722" w:type="dxa"/>
            <w:gridSpan w:val="3"/>
            <w:shd w:val="clear" w:color="auto" w:fill="auto"/>
            <w:vAlign w:val="center"/>
            <w:hideMark/>
          </w:tcPr>
          <w:p w14:paraId="403BCE34" w14:textId="77777777" w:rsidR="00CD721D" w:rsidRPr="009A0B5B" w:rsidRDefault="00CD721D" w:rsidP="0089777A">
            <w:pPr>
              <w:autoSpaceDE w:val="0"/>
              <w:autoSpaceDN w:val="0"/>
              <w:adjustRightInd w:val="0"/>
              <w:snapToGrid w:val="0"/>
              <w:spacing w:line="240" w:lineRule="auto"/>
              <w:jc w:val="left"/>
              <w:rPr>
                <w:szCs w:val="16"/>
              </w:rPr>
            </w:pPr>
            <w:r w:rsidRPr="009A0B5B">
              <w:rPr>
                <w:szCs w:val="16"/>
              </w:rPr>
              <w:t>China (n = 298)</w:t>
            </w:r>
          </w:p>
        </w:tc>
        <w:tc>
          <w:tcPr>
            <w:tcW w:w="664" w:type="dxa"/>
            <w:gridSpan w:val="4"/>
            <w:shd w:val="clear" w:color="auto" w:fill="auto"/>
            <w:vAlign w:val="center"/>
            <w:hideMark/>
          </w:tcPr>
          <w:p w14:paraId="51627290"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278</w:t>
            </w:r>
          </w:p>
        </w:tc>
        <w:tc>
          <w:tcPr>
            <w:tcW w:w="1343" w:type="dxa"/>
            <w:shd w:val="clear" w:color="auto" w:fill="auto"/>
            <w:vAlign w:val="center"/>
          </w:tcPr>
          <w:p w14:paraId="48D1D7B4" w14:textId="77777777" w:rsidR="00CD721D" w:rsidRPr="009A0B5B" w:rsidRDefault="00CD721D" w:rsidP="0089777A">
            <w:pPr>
              <w:autoSpaceDE w:val="0"/>
              <w:autoSpaceDN w:val="0"/>
              <w:adjustRightInd w:val="0"/>
              <w:snapToGrid w:val="0"/>
              <w:spacing w:line="240" w:lineRule="auto"/>
              <w:jc w:val="center"/>
              <w:rPr>
                <w:szCs w:val="16"/>
              </w:rPr>
            </w:pPr>
          </w:p>
        </w:tc>
      </w:tr>
      <w:tr w:rsidR="00CD721D" w:rsidRPr="009A0B5B" w14:paraId="1BE00D1C" w14:textId="77777777" w:rsidTr="0089777A">
        <w:trPr>
          <w:jc w:val="center"/>
        </w:trPr>
        <w:tc>
          <w:tcPr>
            <w:tcW w:w="1429" w:type="dxa"/>
            <w:shd w:val="clear" w:color="auto" w:fill="auto"/>
            <w:vAlign w:val="center"/>
          </w:tcPr>
          <w:p w14:paraId="619E9326" w14:textId="77777777" w:rsidR="00CD721D" w:rsidRPr="009A0B5B" w:rsidRDefault="00CD721D" w:rsidP="0089777A">
            <w:pPr>
              <w:autoSpaceDE w:val="0"/>
              <w:autoSpaceDN w:val="0"/>
              <w:adjustRightInd w:val="0"/>
              <w:snapToGrid w:val="0"/>
              <w:spacing w:line="240" w:lineRule="auto"/>
              <w:jc w:val="center"/>
              <w:rPr>
                <w:szCs w:val="16"/>
              </w:rPr>
            </w:pPr>
          </w:p>
        </w:tc>
        <w:tc>
          <w:tcPr>
            <w:tcW w:w="1003" w:type="dxa"/>
            <w:shd w:val="clear" w:color="auto" w:fill="auto"/>
            <w:vAlign w:val="center"/>
          </w:tcPr>
          <w:p w14:paraId="1B800B26" w14:textId="77777777" w:rsidR="00CD721D" w:rsidRPr="009A0B5B" w:rsidRDefault="00CD721D" w:rsidP="0089777A">
            <w:pPr>
              <w:autoSpaceDE w:val="0"/>
              <w:autoSpaceDN w:val="0"/>
              <w:adjustRightInd w:val="0"/>
              <w:snapToGrid w:val="0"/>
              <w:spacing w:line="240" w:lineRule="auto"/>
              <w:jc w:val="center"/>
              <w:rPr>
                <w:szCs w:val="16"/>
              </w:rPr>
            </w:pPr>
          </w:p>
        </w:tc>
        <w:tc>
          <w:tcPr>
            <w:tcW w:w="861" w:type="dxa"/>
            <w:shd w:val="clear" w:color="auto" w:fill="auto"/>
            <w:vAlign w:val="center"/>
          </w:tcPr>
          <w:p w14:paraId="1A386B54" w14:textId="77777777" w:rsidR="00CD721D" w:rsidRPr="009A0B5B" w:rsidRDefault="00CD721D" w:rsidP="0089777A">
            <w:pPr>
              <w:autoSpaceDE w:val="0"/>
              <w:autoSpaceDN w:val="0"/>
              <w:adjustRightInd w:val="0"/>
              <w:snapToGrid w:val="0"/>
              <w:spacing w:line="240" w:lineRule="auto"/>
              <w:jc w:val="center"/>
              <w:rPr>
                <w:szCs w:val="16"/>
              </w:rPr>
            </w:pPr>
          </w:p>
        </w:tc>
        <w:tc>
          <w:tcPr>
            <w:tcW w:w="1004" w:type="dxa"/>
            <w:shd w:val="clear" w:color="auto" w:fill="auto"/>
            <w:vAlign w:val="center"/>
          </w:tcPr>
          <w:p w14:paraId="017A23AD" w14:textId="77777777" w:rsidR="00CD721D" w:rsidRPr="009A0B5B" w:rsidRDefault="00CD721D" w:rsidP="0089777A">
            <w:pPr>
              <w:autoSpaceDE w:val="0"/>
              <w:autoSpaceDN w:val="0"/>
              <w:adjustRightInd w:val="0"/>
              <w:snapToGrid w:val="0"/>
              <w:spacing w:line="240" w:lineRule="auto"/>
              <w:jc w:val="center"/>
              <w:rPr>
                <w:szCs w:val="16"/>
              </w:rPr>
            </w:pPr>
          </w:p>
        </w:tc>
        <w:tc>
          <w:tcPr>
            <w:tcW w:w="1722" w:type="dxa"/>
            <w:gridSpan w:val="3"/>
            <w:shd w:val="clear" w:color="auto" w:fill="auto"/>
            <w:vAlign w:val="center"/>
            <w:hideMark/>
          </w:tcPr>
          <w:p w14:paraId="45B75321" w14:textId="77777777" w:rsidR="00CD721D" w:rsidRPr="009A0B5B" w:rsidRDefault="00CD721D" w:rsidP="0089777A">
            <w:pPr>
              <w:autoSpaceDE w:val="0"/>
              <w:autoSpaceDN w:val="0"/>
              <w:adjustRightInd w:val="0"/>
              <w:snapToGrid w:val="0"/>
              <w:spacing w:line="240" w:lineRule="auto"/>
              <w:jc w:val="left"/>
              <w:rPr>
                <w:szCs w:val="16"/>
              </w:rPr>
            </w:pPr>
            <w:r w:rsidRPr="009A0B5B">
              <w:rPr>
                <w:szCs w:val="16"/>
              </w:rPr>
              <w:t>Philippines (n = 281)</w:t>
            </w:r>
          </w:p>
        </w:tc>
        <w:tc>
          <w:tcPr>
            <w:tcW w:w="717" w:type="dxa"/>
            <w:gridSpan w:val="3"/>
            <w:shd w:val="clear" w:color="auto" w:fill="auto"/>
            <w:vAlign w:val="center"/>
            <w:hideMark/>
          </w:tcPr>
          <w:p w14:paraId="24FCE412"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185</w:t>
            </w:r>
          </w:p>
        </w:tc>
        <w:tc>
          <w:tcPr>
            <w:tcW w:w="1722" w:type="dxa"/>
            <w:gridSpan w:val="3"/>
            <w:shd w:val="clear" w:color="auto" w:fill="auto"/>
            <w:vAlign w:val="center"/>
            <w:hideMark/>
          </w:tcPr>
          <w:p w14:paraId="14C645A2" w14:textId="77777777" w:rsidR="00CD721D" w:rsidRPr="009A0B5B" w:rsidRDefault="00CD721D" w:rsidP="0089777A">
            <w:pPr>
              <w:autoSpaceDE w:val="0"/>
              <w:autoSpaceDN w:val="0"/>
              <w:adjustRightInd w:val="0"/>
              <w:snapToGrid w:val="0"/>
              <w:spacing w:line="240" w:lineRule="auto"/>
              <w:jc w:val="left"/>
              <w:rPr>
                <w:szCs w:val="16"/>
              </w:rPr>
            </w:pPr>
            <w:r w:rsidRPr="009A0B5B">
              <w:rPr>
                <w:szCs w:val="16"/>
              </w:rPr>
              <w:t>Philippines (n = 281)</w:t>
            </w:r>
          </w:p>
        </w:tc>
        <w:tc>
          <w:tcPr>
            <w:tcW w:w="664" w:type="dxa"/>
            <w:gridSpan w:val="4"/>
            <w:shd w:val="clear" w:color="auto" w:fill="auto"/>
            <w:vAlign w:val="center"/>
            <w:hideMark/>
          </w:tcPr>
          <w:p w14:paraId="156A0915"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352</w:t>
            </w:r>
          </w:p>
        </w:tc>
        <w:tc>
          <w:tcPr>
            <w:tcW w:w="1343" w:type="dxa"/>
            <w:shd w:val="clear" w:color="auto" w:fill="auto"/>
            <w:vAlign w:val="center"/>
          </w:tcPr>
          <w:p w14:paraId="1FEB2B12" w14:textId="77777777" w:rsidR="00CD721D" w:rsidRPr="009A0B5B" w:rsidRDefault="00CD721D" w:rsidP="0089777A">
            <w:pPr>
              <w:autoSpaceDE w:val="0"/>
              <w:autoSpaceDN w:val="0"/>
              <w:adjustRightInd w:val="0"/>
              <w:snapToGrid w:val="0"/>
              <w:spacing w:line="240" w:lineRule="auto"/>
              <w:jc w:val="center"/>
              <w:rPr>
                <w:szCs w:val="16"/>
              </w:rPr>
            </w:pPr>
          </w:p>
        </w:tc>
      </w:tr>
      <w:tr w:rsidR="00CD721D" w:rsidRPr="009A0B5B" w14:paraId="16761F39" w14:textId="77777777" w:rsidTr="0089777A">
        <w:trPr>
          <w:jc w:val="center"/>
        </w:trPr>
        <w:tc>
          <w:tcPr>
            <w:tcW w:w="1429" w:type="dxa"/>
            <w:shd w:val="clear" w:color="auto" w:fill="auto"/>
            <w:vAlign w:val="center"/>
          </w:tcPr>
          <w:p w14:paraId="7D63AE28" w14:textId="77777777" w:rsidR="00CD721D" w:rsidRPr="009A0B5B" w:rsidRDefault="00CD721D" w:rsidP="0089777A">
            <w:pPr>
              <w:autoSpaceDE w:val="0"/>
              <w:autoSpaceDN w:val="0"/>
              <w:adjustRightInd w:val="0"/>
              <w:snapToGrid w:val="0"/>
              <w:spacing w:line="240" w:lineRule="auto"/>
              <w:jc w:val="center"/>
              <w:rPr>
                <w:szCs w:val="16"/>
              </w:rPr>
            </w:pPr>
          </w:p>
        </w:tc>
        <w:tc>
          <w:tcPr>
            <w:tcW w:w="1003" w:type="dxa"/>
            <w:shd w:val="clear" w:color="auto" w:fill="auto"/>
            <w:vAlign w:val="center"/>
          </w:tcPr>
          <w:p w14:paraId="741D1D34" w14:textId="77777777" w:rsidR="00CD721D" w:rsidRPr="009A0B5B" w:rsidRDefault="00CD721D" w:rsidP="0089777A">
            <w:pPr>
              <w:autoSpaceDE w:val="0"/>
              <w:autoSpaceDN w:val="0"/>
              <w:adjustRightInd w:val="0"/>
              <w:snapToGrid w:val="0"/>
              <w:spacing w:line="240" w:lineRule="auto"/>
              <w:jc w:val="center"/>
              <w:rPr>
                <w:szCs w:val="16"/>
              </w:rPr>
            </w:pPr>
          </w:p>
        </w:tc>
        <w:tc>
          <w:tcPr>
            <w:tcW w:w="861" w:type="dxa"/>
            <w:shd w:val="clear" w:color="auto" w:fill="auto"/>
            <w:vAlign w:val="center"/>
          </w:tcPr>
          <w:p w14:paraId="1BF64AA8" w14:textId="77777777" w:rsidR="00CD721D" w:rsidRPr="009A0B5B" w:rsidRDefault="00CD721D" w:rsidP="0089777A">
            <w:pPr>
              <w:autoSpaceDE w:val="0"/>
              <w:autoSpaceDN w:val="0"/>
              <w:adjustRightInd w:val="0"/>
              <w:snapToGrid w:val="0"/>
              <w:spacing w:line="240" w:lineRule="auto"/>
              <w:jc w:val="center"/>
              <w:rPr>
                <w:szCs w:val="16"/>
              </w:rPr>
            </w:pPr>
          </w:p>
        </w:tc>
        <w:tc>
          <w:tcPr>
            <w:tcW w:w="1004" w:type="dxa"/>
            <w:shd w:val="clear" w:color="auto" w:fill="auto"/>
            <w:vAlign w:val="center"/>
          </w:tcPr>
          <w:p w14:paraId="529ABEC3" w14:textId="77777777" w:rsidR="00CD721D" w:rsidRPr="009A0B5B" w:rsidRDefault="00CD721D" w:rsidP="0089777A">
            <w:pPr>
              <w:autoSpaceDE w:val="0"/>
              <w:autoSpaceDN w:val="0"/>
              <w:adjustRightInd w:val="0"/>
              <w:snapToGrid w:val="0"/>
              <w:spacing w:line="240" w:lineRule="auto"/>
              <w:jc w:val="center"/>
              <w:rPr>
                <w:szCs w:val="16"/>
              </w:rPr>
            </w:pPr>
          </w:p>
        </w:tc>
        <w:tc>
          <w:tcPr>
            <w:tcW w:w="1722" w:type="dxa"/>
            <w:gridSpan w:val="3"/>
            <w:shd w:val="clear" w:color="auto" w:fill="auto"/>
            <w:vAlign w:val="center"/>
            <w:hideMark/>
          </w:tcPr>
          <w:p w14:paraId="15950D5E" w14:textId="77777777" w:rsidR="00CD721D" w:rsidRPr="009A0B5B" w:rsidRDefault="00CD721D" w:rsidP="0089777A">
            <w:pPr>
              <w:autoSpaceDE w:val="0"/>
              <w:autoSpaceDN w:val="0"/>
              <w:adjustRightInd w:val="0"/>
              <w:snapToGrid w:val="0"/>
              <w:spacing w:line="240" w:lineRule="auto"/>
              <w:jc w:val="left"/>
              <w:rPr>
                <w:szCs w:val="16"/>
              </w:rPr>
            </w:pPr>
            <w:r w:rsidRPr="009A0B5B">
              <w:rPr>
                <w:szCs w:val="16"/>
              </w:rPr>
              <w:t>Croatia (n = 73)</w:t>
            </w:r>
          </w:p>
        </w:tc>
        <w:tc>
          <w:tcPr>
            <w:tcW w:w="717" w:type="dxa"/>
            <w:gridSpan w:val="3"/>
            <w:shd w:val="clear" w:color="auto" w:fill="auto"/>
            <w:vAlign w:val="center"/>
            <w:hideMark/>
          </w:tcPr>
          <w:p w14:paraId="122E906A"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124</w:t>
            </w:r>
          </w:p>
        </w:tc>
        <w:tc>
          <w:tcPr>
            <w:tcW w:w="1722" w:type="dxa"/>
            <w:gridSpan w:val="3"/>
            <w:shd w:val="clear" w:color="auto" w:fill="auto"/>
            <w:vAlign w:val="center"/>
            <w:hideMark/>
          </w:tcPr>
          <w:p w14:paraId="1F66EE01" w14:textId="77777777" w:rsidR="00CD721D" w:rsidRPr="009A0B5B" w:rsidRDefault="00CD721D" w:rsidP="0089777A">
            <w:pPr>
              <w:autoSpaceDE w:val="0"/>
              <w:autoSpaceDN w:val="0"/>
              <w:adjustRightInd w:val="0"/>
              <w:snapToGrid w:val="0"/>
              <w:spacing w:line="240" w:lineRule="auto"/>
              <w:jc w:val="left"/>
              <w:rPr>
                <w:szCs w:val="16"/>
              </w:rPr>
            </w:pPr>
            <w:r w:rsidRPr="009A0B5B">
              <w:rPr>
                <w:szCs w:val="16"/>
              </w:rPr>
              <w:t>Croatia (n = 73)</w:t>
            </w:r>
          </w:p>
        </w:tc>
        <w:tc>
          <w:tcPr>
            <w:tcW w:w="664" w:type="dxa"/>
            <w:gridSpan w:val="4"/>
            <w:shd w:val="clear" w:color="auto" w:fill="auto"/>
            <w:vAlign w:val="center"/>
            <w:hideMark/>
          </w:tcPr>
          <w:p w14:paraId="4AC55861"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239</w:t>
            </w:r>
          </w:p>
        </w:tc>
        <w:tc>
          <w:tcPr>
            <w:tcW w:w="1343" w:type="dxa"/>
            <w:shd w:val="clear" w:color="auto" w:fill="auto"/>
            <w:vAlign w:val="center"/>
          </w:tcPr>
          <w:p w14:paraId="0FDC6E0A" w14:textId="77777777" w:rsidR="00CD721D" w:rsidRPr="009A0B5B" w:rsidRDefault="00CD721D" w:rsidP="0089777A">
            <w:pPr>
              <w:autoSpaceDE w:val="0"/>
              <w:autoSpaceDN w:val="0"/>
              <w:adjustRightInd w:val="0"/>
              <w:snapToGrid w:val="0"/>
              <w:spacing w:line="240" w:lineRule="auto"/>
              <w:jc w:val="center"/>
              <w:rPr>
                <w:szCs w:val="16"/>
              </w:rPr>
            </w:pPr>
          </w:p>
        </w:tc>
      </w:tr>
      <w:tr w:rsidR="00CD721D" w:rsidRPr="009A0B5B" w14:paraId="5FDFC1B8" w14:textId="77777777" w:rsidTr="0089777A">
        <w:trPr>
          <w:jc w:val="center"/>
        </w:trPr>
        <w:tc>
          <w:tcPr>
            <w:tcW w:w="1429" w:type="dxa"/>
            <w:shd w:val="clear" w:color="auto" w:fill="auto"/>
            <w:vAlign w:val="center"/>
            <w:hideMark/>
          </w:tcPr>
          <w:p w14:paraId="4C9879EA" w14:textId="3D056831" w:rsidR="00CD721D" w:rsidRPr="009A0B5B" w:rsidRDefault="00CD721D" w:rsidP="0089777A">
            <w:pPr>
              <w:autoSpaceDE w:val="0"/>
              <w:autoSpaceDN w:val="0"/>
              <w:adjustRightInd w:val="0"/>
              <w:snapToGrid w:val="0"/>
              <w:spacing w:line="240" w:lineRule="auto"/>
              <w:jc w:val="center"/>
              <w:rPr>
                <w:szCs w:val="16"/>
              </w:rPr>
            </w:pPr>
            <w:bookmarkStart w:id="78" w:name="_Hlk83892716"/>
            <w:r w:rsidRPr="009A0B5B">
              <w:rPr>
                <w:szCs w:val="16"/>
              </w:rPr>
              <w:lastRenderedPageBreak/>
              <w:t>Dumrongwongsiri et al., 2018</w:t>
            </w:r>
            <w:bookmarkEnd w:id="78"/>
            <w:r w:rsidR="00943BA5" w:rsidRPr="009A0B5B">
              <w:rPr>
                <w:szCs w:val="16"/>
              </w:rPr>
              <w:t xml:space="preserve"> </w:t>
            </w:r>
            <w:r w:rsidR="009A0B5B" w:rsidRPr="00017B59">
              <w:rPr>
                <w:lang w:val="en-GB"/>
              </w:rPr>
              <w:t>[34]</w:t>
            </w:r>
          </w:p>
        </w:tc>
        <w:tc>
          <w:tcPr>
            <w:tcW w:w="1003" w:type="dxa"/>
            <w:shd w:val="clear" w:color="auto" w:fill="auto"/>
            <w:vAlign w:val="center"/>
            <w:hideMark/>
          </w:tcPr>
          <w:p w14:paraId="1089E64B"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Thailand</w:t>
            </w:r>
          </w:p>
        </w:tc>
        <w:tc>
          <w:tcPr>
            <w:tcW w:w="861" w:type="dxa"/>
            <w:shd w:val="clear" w:color="auto" w:fill="auto"/>
            <w:vAlign w:val="center"/>
            <w:hideMark/>
          </w:tcPr>
          <w:p w14:paraId="15548E63"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71</w:t>
            </w:r>
          </w:p>
        </w:tc>
        <w:tc>
          <w:tcPr>
            <w:tcW w:w="1004" w:type="dxa"/>
            <w:shd w:val="clear" w:color="auto" w:fill="auto"/>
            <w:vAlign w:val="center"/>
            <w:hideMark/>
          </w:tcPr>
          <w:p w14:paraId="67E715D9"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NS</w:t>
            </w:r>
          </w:p>
        </w:tc>
        <w:tc>
          <w:tcPr>
            <w:tcW w:w="2439" w:type="dxa"/>
            <w:gridSpan w:val="6"/>
            <w:shd w:val="clear" w:color="auto" w:fill="auto"/>
            <w:vAlign w:val="center"/>
            <w:hideMark/>
          </w:tcPr>
          <w:p w14:paraId="273E1447"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255</w:t>
            </w:r>
          </w:p>
        </w:tc>
        <w:tc>
          <w:tcPr>
            <w:tcW w:w="2386" w:type="dxa"/>
            <w:gridSpan w:val="7"/>
            <w:shd w:val="clear" w:color="auto" w:fill="auto"/>
            <w:vAlign w:val="center"/>
            <w:hideMark/>
          </w:tcPr>
          <w:p w14:paraId="139CB798"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282</w:t>
            </w:r>
          </w:p>
        </w:tc>
        <w:tc>
          <w:tcPr>
            <w:tcW w:w="1343" w:type="dxa"/>
            <w:shd w:val="clear" w:color="auto" w:fill="auto"/>
            <w:vAlign w:val="center"/>
          </w:tcPr>
          <w:p w14:paraId="7E3C06D9" w14:textId="77777777" w:rsidR="00CD721D" w:rsidRPr="009A0B5B" w:rsidRDefault="00CD721D" w:rsidP="0089777A">
            <w:pPr>
              <w:autoSpaceDE w:val="0"/>
              <w:autoSpaceDN w:val="0"/>
              <w:adjustRightInd w:val="0"/>
              <w:snapToGrid w:val="0"/>
              <w:spacing w:line="240" w:lineRule="auto"/>
              <w:jc w:val="center"/>
              <w:rPr>
                <w:szCs w:val="16"/>
              </w:rPr>
            </w:pPr>
          </w:p>
        </w:tc>
      </w:tr>
      <w:tr w:rsidR="002445A8" w:rsidRPr="009A0B5B" w14:paraId="46BB69E7" w14:textId="77777777" w:rsidTr="000D3FD2">
        <w:trPr>
          <w:jc w:val="center"/>
        </w:trPr>
        <w:tc>
          <w:tcPr>
            <w:tcW w:w="1429" w:type="dxa"/>
            <w:shd w:val="clear" w:color="auto" w:fill="auto"/>
            <w:vAlign w:val="center"/>
            <w:hideMark/>
          </w:tcPr>
          <w:p w14:paraId="261798AC" w14:textId="7165C7A0" w:rsidR="002445A8" w:rsidRPr="009A0B5B" w:rsidRDefault="002445A8" w:rsidP="0089777A">
            <w:pPr>
              <w:autoSpaceDE w:val="0"/>
              <w:autoSpaceDN w:val="0"/>
              <w:adjustRightInd w:val="0"/>
              <w:snapToGrid w:val="0"/>
              <w:spacing w:line="240" w:lineRule="auto"/>
              <w:jc w:val="center"/>
              <w:rPr>
                <w:szCs w:val="16"/>
              </w:rPr>
            </w:pPr>
            <w:bookmarkStart w:id="79" w:name="_Hlk83949598"/>
            <w:r w:rsidRPr="009A0B5B">
              <w:rPr>
                <w:szCs w:val="16"/>
              </w:rPr>
              <w:t xml:space="preserve">Huynh et al., 2017 </w:t>
            </w:r>
            <w:r w:rsidR="009A0B5B" w:rsidRPr="00017B59">
              <w:rPr>
                <w:lang w:val="en-GB"/>
              </w:rPr>
              <w:t>[38]</w:t>
            </w:r>
          </w:p>
        </w:tc>
        <w:tc>
          <w:tcPr>
            <w:tcW w:w="1003" w:type="dxa"/>
            <w:shd w:val="clear" w:color="auto" w:fill="auto"/>
            <w:vAlign w:val="center"/>
            <w:hideMark/>
          </w:tcPr>
          <w:p w14:paraId="7248B661" w14:textId="77777777" w:rsidR="002445A8" w:rsidRPr="009A0B5B" w:rsidRDefault="002445A8" w:rsidP="0089777A">
            <w:pPr>
              <w:autoSpaceDE w:val="0"/>
              <w:autoSpaceDN w:val="0"/>
              <w:adjustRightInd w:val="0"/>
              <w:snapToGrid w:val="0"/>
              <w:spacing w:line="240" w:lineRule="auto"/>
              <w:jc w:val="center"/>
              <w:rPr>
                <w:szCs w:val="16"/>
              </w:rPr>
            </w:pPr>
            <w:r w:rsidRPr="009A0B5B">
              <w:rPr>
                <w:szCs w:val="16"/>
              </w:rPr>
              <w:t>Australia</w:t>
            </w:r>
          </w:p>
        </w:tc>
        <w:tc>
          <w:tcPr>
            <w:tcW w:w="861" w:type="dxa"/>
            <w:shd w:val="clear" w:color="auto" w:fill="auto"/>
            <w:vAlign w:val="center"/>
            <w:hideMark/>
          </w:tcPr>
          <w:p w14:paraId="6A899468" w14:textId="77777777" w:rsidR="002445A8" w:rsidRPr="009A0B5B" w:rsidRDefault="002445A8" w:rsidP="0089777A">
            <w:pPr>
              <w:autoSpaceDE w:val="0"/>
              <w:autoSpaceDN w:val="0"/>
              <w:adjustRightInd w:val="0"/>
              <w:snapToGrid w:val="0"/>
              <w:spacing w:line="240" w:lineRule="auto"/>
              <w:jc w:val="center"/>
              <w:rPr>
                <w:szCs w:val="16"/>
              </w:rPr>
            </w:pPr>
            <w:r w:rsidRPr="009A0B5B">
              <w:rPr>
                <w:szCs w:val="16"/>
              </w:rPr>
              <w:t>696</w:t>
            </w:r>
          </w:p>
        </w:tc>
        <w:tc>
          <w:tcPr>
            <w:tcW w:w="1004" w:type="dxa"/>
            <w:shd w:val="clear" w:color="auto" w:fill="auto"/>
            <w:vAlign w:val="center"/>
            <w:hideMark/>
          </w:tcPr>
          <w:p w14:paraId="3B0F4CA6" w14:textId="77777777" w:rsidR="002445A8" w:rsidRPr="009A0B5B" w:rsidRDefault="002445A8" w:rsidP="0089777A">
            <w:pPr>
              <w:autoSpaceDE w:val="0"/>
              <w:autoSpaceDN w:val="0"/>
              <w:adjustRightInd w:val="0"/>
              <w:snapToGrid w:val="0"/>
              <w:spacing w:line="240" w:lineRule="auto"/>
              <w:jc w:val="center"/>
              <w:rPr>
                <w:szCs w:val="16"/>
              </w:rPr>
            </w:pPr>
            <w:r w:rsidRPr="009A0B5B">
              <w:rPr>
                <w:szCs w:val="16"/>
              </w:rPr>
              <w:t>3 months</w:t>
            </w:r>
          </w:p>
        </w:tc>
        <w:tc>
          <w:tcPr>
            <w:tcW w:w="2439" w:type="dxa"/>
            <w:gridSpan w:val="6"/>
            <w:shd w:val="clear" w:color="auto" w:fill="auto"/>
            <w:vAlign w:val="center"/>
            <w:hideMark/>
          </w:tcPr>
          <w:p w14:paraId="54FC413D" w14:textId="77777777" w:rsidR="002445A8" w:rsidRPr="009A0B5B" w:rsidRDefault="002445A8" w:rsidP="0089777A">
            <w:pPr>
              <w:autoSpaceDE w:val="0"/>
              <w:autoSpaceDN w:val="0"/>
              <w:adjustRightInd w:val="0"/>
              <w:snapToGrid w:val="0"/>
              <w:spacing w:line="240" w:lineRule="auto"/>
              <w:jc w:val="center"/>
              <w:rPr>
                <w:szCs w:val="16"/>
              </w:rPr>
            </w:pPr>
            <w:r w:rsidRPr="009A0B5B">
              <w:rPr>
                <w:szCs w:val="16"/>
              </w:rPr>
              <w:t>127</w:t>
            </w:r>
          </w:p>
        </w:tc>
        <w:tc>
          <w:tcPr>
            <w:tcW w:w="2386" w:type="dxa"/>
            <w:gridSpan w:val="7"/>
            <w:shd w:val="clear" w:color="auto" w:fill="auto"/>
            <w:vAlign w:val="center"/>
            <w:hideMark/>
          </w:tcPr>
          <w:p w14:paraId="6C5F9F31" w14:textId="77777777" w:rsidR="002445A8" w:rsidRPr="009A0B5B" w:rsidRDefault="002445A8" w:rsidP="0089777A">
            <w:pPr>
              <w:autoSpaceDE w:val="0"/>
              <w:autoSpaceDN w:val="0"/>
              <w:adjustRightInd w:val="0"/>
              <w:snapToGrid w:val="0"/>
              <w:spacing w:line="240" w:lineRule="auto"/>
              <w:jc w:val="center"/>
              <w:rPr>
                <w:szCs w:val="16"/>
              </w:rPr>
            </w:pPr>
            <w:r w:rsidRPr="009A0B5B">
              <w:rPr>
                <w:szCs w:val="16"/>
              </w:rPr>
              <w:t>198</w:t>
            </w:r>
          </w:p>
        </w:tc>
        <w:tc>
          <w:tcPr>
            <w:tcW w:w="1343" w:type="dxa"/>
            <w:shd w:val="clear" w:color="auto" w:fill="auto"/>
            <w:vAlign w:val="center"/>
          </w:tcPr>
          <w:p w14:paraId="2B6B196E" w14:textId="77777777" w:rsidR="002445A8" w:rsidRPr="009A0B5B" w:rsidRDefault="002445A8" w:rsidP="0089777A">
            <w:pPr>
              <w:autoSpaceDE w:val="0"/>
              <w:autoSpaceDN w:val="0"/>
              <w:adjustRightInd w:val="0"/>
              <w:snapToGrid w:val="0"/>
              <w:spacing w:line="240" w:lineRule="auto"/>
              <w:jc w:val="center"/>
              <w:rPr>
                <w:szCs w:val="16"/>
              </w:rPr>
            </w:pPr>
          </w:p>
        </w:tc>
        <w:bookmarkEnd w:id="79"/>
      </w:tr>
      <w:tr w:rsidR="00CD721D" w:rsidRPr="009A0B5B" w14:paraId="387CF5B5" w14:textId="77777777" w:rsidTr="0089777A">
        <w:trPr>
          <w:jc w:val="center"/>
        </w:trPr>
        <w:tc>
          <w:tcPr>
            <w:tcW w:w="1429" w:type="dxa"/>
            <w:shd w:val="clear" w:color="auto" w:fill="auto"/>
            <w:vAlign w:val="center"/>
            <w:hideMark/>
          </w:tcPr>
          <w:p w14:paraId="1EDA8DB3" w14:textId="17B55914" w:rsidR="00CD721D" w:rsidRPr="009A0B5B" w:rsidRDefault="00CD721D" w:rsidP="0089777A">
            <w:pPr>
              <w:autoSpaceDE w:val="0"/>
              <w:autoSpaceDN w:val="0"/>
              <w:adjustRightInd w:val="0"/>
              <w:snapToGrid w:val="0"/>
              <w:spacing w:line="240" w:lineRule="auto"/>
              <w:jc w:val="center"/>
              <w:rPr>
                <w:szCs w:val="16"/>
              </w:rPr>
            </w:pPr>
            <w:r w:rsidRPr="009A0B5B">
              <w:rPr>
                <w:szCs w:val="16"/>
              </w:rPr>
              <w:t>Isiklar</w:t>
            </w:r>
            <w:r w:rsidR="008676A4" w:rsidRPr="009A0B5B">
              <w:rPr>
                <w:szCs w:val="16"/>
              </w:rPr>
              <w:t xml:space="preserve"> O</w:t>
            </w:r>
            <w:r w:rsidRPr="009A0B5B">
              <w:rPr>
                <w:szCs w:val="16"/>
              </w:rPr>
              <w:t>zberk et al., 2018</w:t>
            </w:r>
            <w:r w:rsidR="00943BA5" w:rsidRPr="009A0B5B">
              <w:rPr>
                <w:szCs w:val="16"/>
              </w:rPr>
              <w:t xml:space="preserve"> </w:t>
            </w:r>
            <w:r w:rsidR="009A0B5B" w:rsidRPr="00017B59">
              <w:rPr>
                <w:lang w:val="en-GB"/>
              </w:rPr>
              <w:t>[39]</w:t>
            </w:r>
          </w:p>
        </w:tc>
        <w:tc>
          <w:tcPr>
            <w:tcW w:w="1003" w:type="dxa"/>
            <w:shd w:val="clear" w:color="auto" w:fill="auto"/>
            <w:vAlign w:val="center"/>
            <w:hideMark/>
          </w:tcPr>
          <w:p w14:paraId="417ACA25"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Turkey</w:t>
            </w:r>
          </w:p>
        </w:tc>
        <w:tc>
          <w:tcPr>
            <w:tcW w:w="861" w:type="dxa"/>
            <w:shd w:val="clear" w:color="auto" w:fill="auto"/>
            <w:vAlign w:val="center"/>
            <w:hideMark/>
          </w:tcPr>
          <w:p w14:paraId="1EA9B72C"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107</w:t>
            </w:r>
          </w:p>
        </w:tc>
        <w:tc>
          <w:tcPr>
            <w:tcW w:w="1004" w:type="dxa"/>
            <w:shd w:val="clear" w:color="auto" w:fill="auto"/>
            <w:vAlign w:val="center"/>
            <w:hideMark/>
          </w:tcPr>
          <w:p w14:paraId="6FE4E2A1"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NS</w:t>
            </w:r>
          </w:p>
        </w:tc>
        <w:tc>
          <w:tcPr>
            <w:tcW w:w="2439" w:type="dxa"/>
            <w:gridSpan w:val="6"/>
            <w:shd w:val="clear" w:color="auto" w:fill="auto"/>
            <w:vAlign w:val="center"/>
            <w:hideMark/>
          </w:tcPr>
          <w:p w14:paraId="3AD73DEA"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97</w:t>
            </w:r>
          </w:p>
        </w:tc>
        <w:tc>
          <w:tcPr>
            <w:tcW w:w="2386" w:type="dxa"/>
            <w:gridSpan w:val="7"/>
            <w:shd w:val="clear" w:color="auto" w:fill="auto"/>
            <w:vAlign w:val="center"/>
            <w:hideMark/>
          </w:tcPr>
          <w:p w14:paraId="6E6F048F"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95</w:t>
            </w:r>
          </w:p>
        </w:tc>
        <w:tc>
          <w:tcPr>
            <w:tcW w:w="1343" w:type="dxa"/>
            <w:shd w:val="clear" w:color="auto" w:fill="auto"/>
            <w:vAlign w:val="center"/>
          </w:tcPr>
          <w:p w14:paraId="340ED7E3" w14:textId="77777777" w:rsidR="00CD721D" w:rsidRPr="009A0B5B" w:rsidRDefault="00CD721D" w:rsidP="0089777A">
            <w:pPr>
              <w:autoSpaceDE w:val="0"/>
              <w:autoSpaceDN w:val="0"/>
              <w:adjustRightInd w:val="0"/>
              <w:snapToGrid w:val="0"/>
              <w:spacing w:line="240" w:lineRule="auto"/>
              <w:jc w:val="center"/>
              <w:rPr>
                <w:szCs w:val="16"/>
              </w:rPr>
            </w:pPr>
          </w:p>
        </w:tc>
      </w:tr>
      <w:tr w:rsidR="00CD721D" w:rsidRPr="009A0B5B" w14:paraId="73B0482E" w14:textId="77777777" w:rsidTr="0089777A">
        <w:trPr>
          <w:jc w:val="center"/>
        </w:trPr>
        <w:tc>
          <w:tcPr>
            <w:tcW w:w="1429" w:type="dxa"/>
            <w:shd w:val="clear" w:color="auto" w:fill="auto"/>
            <w:vAlign w:val="center"/>
            <w:hideMark/>
          </w:tcPr>
          <w:p w14:paraId="2CEAFD38" w14:textId="2ECD8E41" w:rsidR="00CD721D" w:rsidRPr="009A0B5B" w:rsidRDefault="00CD721D" w:rsidP="0089777A">
            <w:pPr>
              <w:autoSpaceDE w:val="0"/>
              <w:autoSpaceDN w:val="0"/>
              <w:adjustRightInd w:val="0"/>
              <w:snapToGrid w:val="0"/>
              <w:spacing w:line="240" w:lineRule="auto"/>
              <w:jc w:val="center"/>
              <w:rPr>
                <w:szCs w:val="16"/>
              </w:rPr>
            </w:pPr>
            <w:r w:rsidRPr="009A0B5B">
              <w:rPr>
                <w:szCs w:val="16"/>
              </w:rPr>
              <w:t>Jin et al., 202</w:t>
            </w:r>
            <w:r w:rsidR="00322C34" w:rsidRPr="009A0B5B">
              <w:rPr>
                <w:szCs w:val="16"/>
              </w:rPr>
              <w:t>1</w:t>
            </w:r>
            <w:r w:rsidR="00943BA5" w:rsidRPr="009A0B5B">
              <w:rPr>
                <w:szCs w:val="16"/>
              </w:rPr>
              <w:t xml:space="preserve"> </w:t>
            </w:r>
            <w:r w:rsidR="009A0B5B" w:rsidRPr="00017B59">
              <w:rPr>
                <w:lang w:val="en-GB"/>
              </w:rPr>
              <w:t>[40]</w:t>
            </w:r>
          </w:p>
        </w:tc>
        <w:tc>
          <w:tcPr>
            <w:tcW w:w="1003" w:type="dxa"/>
            <w:shd w:val="clear" w:color="auto" w:fill="auto"/>
            <w:vAlign w:val="center"/>
            <w:hideMark/>
          </w:tcPr>
          <w:p w14:paraId="4E01065D"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New Zealand</w:t>
            </w:r>
          </w:p>
        </w:tc>
        <w:tc>
          <w:tcPr>
            <w:tcW w:w="861" w:type="dxa"/>
            <w:shd w:val="clear" w:color="auto" w:fill="auto"/>
            <w:vAlign w:val="center"/>
            <w:hideMark/>
          </w:tcPr>
          <w:p w14:paraId="185E0065"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87</w:t>
            </w:r>
          </w:p>
        </w:tc>
        <w:tc>
          <w:tcPr>
            <w:tcW w:w="1004" w:type="dxa"/>
            <w:shd w:val="clear" w:color="auto" w:fill="auto"/>
            <w:vAlign w:val="center"/>
            <w:hideMark/>
          </w:tcPr>
          <w:p w14:paraId="6941D7AA"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3 months</w:t>
            </w:r>
          </w:p>
        </w:tc>
        <w:tc>
          <w:tcPr>
            <w:tcW w:w="2439" w:type="dxa"/>
            <w:gridSpan w:val="6"/>
            <w:shd w:val="clear" w:color="auto" w:fill="auto"/>
            <w:vAlign w:val="center"/>
            <w:hideMark/>
          </w:tcPr>
          <w:p w14:paraId="1DFB7EB5"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69</w:t>
            </w:r>
          </w:p>
        </w:tc>
        <w:tc>
          <w:tcPr>
            <w:tcW w:w="2386" w:type="dxa"/>
            <w:gridSpan w:val="7"/>
            <w:shd w:val="clear" w:color="auto" w:fill="auto"/>
            <w:vAlign w:val="center"/>
            <w:hideMark/>
          </w:tcPr>
          <w:p w14:paraId="5438B973"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115</w:t>
            </w:r>
          </w:p>
        </w:tc>
        <w:tc>
          <w:tcPr>
            <w:tcW w:w="1343" w:type="dxa"/>
            <w:shd w:val="clear" w:color="auto" w:fill="auto"/>
            <w:vAlign w:val="center"/>
          </w:tcPr>
          <w:p w14:paraId="1F2F467F" w14:textId="77777777" w:rsidR="00CD721D" w:rsidRPr="009A0B5B" w:rsidRDefault="00CD721D" w:rsidP="0089777A">
            <w:pPr>
              <w:autoSpaceDE w:val="0"/>
              <w:autoSpaceDN w:val="0"/>
              <w:adjustRightInd w:val="0"/>
              <w:snapToGrid w:val="0"/>
              <w:spacing w:line="240" w:lineRule="auto"/>
              <w:jc w:val="center"/>
              <w:rPr>
                <w:szCs w:val="16"/>
              </w:rPr>
            </w:pPr>
          </w:p>
        </w:tc>
      </w:tr>
      <w:tr w:rsidR="00CD721D" w:rsidRPr="009A0B5B" w14:paraId="17BE25FD" w14:textId="77777777" w:rsidTr="0089777A">
        <w:trPr>
          <w:jc w:val="center"/>
        </w:trPr>
        <w:tc>
          <w:tcPr>
            <w:tcW w:w="1429" w:type="dxa"/>
            <w:shd w:val="clear" w:color="auto" w:fill="auto"/>
            <w:vAlign w:val="center"/>
            <w:hideMark/>
          </w:tcPr>
          <w:p w14:paraId="4CCE08F1" w14:textId="3B826028" w:rsidR="00CD721D" w:rsidRPr="009A0B5B" w:rsidRDefault="00CD721D" w:rsidP="0089777A">
            <w:pPr>
              <w:autoSpaceDE w:val="0"/>
              <w:autoSpaceDN w:val="0"/>
              <w:adjustRightInd w:val="0"/>
              <w:snapToGrid w:val="0"/>
              <w:spacing w:line="240" w:lineRule="auto"/>
              <w:jc w:val="center"/>
              <w:rPr>
                <w:color w:val="auto"/>
                <w:szCs w:val="16"/>
              </w:rPr>
            </w:pPr>
            <w:r w:rsidRPr="009A0B5B">
              <w:rPr>
                <w:color w:val="auto"/>
                <w:szCs w:val="16"/>
              </w:rPr>
              <w:t>Kart et al., 2021</w:t>
            </w:r>
            <w:r w:rsidR="00943BA5" w:rsidRPr="009A0B5B">
              <w:rPr>
                <w:color w:val="auto"/>
                <w:szCs w:val="16"/>
              </w:rPr>
              <w:t xml:space="preserve"> </w:t>
            </w:r>
            <w:r w:rsidR="009A0B5B" w:rsidRPr="00017B59">
              <w:rPr>
                <w:lang w:val="en-GB"/>
              </w:rPr>
              <w:t>[41]</w:t>
            </w:r>
          </w:p>
        </w:tc>
        <w:tc>
          <w:tcPr>
            <w:tcW w:w="1003" w:type="dxa"/>
            <w:shd w:val="clear" w:color="auto" w:fill="auto"/>
            <w:vAlign w:val="center"/>
            <w:hideMark/>
          </w:tcPr>
          <w:p w14:paraId="1739E5B0" w14:textId="77777777" w:rsidR="00CD721D" w:rsidRPr="009A0B5B" w:rsidRDefault="00CD721D" w:rsidP="0089777A">
            <w:pPr>
              <w:autoSpaceDE w:val="0"/>
              <w:autoSpaceDN w:val="0"/>
              <w:adjustRightInd w:val="0"/>
              <w:snapToGrid w:val="0"/>
              <w:spacing w:line="240" w:lineRule="auto"/>
              <w:jc w:val="center"/>
              <w:rPr>
                <w:color w:val="auto"/>
                <w:szCs w:val="16"/>
              </w:rPr>
            </w:pPr>
            <w:r w:rsidRPr="009A0B5B">
              <w:rPr>
                <w:color w:val="auto"/>
                <w:szCs w:val="16"/>
              </w:rPr>
              <w:t>Turkey</w:t>
            </w:r>
          </w:p>
        </w:tc>
        <w:tc>
          <w:tcPr>
            <w:tcW w:w="861" w:type="dxa"/>
            <w:shd w:val="clear" w:color="auto" w:fill="auto"/>
            <w:vAlign w:val="center"/>
            <w:hideMark/>
          </w:tcPr>
          <w:p w14:paraId="232D4624" w14:textId="77777777" w:rsidR="00CD721D" w:rsidRPr="009A0B5B" w:rsidRDefault="00CD721D" w:rsidP="0089777A">
            <w:pPr>
              <w:autoSpaceDE w:val="0"/>
              <w:autoSpaceDN w:val="0"/>
              <w:adjustRightInd w:val="0"/>
              <w:snapToGrid w:val="0"/>
              <w:spacing w:line="240" w:lineRule="auto"/>
              <w:jc w:val="center"/>
              <w:rPr>
                <w:color w:val="auto"/>
                <w:szCs w:val="16"/>
              </w:rPr>
            </w:pPr>
            <w:r w:rsidRPr="009A0B5B">
              <w:rPr>
                <w:color w:val="auto"/>
                <w:szCs w:val="16"/>
              </w:rPr>
              <w:t>334</w:t>
            </w:r>
          </w:p>
        </w:tc>
        <w:tc>
          <w:tcPr>
            <w:tcW w:w="1004" w:type="dxa"/>
            <w:shd w:val="clear" w:color="auto" w:fill="auto"/>
            <w:vAlign w:val="center"/>
            <w:hideMark/>
          </w:tcPr>
          <w:p w14:paraId="1AE88535" w14:textId="77777777" w:rsidR="00CD721D" w:rsidRPr="009A0B5B" w:rsidRDefault="00CD721D" w:rsidP="0089777A">
            <w:pPr>
              <w:autoSpaceDE w:val="0"/>
              <w:autoSpaceDN w:val="0"/>
              <w:adjustRightInd w:val="0"/>
              <w:snapToGrid w:val="0"/>
              <w:spacing w:line="240" w:lineRule="auto"/>
              <w:jc w:val="center"/>
              <w:rPr>
                <w:color w:val="auto"/>
                <w:szCs w:val="16"/>
              </w:rPr>
            </w:pPr>
            <w:r w:rsidRPr="009A0B5B">
              <w:rPr>
                <w:color w:val="auto"/>
                <w:szCs w:val="16"/>
              </w:rPr>
              <w:t>4-6 days</w:t>
            </w:r>
          </w:p>
        </w:tc>
        <w:tc>
          <w:tcPr>
            <w:tcW w:w="2439" w:type="dxa"/>
            <w:gridSpan w:val="6"/>
            <w:shd w:val="clear" w:color="auto" w:fill="auto"/>
            <w:vAlign w:val="center"/>
            <w:hideMark/>
          </w:tcPr>
          <w:p w14:paraId="654B0995" w14:textId="77777777" w:rsidR="00CD721D" w:rsidRPr="009A0B5B" w:rsidRDefault="00CD721D" w:rsidP="0089777A">
            <w:pPr>
              <w:autoSpaceDE w:val="0"/>
              <w:autoSpaceDN w:val="0"/>
              <w:adjustRightInd w:val="0"/>
              <w:snapToGrid w:val="0"/>
              <w:spacing w:line="240" w:lineRule="auto"/>
              <w:jc w:val="center"/>
              <w:rPr>
                <w:color w:val="auto"/>
              </w:rPr>
            </w:pPr>
            <w:r w:rsidRPr="009A0B5B">
              <w:rPr>
                <w:color w:val="auto"/>
                <w:szCs w:val="16"/>
              </w:rPr>
              <w:t>138</w:t>
            </w:r>
          </w:p>
        </w:tc>
        <w:tc>
          <w:tcPr>
            <w:tcW w:w="2386" w:type="dxa"/>
            <w:gridSpan w:val="7"/>
            <w:shd w:val="clear" w:color="auto" w:fill="auto"/>
            <w:vAlign w:val="center"/>
            <w:hideMark/>
          </w:tcPr>
          <w:p w14:paraId="0ABB9656" w14:textId="77777777" w:rsidR="00CD721D" w:rsidRPr="009A0B5B" w:rsidRDefault="00CD721D" w:rsidP="0089777A">
            <w:pPr>
              <w:autoSpaceDE w:val="0"/>
              <w:autoSpaceDN w:val="0"/>
              <w:adjustRightInd w:val="0"/>
              <w:snapToGrid w:val="0"/>
              <w:spacing w:line="240" w:lineRule="auto"/>
              <w:jc w:val="center"/>
              <w:rPr>
                <w:color w:val="auto"/>
                <w:szCs w:val="16"/>
              </w:rPr>
            </w:pPr>
            <w:r w:rsidRPr="009A0B5B">
              <w:rPr>
                <w:color w:val="auto"/>
                <w:szCs w:val="16"/>
              </w:rPr>
              <w:t>142</w:t>
            </w:r>
          </w:p>
        </w:tc>
        <w:tc>
          <w:tcPr>
            <w:tcW w:w="1343" w:type="dxa"/>
            <w:shd w:val="clear" w:color="auto" w:fill="auto"/>
            <w:vAlign w:val="center"/>
          </w:tcPr>
          <w:p w14:paraId="598328B9" w14:textId="77777777" w:rsidR="00CD721D" w:rsidRPr="009A0B5B" w:rsidRDefault="00CD721D" w:rsidP="0089777A">
            <w:pPr>
              <w:autoSpaceDE w:val="0"/>
              <w:autoSpaceDN w:val="0"/>
              <w:adjustRightInd w:val="0"/>
              <w:snapToGrid w:val="0"/>
              <w:spacing w:line="240" w:lineRule="auto"/>
              <w:jc w:val="center"/>
              <w:rPr>
                <w:color w:val="auto"/>
                <w:szCs w:val="16"/>
              </w:rPr>
            </w:pPr>
          </w:p>
        </w:tc>
      </w:tr>
      <w:tr w:rsidR="00CD721D" w:rsidRPr="009A0B5B" w14:paraId="4BF9385C" w14:textId="77777777" w:rsidTr="0089777A">
        <w:trPr>
          <w:jc w:val="center"/>
        </w:trPr>
        <w:tc>
          <w:tcPr>
            <w:tcW w:w="1429" w:type="dxa"/>
            <w:shd w:val="clear" w:color="auto" w:fill="auto"/>
            <w:vAlign w:val="center"/>
            <w:hideMark/>
          </w:tcPr>
          <w:p w14:paraId="74C41A26" w14:textId="55275E5E" w:rsidR="00CD721D" w:rsidRPr="009A0B5B" w:rsidRDefault="00CD721D" w:rsidP="0089777A">
            <w:pPr>
              <w:autoSpaceDE w:val="0"/>
              <w:autoSpaceDN w:val="0"/>
              <w:adjustRightInd w:val="0"/>
              <w:snapToGrid w:val="0"/>
              <w:spacing w:line="240" w:lineRule="auto"/>
              <w:jc w:val="center"/>
              <w:rPr>
                <w:szCs w:val="16"/>
              </w:rPr>
            </w:pPr>
            <w:bookmarkStart w:id="80" w:name="_Hlk84561393"/>
            <w:r w:rsidRPr="009A0B5B">
              <w:rPr>
                <w:szCs w:val="16"/>
              </w:rPr>
              <w:t>Kurtoglu et al., 2004</w:t>
            </w:r>
            <w:r w:rsidR="00943BA5" w:rsidRPr="009A0B5B">
              <w:rPr>
                <w:szCs w:val="16"/>
              </w:rPr>
              <w:t xml:space="preserve"> </w:t>
            </w:r>
            <w:r w:rsidR="009A0B5B" w:rsidRPr="00017B59">
              <w:rPr>
                <w:lang w:val="en-GB"/>
              </w:rPr>
              <w:t>[43]</w:t>
            </w:r>
          </w:p>
        </w:tc>
        <w:tc>
          <w:tcPr>
            <w:tcW w:w="1003" w:type="dxa"/>
            <w:shd w:val="clear" w:color="auto" w:fill="auto"/>
            <w:vAlign w:val="center"/>
            <w:hideMark/>
          </w:tcPr>
          <w:p w14:paraId="222C0956"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Turkey</w:t>
            </w:r>
          </w:p>
        </w:tc>
        <w:tc>
          <w:tcPr>
            <w:tcW w:w="861" w:type="dxa"/>
            <w:shd w:val="clear" w:color="auto" w:fill="auto"/>
            <w:vAlign w:val="center"/>
            <w:hideMark/>
          </w:tcPr>
          <w:p w14:paraId="0E6EE084"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70</w:t>
            </w:r>
          </w:p>
        </w:tc>
        <w:tc>
          <w:tcPr>
            <w:tcW w:w="1004" w:type="dxa"/>
            <w:shd w:val="clear" w:color="auto" w:fill="auto"/>
            <w:vAlign w:val="center"/>
            <w:hideMark/>
          </w:tcPr>
          <w:p w14:paraId="4EA7EB3D"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5 days</w:t>
            </w:r>
          </w:p>
        </w:tc>
        <w:tc>
          <w:tcPr>
            <w:tcW w:w="2439" w:type="dxa"/>
            <w:gridSpan w:val="6"/>
            <w:shd w:val="clear" w:color="auto" w:fill="auto"/>
            <w:vAlign w:val="center"/>
            <w:hideMark/>
          </w:tcPr>
          <w:p w14:paraId="1AF86159"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73</w:t>
            </w:r>
          </w:p>
        </w:tc>
        <w:tc>
          <w:tcPr>
            <w:tcW w:w="2386" w:type="dxa"/>
            <w:gridSpan w:val="7"/>
            <w:shd w:val="clear" w:color="auto" w:fill="auto"/>
            <w:vAlign w:val="center"/>
            <w:hideMark/>
          </w:tcPr>
          <w:p w14:paraId="45BB532C"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24</w:t>
            </w:r>
          </w:p>
        </w:tc>
        <w:tc>
          <w:tcPr>
            <w:tcW w:w="1343" w:type="dxa"/>
            <w:shd w:val="clear" w:color="auto" w:fill="auto"/>
            <w:vAlign w:val="center"/>
          </w:tcPr>
          <w:p w14:paraId="3E728F88" w14:textId="77777777" w:rsidR="00CD721D" w:rsidRPr="009A0B5B" w:rsidRDefault="00CD721D" w:rsidP="0089777A">
            <w:pPr>
              <w:autoSpaceDE w:val="0"/>
              <w:autoSpaceDN w:val="0"/>
              <w:adjustRightInd w:val="0"/>
              <w:snapToGrid w:val="0"/>
              <w:spacing w:line="240" w:lineRule="auto"/>
              <w:jc w:val="center"/>
              <w:rPr>
                <w:szCs w:val="16"/>
              </w:rPr>
            </w:pPr>
          </w:p>
        </w:tc>
        <w:bookmarkEnd w:id="80"/>
      </w:tr>
      <w:tr w:rsidR="00CD721D" w:rsidRPr="009A0B5B" w14:paraId="6B7E31AE" w14:textId="77777777" w:rsidTr="0089777A">
        <w:trPr>
          <w:jc w:val="center"/>
        </w:trPr>
        <w:tc>
          <w:tcPr>
            <w:tcW w:w="1429" w:type="dxa"/>
            <w:shd w:val="clear" w:color="auto" w:fill="auto"/>
            <w:vAlign w:val="center"/>
            <w:hideMark/>
          </w:tcPr>
          <w:p w14:paraId="32F4071A" w14:textId="0234778B" w:rsidR="00CD721D" w:rsidRPr="009A0B5B" w:rsidRDefault="00CD721D" w:rsidP="0089777A">
            <w:pPr>
              <w:autoSpaceDE w:val="0"/>
              <w:autoSpaceDN w:val="0"/>
              <w:adjustRightInd w:val="0"/>
              <w:snapToGrid w:val="0"/>
              <w:spacing w:line="240" w:lineRule="auto"/>
              <w:jc w:val="center"/>
              <w:rPr>
                <w:szCs w:val="16"/>
              </w:rPr>
            </w:pPr>
            <w:r w:rsidRPr="009A0B5B">
              <w:rPr>
                <w:szCs w:val="16"/>
              </w:rPr>
              <w:t>Liu et al., 2015</w:t>
            </w:r>
            <w:r w:rsidR="00943BA5" w:rsidRPr="009A0B5B">
              <w:rPr>
                <w:szCs w:val="16"/>
              </w:rPr>
              <w:t xml:space="preserve"> </w:t>
            </w:r>
            <w:r w:rsidR="009A0B5B" w:rsidRPr="00017B59">
              <w:rPr>
                <w:lang w:val="en-GB"/>
              </w:rPr>
              <w:t>[45]</w:t>
            </w:r>
          </w:p>
        </w:tc>
        <w:tc>
          <w:tcPr>
            <w:tcW w:w="1003" w:type="dxa"/>
            <w:shd w:val="clear" w:color="auto" w:fill="auto"/>
            <w:vAlign w:val="center"/>
            <w:hideMark/>
          </w:tcPr>
          <w:p w14:paraId="56C13694"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China</w:t>
            </w:r>
          </w:p>
        </w:tc>
        <w:tc>
          <w:tcPr>
            <w:tcW w:w="861" w:type="dxa"/>
            <w:shd w:val="clear" w:color="auto" w:fill="auto"/>
            <w:vAlign w:val="center"/>
            <w:hideMark/>
          </w:tcPr>
          <w:p w14:paraId="4D57A634"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343</w:t>
            </w:r>
          </w:p>
        </w:tc>
        <w:tc>
          <w:tcPr>
            <w:tcW w:w="1004" w:type="dxa"/>
            <w:shd w:val="clear" w:color="auto" w:fill="auto"/>
            <w:vAlign w:val="center"/>
            <w:hideMark/>
          </w:tcPr>
          <w:p w14:paraId="368FFBF2"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1 year</w:t>
            </w:r>
          </w:p>
        </w:tc>
        <w:tc>
          <w:tcPr>
            <w:tcW w:w="1722" w:type="dxa"/>
            <w:gridSpan w:val="3"/>
            <w:shd w:val="clear" w:color="auto" w:fill="auto"/>
            <w:vAlign w:val="center"/>
            <w:hideMark/>
          </w:tcPr>
          <w:p w14:paraId="4CC151B3" w14:textId="77777777" w:rsidR="00CD721D" w:rsidRPr="009A0B5B" w:rsidRDefault="00CD721D" w:rsidP="0089777A">
            <w:pPr>
              <w:autoSpaceDE w:val="0"/>
              <w:autoSpaceDN w:val="0"/>
              <w:adjustRightInd w:val="0"/>
              <w:snapToGrid w:val="0"/>
              <w:spacing w:line="240" w:lineRule="auto"/>
              <w:jc w:val="left"/>
              <w:rPr>
                <w:szCs w:val="16"/>
              </w:rPr>
            </w:pPr>
            <w:r w:rsidRPr="009A0B5B">
              <w:rPr>
                <w:szCs w:val="16"/>
              </w:rPr>
              <w:t>Beihai</w:t>
            </w:r>
          </w:p>
          <w:p w14:paraId="2F681140" w14:textId="77777777" w:rsidR="00CD721D" w:rsidRPr="009A0B5B" w:rsidRDefault="00CD721D" w:rsidP="0089777A">
            <w:pPr>
              <w:autoSpaceDE w:val="0"/>
              <w:autoSpaceDN w:val="0"/>
              <w:adjustRightInd w:val="0"/>
              <w:snapToGrid w:val="0"/>
              <w:spacing w:line="240" w:lineRule="auto"/>
              <w:jc w:val="left"/>
              <w:rPr>
                <w:szCs w:val="16"/>
              </w:rPr>
            </w:pPr>
            <w:r w:rsidRPr="009A0B5B">
              <w:rPr>
                <w:szCs w:val="16"/>
              </w:rPr>
              <w:t>(I-deficient areas)</w:t>
            </w:r>
          </w:p>
          <w:p w14:paraId="466A9A31" w14:textId="77777777" w:rsidR="00CD721D" w:rsidRPr="009A0B5B" w:rsidRDefault="00CD721D" w:rsidP="0089777A">
            <w:pPr>
              <w:autoSpaceDE w:val="0"/>
              <w:autoSpaceDN w:val="0"/>
              <w:adjustRightInd w:val="0"/>
              <w:snapToGrid w:val="0"/>
              <w:spacing w:line="240" w:lineRule="auto"/>
              <w:jc w:val="left"/>
              <w:rPr>
                <w:szCs w:val="16"/>
              </w:rPr>
            </w:pPr>
            <w:r w:rsidRPr="009A0B5B">
              <w:rPr>
                <w:szCs w:val="16"/>
              </w:rPr>
              <w:t>(n=103)</w:t>
            </w:r>
          </w:p>
        </w:tc>
        <w:tc>
          <w:tcPr>
            <w:tcW w:w="717" w:type="dxa"/>
            <w:gridSpan w:val="3"/>
            <w:shd w:val="clear" w:color="auto" w:fill="auto"/>
            <w:vAlign w:val="center"/>
            <w:hideMark/>
          </w:tcPr>
          <w:p w14:paraId="02AA30C2"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41</w:t>
            </w:r>
          </w:p>
        </w:tc>
        <w:tc>
          <w:tcPr>
            <w:tcW w:w="1722" w:type="dxa"/>
            <w:gridSpan w:val="3"/>
            <w:shd w:val="clear" w:color="auto" w:fill="auto"/>
            <w:vAlign w:val="center"/>
            <w:hideMark/>
          </w:tcPr>
          <w:p w14:paraId="561D259E" w14:textId="77777777" w:rsidR="00CD721D" w:rsidRPr="009A0B5B" w:rsidRDefault="00CD721D" w:rsidP="0089777A">
            <w:pPr>
              <w:autoSpaceDE w:val="0"/>
              <w:autoSpaceDN w:val="0"/>
              <w:adjustRightInd w:val="0"/>
              <w:snapToGrid w:val="0"/>
              <w:spacing w:line="240" w:lineRule="auto"/>
              <w:jc w:val="left"/>
              <w:rPr>
                <w:szCs w:val="16"/>
              </w:rPr>
            </w:pPr>
            <w:r w:rsidRPr="009A0B5B">
              <w:rPr>
                <w:szCs w:val="16"/>
              </w:rPr>
              <w:t>Beihai</w:t>
            </w:r>
          </w:p>
          <w:p w14:paraId="3738FF82" w14:textId="77777777" w:rsidR="00CD721D" w:rsidRPr="009A0B5B" w:rsidRDefault="00CD721D" w:rsidP="0089777A">
            <w:pPr>
              <w:autoSpaceDE w:val="0"/>
              <w:autoSpaceDN w:val="0"/>
              <w:adjustRightInd w:val="0"/>
              <w:snapToGrid w:val="0"/>
              <w:spacing w:line="240" w:lineRule="auto"/>
              <w:jc w:val="left"/>
              <w:rPr>
                <w:szCs w:val="16"/>
              </w:rPr>
            </w:pPr>
            <w:r w:rsidRPr="009A0B5B">
              <w:rPr>
                <w:szCs w:val="16"/>
              </w:rPr>
              <w:t>(I-deficient areas)</w:t>
            </w:r>
          </w:p>
          <w:p w14:paraId="20AEF84B" w14:textId="77777777" w:rsidR="00CD721D" w:rsidRPr="009A0B5B" w:rsidRDefault="00CD721D" w:rsidP="0089777A">
            <w:pPr>
              <w:autoSpaceDE w:val="0"/>
              <w:autoSpaceDN w:val="0"/>
              <w:adjustRightInd w:val="0"/>
              <w:snapToGrid w:val="0"/>
              <w:spacing w:line="240" w:lineRule="auto"/>
              <w:jc w:val="left"/>
              <w:rPr>
                <w:szCs w:val="16"/>
              </w:rPr>
            </w:pPr>
            <w:r w:rsidRPr="009A0B5B">
              <w:rPr>
                <w:szCs w:val="16"/>
              </w:rPr>
              <w:t>(n=28)</w:t>
            </w:r>
          </w:p>
        </w:tc>
        <w:tc>
          <w:tcPr>
            <w:tcW w:w="664" w:type="dxa"/>
            <w:gridSpan w:val="4"/>
            <w:shd w:val="clear" w:color="auto" w:fill="auto"/>
            <w:vAlign w:val="center"/>
          </w:tcPr>
          <w:p w14:paraId="73781575"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65</w:t>
            </w:r>
          </w:p>
          <w:p w14:paraId="60DC1CE4" w14:textId="77777777" w:rsidR="00CD721D" w:rsidRPr="009A0B5B" w:rsidRDefault="00CD721D" w:rsidP="0089777A">
            <w:pPr>
              <w:autoSpaceDE w:val="0"/>
              <w:autoSpaceDN w:val="0"/>
              <w:adjustRightInd w:val="0"/>
              <w:snapToGrid w:val="0"/>
              <w:spacing w:line="240" w:lineRule="auto"/>
              <w:jc w:val="center"/>
              <w:rPr>
                <w:szCs w:val="16"/>
              </w:rPr>
            </w:pPr>
          </w:p>
        </w:tc>
        <w:tc>
          <w:tcPr>
            <w:tcW w:w="1343" w:type="dxa"/>
            <w:shd w:val="clear" w:color="auto" w:fill="auto"/>
            <w:vAlign w:val="center"/>
          </w:tcPr>
          <w:p w14:paraId="774D4C8A" w14:textId="77777777" w:rsidR="00CD721D" w:rsidRPr="009A0B5B" w:rsidRDefault="00CD721D" w:rsidP="0089777A">
            <w:pPr>
              <w:autoSpaceDE w:val="0"/>
              <w:autoSpaceDN w:val="0"/>
              <w:adjustRightInd w:val="0"/>
              <w:snapToGrid w:val="0"/>
              <w:spacing w:line="240" w:lineRule="auto"/>
              <w:jc w:val="center"/>
              <w:rPr>
                <w:szCs w:val="16"/>
              </w:rPr>
            </w:pPr>
          </w:p>
        </w:tc>
      </w:tr>
      <w:tr w:rsidR="00CD721D" w:rsidRPr="009A0B5B" w14:paraId="7BE10D92" w14:textId="77777777" w:rsidTr="0089777A">
        <w:trPr>
          <w:jc w:val="center"/>
        </w:trPr>
        <w:tc>
          <w:tcPr>
            <w:tcW w:w="1429" w:type="dxa"/>
            <w:shd w:val="clear" w:color="auto" w:fill="auto"/>
            <w:vAlign w:val="center"/>
          </w:tcPr>
          <w:p w14:paraId="6344E19C" w14:textId="77777777" w:rsidR="00CD721D" w:rsidRPr="009A0B5B" w:rsidRDefault="00CD721D" w:rsidP="0089777A">
            <w:pPr>
              <w:autoSpaceDE w:val="0"/>
              <w:autoSpaceDN w:val="0"/>
              <w:adjustRightInd w:val="0"/>
              <w:snapToGrid w:val="0"/>
              <w:spacing w:line="240" w:lineRule="auto"/>
              <w:jc w:val="center"/>
              <w:rPr>
                <w:szCs w:val="16"/>
              </w:rPr>
            </w:pPr>
          </w:p>
        </w:tc>
        <w:tc>
          <w:tcPr>
            <w:tcW w:w="1003" w:type="dxa"/>
            <w:shd w:val="clear" w:color="auto" w:fill="auto"/>
            <w:vAlign w:val="center"/>
          </w:tcPr>
          <w:p w14:paraId="6490122F" w14:textId="77777777" w:rsidR="00CD721D" w:rsidRPr="009A0B5B" w:rsidRDefault="00CD721D" w:rsidP="0089777A">
            <w:pPr>
              <w:autoSpaceDE w:val="0"/>
              <w:autoSpaceDN w:val="0"/>
              <w:adjustRightInd w:val="0"/>
              <w:snapToGrid w:val="0"/>
              <w:spacing w:line="240" w:lineRule="auto"/>
              <w:jc w:val="center"/>
              <w:rPr>
                <w:szCs w:val="16"/>
              </w:rPr>
            </w:pPr>
          </w:p>
        </w:tc>
        <w:tc>
          <w:tcPr>
            <w:tcW w:w="861" w:type="dxa"/>
            <w:shd w:val="clear" w:color="auto" w:fill="auto"/>
            <w:vAlign w:val="center"/>
          </w:tcPr>
          <w:p w14:paraId="0616803A" w14:textId="77777777" w:rsidR="00CD721D" w:rsidRPr="009A0B5B" w:rsidRDefault="00CD721D" w:rsidP="0089777A">
            <w:pPr>
              <w:autoSpaceDE w:val="0"/>
              <w:autoSpaceDN w:val="0"/>
              <w:adjustRightInd w:val="0"/>
              <w:snapToGrid w:val="0"/>
              <w:spacing w:line="240" w:lineRule="auto"/>
              <w:jc w:val="center"/>
              <w:rPr>
                <w:szCs w:val="16"/>
              </w:rPr>
            </w:pPr>
          </w:p>
        </w:tc>
        <w:tc>
          <w:tcPr>
            <w:tcW w:w="1004" w:type="dxa"/>
            <w:shd w:val="clear" w:color="auto" w:fill="auto"/>
            <w:vAlign w:val="center"/>
          </w:tcPr>
          <w:p w14:paraId="2841DACF" w14:textId="77777777" w:rsidR="00CD721D" w:rsidRPr="009A0B5B" w:rsidRDefault="00CD721D" w:rsidP="0089777A">
            <w:pPr>
              <w:autoSpaceDE w:val="0"/>
              <w:autoSpaceDN w:val="0"/>
              <w:adjustRightInd w:val="0"/>
              <w:snapToGrid w:val="0"/>
              <w:spacing w:line="240" w:lineRule="auto"/>
              <w:jc w:val="center"/>
              <w:rPr>
                <w:szCs w:val="16"/>
              </w:rPr>
            </w:pPr>
          </w:p>
        </w:tc>
        <w:tc>
          <w:tcPr>
            <w:tcW w:w="1722" w:type="dxa"/>
            <w:gridSpan w:val="3"/>
            <w:shd w:val="clear" w:color="auto" w:fill="auto"/>
            <w:vAlign w:val="center"/>
            <w:hideMark/>
          </w:tcPr>
          <w:p w14:paraId="0173F159" w14:textId="77777777" w:rsidR="00CD721D" w:rsidRPr="009A0B5B" w:rsidRDefault="00CD721D" w:rsidP="0089777A">
            <w:pPr>
              <w:autoSpaceDE w:val="0"/>
              <w:autoSpaceDN w:val="0"/>
              <w:adjustRightInd w:val="0"/>
              <w:snapToGrid w:val="0"/>
              <w:spacing w:line="240" w:lineRule="auto"/>
              <w:jc w:val="left"/>
              <w:rPr>
                <w:szCs w:val="16"/>
              </w:rPr>
            </w:pPr>
            <w:r w:rsidRPr="009A0B5B">
              <w:rPr>
                <w:szCs w:val="16"/>
              </w:rPr>
              <w:t>Yangcheng and Jiajiazhuang</w:t>
            </w:r>
          </w:p>
          <w:p w14:paraId="57FE9502" w14:textId="77777777" w:rsidR="00CD721D" w:rsidRPr="009A0B5B" w:rsidRDefault="00CD721D" w:rsidP="0089777A">
            <w:pPr>
              <w:autoSpaceDE w:val="0"/>
              <w:autoSpaceDN w:val="0"/>
              <w:adjustRightInd w:val="0"/>
              <w:snapToGrid w:val="0"/>
              <w:spacing w:line="240" w:lineRule="auto"/>
              <w:jc w:val="left"/>
              <w:rPr>
                <w:szCs w:val="16"/>
              </w:rPr>
            </w:pPr>
            <w:r w:rsidRPr="009A0B5B">
              <w:rPr>
                <w:szCs w:val="16"/>
              </w:rPr>
              <w:t>(I-sufficient areas)</w:t>
            </w:r>
          </w:p>
          <w:p w14:paraId="5CA757FA" w14:textId="77777777" w:rsidR="00CD721D" w:rsidRPr="009A0B5B" w:rsidRDefault="00CD721D" w:rsidP="0089777A">
            <w:pPr>
              <w:autoSpaceDE w:val="0"/>
              <w:autoSpaceDN w:val="0"/>
              <w:adjustRightInd w:val="0"/>
              <w:snapToGrid w:val="0"/>
              <w:spacing w:line="240" w:lineRule="auto"/>
              <w:jc w:val="left"/>
              <w:rPr>
                <w:szCs w:val="16"/>
              </w:rPr>
            </w:pPr>
            <w:r w:rsidRPr="009A0B5B">
              <w:rPr>
                <w:szCs w:val="16"/>
              </w:rPr>
              <w:t>(n=91)</w:t>
            </w:r>
          </w:p>
        </w:tc>
        <w:tc>
          <w:tcPr>
            <w:tcW w:w="717" w:type="dxa"/>
            <w:gridSpan w:val="3"/>
            <w:shd w:val="clear" w:color="auto" w:fill="auto"/>
            <w:vAlign w:val="center"/>
            <w:hideMark/>
          </w:tcPr>
          <w:p w14:paraId="1AE6E67E"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346</w:t>
            </w:r>
          </w:p>
        </w:tc>
        <w:tc>
          <w:tcPr>
            <w:tcW w:w="1722" w:type="dxa"/>
            <w:gridSpan w:val="3"/>
            <w:shd w:val="clear" w:color="auto" w:fill="auto"/>
            <w:vAlign w:val="center"/>
            <w:hideMark/>
          </w:tcPr>
          <w:p w14:paraId="27252CFE" w14:textId="77777777" w:rsidR="00CD721D" w:rsidRPr="009A0B5B" w:rsidRDefault="00CD721D" w:rsidP="0089777A">
            <w:pPr>
              <w:autoSpaceDE w:val="0"/>
              <w:autoSpaceDN w:val="0"/>
              <w:adjustRightInd w:val="0"/>
              <w:snapToGrid w:val="0"/>
              <w:spacing w:line="240" w:lineRule="auto"/>
              <w:jc w:val="left"/>
              <w:rPr>
                <w:szCs w:val="16"/>
              </w:rPr>
            </w:pPr>
            <w:r w:rsidRPr="009A0B5B">
              <w:rPr>
                <w:szCs w:val="16"/>
              </w:rPr>
              <w:t>Yangcheng and Jiajiazhuang</w:t>
            </w:r>
          </w:p>
          <w:p w14:paraId="583BCF1C" w14:textId="77777777" w:rsidR="00CD721D" w:rsidRPr="009A0B5B" w:rsidRDefault="00CD721D" w:rsidP="0089777A">
            <w:pPr>
              <w:autoSpaceDE w:val="0"/>
              <w:autoSpaceDN w:val="0"/>
              <w:adjustRightInd w:val="0"/>
              <w:snapToGrid w:val="0"/>
              <w:spacing w:line="240" w:lineRule="auto"/>
              <w:jc w:val="left"/>
              <w:rPr>
                <w:szCs w:val="16"/>
              </w:rPr>
            </w:pPr>
            <w:r w:rsidRPr="009A0B5B">
              <w:rPr>
                <w:szCs w:val="16"/>
              </w:rPr>
              <w:t>(I-sufficient areas)</w:t>
            </w:r>
          </w:p>
          <w:p w14:paraId="09853FEA" w14:textId="77777777" w:rsidR="00CD721D" w:rsidRPr="009A0B5B" w:rsidRDefault="00CD721D" w:rsidP="0089777A">
            <w:pPr>
              <w:autoSpaceDE w:val="0"/>
              <w:autoSpaceDN w:val="0"/>
              <w:adjustRightInd w:val="0"/>
              <w:snapToGrid w:val="0"/>
              <w:spacing w:line="240" w:lineRule="auto"/>
              <w:jc w:val="left"/>
              <w:rPr>
                <w:szCs w:val="16"/>
              </w:rPr>
            </w:pPr>
            <w:r w:rsidRPr="009A0B5B">
              <w:rPr>
                <w:szCs w:val="16"/>
              </w:rPr>
              <w:t>(n=90)</w:t>
            </w:r>
          </w:p>
        </w:tc>
        <w:tc>
          <w:tcPr>
            <w:tcW w:w="664" w:type="dxa"/>
            <w:gridSpan w:val="4"/>
            <w:shd w:val="clear" w:color="auto" w:fill="auto"/>
            <w:vAlign w:val="center"/>
          </w:tcPr>
          <w:p w14:paraId="57F1A635"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427</w:t>
            </w:r>
          </w:p>
          <w:p w14:paraId="6C8233EA" w14:textId="77777777" w:rsidR="00CD721D" w:rsidRPr="009A0B5B" w:rsidRDefault="00CD721D" w:rsidP="0089777A">
            <w:pPr>
              <w:autoSpaceDE w:val="0"/>
              <w:autoSpaceDN w:val="0"/>
              <w:adjustRightInd w:val="0"/>
              <w:snapToGrid w:val="0"/>
              <w:spacing w:line="240" w:lineRule="auto"/>
              <w:jc w:val="center"/>
              <w:rPr>
                <w:szCs w:val="16"/>
              </w:rPr>
            </w:pPr>
          </w:p>
        </w:tc>
        <w:tc>
          <w:tcPr>
            <w:tcW w:w="1343" w:type="dxa"/>
            <w:shd w:val="clear" w:color="auto" w:fill="auto"/>
            <w:vAlign w:val="center"/>
          </w:tcPr>
          <w:p w14:paraId="5A0E9117" w14:textId="77777777" w:rsidR="00CD721D" w:rsidRPr="009A0B5B" w:rsidRDefault="00CD721D" w:rsidP="0089777A">
            <w:pPr>
              <w:autoSpaceDE w:val="0"/>
              <w:autoSpaceDN w:val="0"/>
              <w:adjustRightInd w:val="0"/>
              <w:snapToGrid w:val="0"/>
              <w:spacing w:line="240" w:lineRule="auto"/>
              <w:jc w:val="center"/>
              <w:rPr>
                <w:szCs w:val="16"/>
              </w:rPr>
            </w:pPr>
          </w:p>
        </w:tc>
      </w:tr>
      <w:tr w:rsidR="00CD721D" w:rsidRPr="009A0B5B" w14:paraId="016EA85F" w14:textId="77777777" w:rsidTr="0089777A">
        <w:trPr>
          <w:jc w:val="center"/>
        </w:trPr>
        <w:tc>
          <w:tcPr>
            <w:tcW w:w="1429" w:type="dxa"/>
            <w:shd w:val="clear" w:color="auto" w:fill="auto"/>
            <w:vAlign w:val="center"/>
          </w:tcPr>
          <w:p w14:paraId="03D2A1AA" w14:textId="77777777" w:rsidR="00CD721D" w:rsidRPr="009A0B5B" w:rsidRDefault="00CD721D" w:rsidP="0089777A">
            <w:pPr>
              <w:autoSpaceDE w:val="0"/>
              <w:autoSpaceDN w:val="0"/>
              <w:adjustRightInd w:val="0"/>
              <w:snapToGrid w:val="0"/>
              <w:spacing w:line="240" w:lineRule="auto"/>
              <w:jc w:val="center"/>
              <w:rPr>
                <w:szCs w:val="16"/>
              </w:rPr>
            </w:pPr>
          </w:p>
        </w:tc>
        <w:tc>
          <w:tcPr>
            <w:tcW w:w="1003" w:type="dxa"/>
            <w:shd w:val="clear" w:color="auto" w:fill="auto"/>
            <w:vAlign w:val="center"/>
          </w:tcPr>
          <w:p w14:paraId="4290A18B" w14:textId="77777777" w:rsidR="00CD721D" w:rsidRPr="009A0B5B" w:rsidRDefault="00CD721D" w:rsidP="0089777A">
            <w:pPr>
              <w:autoSpaceDE w:val="0"/>
              <w:autoSpaceDN w:val="0"/>
              <w:adjustRightInd w:val="0"/>
              <w:snapToGrid w:val="0"/>
              <w:spacing w:line="240" w:lineRule="auto"/>
              <w:jc w:val="center"/>
              <w:rPr>
                <w:szCs w:val="16"/>
              </w:rPr>
            </w:pPr>
          </w:p>
        </w:tc>
        <w:tc>
          <w:tcPr>
            <w:tcW w:w="861" w:type="dxa"/>
            <w:shd w:val="clear" w:color="auto" w:fill="auto"/>
            <w:vAlign w:val="center"/>
          </w:tcPr>
          <w:p w14:paraId="41922079" w14:textId="77777777" w:rsidR="00CD721D" w:rsidRPr="009A0B5B" w:rsidRDefault="00CD721D" w:rsidP="0089777A">
            <w:pPr>
              <w:autoSpaceDE w:val="0"/>
              <w:autoSpaceDN w:val="0"/>
              <w:adjustRightInd w:val="0"/>
              <w:snapToGrid w:val="0"/>
              <w:spacing w:line="240" w:lineRule="auto"/>
              <w:jc w:val="center"/>
              <w:rPr>
                <w:szCs w:val="16"/>
              </w:rPr>
            </w:pPr>
          </w:p>
        </w:tc>
        <w:tc>
          <w:tcPr>
            <w:tcW w:w="1004" w:type="dxa"/>
            <w:shd w:val="clear" w:color="auto" w:fill="auto"/>
            <w:vAlign w:val="center"/>
          </w:tcPr>
          <w:p w14:paraId="1DF486AB" w14:textId="77777777" w:rsidR="00CD721D" w:rsidRPr="009A0B5B" w:rsidRDefault="00CD721D" w:rsidP="0089777A">
            <w:pPr>
              <w:autoSpaceDE w:val="0"/>
              <w:autoSpaceDN w:val="0"/>
              <w:adjustRightInd w:val="0"/>
              <w:snapToGrid w:val="0"/>
              <w:spacing w:line="240" w:lineRule="auto"/>
              <w:jc w:val="center"/>
              <w:rPr>
                <w:szCs w:val="16"/>
              </w:rPr>
            </w:pPr>
          </w:p>
        </w:tc>
        <w:tc>
          <w:tcPr>
            <w:tcW w:w="1722" w:type="dxa"/>
            <w:gridSpan w:val="3"/>
            <w:shd w:val="clear" w:color="auto" w:fill="auto"/>
            <w:vAlign w:val="center"/>
            <w:hideMark/>
          </w:tcPr>
          <w:p w14:paraId="48DF1740" w14:textId="77777777" w:rsidR="00CD721D" w:rsidRPr="009A0B5B" w:rsidRDefault="00CD721D" w:rsidP="0089777A">
            <w:pPr>
              <w:autoSpaceDE w:val="0"/>
              <w:autoSpaceDN w:val="0"/>
              <w:adjustRightInd w:val="0"/>
              <w:snapToGrid w:val="0"/>
              <w:spacing w:line="240" w:lineRule="auto"/>
              <w:jc w:val="left"/>
              <w:rPr>
                <w:szCs w:val="16"/>
              </w:rPr>
            </w:pPr>
            <w:r w:rsidRPr="009A0B5B">
              <w:rPr>
                <w:szCs w:val="16"/>
              </w:rPr>
              <w:t>Pingyao and Jicun</w:t>
            </w:r>
          </w:p>
          <w:p w14:paraId="318BD6E1" w14:textId="77777777" w:rsidR="00CD721D" w:rsidRPr="009A0B5B" w:rsidRDefault="00CD721D" w:rsidP="0089777A">
            <w:pPr>
              <w:autoSpaceDE w:val="0"/>
              <w:autoSpaceDN w:val="0"/>
              <w:adjustRightInd w:val="0"/>
              <w:snapToGrid w:val="0"/>
              <w:spacing w:line="240" w:lineRule="auto"/>
              <w:jc w:val="left"/>
              <w:rPr>
                <w:szCs w:val="16"/>
              </w:rPr>
            </w:pPr>
            <w:r w:rsidRPr="009A0B5B">
              <w:rPr>
                <w:szCs w:val="16"/>
              </w:rPr>
              <w:t>(I-excess areas)</w:t>
            </w:r>
          </w:p>
          <w:p w14:paraId="5CBF4D67" w14:textId="77777777" w:rsidR="00CD721D" w:rsidRPr="009A0B5B" w:rsidRDefault="00CD721D" w:rsidP="0089777A">
            <w:pPr>
              <w:autoSpaceDE w:val="0"/>
              <w:autoSpaceDN w:val="0"/>
              <w:adjustRightInd w:val="0"/>
              <w:snapToGrid w:val="0"/>
              <w:spacing w:line="240" w:lineRule="auto"/>
              <w:jc w:val="left"/>
              <w:rPr>
                <w:szCs w:val="16"/>
              </w:rPr>
            </w:pPr>
            <w:r w:rsidRPr="009A0B5B">
              <w:rPr>
                <w:szCs w:val="16"/>
              </w:rPr>
              <w:t>(n=99)</w:t>
            </w:r>
          </w:p>
        </w:tc>
        <w:tc>
          <w:tcPr>
            <w:tcW w:w="717" w:type="dxa"/>
            <w:gridSpan w:val="3"/>
            <w:shd w:val="clear" w:color="auto" w:fill="auto"/>
            <w:vAlign w:val="center"/>
            <w:hideMark/>
          </w:tcPr>
          <w:p w14:paraId="32095630"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942</w:t>
            </w:r>
          </w:p>
        </w:tc>
        <w:tc>
          <w:tcPr>
            <w:tcW w:w="1722" w:type="dxa"/>
            <w:gridSpan w:val="3"/>
            <w:shd w:val="clear" w:color="auto" w:fill="auto"/>
            <w:vAlign w:val="center"/>
            <w:hideMark/>
          </w:tcPr>
          <w:p w14:paraId="2B3C4D40" w14:textId="77777777" w:rsidR="00CD721D" w:rsidRPr="009A0B5B" w:rsidRDefault="00CD721D" w:rsidP="0089777A">
            <w:pPr>
              <w:autoSpaceDE w:val="0"/>
              <w:autoSpaceDN w:val="0"/>
              <w:adjustRightInd w:val="0"/>
              <w:snapToGrid w:val="0"/>
              <w:spacing w:line="240" w:lineRule="auto"/>
              <w:jc w:val="left"/>
              <w:rPr>
                <w:szCs w:val="16"/>
              </w:rPr>
            </w:pPr>
            <w:r w:rsidRPr="009A0B5B">
              <w:rPr>
                <w:szCs w:val="16"/>
              </w:rPr>
              <w:t>Pingyao and Jicun</w:t>
            </w:r>
          </w:p>
          <w:p w14:paraId="436C539C" w14:textId="77777777" w:rsidR="00CD721D" w:rsidRPr="009A0B5B" w:rsidRDefault="00CD721D" w:rsidP="0089777A">
            <w:pPr>
              <w:autoSpaceDE w:val="0"/>
              <w:autoSpaceDN w:val="0"/>
              <w:adjustRightInd w:val="0"/>
              <w:snapToGrid w:val="0"/>
              <w:spacing w:line="240" w:lineRule="auto"/>
              <w:jc w:val="left"/>
              <w:rPr>
                <w:szCs w:val="16"/>
              </w:rPr>
            </w:pPr>
            <w:r w:rsidRPr="009A0B5B">
              <w:rPr>
                <w:szCs w:val="16"/>
              </w:rPr>
              <w:t>(I-excess areas)</w:t>
            </w:r>
          </w:p>
          <w:p w14:paraId="2DD06CD4" w14:textId="77777777" w:rsidR="00CD721D" w:rsidRPr="009A0B5B" w:rsidRDefault="00CD721D" w:rsidP="0089777A">
            <w:pPr>
              <w:autoSpaceDE w:val="0"/>
              <w:autoSpaceDN w:val="0"/>
              <w:adjustRightInd w:val="0"/>
              <w:snapToGrid w:val="0"/>
              <w:spacing w:line="240" w:lineRule="auto"/>
              <w:jc w:val="left"/>
              <w:rPr>
                <w:szCs w:val="16"/>
              </w:rPr>
            </w:pPr>
            <w:r w:rsidRPr="009A0B5B">
              <w:rPr>
                <w:szCs w:val="16"/>
              </w:rPr>
              <w:t>(n=124)</w:t>
            </w:r>
          </w:p>
        </w:tc>
        <w:tc>
          <w:tcPr>
            <w:tcW w:w="664" w:type="dxa"/>
            <w:gridSpan w:val="4"/>
            <w:shd w:val="clear" w:color="auto" w:fill="auto"/>
            <w:vAlign w:val="center"/>
          </w:tcPr>
          <w:p w14:paraId="2FEBBCBC"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1222</w:t>
            </w:r>
          </w:p>
          <w:p w14:paraId="01B44939" w14:textId="77777777" w:rsidR="00CD721D" w:rsidRPr="009A0B5B" w:rsidRDefault="00CD721D" w:rsidP="0089777A">
            <w:pPr>
              <w:autoSpaceDE w:val="0"/>
              <w:autoSpaceDN w:val="0"/>
              <w:adjustRightInd w:val="0"/>
              <w:snapToGrid w:val="0"/>
              <w:spacing w:line="240" w:lineRule="auto"/>
              <w:jc w:val="center"/>
              <w:rPr>
                <w:szCs w:val="16"/>
              </w:rPr>
            </w:pPr>
          </w:p>
        </w:tc>
        <w:tc>
          <w:tcPr>
            <w:tcW w:w="1343" w:type="dxa"/>
            <w:shd w:val="clear" w:color="auto" w:fill="auto"/>
            <w:vAlign w:val="center"/>
          </w:tcPr>
          <w:p w14:paraId="7C69C9C6" w14:textId="77777777" w:rsidR="00CD721D" w:rsidRPr="009A0B5B" w:rsidRDefault="00CD721D" w:rsidP="0089777A">
            <w:pPr>
              <w:autoSpaceDE w:val="0"/>
              <w:autoSpaceDN w:val="0"/>
              <w:adjustRightInd w:val="0"/>
              <w:snapToGrid w:val="0"/>
              <w:spacing w:line="240" w:lineRule="auto"/>
              <w:jc w:val="center"/>
              <w:rPr>
                <w:szCs w:val="16"/>
              </w:rPr>
            </w:pPr>
          </w:p>
        </w:tc>
      </w:tr>
      <w:tr w:rsidR="00CD721D" w:rsidRPr="009A0B5B" w14:paraId="20A75B07" w14:textId="77777777" w:rsidTr="0089777A">
        <w:trPr>
          <w:jc w:val="center"/>
        </w:trPr>
        <w:tc>
          <w:tcPr>
            <w:tcW w:w="1429" w:type="dxa"/>
            <w:shd w:val="clear" w:color="auto" w:fill="auto"/>
            <w:vAlign w:val="center"/>
            <w:hideMark/>
          </w:tcPr>
          <w:p w14:paraId="0D3DFD3C" w14:textId="2F4E8974" w:rsidR="00CD721D" w:rsidRPr="009A0B5B" w:rsidRDefault="00CD721D" w:rsidP="0089777A">
            <w:pPr>
              <w:autoSpaceDE w:val="0"/>
              <w:autoSpaceDN w:val="0"/>
              <w:adjustRightInd w:val="0"/>
              <w:snapToGrid w:val="0"/>
              <w:spacing w:line="240" w:lineRule="auto"/>
              <w:jc w:val="center"/>
              <w:rPr>
                <w:color w:val="auto"/>
                <w:szCs w:val="16"/>
              </w:rPr>
            </w:pPr>
            <w:r w:rsidRPr="009A0B5B">
              <w:rPr>
                <w:color w:val="auto"/>
                <w:szCs w:val="16"/>
              </w:rPr>
              <w:t>Liu et al., 2020</w:t>
            </w:r>
            <w:r w:rsidR="00943BA5" w:rsidRPr="009A0B5B">
              <w:rPr>
                <w:color w:val="auto"/>
                <w:szCs w:val="16"/>
              </w:rPr>
              <w:t xml:space="preserve"> </w:t>
            </w:r>
            <w:r w:rsidR="009A0B5B" w:rsidRPr="00017B59">
              <w:rPr>
                <w:lang w:val="en-GB"/>
              </w:rPr>
              <w:t>[46]</w:t>
            </w:r>
          </w:p>
        </w:tc>
        <w:tc>
          <w:tcPr>
            <w:tcW w:w="1003" w:type="dxa"/>
            <w:shd w:val="clear" w:color="auto" w:fill="auto"/>
            <w:vAlign w:val="center"/>
            <w:hideMark/>
          </w:tcPr>
          <w:p w14:paraId="1E28AD88" w14:textId="77777777" w:rsidR="00CD721D" w:rsidRPr="009A0B5B" w:rsidRDefault="00CD721D" w:rsidP="0089777A">
            <w:pPr>
              <w:autoSpaceDE w:val="0"/>
              <w:autoSpaceDN w:val="0"/>
              <w:adjustRightInd w:val="0"/>
              <w:snapToGrid w:val="0"/>
              <w:spacing w:line="240" w:lineRule="auto"/>
              <w:jc w:val="center"/>
              <w:rPr>
                <w:color w:val="auto"/>
                <w:szCs w:val="16"/>
              </w:rPr>
            </w:pPr>
            <w:r w:rsidRPr="009A0B5B">
              <w:rPr>
                <w:color w:val="auto"/>
                <w:szCs w:val="16"/>
              </w:rPr>
              <w:t>China</w:t>
            </w:r>
          </w:p>
        </w:tc>
        <w:tc>
          <w:tcPr>
            <w:tcW w:w="861" w:type="dxa"/>
            <w:shd w:val="clear" w:color="auto" w:fill="auto"/>
            <w:vAlign w:val="center"/>
            <w:hideMark/>
          </w:tcPr>
          <w:p w14:paraId="19960B5E" w14:textId="77777777" w:rsidR="00CD721D" w:rsidRPr="009A0B5B" w:rsidRDefault="00CD721D" w:rsidP="0089777A">
            <w:pPr>
              <w:autoSpaceDE w:val="0"/>
              <w:autoSpaceDN w:val="0"/>
              <w:adjustRightInd w:val="0"/>
              <w:snapToGrid w:val="0"/>
              <w:spacing w:line="240" w:lineRule="auto"/>
              <w:jc w:val="center"/>
              <w:rPr>
                <w:color w:val="auto"/>
                <w:szCs w:val="16"/>
              </w:rPr>
            </w:pPr>
            <w:r w:rsidRPr="009A0B5B">
              <w:rPr>
                <w:color w:val="auto"/>
                <w:szCs w:val="16"/>
              </w:rPr>
              <w:t>218</w:t>
            </w:r>
          </w:p>
        </w:tc>
        <w:tc>
          <w:tcPr>
            <w:tcW w:w="1004" w:type="dxa"/>
            <w:shd w:val="clear" w:color="auto" w:fill="auto"/>
            <w:vAlign w:val="center"/>
            <w:hideMark/>
          </w:tcPr>
          <w:p w14:paraId="2C3EE5E3" w14:textId="20C7A070" w:rsidR="00CD721D" w:rsidRPr="009A0B5B" w:rsidRDefault="00CD721D" w:rsidP="0089777A">
            <w:pPr>
              <w:autoSpaceDE w:val="0"/>
              <w:autoSpaceDN w:val="0"/>
              <w:adjustRightInd w:val="0"/>
              <w:snapToGrid w:val="0"/>
              <w:spacing w:line="240" w:lineRule="auto"/>
              <w:jc w:val="center"/>
              <w:rPr>
                <w:color w:val="auto"/>
                <w:szCs w:val="16"/>
              </w:rPr>
            </w:pPr>
            <w:r w:rsidRPr="009A0B5B">
              <w:rPr>
                <w:color w:val="auto"/>
                <w:szCs w:val="16"/>
              </w:rPr>
              <w:t>0</w:t>
            </w:r>
            <w:r w:rsidRPr="009A0B5B">
              <w:rPr>
                <w:szCs w:val="16"/>
              </w:rPr>
              <w:t>-</w:t>
            </w:r>
            <w:r w:rsidRPr="009A0B5B">
              <w:rPr>
                <w:color w:val="auto"/>
                <w:szCs w:val="16"/>
              </w:rPr>
              <w:t>12 months</w:t>
            </w:r>
          </w:p>
        </w:tc>
        <w:tc>
          <w:tcPr>
            <w:tcW w:w="1722" w:type="dxa"/>
            <w:gridSpan w:val="3"/>
            <w:shd w:val="clear" w:color="auto" w:fill="auto"/>
            <w:vAlign w:val="center"/>
            <w:hideMark/>
          </w:tcPr>
          <w:p w14:paraId="0405F14D" w14:textId="77777777" w:rsidR="00CD721D" w:rsidRPr="009A0B5B" w:rsidRDefault="00CD721D" w:rsidP="0089777A">
            <w:pPr>
              <w:autoSpaceDE w:val="0"/>
              <w:autoSpaceDN w:val="0"/>
              <w:adjustRightInd w:val="0"/>
              <w:snapToGrid w:val="0"/>
              <w:spacing w:line="240" w:lineRule="auto"/>
              <w:jc w:val="left"/>
              <w:rPr>
                <w:color w:val="auto"/>
                <w:szCs w:val="16"/>
              </w:rPr>
            </w:pPr>
            <w:r w:rsidRPr="009A0B5B">
              <w:rPr>
                <w:color w:val="auto"/>
                <w:szCs w:val="16"/>
              </w:rPr>
              <w:t>Suitable water iodine content areas (n=97)</w:t>
            </w:r>
          </w:p>
        </w:tc>
        <w:tc>
          <w:tcPr>
            <w:tcW w:w="717" w:type="dxa"/>
            <w:gridSpan w:val="3"/>
            <w:shd w:val="clear" w:color="auto" w:fill="auto"/>
            <w:vAlign w:val="center"/>
          </w:tcPr>
          <w:p w14:paraId="7306B8CD" w14:textId="77777777" w:rsidR="00CD721D" w:rsidRPr="009A0B5B" w:rsidRDefault="00CD721D" w:rsidP="0089777A">
            <w:pPr>
              <w:autoSpaceDE w:val="0"/>
              <w:autoSpaceDN w:val="0"/>
              <w:adjustRightInd w:val="0"/>
              <w:snapToGrid w:val="0"/>
              <w:spacing w:line="240" w:lineRule="auto"/>
              <w:jc w:val="center"/>
              <w:rPr>
                <w:color w:val="auto"/>
                <w:szCs w:val="16"/>
              </w:rPr>
            </w:pPr>
            <w:r w:rsidRPr="009A0B5B">
              <w:rPr>
                <w:color w:val="auto"/>
                <w:szCs w:val="16"/>
              </w:rPr>
              <w:t>312</w:t>
            </w:r>
          </w:p>
        </w:tc>
        <w:tc>
          <w:tcPr>
            <w:tcW w:w="1722" w:type="dxa"/>
            <w:gridSpan w:val="3"/>
            <w:shd w:val="clear" w:color="auto" w:fill="auto"/>
            <w:vAlign w:val="center"/>
            <w:hideMark/>
          </w:tcPr>
          <w:p w14:paraId="63EC7DE7" w14:textId="77777777" w:rsidR="00CD721D" w:rsidRPr="009A0B5B" w:rsidRDefault="00CD721D" w:rsidP="0089777A">
            <w:pPr>
              <w:autoSpaceDE w:val="0"/>
              <w:autoSpaceDN w:val="0"/>
              <w:adjustRightInd w:val="0"/>
              <w:snapToGrid w:val="0"/>
              <w:spacing w:line="240" w:lineRule="auto"/>
              <w:jc w:val="left"/>
              <w:rPr>
                <w:color w:val="auto"/>
                <w:szCs w:val="16"/>
              </w:rPr>
            </w:pPr>
            <w:r w:rsidRPr="009A0B5B">
              <w:rPr>
                <w:color w:val="auto"/>
                <w:szCs w:val="16"/>
              </w:rPr>
              <w:t>Suitable water iodine content areas (n=97)</w:t>
            </w:r>
          </w:p>
        </w:tc>
        <w:tc>
          <w:tcPr>
            <w:tcW w:w="664" w:type="dxa"/>
            <w:gridSpan w:val="4"/>
            <w:shd w:val="clear" w:color="auto" w:fill="auto"/>
            <w:vAlign w:val="center"/>
          </w:tcPr>
          <w:p w14:paraId="02A6FF08" w14:textId="77777777" w:rsidR="00CD721D" w:rsidRPr="009A0B5B" w:rsidRDefault="00CD721D" w:rsidP="0089777A">
            <w:pPr>
              <w:autoSpaceDE w:val="0"/>
              <w:autoSpaceDN w:val="0"/>
              <w:adjustRightInd w:val="0"/>
              <w:snapToGrid w:val="0"/>
              <w:spacing w:line="240" w:lineRule="auto"/>
              <w:jc w:val="center"/>
              <w:rPr>
                <w:color w:val="auto"/>
                <w:szCs w:val="16"/>
              </w:rPr>
            </w:pPr>
            <w:r w:rsidRPr="009A0B5B">
              <w:rPr>
                <w:color w:val="auto"/>
                <w:szCs w:val="16"/>
              </w:rPr>
              <w:t>427</w:t>
            </w:r>
          </w:p>
        </w:tc>
        <w:tc>
          <w:tcPr>
            <w:tcW w:w="1343" w:type="dxa"/>
            <w:shd w:val="clear" w:color="auto" w:fill="auto"/>
            <w:vAlign w:val="center"/>
          </w:tcPr>
          <w:p w14:paraId="5B928FE6" w14:textId="77777777" w:rsidR="00CD721D" w:rsidRPr="009A0B5B" w:rsidRDefault="00CD721D" w:rsidP="0089777A">
            <w:pPr>
              <w:autoSpaceDE w:val="0"/>
              <w:autoSpaceDN w:val="0"/>
              <w:adjustRightInd w:val="0"/>
              <w:snapToGrid w:val="0"/>
              <w:spacing w:line="240" w:lineRule="auto"/>
              <w:jc w:val="center"/>
              <w:rPr>
                <w:color w:val="auto"/>
                <w:szCs w:val="16"/>
              </w:rPr>
            </w:pPr>
          </w:p>
        </w:tc>
      </w:tr>
      <w:tr w:rsidR="00CD721D" w:rsidRPr="009A0B5B" w14:paraId="1BE40D7A" w14:textId="77777777" w:rsidTr="0089777A">
        <w:trPr>
          <w:jc w:val="center"/>
        </w:trPr>
        <w:tc>
          <w:tcPr>
            <w:tcW w:w="1429" w:type="dxa"/>
            <w:shd w:val="clear" w:color="auto" w:fill="auto"/>
            <w:vAlign w:val="center"/>
            <w:hideMark/>
          </w:tcPr>
          <w:p w14:paraId="4F5BD84F" w14:textId="77777777" w:rsidR="00CD721D" w:rsidRPr="009A0B5B" w:rsidRDefault="00CD721D" w:rsidP="0089777A">
            <w:pPr>
              <w:autoSpaceDE w:val="0"/>
              <w:autoSpaceDN w:val="0"/>
              <w:adjustRightInd w:val="0"/>
              <w:snapToGrid w:val="0"/>
              <w:spacing w:line="240" w:lineRule="auto"/>
              <w:jc w:val="center"/>
              <w:rPr>
                <w:color w:val="auto"/>
                <w:szCs w:val="16"/>
              </w:rPr>
            </w:pPr>
          </w:p>
        </w:tc>
        <w:tc>
          <w:tcPr>
            <w:tcW w:w="1003" w:type="dxa"/>
            <w:shd w:val="clear" w:color="auto" w:fill="auto"/>
            <w:vAlign w:val="center"/>
            <w:hideMark/>
          </w:tcPr>
          <w:p w14:paraId="11863474" w14:textId="77777777" w:rsidR="00CD721D" w:rsidRPr="009A0B5B" w:rsidRDefault="00CD721D" w:rsidP="0089777A">
            <w:pPr>
              <w:autoSpaceDE w:val="0"/>
              <w:autoSpaceDN w:val="0"/>
              <w:adjustRightInd w:val="0"/>
              <w:snapToGrid w:val="0"/>
              <w:spacing w:line="240" w:lineRule="auto"/>
              <w:jc w:val="center"/>
              <w:rPr>
                <w:color w:val="auto"/>
                <w:szCs w:val="16"/>
              </w:rPr>
            </w:pPr>
          </w:p>
        </w:tc>
        <w:tc>
          <w:tcPr>
            <w:tcW w:w="861" w:type="dxa"/>
            <w:shd w:val="clear" w:color="auto" w:fill="auto"/>
            <w:vAlign w:val="center"/>
            <w:hideMark/>
          </w:tcPr>
          <w:p w14:paraId="6497133D" w14:textId="77777777" w:rsidR="00CD721D" w:rsidRPr="009A0B5B" w:rsidRDefault="00CD721D" w:rsidP="0089777A">
            <w:pPr>
              <w:autoSpaceDE w:val="0"/>
              <w:autoSpaceDN w:val="0"/>
              <w:adjustRightInd w:val="0"/>
              <w:snapToGrid w:val="0"/>
              <w:spacing w:line="240" w:lineRule="auto"/>
              <w:jc w:val="center"/>
              <w:rPr>
                <w:color w:val="auto"/>
                <w:szCs w:val="16"/>
              </w:rPr>
            </w:pPr>
          </w:p>
        </w:tc>
        <w:tc>
          <w:tcPr>
            <w:tcW w:w="1004" w:type="dxa"/>
            <w:shd w:val="clear" w:color="auto" w:fill="auto"/>
            <w:vAlign w:val="center"/>
            <w:hideMark/>
          </w:tcPr>
          <w:p w14:paraId="12CA07D8" w14:textId="77777777" w:rsidR="00CD721D" w:rsidRPr="009A0B5B" w:rsidRDefault="00CD721D" w:rsidP="0089777A">
            <w:pPr>
              <w:autoSpaceDE w:val="0"/>
              <w:autoSpaceDN w:val="0"/>
              <w:adjustRightInd w:val="0"/>
              <w:snapToGrid w:val="0"/>
              <w:spacing w:line="240" w:lineRule="auto"/>
              <w:jc w:val="center"/>
              <w:rPr>
                <w:color w:val="auto"/>
                <w:szCs w:val="16"/>
              </w:rPr>
            </w:pPr>
          </w:p>
        </w:tc>
        <w:tc>
          <w:tcPr>
            <w:tcW w:w="1722" w:type="dxa"/>
            <w:gridSpan w:val="3"/>
            <w:shd w:val="clear" w:color="auto" w:fill="auto"/>
            <w:vAlign w:val="center"/>
            <w:hideMark/>
          </w:tcPr>
          <w:p w14:paraId="6B9BA688" w14:textId="77777777" w:rsidR="00CD721D" w:rsidRPr="009A0B5B" w:rsidRDefault="00CD721D" w:rsidP="0089777A">
            <w:pPr>
              <w:autoSpaceDE w:val="0"/>
              <w:autoSpaceDN w:val="0"/>
              <w:adjustRightInd w:val="0"/>
              <w:snapToGrid w:val="0"/>
              <w:spacing w:line="240" w:lineRule="auto"/>
              <w:jc w:val="left"/>
              <w:rPr>
                <w:color w:val="auto"/>
                <w:szCs w:val="16"/>
              </w:rPr>
            </w:pPr>
            <w:r w:rsidRPr="009A0B5B">
              <w:rPr>
                <w:color w:val="auto"/>
                <w:szCs w:val="16"/>
              </w:rPr>
              <w:t>High water iodine content areas (n=121)</w:t>
            </w:r>
          </w:p>
        </w:tc>
        <w:tc>
          <w:tcPr>
            <w:tcW w:w="717" w:type="dxa"/>
            <w:gridSpan w:val="3"/>
            <w:shd w:val="clear" w:color="auto" w:fill="auto"/>
            <w:vAlign w:val="center"/>
          </w:tcPr>
          <w:p w14:paraId="4D50B108" w14:textId="77777777" w:rsidR="00CD721D" w:rsidRPr="009A0B5B" w:rsidRDefault="00CD721D" w:rsidP="0089777A">
            <w:pPr>
              <w:autoSpaceDE w:val="0"/>
              <w:autoSpaceDN w:val="0"/>
              <w:adjustRightInd w:val="0"/>
              <w:snapToGrid w:val="0"/>
              <w:spacing w:line="240" w:lineRule="auto"/>
              <w:jc w:val="center"/>
              <w:rPr>
                <w:color w:val="auto"/>
                <w:szCs w:val="16"/>
              </w:rPr>
            </w:pPr>
            <w:r w:rsidRPr="009A0B5B">
              <w:rPr>
                <w:color w:val="auto"/>
                <w:szCs w:val="16"/>
              </w:rPr>
              <w:t>1006</w:t>
            </w:r>
          </w:p>
        </w:tc>
        <w:tc>
          <w:tcPr>
            <w:tcW w:w="1722" w:type="dxa"/>
            <w:gridSpan w:val="3"/>
            <w:shd w:val="clear" w:color="auto" w:fill="auto"/>
            <w:vAlign w:val="center"/>
            <w:hideMark/>
          </w:tcPr>
          <w:p w14:paraId="2BA4630A" w14:textId="77777777" w:rsidR="00CD721D" w:rsidRPr="009A0B5B" w:rsidRDefault="00CD721D" w:rsidP="0089777A">
            <w:pPr>
              <w:autoSpaceDE w:val="0"/>
              <w:autoSpaceDN w:val="0"/>
              <w:adjustRightInd w:val="0"/>
              <w:snapToGrid w:val="0"/>
              <w:spacing w:line="240" w:lineRule="auto"/>
              <w:jc w:val="left"/>
              <w:rPr>
                <w:color w:val="auto"/>
                <w:szCs w:val="16"/>
              </w:rPr>
            </w:pPr>
            <w:r w:rsidRPr="009A0B5B">
              <w:rPr>
                <w:color w:val="auto"/>
                <w:szCs w:val="16"/>
              </w:rPr>
              <w:t>High water iodine content areas (n=121)</w:t>
            </w:r>
          </w:p>
        </w:tc>
        <w:tc>
          <w:tcPr>
            <w:tcW w:w="664" w:type="dxa"/>
            <w:gridSpan w:val="4"/>
            <w:shd w:val="clear" w:color="auto" w:fill="auto"/>
            <w:vAlign w:val="center"/>
          </w:tcPr>
          <w:p w14:paraId="5C783605" w14:textId="77777777" w:rsidR="00CD721D" w:rsidRPr="009A0B5B" w:rsidRDefault="00CD721D" w:rsidP="0089777A">
            <w:pPr>
              <w:autoSpaceDE w:val="0"/>
              <w:autoSpaceDN w:val="0"/>
              <w:adjustRightInd w:val="0"/>
              <w:snapToGrid w:val="0"/>
              <w:spacing w:line="240" w:lineRule="auto"/>
              <w:jc w:val="center"/>
              <w:rPr>
                <w:color w:val="auto"/>
                <w:szCs w:val="16"/>
              </w:rPr>
            </w:pPr>
            <w:r w:rsidRPr="009A0B5B">
              <w:rPr>
                <w:color w:val="auto"/>
                <w:szCs w:val="16"/>
              </w:rPr>
              <w:t>1222</w:t>
            </w:r>
          </w:p>
        </w:tc>
        <w:tc>
          <w:tcPr>
            <w:tcW w:w="1343" w:type="dxa"/>
            <w:shd w:val="clear" w:color="auto" w:fill="auto"/>
            <w:vAlign w:val="center"/>
          </w:tcPr>
          <w:p w14:paraId="0ABD5149" w14:textId="77777777" w:rsidR="00CD721D" w:rsidRPr="009A0B5B" w:rsidRDefault="00CD721D" w:rsidP="0089777A">
            <w:pPr>
              <w:autoSpaceDE w:val="0"/>
              <w:autoSpaceDN w:val="0"/>
              <w:adjustRightInd w:val="0"/>
              <w:snapToGrid w:val="0"/>
              <w:spacing w:line="240" w:lineRule="auto"/>
              <w:jc w:val="center"/>
              <w:rPr>
                <w:color w:val="auto"/>
                <w:szCs w:val="16"/>
              </w:rPr>
            </w:pPr>
          </w:p>
        </w:tc>
      </w:tr>
      <w:tr w:rsidR="00CD721D" w:rsidRPr="009A0B5B" w14:paraId="25AFD631" w14:textId="77777777" w:rsidTr="0089777A">
        <w:trPr>
          <w:jc w:val="center"/>
        </w:trPr>
        <w:tc>
          <w:tcPr>
            <w:tcW w:w="1429" w:type="dxa"/>
            <w:shd w:val="clear" w:color="auto" w:fill="auto"/>
            <w:vAlign w:val="center"/>
            <w:hideMark/>
          </w:tcPr>
          <w:p w14:paraId="16E5BE64" w14:textId="46BEC5E0" w:rsidR="00CD721D" w:rsidRPr="009A0B5B" w:rsidRDefault="00CD721D" w:rsidP="0089777A">
            <w:pPr>
              <w:autoSpaceDE w:val="0"/>
              <w:autoSpaceDN w:val="0"/>
              <w:adjustRightInd w:val="0"/>
              <w:snapToGrid w:val="0"/>
              <w:spacing w:line="240" w:lineRule="auto"/>
              <w:jc w:val="center"/>
              <w:rPr>
                <w:szCs w:val="16"/>
              </w:rPr>
            </w:pPr>
            <w:r w:rsidRPr="009A0B5B">
              <w:rPr>
                <w:szCs w:val="16"/>
              </w:rPr>
              <w:t>Mobasseri et al., 2014</w:t>
            </w:r>
            <w:r w:rsidR="00943BA5" w:rsidRPr="009A0B5B">
              <w:rPr>
                <w:szCs w:val="16"/>
              </w:rPr>
              <w:t xml:space="preserve"> </w:t>
            </w:r>
            <w:r w:rsidR="009A0B5B" w:rsidRPr="00017B59">
              <w:rPr>
                <w:lang w:val="en-GB"/>
              </w:rPr>
              <w:t>[47]</w:t>
            </w:r>
          </w:p>
        </w:tc>
        <w:tc>
          <w:tcPr>
            <w:tcW w:w="1003" w:type="dxa"/>
            <w:shd w:val="clear" w:color="auto" w:fill="auto"/>
            <w:vAlign w:val="center"/>
            <w:hideMark/>
          </w:tcPr>
          <w:p w14:paraId="06C5B73B"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Azerbaijan</w:t>
            </w:r>
          </w:p>
        </w:tc>
        <w:tc>
          <w:tcPr>
            <w:tcW w:w="861" w:type="dxa"/>
            <w:shd w:val="clear" w:color="auto" w:fill="auto"/>
            <w:vAlign w:val="center"/>
            <w:hideMark/>
          </w:tcPr>
          <w:p w14:paraId="6A130F0C"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106</w:t>
            </w:r>
          </w:p>
        </w:tc>
        <w:tc>
          <w:tcPr>
            <w:tcW w:w="1004" w:type="dxa"/>
            <w:shd w:val="clear" w:color="auto" w:fill="auto"/>
            <w:vAlign w:val="center"/>
            <w:hideMark/>
          </w:tcPr>
          <w:p w14:paraId="78353D89"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NS</w:t>
            </w:r>
          </w:p>
        </w:tc>
        <w:tc>
          <w:tcPr>
            <w:tcW w:w="2439" w:type="dxa"/>
            <w:gridSpan w:val="6"/>
            <w:shd w:val="clear" w:color="auto" w:fill="auto"/>
            <w:vAlign w:val="center"/>
            <w:hideMark/>
          </w:tcPr>
          <w:p w14:paraId="2D86AC7A"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58</w:t>
            </w:r>
          </w:p>
        </w:tc>
        <w:tc>
          <w:tcPr>
            <w:tcW w:w="2386" w:type="dxa"/>
            <w:gridSpan w:val="7"/>
            <w:shd w:val="clear" w:color="auto" w:fill="auto"/>
            <w:vAlign w:val="center"/>
            <w:hideMark/>
          </w:tcPr>
          <w:p w14:paraId="229399F7"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307</w:t>
            </w:r>
          </w:p>
        </w:tc>
        <w:tc>
          <w:tcPr>
            <w:tcW w:w="1343" w:type="dxa"/>
            <w:shd w:val="clear" w:color="auto" w:fill="auto"/>
            <w:vAlign w:val="center"/>
          </w:tcPr>
          <w:p w14:paraId="138663D0" w14:textId="77777777" w:rsidR="00CD721D" w:rsidRPr="009A0B5B" w:rsidRDefault="00CD721D" w:rsidP="0089777A">
            <w:pPr>
              <w:autoSpaceDE w:val="0"/>
              <w:autoSpaceDN w:val="0"/>
              <w:adjustRightInd w:val="0"/>
              <w:snapToGrid w:val="0"/>
              <w:spacing w:line="240" w:lineRule="auto"/>
              <w:jc w:val="center"/>
              <w:rPr>
                <w:szCs w:val="16"/>
              </w:rPr>
            </w:pPr>
          </w:p>
        </w:tc>
      </w:tr>
      <w:tr w:rsidR="00CD721D" w:rsidRPr="009A0B5B" w14:paraId="5BB12AEB" w14:textId="77777777" w:rsidTr="0089777A">
        <w:trPr>
          <w:jc w:val="center"/>
        </w:trPr>
        <w:tc>
          <w:tcPr>
            <w:tcW w:w="1429" w:type="dxa"/>
            <w:shd w:val="clear" w:color="auto" w:fill="auto"/>
            <w:vAlign w:val="center"/>
            <w:hideMark/>
          </w:tcPr>
          <w:p w14:paraId="65B8CF0B" w14:textId="3DAE9469" w:rsidR="00CD721D" w:rsidRPr="009A0B5B" w:rsidRDefault="00CD721D" w:rsidP="0089777A">
            <w:pPr>
              <w:autoSpaceDE w:val="0"/>
              <w:autoSpaceDN w:val="0"/>
              <w:adjustRightInd w:val="0"/>
              <w:snapToGrid w:val="0"/>
              <w:spacing w:line="240" w:lineRule="auto"/>
              <w:jc w:val="center"/>
              <w:rPr>
                <w:szCs w:val="16"/>
              </w:rPr>
            </w:pPr>
            <w:r w:rsidRPr="00223D93">
              <w:rPr>
                <w:szCs w:val="16"/>
                <w:highlight w:val="yellow"/>
              </w:rPr>
              <w:t>Nazeri et al., 2018</w:t>
            </w:r>
            <w:r w:rsidR="00943BA5" w:rsidRPr="00223D93">
              <w:rPr>
                <w:szCs w:val="16"/>
                <w:highlight w:val="yellow"/>
              </w:rPr>
              <w:t xml:space="preserve"> </w:t>
            </w:r>
            <w:r w:rsidR="009A0B5B" w:rsidRPr="00223D93">
              <w:rPr>
                <w:highlight w:val="yellow"/>
                <w:lang w:val="en-GB"/>
              </w:rPr>
              <w:t>[48]</w:t>
            </w:r>
          </w:p>
        </w:tc>
        <w:tc>
          <w:tcPr>
            <w:tcW w:w="1003" w:type="dxa"/>
            <w:shd w:val="clear" w:color="auto" w:fill="auto"/>
            <w:vAlign w:val="center"/>
            <w:hideMark/>
          </w:tcPr>
          <w:p w14:paraId="7DEBD081"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Iran</w:t>
            </w:r>
          </w:p>
        </w:tc>
        <w:tc>
          <w:tcPr>
            <w:tcW w:w="861" w:type="dxa"/>
            <w:shd w:val="clear" w:color="auto" w:fill="auto"/>
            <w:vAlign w:val="center"/>
            <w:hideMark/>
          </w:tcPr>
          <w:p w14:paraId="5AAADA33"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124</w:t>
            </w:r>
          </w:p>
        </w:tc>
        <w:tc>
          <w:tcPr>
            <w:tcW w:w="1004" w:type="dxa"/>
            <w:shd w:val="clear" w:color="auto" w:fill="auto"/>
            <w:vAlign w:val="center"/>
            <w:hideMark/>
          </w:tcPr>
          <w:p w14:paraId="6781C1BF"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&lt;3 months</w:t>
            </w:r>
          </w:p>
        </w:tc>
        <w:tc>
          <w:tcPr>
            <w:tcW w:w="2439" w:type="dxa"/>
            <w:gridSpan w:val="6"/>
            <w:shd w:val="clear" w:color="auto" w:fill="auto"/>
            <w:vAlign w:val="center"/>
            <w:hideMark/>
          </w:tcPr>
          <w:p w14:paraId="77F2B9D0"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100</w:t>
            </w:r>
          </w:p>
        </w:tc>
        <w:tc>
          <w:tcPr>
            <w:tcW w:w="2386" w:type="dxa"/>
            <w:gridSpan w:val="7"/>
            <w:shd w:val="clear" w:color="auto" w:fill="auto"/>
            <w:vAlign w:val="center"/>
            <w:hideMark/>
          </w:tcPr>
          <w:p w14:paraId="35CF6350"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183</w:t>
            </w:r>
          </w:p>
        </w:tc>
        <w:tc>
          <w:tcPr>
            <w:tcW w:w="1343" w:type="dxa"/>
            <w:shd w:val="clear" w:color="auto" w:fill="auto"/>
            <w:vAlign w:val="center"/>
          </w:tcPr>
          <w:p w14:paraId="7021CC8D" w14:textId="77777777" w:rsidR="00CD721D" w:rsidRPr="009A0B5B" w:rsidRDefault="00CD721D" w:rsidP="0089777A">
            <w:pPr>
              <w:autoSpaceDE w:val="0"/>
              <w:autoSpaceDN w:val="0"/>
              <w:adjustRightInd w:val="0"/>
              <w:snapToGrid w:val="0"/>
              <w:spacing w:line="240" w:lineRule="auto"/>
              <w:jc w:val="center"/>
              <w:rPr>
                <w:szCs w:val="16"/>
              </w:rPr>
            </w:pPr>
          </w:p>
        </w:tc>
      </w:tr>
      <w:tr w:rsidR="00CD721D" w:rsidRPr="009A0B5B" w14:paraId="340EFE14" w14:textId="77777777" w:rsidTr="0089777A">
        <w:trPr>
          <w:jc w:val="center"/>
        </w:trPr>
        <w:tc>
          <w:tcPr>
            <w:tcW w:w="1429" w:type="dxa"/>
            <w:shd w:val="clear" w:color="auto" w:fill="auto"/>
            <w:vAlign w:val="center"/>
            <w:hideMark/>
          </w:tcPr>
          <w:p w14:paraId="36C85037" w14:textId="6FE0AC07" w:rsidR="00CD721D" w:rsidRPr="009A0B5B" w:rsidRDefault="00CD721D" w:rsidP="0089777A">
            <w:pPr>
              <w:autoSpaceDE w:val="0"/>
              <w:autoSpaceDN w:val="0"/>
              <w:adjustRightInd w:val="0"/>
              <w:snapToGrid w:val="0"/>
              <w:spacing w:line="240" w:lineRule="auto"/>
              <w:jc w:val="center"/>
              <w:rPr>
                <w:szCs w:val="16"/>
              </w:rPr>
            </w:pPr>
            <w:r w:rsidRPr="009A0B5B">
              <w:rPr>
                <w:szCs w:val="16"/>
              </w:rPr>
              <w:t>Ordookhani et al., 2007</w:t>
            </w:r>
            <w:r w:rsidR="00943BA5" w:rsidRPr="009A0B5B">
              <w:rPr>
                <w:szCs w:val="16"/>
              </w:rPr>
              <w:t xml:space="preserve"> </w:t>
            </w:r>
            <w:r w:rsidR="009A0B5B" w:rsidRPr="00017B59">
              <w:rPr>
                <w:lang w:val="en-GB"/>
              </w:rPr>
              <w:t>[50]</w:t>
            </w:r>
          </w:p>
        </w:tc>
        <w:tc>
          <w:tcPr>
            <w:tcW w:w="1003" w:type="dxa"/>
            <w:shd w:val="clear" w:color="auto" w:fill="auto"/>
            <w:vAlign w:val="center"/>
            <w:hideMark/>
          </w:tcPr>
          <w:p w14:paraId="3DBA1576"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Iran</w:t>
            </w:r>
          </w:p>
        </w:tc>
        <w:tc>
          <w:tcPr>
            <w:tcW w:w="861" w:type="dxa"/>
            <w:shd w:val="clear" w:color="auto" w:fill="auto"/>
            <w:vAlign w:val="center"/>
            <w:hideMark/>
          </w:tcPr>
          <w:p w14:paraId="26D634A6"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27</w:t>
            </w:r>
          </w:p>
        </w:tc>
        <w:tc>
          <w:tcPr>
            <w:tcW w:w="1004" w:type="dxa"/>
            <w:shd w:val="clear" w:color="auto" w:fill="auto"/>
            <w:vAlign w:val="center"/>
            <w:hideMark/>
          </w:tcPr>
          <w:p w14:paraId="02AE838C"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37 to 42 weeks</w:t>
            </w:r>
          </w:p>
        </w:tc>
        <w:tc>
          <w:tcPr>
            <w:tcW w:w="2439" w:type="dxa"/>
            <w:gridSpan w:val="6"/>
            <w:shd w:val="clear" w:color="auto" w:fill="auto"/>
            <w:vAlign w:val="center"/>
            <w:hideMark/>
          </w:tcPr>
          <w:p w14:paraId="7BF95105"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148</w:t>
            </w:r>
          </w:p>
        </w:tc>
        <w:tc>
          <w:tcPr>
            <w:tcW w:w="2386" w:type="dxa"/>
            <w:gridSpan w:val="7"/>
            <w:shd w:val="clear" w:color="auto" w:fill="auto"/>
            <w:vAlign w:val="center"/>
            <w:hideMark/>
          </w:tcPr>
          <w:p w14:paraId="26A631BE"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271</w:t>
            </w:r>
          </w:p>
        </w:tc>
        <w:tc>
          <w:tcPr>
            <w:tcW w:w="1343" w:type="dxa"/>
            <w:shd w:val="clear" w:color="auto" w:fill="auto"/>
            <w:vAlign w:val="center"/>
            <w:hideMark/>
          </w:tcPr>
          <w:p w14:paraId="50CF196B"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Small sample size</w:t>
            </w:r>
          </w:p>
        </w:tc>
      </w:tr>
      <w:tr w:rsidR="00CD721D" w:rsidRPr="009A0B5B" w14:paraId="0B946AB5" w14:textId="77777777" w:rsidTr="0089777A">
        <w:trPr>
          <w:jc w:val="center"/>
        </w:trPr>
        <w:tc>
          <w:tcPr>
            <w:tcW w:w="1429" w:type="dxa"/>
            <w:shd w:val="clear" w:color="auto" w:fill="auto"/>
            <w:vAlign w:val="center"/>
            <w:hideMark/>
          </w:tcPr>
          <w:p w14:paraId="3E3627CC" w14:textId="0C837AC3" w:rsidR="00CD721D" w:rsidRPr="009A0B5B" w:rsidRDefault="00CD721D" w:rsidP="0089777A">
            <w:pPr>
              <w:autoSpaceDE w:val="0"/>
              <w:autoSpaceDN w:val="0"/>
              <w:adjustRightInd w:val="0"/>
              <w:snapToGrid w:val="0"/>
              <w:spacing w:line="240" w:lineRule="auto"/>
              <w:jc w:val="center"/>
              <w:rPr>
                <w:szCs w:val="16"/>
              </w:rPr>
            </w:pPr>
            <w:bookmarkStart w:id="81" w:name="_Hlk84646096"/>
            <w:r w:rsidRPr="009A0B5B">
              <w:rPr>
                <w:szCs w:val="16"/>
              </w:rPr>
              <w:t>Osei et al., 2016</w:t>
            </w:r>
            <w:r w:rsidR="00943BA5" w:rsidRPr="009A0B5B">
              <w:rPr>
                <w:szCs w:val="16"/>
              </w:rPr>
              <w:t xml:space="preserve"> </w:t>
            </w:r>
            <w:r w:rsidR="009A0B5B" w:rsidRPr="00017B59">
              <w:rPr>
                <w:lang w:val="en-GB"/>
              </w:rPr>
              <w:t>[51]</w:t>
            </w:r>
          </w:p>
        </w:tc>
        <w:tc>
          <w:tcPr>
            <w:tcW w:w="1003" w:type="dxa"/>
            <w:shd w:val="clear" w:color="auto" w:fill="auto"/>
            <w:vAlign w:val="center"/>
            <w:hideMark/>
          </w:tcPr>
          <w:p w14:paraId="3EA1917B"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South Africa</w:t>
            </w:r>
          </w:p>
        </w:tc>
        <w:tc>
          <w:tcPr>
            <w:tcW w:w="861" w:type="dxa"/>
            <w:shd w:val="clear" w:color="auto" w:fill="auto"/>
            <w:vAlign w:val="center"/>
            <w:hideMark/>
          </w:tcPr>
          <w:p w14:paraId="5756E364"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100</w:t>
            </w:r>
          </w:p>
        </w:tc>
        <w:tc>
          <w:tcPr>
            <w:tcW w:w="1004" w:type="dxa"/>
            <w:shd w:val="clear" w:color="auto" w:fill="auto"/>
            <w:vAlign w:val="center"/>
            <w:hideMark/>
          </w:tcPr>
          <w:p w14:paraId="3B5E46A6"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2-4 months</w:t>
            </w:r>
          </w:p>
        </w:tc>
        <w:tc>
          <w:tcPr>
            <w:tcW w:w="2439" w:type="dxa"/>
            <w:gridSpan w:val="6"/>
            <w:shd w:val="clear" w:color="auto" w:fill="auto"/>
            <w:vAlign w:val="center"/>
            <w:hideMark/>
          </w:tcPr>
          <w:p w14:paraId="2AC9278C"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179</w:t>
            </w:r>
          </w:p>
        </w:tc>
        <w:tc>
          <w:tcPr>
            <w:tcW w:w="2386" w:type="dxa"/>
            <w:gridSpan w:val="7"/>
            <w:shd w:val="clear" w:color="auto" w:fill="auto"/>
            <w:vAlign w:val="center"/>
            <w:hideMark/>
          </w:tcPr>
          <w:p w14:paraId="01FEE627"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373</w:t>
            </w:r>
          </w:p>
        </w:tc>
        <w:tc>
          <w:tcPr>
            <w:tcW w:w="1343" w:type="dxa"/>
            <w:shd w:val="clear" w:color="auto" w:fill="auto"/>
            <w:vAlign w:val="center"/>
          </w:tcPr>
          <w:p w14:paraId="2AD013CD" w14:textId="77777777" w:rsidR="00CD721D" w:rsidRPr="009A0B5B" w:rsidRDefault="00CD721D" w:rsidP="0089777A">
            <w:pPr>
              <w:autoSpaceDE w:val="0"/>
              <w:autoSpaceDN w:val="0"/>
              <w:adjustRightInd w:val="0"/>
              <w:snapToGrid w:val="0"/>
              <w:spacing w:line="240" w:lineRule="auto"/>
              <w:jc w:val="center"/>
              <w:rPr>
                <w:szCs w:val="16"/>
              </w:rPr>
            </w:pPr>
          </w:p>
        </w:tc>
        <w:bookmarkEnd w:id="81"/>
      </w:tr>
      <w:tr w:rsidR="00CD721D" w:rsidRPr="009A0B5B" w14:paraId="4E9FE48D" w14:textId="77777777" w:rsidTr="0089777A">
        <w:trPr>
          <w:jc w:val="center"/>
        </w:trPr>
        <w:tc>
          <w:tcPr>
            <w:tcW w:w="1429" w:type="dxa"/>
            <w:shd w:val="clear" w:color="auto" w:fill="auto"/>
            <w:vAlign w:val="center"/>
            <w:hideMark/>
          </w:tcPr>
          <w:p w14:paraId="57CE53F4" w14:textId="1D3B1481" w:rsidR="00CD721D" w:rsidRPr="009A0B5B" w:rsidRDefault="00CD721D" w:rsidP="0089777A">
            <w:pPr>
              <w:autoSpaceDE w:val="0"/>
              <w:autoSpaceDN w:val="0"/>
              <w:adjustRightInd w:val="0"/>
              <w:snapToGrid w:val="0"/>
              <w:spacing w:line="240" w:lineRule="auto"/>
              <w:jc w:val="center"/>
              <w:rPr>
                <w:szCs w:val="16"/>
              </w:rPr>
            </w:pPr>
            <w:r w:rsidRPr="009A0B5B">
              <w:rPr>
                <w:szCs w:val="16"/>
              </w:rPr>
              <w:t>Osei et al., 2016</w:t>
            </w:r>
            <w:r w:rsidR="00943BA5" w:rsidRPr="009A0B5B">
              <w:rPr>
                <w:szCs w:val="16"/>
              </w:rPr>
              <w:t xml:space="preserve"> </w:t>
            </w:r>
            <w:r w:rsidR="009A0B5B" w:rsidRPr="00017B59">
              <w:rPr>
                <w:lang w:val="en-GB"/>
              </w:rPr>
              <w:t>[52]</w:t>
            </w:r>
          </w:p>
        </w:tc>
        <w:tc>
          <w:tcPr>
            <w:tcW w:w="1003" w:type="dxa"/>
            <w:shd w:val="clear" w:color="auto" w:fill="auto"/>
            <w:vAlign w:val="center"/>
            <w:hideMark/>
          </w:tcPr>
          <w:p w14:paraId="2177AC4E"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South Africa</w:t>
            </w:r>
          </w:p>
        </w:tc>
        <w:tc>
          <w:tcPr>
            <w:tcW w:w="861" w:type="dxa"/>
            <w:shd w:val="clear" w:color="auto" w:fill="auto"/>
            <w:vAlign w:val="center"/>
            <w:hideMark/>
          </w:tcPr>
          <w:p w14:paraId="0719FF10"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386</w:t>
            </w:r>
          </w:p>
        </w:tc>
        <w:tc>
          <w:tcPr>
            <w:tcW w:w="1004" w:type="dxa"/>
            <w:shd w:val="clear" w:color="auto" w:fill="auto"/>
            <w:vAlign w:val="center"/>
            <w:hideMark/>
          </w:tcPr>
          <w:p w14:paraId="0B5AAA4F"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6 months</w:t>
            </w:r>
          </w:p>
        </w:tc>
        <w:tc>
          <w:tcPr>
            <w:tcW w:w="2439" w:type="dxa"/>
            <w:gridSpan w:val="6"/>
            <w:shd w:val="clear" w:color="auto" w:fill="auto"/>
            <w:vAlign w:val="center"/>
            <w:hideMark/>
          </w:tcPr>
          <w:p w14:paraId="30445398"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180</w:t>
            </w:r>
          </w:p>
        </w:tc>
        <w:tc>
          <w:tcPr>
            <w:tcW w:w="2386" w:type="dxa"/>
            <w:gridSpan w:val="7"/>
            <w:shd w:val="clear" w:color="auto" w:fill="auto"/>
            <w:vAlign w:val="center"/>
            <w:hideMark/>
          </w:tcPr>
          <w:p w14:paraId="4847BF37"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345</w:t>
            </w:r>
          </w:p>
        </w:tc>
        <w:tc>
          <w:tcPr>
            <w:tcW w:w="1343" w:type="dxa"/>
            <w:shd w:val="clear" w:color="auto" w:fill="auto"/>
            <w:vAlign w:val="center"/>
          </w:tcPr>
          <w:p w14:paraId="037F8863" w14:textId="77777777" w:rsidR="00CD721D" w:rsidRPr="009A0B5B" w:rsidRDefault="00CD721D" w:rsidP="0089777A">
            <w:pPr>
              <w:autoSpaceDE w:val="0"/>
              <w:autoSpaceDN w:val="0"/>
              <w:adjustRightInd w:val="0"/>
              <w:snapToGrid w:val="0"/>
              <w:spacing w:line="240" w:lineRule="auto"/>
              <w:jc w:val="center"/>
              <w:rPr>
                <w:szCs w:val="16"/>
              </w:rPr>
            </w:pPr>
          </w:p>
        </w:tc>
      </w:tr>
      <w:tr w:rsidR="00CD721D" w:rsidRPr="009A0B5B" w14:paraId="15378F44" w14:textId="77777777" w:rsidTr="0089777A">
        <w:trPr>
          <w:jc w:val="center"/>
        </w:trPr>
        <w:tc>
          <w:tcPr>
            <w:tcW w:w="1429" w:type="dxa"/>
            <w:shd w:val="clear" w:color="auto" w:fill="auto"/>
            <w:vAlign w:val="center"/>
            <w:hideMark/>
          </w:tcPr>
          <w:p w14:paraId="670FE3F7" w14:textId="3701B586" w:rsidR="00CD721D" w:rsidRPr="009A0B5B" w:rsidRDefault="00CD721D" w:rsidP="0089777A">
            <w:pPr>
              <w:autoSpaceDE w:val="0"/>
              <w:autoSpaceDN w:val="0"/>
              <w:adjustRightInd w:val="0"/>
              <w:snapToGrid w:val="0"/>
              <w:spacing w:line="240" w:lineRule="auto"/>
              <w:jc w:val="center"/>
              <w:rPr>
                <w:szCs w:val="16"/>
              </w:rPr>
            </w:pPr>
            <w:r w:rsidRPr="009A0B5B">
              <w:rPr>
                <w:szCs w:val="16"/>
              </w:rPr>
              <w:t>Pal et al., 2017</w:t>
            </w:r>
            <w:r w:rsidR="00943BA5" w:rsidRPr="009A0B5B">
              <w:rPr>
                <w:szCs w:val="16"/>
              </w:rPr>
              <w:t xml:space="preserve"> </w:t>
            </w:r>
            <w:r w:rsidR="009A0B5B" w:rsidRPr="00017B59">
              <w:rPr>
                <w:lang w:val="en-GB"/>
              </w:rPr>
              <w:t>[53]</w:t>
            </w:r>
          </w:p>
        </w:tc>
        <w:tc>
          <w:tcPr>
            <w:tcW w:w="1003" w:type="dxa"/>
            <w:shd w:val="clear" w:color="auto" w:fill="auto"/>
            <w:vAlign w:val="center"/>
            <w:hideMark/>
          </w:tcPr>
          <w:p w14:paraId="67A96666"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India</w:t>
            </w:r>
          </w:p>
        </w:tc>
        <w:tc>
          <w:tcPr>
            <w:tcW w:w="861" w:type="dxa"/>
            <w:shd w:val="clear" w:color="auto" w:fill="auto"/>
            <w:vAlign w:val="center"/>
            <w:hideMark/>
          </w:tcPr>
          <w:p w14:paraId="68CA57EE"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128</w:t>
            </w:r>
          </w:p>
        </w:tc>
        <w:tc>
          <w:tcPr>
            <w:tcW w:w="1004" w:type="dxa"/>
            <w:shd w:val="clear" w:color="auto" w:fill="auto"/>
            <w:vAlign w:val="center"/>
            <w:hideMark/>
          </w:tcPr>
          <w:p w14:paraId="359C2F7C" w14:textId="2562AF46" w:rsidR="00CD721D" w:rsidRPr="009A0B5B" w:rsidRDefault="00CD721D" w:rsidP="0089777A">
            <w:pPr>
              <w:autoSpaceDE w:val="0"/>
              <w:autoSpaceDN w:val="0"/>
              <w:adjustRightInd w:val="0"/>
              <w:snapToGrid w:val="0"/>
              <w:spacing w:line="240" w:lineRule="auto"/>
              <w:jc w:val="center"/>
              <w:rPr>
                <w:szCs w:val="16"/>
              </w:rPr>
            </w:pPr>
            <w:r w:rsidRPr="009A0B5B">
              <w:rPr>
                <w:szCs w:val="16"/>
              </w:rPr>
              <w:t>1-3 months</w:t>
            </w:r>
          </w:p>
        </w:tc>
        <w:tc>
          <w:tcPr>
            <w:tcW w:w="2439" w:type="dxa"/>
            <w:gridSpan w:val="6"/>
            <w:shd w:val="clear" w:color="auto" w:fill="auto"/>
            <w:vAlign w:val="center"/>
            <w:hideMark/>
          </w:tcPr>
          <w:p w14:paraId="43D682B6"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230</w:t>
            </w:r>
          </w:p>
        </w:tc>
        <w:tc>
          <w:tcPr>
            <w:tcW w:w="2386" w:type="dxa"/>
            <w:gridSpan w:val="7"/>
            <w:shd w:val="clear" w:color="auto" w:fill="auto"/>
            <w:vAlign w:val="center"/>
            <w:hideMark/>
          </w:tcPr>
          <w:p w14:paraId="176151B8"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250</w:t>
            </w:r>
          </w:p>
        </w:tc>
        <w:tc>
          <w:tcPr>
            <w:tcW w:w="1343" w:type="dxa"/>
            <w:shd w:val="clear" w:color="auto" w:fill="auto"/>
            <w:vAlign w:val="center"/>
          </w:tcPr>
          <w:p w14:paraId="0B88ABE8" w14:textId="77777777" w:rsidR="00CD721D" w:rsidRPr="009A0B5B" w:rsidRDefault="00CD721D" w:rsidP="0089777A">
            <w:pPr>
              <w:autoSpaceDE w:val="0"/>
              <w:autoSpaceDN w:val="0"/>
              <w:adjustRightInd w:val="0"/>
              <w:snapToGrid w:val="0"/>
              <w:spacing w:line="240" w:lineRule="auto"/>
              <w:jc w:val="center"/>
              <w:rPr>
                <w:szCs w:val="16"/>
              </w:rPr>
            </w:pPr>
          </w:p>
        </w:tc>
      </w:tr>
      <w:tr w:rsidR="00CD721D" w:rsidRPr="009A0B5B" w14:paraId="47C041DC" w14:textId="77777777" w:rsidTr="0089777A">
        <w:trPr>
          <w:jc w:val="center"/>
        </w:trPr>
        <w:tc>
          <w:tcPr>
            <w:tcW w:w="1429" w:type="dxa"/>
            <w:shd w:val="clear" w:color="auto" w:fill="auto"/>
            <w:vAlign w:val="center"/>
          </w:tcPr>
          <w:p w14:paraId="0F7FEF16" w14:textId="571E5617" w:rsidR="00CD721D" w:rsidRPr="009A0B5B" w:rsidRDefault="00CD721D" w:rsidP="0089777A">
            <w:pPr>
              <w:autoSpaceDE w:val="0"/>
              <w:autoSpaceDN w:val="0"/>
              <w:adjustRightInd w:val="0"/>
              <w:snapToGrid w:val="0"/>
              <w:spacing w:line="240" w:lineRule="auto"/>
              <w:jc w:val="center"/>
              <w:rPr>
                <w:szCs w:val="16"/>
              </w:rPr>
            </w:pPr>
            <w:r w:rsidRPr="009A0B5B">
              <w:rPr>
                <w:szCs w:val="16"/>
              </w:rPr>
              <w:t>Prpić et al., 2021</w:t>
            </w:r>
            <w:r w:rsidR="00943BA5" w:rsidRPr="009A0B5B">
              <w:rPr>
                <w:szCs w:val="16"/>
              </w:rPr>
              <w:t xml:space="preserve"> </w:t>
            </w:r>
            <w:r w:rsidR="009A0B5B" w:rsidRPr="00017B59">
              <w:rPr>
                <w:lang w:val="en-GB"/>
              </w:rPr>
              <w:t>[57]</w:t>
            </w:r>
          </w:p>
        </w:tc>
        <w:tc>
          <w:tcPr>
            <w:tcW w:w="1003" w:type="dxa"/>
            <w:shd w:val="clear" w:color="auto" w:fill="auto"/>
            <w:vAlign w:val="center"/>
          </w:tcPr>
          <w:p w14:paraId="3A03C821"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Croatia</w:t>
            </w:r>
          </w:p>
        </w:tc>
        <w:tc>
          <w:tcPr>
            <w:tcW w:w="861" w:type="dxa"/>
            <w:shd w:val="clear" w:color="auto" w:fill="auto"/>
            <w:vAlign w:val="center"/>
          </w:tcPr>
          <w:p w14:paraId="3E21691D"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133</w:t>
            </w:r>
          </w:p>
        </w:tc>
        <w:tc>
          <w:tcPr>
            <w:tcW w:w="1004" w:type="dxa"/>
            <w:shd w:val="clear" w:color="auto" w:fill="auto"/>
            <w:vAlign w:val="center"/>
          </w:tcPr>
          <w:p w14:paraId="22CA502F"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2-96 weeks</w:t>
            </w:r>
          </w:p>
        </w:tc>
        <w:tc>
          <w:tcPr>
            <w:tcW w:w="2439" w:type="dxa"/>
            <w:gridSpan w:val="6"/>
            <w:shd w:val="clear" w:color="auto" w:fill="auto"/>
            <w:vAlign w:val="center"/>
          </w:tcPr>
          <w:p w14:paraId="4672DBF6"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121</w:t>
            </w:r>
          </w:p>
        </w:tc>
        <w:tc>
          <w:tcPr>
            <w:tcW w:w="1722" w:type="dxa"/>
            <w:gridSpan w:val="3"/>
            <w:shd w:val="clear" w:color="auto" w:fill="auto"/>
            <w:vAlign w:val="center"/>
          </w:tcPr>
          <w:p w14:paraId="3F6D51BF" w14:textId="77777777" w:rsidR="00CD721D" w:rsidRPr="009A0B5B" w:rsidRDefault="00CD721D" w:rsidP="0089777A">
            <w:pPr>
              <w:autoSpaceDE w:val="0"/>
              <w:autoSpaceDN w:val="0"/>
              <w:adjustRightInd w:val="0"/>
              <w:snapToGrid w:val="0"/>
              <w:spacing w:line="240" w:lineRule="auto"/>
              <w:jc w:val="left"/>
              <w:rPr>
                <w:szCs w:val="16"/>
              </w:rPr>
            </w:pPr>
            <w:r w:rsidRPr="009A0B5B">
              <w:rPr>
                <w:szCs w:val="16"/>
              </w:rPr>
              <w:t>2-26 weeks (n=101)</w:t>
            </w:r>
          </w:p>
        </w:tc>
        <w:tc>
          <w:tcPr>
            <w:tcW w:w="664" w:type="dxa"/>
            <w:gridSpan w:val="4"/>
            <w:shd w:val="clear" w:color="auto" w:fill="auto"/>
            <w:vAlign w:val="center"/>
          </w:tcPr>
          <w:p w14:paraId="5FE5DD02"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234</w:t>
            </w:r>
          </w:p>
        </w:tc>
        <w:tc>
          <w:tcPr>
            <w:tcW w:w="1343" w:type="dxa"/>
            <w:tcBorders>
              <w:left w:val="nil"/>
            </w:tcBorders>
            <w:shd w:val="clear" w:color="auto" w:fill="auto"/>
            <w:vAlign w:val="center"/>
          </w:tcPr>
          <w:p w14:paraId="105C80A7" w14:textId="77777777" w:rsidR="00CD721D" w:rsidRPr="009A0B5B" w:rsidRDefault="00CD721D" w:rsidP="0089777A">
            <w:pPr>
              <w:autoSpaceDE w:val="0"/>
              <w:autoSpaceDN w:val="0"/>
              <w:adjustRightInd w:val="0"/>
              <w:snapToGrid w:val="0"/>
              <w:spacing w:line="240" w:lineRule="auto"/>
              <w:jc w:val="center"/>
              <w:rPr>
                <w:szCs w:val="16"/>
              </w:rPr>
            </w:pPr>
          </w:p>
        </w:tc>
      </w:tr>
      <w:tr w:rsidR="00CD721D" w:rsidRPr="009A0B5B" w14:paraId="198B9B26" w14:textId="77777777" w:rsidTr="0089777A">
        <w:trPr>
          <w:jc w:val="center"/>
        </w:trPr>
        <w:tc>
          <w:tcPr>
            <w:tcW w:w="1429" w:type="dxa"/>
            <w:shd w:val="clear" w:color="auto" w:fill="auto"/>
            <w:vAlign w:val="center"/>
          </w:tcPr>
          <w:p w14:paraId="35AB81CB" w14:textId="77777777" w:rsidR="00CD721D" w:rsidRPr="009A0B5B" w:rsidRDefault="00CD721D" w:rsidP="0089777A">
            <w:pPr>
              <w:autoSpaceDE w:val="0"/>
              <w:autoSpaceDN w:val="0"/>
              <w:adjustRightInd w:val="0"/>
              <w:snapToGrid w:val="0"/>
              <w:spacing w:line="240" w:lineRule="auto"/>
              <w:jc w:val="center"/>
              <w:rPr>
                <w:szCs w:val="16"/>
              </w:rPr>
            </w:pPr>
          </w:p>
        </w:tc>
        <w:tc>
          <w:tcPr>
            <w:tcW w:w="1003" w:type="dxa"/>
            <w:shd w:val="clear" w:color="auto" w:fill="auto"/>
            <w:vAlign w:val="center"/>
          </w:tcPr>
          <w:p w14:paraId="0F9F1FAB" w14:textId="77777777" w:rsidR="00CD721D" w:rsidRPr="009A0B5B" w:rsidRDefault="00CD721D" w:rsidP="0089777A">
            <w:pPr>
              <w:autoSpaceDE w:val="0"/>
              <w:autoSpaceDN w:val="0"/>
              <w:adjustRightInd w:val="0"/>
              <w:snapToGrid w:val="0"/>
              <w:spacing w:line="240" w:lineRule="auto"/>
              <w:jc w:val="center"/>
              <w:rPr>
                <w:szCs w:val="16"/>
              </w:rPr>
            </w:pPr>
          </w:p>
        </w:tc>
        <w:tc>
          <w:tcPr>
            <w:tcW w:w="861" w:type="dxa"/>
            <w:shd w:val="clear" w:color="auto" w:fill="auto"/>
            <w:vAlign w:val="center"/>
          </w:tcPr>
          <w:p w14:paraId="668E8B35" w14:textId="77777777" w:rsidR="00CD721D" w:rsidRPr="009A0B5B" w:rsidRDefault="00CD721D" w:rsidP="0089777A">
            <w:pPr>
              <w:autoSpaceDE w:val="0"/>
              <w:autoSpaceDN w:val="0"/>
              <w:adjustRightInd w:val="0"/>
              <w:snapToGrid w:val="0"/>
              <w:spacing w:line="240" w:lineRule="auto"/>
              <w:jc w:val="center"/>
              <w:rPr>
                <w:szCs w:val="16"/>
              </w:rPr>
            </w:pPr>
          </w:p>
        </w:tc>
        <w:tc>
          <w:tcPr>
            <w:tcW w:w="1004" w:type="dxa"/>
            <w:shd w:val="clear" w:color="auto" w:fill="auto"/>
            <w:vAlign w:val="center"/>
          </w:tcPr>
          <w:p w14:paraId="057F50EA" w14:textId="77777777" w:rsidR="00CD721D" w:rsidRPr="009A0B5B" w:rsidRDefault="00CD721D" w:rsidP="0089777A">
            <w:pPr>
              <w:autoSpaceDE w:val="0"/>
              <w:autoSpaceDN w:val="0"/>
              <w:adjustRightInd w:val="0"/>
              <w:snapToGrid w:val="0"/>
              <w:spacing w:line="240" w:lineRule="auto"/>
              <w:jc w:val="center"/>
              <w:rPr>
                <w:szCs w:val="16"/>
              </w:rPr>
            </w:pPr>
          </w:p>
        </w:tc>
        <w:tc>
          <w:tcPr>
            <w:tcW w:w="1722" w:type="dxa"/>
            <w:gridSpan w:val="3"/>
            <w:shd w:val="clear" w:color="auto" w:fill="auto"/>
            <w:vAlign w:val="center"/>
          </w:tcPr>
          <w:p w14:paraId="004FE0A0" w14:textId="77777777" w:rsidR="00CD721D" w:rsidRPr="009A0B5B" w:rsidRDefault="00CD721D" w:rsidP="0089777A">
            <w:pPr>
              <w:autoSpaceDE w:val="0"/>
              <w:autoSpaceDN w:val="0"/>
              <w:adjustRightInd w:val="0"/>
              <w:snapToGrid w:val="0"/>
              <w:spacing w:line="240" w:lineRule="auto"/>
              <w:jc w:val="center"/>
              <w:rPr>
                <w:szCs w:val="16"/>
              </w:rPr>
            </w:pPr>
          </w:p>
        </w:tc>
        <w:tc>
          <w:tcPr>
            <w:tcW w:w="717" w:type="dxa"/>
            <w:gridSpan w:val="3"/>
            <w:shd w:val="clear" w:color="auto" w:fill="auto"/>
            <w:vAlign w:val="center"/>
          </w:tcPr>
          <w:p w14:paraId="136915C5" w14:textId="77777777" w:rsidR="00CD721D" w:rsidRPr="009A0B5B" w:rsidRDefault="00CD721D" w:rsidP="0089777A">
            <w:pPr>
              <w:autoSpaceDE w:val="0"/>
              <w:autoSpaceDN w:val="0"/>
              <w:adjustRightInd w:val="0"/>
              <w:snapToGrid w:val="0"/>
              <w:spacing w:line="240" w:lineRule="auto"/>
              <w:jc w:val="center"/>
              <w:rPr>
                <w:szCs w:val="16"/>
              </w:rPr>
            </w:pPr>
          </w:p>
        </w:tc>
        <w:tc>
          <w:tcPr>
            <w:tcW w:w="1722" w:type="dxa"/>
            <w:gridSpan w:val="3"/>
            <w:shd w:val="clear" w:color="auto" w:fill="auto"/>
            <w:vAlign w:val="center"/>
          </w:tcPr>
          <w:p w14:paraId="4174F086" w14:textId="77777777" w:rsidR="00CD721D" w:rsidRPr="009A0B5B" w:rsidRDefault="00CD721D" w:rsidP="0089777A">
            <w:pPr>
              <w:autoSpaceDE w:val="0"/>
              <w:autoSpaceDN w:val="0"/>
              <w:adjustRightInd w:val="0"/>
              <w:snapToGrid w:val="0"/>
              <w:spacing w:line="240" w:lineRule="auto"/>
              <w:jc w:val="left"/>
              <w:rPr>
                <w:szCs w:val="16"/>
              </w:rPr>
            </w:pPr>
            <w:r w:rsidRPr="009A0B5B">
              <w:rPr>
                <w:szCs w:val="16"/>
              </w:rPr>
              <w:t>27-96 weeks (n=32)</w:t>
            </w:r>
          </w:p>
        </w:tc>
        <w:tc>
          <w:tcPr>
            <w:tcW w:w="664" w:type="dxa"/>
            <w:gridSpan w:val="4"/>
            <w:shd w:val="clear" w:color="auto" w:fill="auto"/>
            <w:vAlign w:val="center"/>
          </w:tcPr>
          <w:p w14:paraId="3E3C113D"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209</w:t>
            </w:r>
          </w:p>
        </w:tc>
        <w:tc>
          <w:tcPr>
            <w:tcW w:w="1343" w:type="dxa"/>
            <w:tcBorders>
              <w:left w:val="nil"/>
            </w:tcBorders>
            <w:shd w:val="clear" w:color="auto" w:fill="auto"/>
            <w:vAlign w:val="center"/>
          </w:tcPr>
          <w:p w14:paraId="216E24EF" w14:textId="77777777" w:rsidR="00CD721D" w:rsidRPr="009A0B5B" w:rsidRDefault="00CD721D" w:rsidP="0089777A">
            <w:pPr>
              <w:autoSpaceDE w:val="0"/>
              <w:autoSpaceDN w:val="0"/>
              <w:adjustRightInd w:val="0"/>
              <w:snapToGrid w:val="0"/>
              <w:spacing w:line="240" w:lineRule="auto"/>
              <w:jc w:val="center"/>
              <w:rPr>
                <w:szCs w:val="16"/>
              </w:rPr>
            </w:pPr>
          </w:p>
        </w:tc>
      </w:tr>
      <w:tr w:rsidR="004F24AC" w:rsidRPr="009A0B5B" w14:paraId="38274FE8" w14:textId="77777777" w:rsidTr="00D770DF">
        <w:trPr>
          <w:jc w:val="center"/>
        </w:trPr>
        <w:tc>
          <w:tcPr>
            <w:tcW w:w="1429" w:type="dxa"/>
            <w:shd w:val="clear" w:color="auto" w:fill="auto"/>
            <w:vAlign w:val="center"/>
            <w:hideMark/>
          </w:tcPr>
          <w:p w14:paraId="1BCBCEBC" w14:textId="54D90C55" w:rsidR="004F24AC" w:rsidRPr="009A0B5B" w:rsidRDefault="004F24AC" w:rsidP="0089777A">
            <w:pPr>
              <w:autoSpaceDE w:val="0"/>
              <w:autoSpaceDN w:val="0"/>
              <w:adjustRightInd w:val="0"/>
              <w:snapToGrid w:val="0"/>
              <w:spacing w:line="240" w:lineRule="auto"/>
              <w:jc w:val="center"/>
              <w:rPr>
                <w:szCs w:val="16"/>
              </w:rPr>
            </w:pPr>
            <w:bookmarkStart w:id="82" w:name="_Hlk84664520"/>
            <w:r w:rsidRPr="009A0B5B">
              <w:rPr>
                <w:szCs w:val="16"/>
              </w:rPr>
              <w:lastRenderedPageBreak/>
              <w:t>Skeaff et al., 2005</w:t>
            </w:r>
            <w:r w:rsidR="00943BA5" w:rsidRPr="009A0B5B">
              <w:rPr>
                <w:szCs w:val="16"/>
              </w:rPr>
              <w:t xml:space="preserve"> </w:t>
            </w:r>
            <w:r w:rsidR="009A0B5B" w:rsidRPr="00017B59">
              <w:rPr>
                <w:lang w:val="en-GB"/>
              </w:rPr>
              <w:t>[59]</w:t>
            </w:r>
          </w:p>
        </w:tc>
        <w:tc>
          <w:tcPr>
            <w:tcW w:w="1003" w:type="dxa"/>
            <w:shd w:val="clear" w:color="auto" w:fill="auto"/>
            <w:vAlign w:val="center"/>
            <w:hideMark/>
          </w:tcPr>
          <w:p w14:paraId="74C6B22C" w14:textId="77777777" w:rsidR="004F24AC" w:rsidRPr="009A0B5B" w:rsidRDefault="004F24AC" w:rsidP="0089777A">
            <w:pPr>
              <w:autoSpaceDE w:val="0"/>
              <w:autoSpaceDN w:val="0"/>
              <w:adjustRightInd w:val="0"/>
              <w:snapToGrid w:val="0"/>
              <w:spacing w:line="240" w:lineRule="auto"/>
              <w:jc w:val="center"/>
              <w:rPr>
                <w:szCs w:val="16"/>
              </w:rPr>
            </w:pPr>
            <w:r w:rsidRPr="009A0B5B">
              <w:rPr>
                <w:szCs w:val="16"/>
              </w:rPr>
              <w:t>New Zealand</w:t>
            </w:r>
          </w:p>
        </w:tc>
        <w:tc>
          <w:tcPr>
            <w:tcW w:w="861" w:type="dxa"/>
            <w:shd w:val="clear" w:color="auto" w:fill="auto"/>
            <w:vAlign w:val="center"/>
            <w:hideMark/>
          </w:tcPr>
          <w:p w14:paraId="05AE44D0" w14:textId="77777777" w:rsidR="004F24AC" w:rsidRPr="009A0B5B" w:rsidRDefault="004F24AC" w:rsidP="0089777A">
            <w:pPr>
              <w:autoSpaceDE w:val="0"/>
              <w:autoSpaceDN w:val="0"/>
              <w:adjustRightInd w:val="0"/>
              <w:snapToGrid w:val="0"/>
              <w:spacing w:line="240" w:lineRule="auto"/>
              <w:jc w:val="center"/>
              <w:rPr>
                <w:szCs w:val="16"/>
              </w:rPr>
            </w:pPr>
            <w:r w:rsidRPr="009A0B5B">
              <w:rPr>
                <w:szCs w:val="16"/>
              </w:rPr>
              <w:t>230</w:t>
            </w:r>
          </w:p>
        </w:tc>
        <w:tc>
          <w:tcPr>
            <w:tcW w:w="1004" w:type="dxa"/>
            <w:shd w:val="clear" w:color="auto" w:fill="auto"/>
            <w:vAlign w:val="center"/>
            <w:hideMark/>
          </w:tcPr>
          <w:p w14:paraId="099298BD" w14:textId="77777777" w:rsidR="004F24AC" w:rsidRPr="009A0B5B" w:rsidRDefault="004F24AC" w:rsidP="0089777A">
            <w:pPr>
              <w:autoSpaceDE w:val="0"/>
              <w:autoSpaceDN w:val="0"/>
              <w:adjustRightInd w:val="0"/>
              <w:snapToGrid w:val="0"/>
              <w:spacing w:line="240" w:lineRule="auto"/>
              <w:jc w:val="center"/>
              <w:rPr>
                <w:szCs w:val="16"/>
              </w:rPr>
            </w:pPr>
            <w:r w:rsidRPr="009A0B5B">
              <w:rPr>
                <w:szCs w:val="16"/>
              </w:rPr>
              <w:t>6-24-month</w:t>
            </w:r>
          </w:p>
        </w:tc>
        <w:tc>
          <w:tcPr>
            <w:tcW w:w="2439" w:type="dxa"/>
            <w:gridSpan w:val="6"/>
            <w:shd w:val="clear" w:color="auto" w:fill="auto"/>
            <w:vAlign w:val="center"/>
            <w:hideMark/>
          </w:tcPr>
          <w:p w14:paraId="57FA2E7A" w14:textId="77777777" w:rsidR="004F24AC" w:rsidRPr="009A0B5B" w:rsidRDefault="004F24AC" w:rsidP="0089777A">
            <w:pPr>
              <w:autoSpaceDE w:val="0"/>
              <w:autoSpaceDN w:val="0"/>
              <w:adjustRightInd w:val="0"/>
              <w:snapToGrid w:val="0"/>
              <w:spacing w:line="240" w:lineRule="auto"/>
              <w:jc w:val="center"/>
              <w:rPr>
                <w:szCs w:val="16"/>
              </w:rPr>
            </w:pPr>
            <w:r w:rsidRPr="009A0B5B">
              <w:rPr>
                <w:szCs w:val="16"/>
              </w:rPr>
              <w:t>22</w:t>
            </w:r>
          </w:p>
        </w:tc>
        <w:tc>
          <w:tcPr>
            <w:tcW w:w="2386" w:type="dxa"/>
            <w:gridSpan w:val="7"/>
            <w:shd w:val="clear" w:color="auto" w:fill="auto"/>
            <w:vAlign w:val="center"/>
            <w:hideMark/>
          </w:tcPr>
          <w:p w14:paraId="33D5D16B" w14:textId="77777777" w:rsidR="004F24AC" w:rsidRPr="009A0B5B" w:rsidRDefault="004F24AC" w:rsidP="0089777A">
            <w:pPr>
              <w:autoSpaceDE w:val="0"/>
              <w:autoSpaceDN w:val="0"/>
              <w:adjustRightInd w:val="0"/>
              <w:snapToGrid w:val="0"/>
              <w:spacing w:line="240" w:lineRule="auto"/>
              <w:jc w:val="center"/>
              <w:rPr>
                <w:szCs w:val="16"/>
              </w:rPr>
            </w:pPr>
            <w:r w:rsidRPr="009A0B5B">
              <w:rPr>
                <w:szCs w:val="16"/>
              </w:rPr>
              <w:t>67</w:t>
            </w:r>
          </w:p>
        </w:tc>
        <w:tc>
          <w:tcPr>
            <w:tcW w:w="1343" w:type="dxa"/>
            <w:shd w:val="clear" w:color="auto" w:fill="auto"/>
            <w:vAlign w:val="center"/>
          </w:tcPr>
          <w:p w14:paraId="2CCFBA35" w14:textId="77777777" w:rsidR="004F24AC" w:rsidRPr="009A0B5B" w:rsidRDefault="004F24AC" w:rsidP="0089777A">
            <w:pPr>
              <w:autoSpaceDE w:val="0"/>
              <w:autoSpaceDN w:val="0"/>
              <w:adjustRightInd w:val="0"/>
              <w:snapToGrid w:val="0"/>
              <w:spacing w:line="240" w:lineRule="auto"/>
              <w:jc w:val="center"/>
              <w:rPr>
                <w:szCs w:val="16"/>
              </w:rPr>
            </w:pPr>
          </w:p>
        </w:tc>
        <w:bookmarkEnd w:id="82"/>
      </w:tr>
      <w:tr w:rsidR="00CD721D" w:rsidRPr="009A0B5B" w14:paraId="7AD29419" w14:textId="77777777" w:rsidTr="0089777A">
        <w:trPr>
          <w:jc w:val="center"/>
        </w:trPr>
        <w:tc>
          <w:tcPr>
            <w:tcW w:w="1429" w:type="dxa"/>
            <w:shd w:val="clear" w:color="auto" w:fill="auto"/>
            <w:vAlign w:val="center"/>
            <w:hideMark/>
          </w:tcPr>
          <w:p w14:paraId="57314A27" w14:textId="0F0CD962" w:rsidR="00CD721D" w:rsidRPr="009A0B5B" w:rsidRDefault="00CD721D" w:rsidP="0089777A">
            <w:pPr>
              <w:autoSpaceDE w:val="0"/>
              <w:autoSpaceDN w:val="0"/>
              <w:adjustRightInd w:val="0"/>
              <w:snapToGrid w:val="0"/>
              <w:spacing w:line="240" w:lineRule="auto"/>
              <w:jc w:val="center"/>
              <w:rPr>
                <w:szCs w:val="16"/>
              </w:rPr>
            </w:pPr>
            <w:bookmarkStart w:id="83" w:name="_Hlk84664597"/>
            <w:r w:rsidRPr="009A0B5B">
              <w:rPr>
                <w:szCs w:val="16"/>
              </w:rPr>
              <w:t>Stinca et al., 2017</w:t>
            </w:r>
            <w:r w:rsidR="00943BA5" w:rsidRPr="009A0B5B">
              <w:rPr>
                <w:szCs w:val="16"/>
              </w:rPr>
              <w:t xml:space="preserve"> </w:t>
            </w:r>
            <w:r w:rsidR="009A0B5B" w:rsidRPr="00017B59">
              <w:rPr>
                <w:lang w:val="en-GB"/>
              </w:rPr>
              <w:t>[60]</w:t>
            </w:r>
          </w:p>
        </w:tc>
        <w:tc>
          <w:tcPr>
            <w:tcW w:w="1003" w:type="dxa"/>
            <w:shd w:val="clear" w:color="auto" w:fill="auto"/>
            <w:vAlign w:val="center"/>
            <w:hideMark/>
          </w:tcPr>
          <w:p w14:paraId="18F68FF7"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Morocco</w:t>
            </w:r>
          </w:p>
        </w:tc>
        <w:tc>
          <w:tcPr>
            <w:tcW w:w="861" w:type="dxa"/>
            <w:shd w:val="clear" w:color="auto" w:fill="auto"/>
            <w:vAlign w:val="center"/>
            <w:hideMark/>
          </w:tcPr>
          <w:p w14:paraId="45FDA962"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239</w:t>
            </w:r>
          </w:p>
        </w:tc>
        <w:tc>
          <w:tcPr>
            <w:tcW w:w="1004" w:type="dxa"/>
            <w:shd w:val="clear" w:color="auto" w:fill="auto"/>
            <w:vAlign w:val="center"/>
            <w:hideMark/>
          </w:tcPr>
          <w:p w14:paraId="2F57E65A"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≤8 weeks</w:t>
            </w:r>
          </w:p>
        </w:tc>
        <w:tc>
          <w:tcPr>
            <w:tcW w:w="2439" w:type="dxa"/>
            <w:gridSpan w:val="6"/>
            <w:shd w:val="clear" w:color="auto" w:fill="auto"/>
            <w:vAlign w:val="center"/>
            <w:hideMark/>
          </w:tcPr>
          <w:p w14:paraId="5A2CC4B0"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42</w:t>
            </w:r>
          </w:p>
        </w:tc>
        <w:tc>
          <w:tcPr>
            <w:tcW w:w="2386" w:type="dxa"/>
            <w:gridSpan w:val="7"/>
            <w:shd w:val="clear" w:color="auto" w:fill="auto"/>
            <w:vAlign w:val="center"/>
            <w:hideMark/>
          </w:tcPr>
          <w:p w14:paraId="02828469"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73</w:t>
            </w:r>
          </w:p>
        </w:tc>
        <w:tc>
          <w:tcPr>
            <w:tcW w:w="1343" w:type="dxa"/>
            <w:shd w:val="clear" w:color="auto" w:fill="auto"/>
            <w:vAlign w:val="center"/>
          </w:tcPr>
          <w:p w14:paraId="641E55E8" w14:textId="77777777" w:rsidR="00CD721D" w:rsidRPr="009A0B5B" w:rsidRDefault="00CD721D" w:rsidP="0089777A">
            <w:pPr>
              <w:autoSpaceDE w:val="0"/>
              <w:autoSpaceDN w:val="0"/>
              <w:adjustRightInd w:val="0"/>
              <w:snapToGrid w:val="0"/>
              <w:spacing w:line="240" w:lineRule="auto"/>
              <w:jc w:val="center"/>
              <w:rPr>
                <w:szCs w:val="16"/>
              </w:rPr>
            </w:pPr>
          </w:p>
        </w:tc>
        <w:bookmarkEnd w:id="83"/>
      </w:tr>
      <w:tr w:rsidR="00CD721D" w:rsidRPr="009A0B5B" w14:paraId="31ABDA40" w14:textId="77777777" w:rsidTr="0089777A">
        <w:trPr>
          <w:jc w:val="center"/>
        </w:trPr>
        <w:tc>
          <w:tcPr>
            <w:tcW w:w="1429" w:type="dxa"/>
            <w:shd w:val="clear" w:color="auto" w:fill="auto"/>
            <w:vAlign w:val="center"/>
            <w:hideMark/>
          </w:tcPr>
          <w:p w14:paraId="7B888CB9" w14:textId="3911682A" w:rsidR="00CD721D" w:rsidRPr="009A0B5B" w:rsidRDefault="00CD721D" w:rsidP="0089777A">
            <w:pPr>
              <w:autoSpaceDE w:val="0"/>
              <w:autoSpaceDN w:val="0"/>
              <w:adjustRightInd w:val="0"/>
              <w:snapToGrid w:val="0"/>
              <w:spacing w:line="240" w:lineRule="auto"/>
              <w:jc w:val="center"/>
              <w:rPr>
                <w:szCs w:val="16"/>
              </w:rPr>
            </w:pPr>
            <w:r w:rsidRPr="009A0B5B">
              <w:rPr>
                <w:szCs w:val="16"/>
              </w:rPr>
              <w:t>Vermiglio et al., 1992</w:t>
            </w:r>
            <w:r w:rsidR="00943BA5" w:rsidRPr="009A0B5B">
              <w:rPr>
                <w:szCs w:val="16"/>
              </w:rPr>
              <w:t xml:space="preserve"> </w:t>
            </w:r>
            <w:r w:rsidR="009A0B5B" w:rsidRPr="00017B59">
              <w:rPr>
                <w:lang w:val="en-GB"/>
              </w:rPr>
              <w:t>[62]</w:t>
            </w:r>
          </w:p>
        </w:tc>
        <w:tc>
          <w:tcPr>
            <w:tcW w:w="1003" w:type="dxa"/>
            <w:shd w:val="clear" w:color="auto" w:fill="auto"/>
            <w:vAlign w:val="center"/>
            <w:hideMark/>
          </w:tcPr>
          <w:p w14:paraId="408B88F9"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Italy</w:t>
            </w:r>
          </w:p>
        </w:tc>
        <w:tc>
          <w:tcPr>
            <w:tcW w:w="861" w:type="dxa"/>
            <w:shd w:val="clear" w:color="auto" w:fill="auto"/>
            <w:vAlign w:val="center"/>
            <w:hideMark/>
          </w:tcPr>
          <w:p w14:paraId="4412845C"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27</w:t>
            </w:r>
          </w:p>
        </w:tc>
        <w:tc>
          <w:tcPr>
            <w:tcW w:w="1004" w:type="dxa"/>
            <w:shd w:val="clear" w:color="auto" w:fill="auto"/>
            <w:vAlign w:val="center"/>
            <w:hideMark/>
          </w:tcPr>
          <w:p w14:paraId="156C9757"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5-7 days</w:t>
            </w:r>
          </w:p>
        </w:tc>
        <w:tc>
          <w:tcPr>
            <w:tcW w:w="1722" w:type="dxa"/>
            <w:gridSpan w:val="3"/>
            <w:shd w:val="clear" w:color="auto" w:fill="auto"/>
            <w:vAlign w:val="center"/>
            <w:hideMark/>
          </w:tcPr>
          <w:p w14:paraId="01F696E3" w14:textId="77777777" w:rsidR="00CD721D" w:rsidRPr="009A0B5B" w:rsidRDefault="00CD721D" w:rsidP="0089777A">
            <w:pPr>
              <w:autoSpaceDE w:val="0"/>
              <w:autoSpaceDN w:val="0"/>
              <w:adjustRightInd w:val="0"/>
              <w:snapToGrid w:val="0"/>
              <w:spacing w:line="240" w:lineRule="auto"/>
              <w:jc w:val="left"/>
              <w:rPr>
                <w:szCs w:val="16"/>
              </w:rPr>
            </w:pPr>
            <w:r w:rsidRPr="009A0B5B">
              <w:rPr>
                <w:szCs w:val="16"/>
              </w:rPr>
              <w:t>Endemic group (n=11)</w:t>
            </w:r>
          </w:p>
        </w:tc>
        <w:tc>
          <w:tcPr>
            <w:tcW w:w="717" w:type="dxa"/>
            <w:gridSpan w:val="3"/>
            <w:shd w:val="clear" w:color="auto" w:fill="auto"/>
            <w:vAlign w:val="center"/>
            <w:hideMark/>
          </w:tcPr>
          <w:p w14:paraId="6C07315E"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33</w:t>
            </w:r>
            <w:bookmarkStart w:id="84" w:name="OLE_LINK21"/>
            <w:r w:rsidRPr="009A0B5B">
              <w:rPr>
                <w:szCs w:val="16"/>
                <w:vertAlign w:val="superscript"/>
              </w:rPr>
              <w:t>2</w:t>
            </w:r>
            <w:bookmarkEnd w:id="84"/>
          </w:p>
        </w:tc>
        <w:tc>
          <w:tcPr>
            <w:tcW w:w="1722" w:type="dxa"/>
            <w:gridSpan w:val="3"/>
            <w:shd w:val="clear" w:color="auto" w:fill="auto"/>
            <w:vAlign w:val="center"/>
            <w:hideMark/>
          </w:tcPr>
          <w:p w14:paraId="6AFDD81D" w14:textId="77777777" w:rsidR="00CD721D" w:rsidRPr="009A0B5B" w:rsidRDefault="00CD721D" w:rsidP="0089777A">
            <w:pPr>
              <w:autoSpaceDE w:val="0"/>
              <w:autoSpaceDN w:val="0"/>
              <w:adjustRightInd w:val="0"/>
              <w:snapToGrid w:val="0"/>
              <w:spacing w:line="240" w:lineRule="auto"/>
              <w:jc w:val="left"/>
              <w:rPr>
                <w:szCs w:val="16"/>
              </w:rPr>
            </w:pPr>
            <w:r w:rsidRPr="009A0B5B">
              <w:rPr>
                <w:szCs w:val="16"/>
              </w:rPr>
              <w:t>Endemic group (n=11)</w:t>
            </w:r>
          </w:p>
        </w:tc>
        <w:tc>
          <w:tcPr>
            <w:tcW w:w="664" w:type="dxa"/>
            <w:gridSpan w:val="4"/>
            <w:shd w:val="clear" w:color="auto" w:fill="auto"/>
            <w:vAlign w:val="center"/>
            <w:hideMark/>
          </w:tcPr>
          <w:p w14:paraId="2758AFC5"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34</w:t>
            </w:r>
            <w:r w:rsidRPr="009A0B5B">
              <w:rPr>
                <w:szCs w:val="16"/>
                <w:vertAlign w:val="superscript"/>
              </w:rPr>
              <w:t>2</w:t>
            </w:r>
          </w:p>
        </w:tc>
        <w:tc>
          <w:tcPr>
            <w:tcW w:w="1343" w:type="dxa"/>
            <w:shd w:val="clear" w:color="auto" w:fill="auto"/>
            <w:vAlign w:val="center"/>
            <w:hideMark/>
          </w:tcPr>
          <w:p w14:paraId="105BED50"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Small sample size</w:t>
            </w:r>
          </w:p>
        </w:tc>
      </w:tr>
      <w:tr w:rsidR="00CD721D" w:rsidRPr="009A0B5B" w14:paraId="360BABC6" w14:textId="77777777" w:rsidTr="0089777A">
        <w:trPr>
          <w:jc w:val="center"/>
        </w:trPr>
        <w:tc>
          <w:tcPr>
            <w:tcW w:w="1429" w:type="dxa"/>
            <w:shd w:val="clear" w:color="auto" w:fill="auto"/>
            <w:vAlign w:val="center"/>
          </w:tcPr>
          <w:p w14:paraId="28E087F7" w14:textId="77777777" w:rsidR="00CD721D" w:rsidRPr="009A0B5B" w:rsidRDefault="00CD721D" w:rsidP="0089777A">
            <w:pPr>
              <w:autoSpaceDE w:val="0"/>
              <w:autoSpaceDN w:val="0"/>
              <w:adjustRightInd w:val="0"/>
              <w:snapToGrid w:val="0"/>
              <w:spacing w:line="240" w:lineRule="auto"/>
              <w:jc w:val="center"/>
              <w:rPr>
                <w:szCs w:val="16"/>
              </w:rPr>
            </w:pPr>
          </w:p>
        </w:tc>
        <w:tc>
          <w:tcPr>
            <w:tcW w:w="1003" w:type="dxa"/>
            <w:shd w:val="clear" w:color="auto" w:fill="auto"/>
            <w:vAlign w:val="center"/>
          </w:tcPr>
          <w:p w14:paraId="48CCE9D8" w14:textId="77777777" w:rsidR="00CD721D" w:rsidRPr="009A0B5B" w:rsidRDefault="00CD721D" w:rsidP="0089777A">
            <w:pPr>
              <w:autoSpaceDE w:val="0"/>
              <w:autoSpaceDN w:val="0"/>
              <w:adjustRightInd w:val="0"/>
              <w:snapToGrid w:val="0"/>
              <w:spacing w:line="240" w:lineRule="auto"/>
              <w:jc w:val="center"/>
              <w:rPr>
                <w:szCs w:val="16"/>
              </w:rPr>
            </w:pPr>
          </w:p>
        </w:tc>
        <w:tc>
          <w:tcPr>
            <w:tcW w:w="861" w:type="dxa"/>
            <w:shd w:val="clear" w:color="auto" w:fill="auto"/>
            <w:vAlign w:val="center"/>
          </w:tcPr>
          <w:p w14:paraId="7833D882" w14:textId="77777777" w:rsidR="00CD721D" w:rsidRPr="009A0B5B" w:rsidRDefault="00CD721D" w:rsidP="0089777A">
            <w:pPr>
              <w:autoSpaceDE w:val="0"/>
              <w:autoSpaceDN w:val="0"/>
              <w:adjustRightInd w:val="0"/>
              <w:snapToGrid w:val="0"/>
              <w:spacing w:line="240" w:lineRule="auto"/>
              <w:jc w:val="center"/>
              <w:rPr>
                <w:szCs w:val="16"/>
              </w:rPr>
            </w:pPr>
          </w:p>
        </w:tc>
        <w:tc>
          <w:tcPr>
            <w:tcW w:w="1004" w:type="dxa"/>
            <w:shd w:val="clear" w:color="auto" w:fill="auto"/>
            <w:vAlign w:val="center"/>
          </w:tcPr>
          <w:p w14:paraId="7805F9A5" w14:textId="77777777" w:rsidR="00CD721D" w:rsidRPr="009A0B5B" w:rsidRDefault="00CD721D" w:rsidP="0089777A">
            <w:pPr>
              <w:autoSpaceDE w:val="0"/>
              <w:autoSpaceDN w:val="0"/>
              <w:adjustRightInd w:val="0"/>
              <w:snapToGrid w:val="0"/>
              <w:spacing w:line="240" w:lineRule="auto"/>
              <w:jc w:val="center"/>
              <w:rPr>
                <w:szCs w:val="16"/>
              </w:rPr>
            </w:pPr>
          </w:p>
        </w:tc>
        <w:tc>
          <w:tcPr>
            <w:tcW w:w="1722" w:type="dxa"/>
            <w:gridSpan w:val="3"/>
            <w:shd w:val="clear" w:color="auto" w:fill="auto"/>
            <w:vAlign w:val="center"/>
            <w:hideMark/>
          </w:tcPr>
          <w:p w14:paraId="18472A0D" w14:textId="77777777" w:rsidR="00CD721D" w:rsidRPr="009A0B5B" w:rsidRDefault="00CD721D" w:rsidP="0089777A">
            <w:pPr>
              <w:autoSpaceDE w:val="0"/>
              <w:autoSpaceDN w:val="0"/>
              <w:adjustRightInd w:val="0"/>
              <w:snapToGrid w:val="0"/>
              <w:spacing w:line="240" w:lineRule="auto"/>
              <w:jc w:val="left"/>
              <w:rPr>
                <w:szCs w:val="16"/>
              </w:rPr>
            </w:pPr>
            <w:r w:rsidRPr="009A0B5B">
              <w:rPr>
                <w:szCs w:val="16"/>
              </w:rPr>
              <w:t>Control group (n=16)</w:t>
            </w:r>
          </w:p>
        </w:tc>
        <w:tc>
          <w:tcPr>
            <w:tcW w:w="717" w:type="dxa"/>
            <w:gridSpan w:val="3"/>
            <w:shd w:val="clear" w:color="auto" w:fill="auto"/>
            <w:vAlign w:val="center"/>
            <w:hideMark/>
          </w:tcPr>
          <w:p w14:paraId="7D24F8FB"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43</w:t>
            </w:r>
            <w:r w:rsidRPr="009A0B5B">
              <w:rPr>
                <w:szCs w:val="16"/>
                <w:vertAlign w:val="superscript"/>
              </w:rPr>
              <w:t>2</w:t>
            </w:r>
          </w:p>
        </w:tc>
        <w:tc>
          <w:tcPr>
            <w:tcW w:w="1722" w:type="dxa"/>
            <w:gridSpan w:val="3"/>
            <w:shd w:val="clear" w:color="auto" w:fill="auto"/>
            <w:vAlign w:val="center"/>
            <w:hideMark/>
          </w:tcPr>
          <w:p w14:paraId="0E70A13C" w14:textId="77777777" w:rsidR="00CD721D" w:rsidRPr="009A0B5B" w:rsidRDefault="00CD721D" w:rsidP="0089777A">
            <w:pPr>
              <w:autoSpaceDE w:val="0"/>
              <w:autoSpaceDN w:val="0"/>
              <w:adjustRightInd w:val="0"/>
              <w:snapToGrid w:val="0"/>
              <w:spacing w:line="240" w:lineRule="auto"/>
              <w:jc w:val="left"/>
              <w:rPr>
                <w:szCs w:val="16"/>
              </w:rPr>
            </w:pPr>
            <w:r w:rsidRPr="009A0B5B">
              <w:rPr>
                <w:szCs w:val="16"/>
              </w:rPr>
              <w:t>Control group (n=16)</w:t>
            </w:r>
          </w:p>
        </w:tc>
        <w:tc>
          <w:tcPr>
            <w:tcW w:w="664" w:type="dxa"/>
            <w:gridSpan w:val="4"/>
            <w:shd w:val="clear" w:color="auto" w:fill="auto"/>
            <w:vAlign w:val="center"/>
            <w:hideMark/>
          </w:tcPr>
          <w:p w14:paraId="11E62B94"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43</w:t>
            </w:r>
            <w:r w:rsidRPr="009A0B5B">
              <w:rPr>
                <w:szCs w:val="16"/>
                <w:vertAlign w:val="superscript"/>
              </w:rPr>
              <w:t>2</w:t>
            </w:r>
          </w:p>
        </w:tc>
        <w:tc>
          <w:tcPr>
            <w:tcW w:w="1343" w:type="dxa"/>
            <w:shd w:val="clear" w:color="auto" w:fill="auto"/>
            <w:vAlign w:val="center"/>
          </w:tcPr>
          <w:p w14:paraId="462289C2" w14:textId="77777777" w:rsidR="00CD721D" w:rsidRPr="009A0B5B" w:rsidRDefault="00CD721D" w:rsidP="0089777A">
            <w:pPr>
              <w:autoSpaceDE w:val="0"/>
              <w:autoSpaceDN w:val="0"/>
              <w:adjustRightInd w:val="0"/>
              <w:snapToGrid w:val="0"/>
              <w:spacing w:line="240" w:lineRule="auto"/>
              <w:jc w:val="center"/>
              <w:rPr>
                <w:szCs w:val="16"/>
              </w:rPr>
            </w:pPr>
          </w:p>
        </w:tc>
      </w:tr>
      <w:tr w:rsidR="00CD721D" w:rsidRPr="009A0B5B" w14:paraId="4CAFB1E5" w14:textId="77777777" w:rsidTr="0089777A">
        <w:trPr>
          <w:jc w:val="center"/>
        </w:trPr>
        <w:tc>
          <w:tcPr>
            <w:tcW w:w="1429" w:type="dxa"/>
            <w:shd w:val="clear" w:color="auto" w:fill="auto"/>
            <w:vAlign w:val="center"/>
            <w:hideMark/>
          </w:tcPr>
          <w:p w14:paraId="78C98BAA" w14:textId="052FD536" w:rsidR="00CD721D" w:rsidRPr="009A0B5B" w:rsidRDefault="00CD721D" w:rsidP="0089777A">
            <w:pPr>
              <w:autoSpaceDE w:val="0"/>
              <w:autoSpaceDN w:val="0"/>
              <w:adjustRightInd w:val="0"/>
              <w:snapToGrid w:val="0"/>
              <w:spacing w:line="240" w:lineRule="auto"/>
              <w:jc w:val="center"/>
              <w:rPr>
                <w:szCs w:val="16"/>
              </w:rPr>
            </w:pPr>
            <w:r w:rsidRPr="009A0B5B">
              <w:rPr>
                <w:szCs w:val="16"/>
              </w:rPr>
              <w:t>Wang et al., 2018</w:t>
            </w:r>
            <w:r w:rsidR="00943BA5" w:rsidRPr="009A0B5B">
              <w:rPr>
                <w:szCs w:val="16"/>
              </w:rPr>
              <w:t xml:space="preserve"> </w:t>
            </w:r>
            <w:r w:rsidR="009A0B5B" w:rsidRPr="00017B59">
              <w:rPr>
                <w:lang w:val="en-GB"/>
              </w:rPr>
              <w:t>[63]</w:t>
            </w:r>
          </w:p>
        </w:tc>
        <w:tc>
          <w:tcPr>
            <w:tcW w:w="1003" w:type="dxa"/>
            <w:shd w:val="clear" w:color="auto" w:fill="auto"/>
            <w:vAlign w:val="center"/>
            <w:hideMark/>
          </w:tcPr>
          <w:p w14:paraId="66FFF68F"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China</w:t>
            </w:r>
          </w:p>
        </w:tc>
        <w:tc>
          <w:tcPr>
            <w:tcW w:w="861" w:type="dxa"/>
            <w:shd w:val="clear" w:color="auto" w:fill="auto"/>
            <w:vAlign w:val="center"/>
            <w:hideMark/>
          </w:tcPr>
          <w:p w14:paraId="04A2CB42"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106</w:t>
            </w:r>
          </w:p>
        </w:tc>
        <w:tc>
          <w:tcPr>
            <w:tcW w:w="1004" w:type="dxa"/>
            <w:shd w:val="clear" w:color="auto" w:fill="auto"/>
            <w:vAlign w:val="center"/>
            <w:hideMark/>
          </w:tcPr>
          <w:p w14:paraId="745C4764"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4-12 weeks</w:t>
            </w:r>
          </w:p>
        </w:tc>
        <w:tc>
          <w:tcPr>
            <w:tcW w:w="1722" w:type="dxa"/>
            <w:gridSpan w:val="3"/>
            <w:shd w:val="clear" w:color="auto" w:fill="auto"/>
            <w:vAlign w:val="center"/>
            <w:hideMark/>
          </w:tcPr>
          <w:p w14:paraId="132BABCF" w14:textId="77777777" w:rsidR="00CD721D" w:rsidRPr="009A0B5B" w:rsidRDefault="00CD721D" w:rsidP="0089777A">
            <w:pPr>
              <w:autoSpaceDE w:val="0"/>
              <w:autoSpaceDN w:val="0"/>
              <w:adjustRightInd w:val="0"/>
              <w:snapToGrid w:val="0"/>
              <w:spacing w:line="240" w:lineRule="auto"/>
              <w:jc w:val="left"/>
              <w:rPr>
                <w:szCs w:val="16"/>
              </w:rPr>
            </w:pPr>
            <w:r w:rsidRPr="009A0B5B">
              <w:rPr>
                <w:szCs w:val="16"/>
              </w:rPr>
              <w:t>4-week</w:t>
            </w:r>
          </w:p>
        </w:tc>
        <w:tc>
          <w:tcPr>
            <w:tcW w:w="717" w:type="dxa"/>
            <w:gridSpan w:val="3"/>
            <w:shd w:val="clear" w:color="auto" w:fill="auto"/>
            <w:vAlign w:val="center"/>
            <w:hideMark/>
          </w:tcPr>
          <w:p w14:paraId="0D6AEE02"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222</w:t>
            </w:r>
            <w:r w:rsidRPr="009A0B5B">
              <w:rPr>
                <w:szCs w:val="16"/>
                <w:vertAlign w:val="superscript"/>
              </w:rPr>
              <w:t>2</w:t>
            </w:r>
          </w:p>
        </w:tc>
        <w:tc>
          <w:tcPr>
            <w:tcW w:w="1722" w:type="dxa"/>
            <w:gridSpan w:val="3"/>
            <w:shd w:val="clear" w:color="auto" w:fill="auto"/>
            <w:vAlign w:val="center"/>
            <w:hideMark/>
          </w:tcPr>
          <w:p w14:paraId="5A3972FB" w14:textId="77777777" w:rsidR="00CD721D" w:rsidRPr="009A0B5B" w:rsidRDefault="00CD721D" w:rsidP="0089777A">
            <w:pPr>
              <w:autoSpaceDE w:val="0"/>
              <w:autoSpaceDN w:val="0"/>
              <w:adjustRightInd w:val="0"/>
              <w:snapToGrid w:val="0"/>
              <w:spacing w:line="240" w:lineRule="auto"/>
              <w:jc w:val="left"/>
              <w:rPr>
                <w:szCs w:val="16"/>
              </w:rPr>
            </w:pPr>
            <w:r w:rsidRPr="009A0B5B">
              <w:rPr>
                <w:szCs w:val="16"/>
              </w:rPr>
              <w:t>4-week</w:t>
            </w:r>
          </w:p>
        </w:tc>
        <w:tc>
          <w:tcPr>
            <w:tcW w:w="664" w:type="dxa"/>
            <w:gridSpan w:val="4"/>
            <w:shd w:val="clear" w:color="auto" w:fill="auto"/>
            <w:vAlign w:val="center"/>
            <w:hideMark/>
          </w:tcPr>
          <w:p w14:paraId="68FCE01F"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251</w:t>
            </w:r>
          </w:p>
        </w:tc>
        <w:tc>
          <w:tcPr>
            <w:tcW w:w="1343" w:type="dxa"/>
            <w:shd w:val="clear" w:color="auto" w:fill="auto"/>
            <w:vAlign w:val="center"/>
          </w:tcPr>
          <w:p w14:paraId="482EF667" w14:textId="77777777" w:rsidR="00CD721D" w:rsidRPr="009A0B5B" w:rsidRDefault="00CD721D" w:rsidP="0089777A">
            <w:pPr>
              <w:autoSpaceDE w:val="0"/>
              <w:autoSpaceDN w:val="0"/>
              <w:adjustRightInd w:val="0"/>
              <w:snapToGrid w:val="0"/>
              <w:spacing w:line="240" w:lineRule="auto"/>
              <w:jc w:val="center"/>
              <w:rPr>
                <w:szCs w:val="16"/>
              </w:rPr>
            </w:pPr>
          </w:p>
        </w:tc>
      </w:tr>
      <w:tr w:rsidR="00CD721D" w:rsidRPr="009A0B5B" w14:paraId="43BBA176" w14:textId="77777777" w:rsidTr="0089777A">
        <w:trPr>
          <w:jc w:val="center"/>
        </w:trPr>
        <w:tc>
          <w:tcPr>
            <w:tcW w:w="1429" w:type="dxa"/>
            <w:shd w:val="clear" w:color="auto" w:fill="auto"/>
            <w:vAlign w:val="center"/>
          </w:tcPr>
          <w:p w14:paraId="0B488E4A" w14:textId="77777777" w:rsidR="00CD721D" w:rsidRPr="009A0B5B" w:rsidRDefault="00CD721D" w:rsidP="0089777A">
            <w:pPr>
              <w:autoSpaceDE w:val="0"/>
              <w:autoSpaceDN w:val="0"/>
              <w:adjustRightInd w:val="0"/>
              <w:snapToGrid w:val="0"/>
              <w:spacing w:line="240" w:lineRule="auto"/>
              <w:jc w:val="center"/>
              <w:rPr>
                <w:szCs w:val="16"/>
              </w:rPr>
            </w:pPr>
          </w:p>
        </w:tc>
        <w:tc>
          <w:tcPr>
            <w:tcW w:w="1003" w:type="dxa"/>
            <w:shd w:val="clear" w:color="auto" w:fill="auto"/>
            <w:vAlign w:val="center"/>
          </w:tcPr>
          <w:p w14:paraId="7987562A" w14:textId="77777777" w:rsidR="00CD721D" w:rsidRPr="009A0B5B" w:rsidRDefault="00CD721D" w:rsidP="0089777A">
            <w:pPr>
              <w:autoSpaceDE w:val="0"/>
              <w:autoSpaceDN w:val="0"/>
              <w:adjustRightInd w:val="0"/>
              <w:snapToGrid w:val="0"/>
              <w:spacing w:line="240" w:lineRule="auto"/>
              <w:jc w:val="center"/>
              <w:rPr>
                <w:szCs w:val="16"/>
              </w:rPr>
            </w:pPr>
          </w:p>
        </w:tc>
        <w:tc>
          <w:tcPr>
            <w:tcW w:w="861" w:type="dxa"/>
            <w:shd w:val="clear" w:color="auto" w:fill="auto"/>
            <w:vAlign w:val="center"/>
          </w:tcPr>
          <w:p w14:paraId="58018CAE" w14:textId="77777777" w:rsidR="00CD721D" w:rsidRPr="009A0B5B" w:rsidRDefault="00CD721D" w:rsidP="0089777A">
            <w:pPr>
              <w:autoSpaceDE w:val="0"/>
              <w:autoSpaceDN w:val="0"/>
              <w:adjustRightInd w:val="0"/>
              <w:snapToGrid w:val="0"/>
              <w:spacing w:line="240" w:lineRule="auto"/>
              <w:jc w:val="center"/>
              <w:rPr>
                <w:szCs w:val="16"/>
              </w:rPr>
            </w:pPr>
          </w:p>
        </w:tc>
        <w:tc>
          <w:tcPr>
            <w:tcW w:w="1004" w:type="dxa"/>
            <w:shd w:val="clear" w:color="auto" w:fill="auto"/>
            <w:vAlign w:val="center"/>
          </w:tcPr>
          <w:p w14:paraId="4E7EE021" w14:textId="77777777" w:rsidR="00CD721D" w:rsidRPr="009A0B5B" w:rsidRDefault="00CD721D" w:rsidP="0089777A">
            <w:pPr>
              <w:autoSpaceDE w:val="0"/>
              <w:autoSpaceDN w:val="0"/>
              <w:adjustRightInd w:val="0"/>
              <w:snapToGrid w:val="0"/>
              <w:spacing w:line="240" w:lineRule="auto"/>
              <w:jc w:val="center"/>
              <w:rPr>
                <w:szCs w:val="16"/>
              </w:rPr>
            </w:pPr>
          </w:p>
        </w:tc>
        <w:tc>
          <w:tcPr>
            <w:tcW w:w="1722" w:type="dxa"/>
            <w:gridSpan w:val="3"/>
            <w:shd w:val="clear" w:color="auto" w:fill="auto"/>
            <w:vAlign w:val="center"/>
            <w:hideMark/>
          </w:tcPr>
          <w:p w14:paraId="7469218F" w14:textId="77777777" w:rsidR="00CD721D" w:rsidRPr="009A0B5B" w:rsidRDefault="00CD721D" w:rsidP="0089777A">
            <w:pPr>
              <w:autoSpaceDE w:val="0"/>
              <w:autoSpaceDN w:val="0"/>
              <w:adjustRightInd w:val="0"/>
              <w:snapToGrid w:val="0"/>
              <w:spacing w:line="240" w:lineRule="auto"/>
              <w:jc w:val="left"/>
              <w:rPr>
                <w:szCs w:val="16"/>
              </w:rPr>
            </w:pPr>
            <w:r w:rsidRPr="009A0B5B">
              <w:rPr>
                <w:szCs w:val="16"/>
              </w:rPr>
              <w:t>8-week</w:t>
            </w:r>
          </w:p>
        </w:tc>
        <w:tc>
          <w:tcPr>
            <w:tcW w:w="717" w:type="dxa"/>
            <w:gridSpan w:val="3"/>
            <w:shd w:val="clear" w:color="auto" w:fill="auto"/>
            <w:vAlign w:val="center"/>
            <w:hideMark/>
          </w:tcPr>
          <w:p w14:paraId="00396769"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175</w:t>
            </w:r>
            <w:r w:rsidRPr="009A0B5B">
              <w:rPr>
                <w:szCs w:val="16"/>
                <w:vertAlign w:val="superscript"/>
              </w:rPr>
              <w:t>2</w:t>
            </w:r>
          </w:p>
        </w:tc>
        <w:tc>
          <w:tcPr>
            <w:tcW w:w="1722" w:type="dxa"/>
            <w:gridSpan w:val="3"/>
            <w:shd w:val="clear" w:color="auto" w:fill="auto"/>
            <w:vAlign w:val="center"/>
            <w:hideMark/>
          </w:tcPr>
          <w:p w14:paraId="3540CF62" w14:textId="77777777" w:rsidR="00CD721D" w:rsidRPr="009A0B5B" w:rsidRDefault="00CD721D" w:rsidP="0089777A">
            <w:pPr>
              <w:autoSpaceDE w:val="0"/>
              <w:autoSpaceDN w:val="0"/>
              <w:adjustRightInd w:val="0"/>
              <w:snapToGrid w:val="0"/>
              <w:spacing w:line="240" w:lineRule="auto"/>
              <w:jc w:val="left"/>
              <w:rPr>
                <w:szCs w:val="16"/>
              </w:rPr>
            </w:pPr>
            <w:r w:rsidRPr="009A0B5B">
              <w:rPr>
                <w:szCs w:val="16"/>
              </w:rPr>
              <w:t>8-week</w:t>
            </w:r>
          </w:p>
        </w:tc>
        <w:tc>
          <w:tcPr>
            <w:tcW w:w="664" w:type="dxa"/>
            <w:gridSpan w:val="4"/>
            <w:shd w:val="clear" w:color="auto" w:fill="auto"/>
            <w:vAlign w:val="center"/>
            <w:hideMark/>
          </w:tcPr>
          <w:p w14:paraId="1260AAD6"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183</w:t>
            </w:r>
          </w:p>
        </w:tc>
        <w:tc>
          <w:tcPr>
            <w:tcW w:w="1343" w:type="dxa"/>
            <w:shd w:val="clear" w:color="auto" w:fill="auto"/>
            <w:vAlign w:val="center"/>
          </w:tcPr>
          <w:p w14:paraId="21869981" w14:textId="77777777" w:rsidR="00CD721D" w:rsidRPr="009A0B5B" w:rsidRDefault="00CD721D" w:rsidP="0089777A">
            <w:pPr>
              <w:autoSpaceDE w:val="0"/>
              <w:autoSpaceDN w:val="0"/>
              <w:adjustRightInd w:val="0"/>
              <w:snapToGrid w:val="0"/>
              <w:spacing w:line="240" w:lineRule="auto"/>
              <w:jc w:val="center"/>
              <w:rPr>
                <w:szCs w:val="16"/>
              </w:rPr>
            </w:pPr>
          </w:p>
        </w:tc>
      </w:tr>
      <w:tr w:rsidR="00CD721D" w:rsidRPr="009A0B5B" w14:paraId="43A087DC" w14:textId="77777777" w:rsidTr="0089777A">
        <w:trPr>
          <w:jc w:val="center"/>
        </w:trPr>
        <w:tc>
          <w:tcPr>
            <w:tcW w:w="1429" w:type="dxa"/>
            <w:shd w:val="clear" w:color="auto" w:fill="auto"/>
            <w:vAlign w:val="center"/>
          </w:tcPr>
          <w:p w14:paraId="102DFD2B" w14:textId="77777777" w:rsidR="00CD721D" w:rsidRPr="009A0B5B" w:rsidRDefault="00CD721D" w:rsidP="0089777A">
            <w:pPr>
              <w:autoSpaceDE w:val="0"/>
              <w:autoSpaceDN w:val="0"/>
              <w:adjustRightInd w:val="0"/>
              <w:snapToGrid w:val="0"/>
              <w:spacing w:line="240" w:lineRule="auto"/>
              <w:jc w:val="center"/>
              <w:rPr>
                <w:szCs w:val="16"/>
              </w:rPr>
            </w:pPr>
          </w:p>
        </w:tc>
        <w:tc>
          <w:tcPr>
            <w:tcW w:w="1003" w:type="dxa"/>
            <w:shd w:val="clear" w:color="auto" w:fill="auto"/>
            <w:vAlign w:val="center"/>
          </w:tcPr>
          <w:p w14:paraId="4F56112B" w14:textId="77777777" w:rsidR="00CD721D" w:rsidRPr="009A0B5B" w:rsidRDefault="00CD721D" w:rsidP="0089777A">
            <w:pPr>
              <w:autoSpaceDE w:val="0"/>
              <w:autoSpaceDN w:val="0"/>
              <w:adjustRightInd w:val="0"/>
              <w:snapToGrid w:val="0"/>
              <w:spacing w:line="240" w:lineRule="auto"/>
              <w:jc w:val="center"/>
              <w:rPr>
                <w:szCs w:val="16"/>
              </w:rPr>
            </w:pPr>
          </w:p>
        </w:tc>
        <w:tc>
          <w:tcPr>
            <w:tcW w:w="861" w:type="dxa"/>
            <w:shd w:val="clear" w:color="auto" w:fill="auto"/>
            <w:vAlign w:val="center"/>
          </w:tcPr>
          <w:p w14:paraId="33DD8174" w14:textId="77777777" w:rsidR="00CD721D" w:rsidRPr="009A0B5B" w:rsidRDefault="00CD721D" w:rsidP="0089777A">
            <w:pPr>
              <w:autoSpaceDE w:val="0"/>
              <w:autoSpaceDN w:val="0"/>
              <w:adjustRightInd w:val="0"/>
              <w:snapToGrid w:val="0"/>
              <w:spacing w:line="240" w:lineRule="auto"/>
              <w:jc w:val="center"/>
              <w:rPr>
                <w:szCs w:val="16"/>
              </w:rPr>
            </w:pPr>
          </w:p>
        </w:tc>
        <w:tc>
          <w:tcPr>
            <w:tcW w:w="1004" w:type="dxa"/>
            <w:shd w:val="clear" w:color="auto" w:fill="auto"/>
            <w:vAlign w:val="center"/>
          </w:tcPr>
          <w:p w14:paraId="53BC0905" w14:textId="77777777" w:rsidR="00CD721D" w:rsidRPr="009A0B5B" w:rsidRDefault="00CD721D" w:rsidP="0089777A">
            <w:pPr>
              <w:autoSpaceDE w:val="0"/>
              <w:autoSpaceDN w:val="0"/>
              <w:adjustRightInd w:val="0"/>
              <w:snapToGrid w:val="0"/>
              <w:spacing w:line="240" w:lineRule="auto"/>
              <w:jc w:val="center"/>
              <w:rPr>
                <w:szCs w:val="16"/>
              </w:rPr>
            </w:pPr>
          </w:p>
        </w:tc>
        <w:tc>
          <w:tcPr>
            <w:tcW w:w="1722" w:type="dxa"/>
            <w:gridSpan w:val="3"/>
            <w:shd w:val="clear" w:color="auto" w:fill="auto"/>
            <w:vAlign w:val="center"/>
            <w:hideMark/>
          </w:tcPr>
          <w:p w14:paraId="6FB2E266" w14:textId="77777777" w:rsidR="00CD721D" w:rsidRPr="009A0B5B" w:rsidRDefault="00CD721D" w:rsidP="0089777A">
            <w:pPr>
              <w:autoSpaceDE w:val="0"/>
              <w:autoSpaceDN w:val="0"/>
              <w:adjustRightInd w:val="0"/>
              <w:snapToGrid w:val="0"/>
              <w:spacing w:line="240" w:lineRule="auto"/>
              <w:jc w:val="left"/>
              <w:rPr>
                <w:szCs w:val="16"/>
              </w:rPr>
            </w:pPr>
            <w:r w:rsidRPr="009A0B5B">
              <w:rPr>
                <w:szCs w:val="16"/>
              </w:rPr>
              <w:t>12-week</w:t>
            </w:r>
          </w:p>
        </w:tc>
        <w:tc>
          <w:tcPr>
            <w:tcW w:w="717" w:type="dxa"/>
            <w:gridSpan w:val="3"/>
            <w:shd w:val="clear" w:color="auto" w:fill="auto"/>
            <w:vAlign w:val="center"/>
            <w:hideMark/>
          </w:tcPr>
          <w:p w14:paraId="3CA45E3D"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148</w:t>
            </w:r>
            <w:r w:rsidRPr="009A0B5B">
              <w:rPr>
                <w:szCs w:val="16"/>
                <w:vertAlign w:val="superscript"/>
              </w:rPr>
              <w:t>2</w:t>
            </w:r>
          </w:p>
        </w:tc>
        <w:tc>
          <w:tcPr>
            <w:tcW w:w="1722" w:type="dxa"/>
            <w:gridSpan w:val="3"/>
            <w:shd w:val="clear" w:color="auto" w:fill="auto"/>
            <w:vAlign w:val="center"/>
            <w:hideMark/>
          </w:tcPr>
          <w:p w14:paraId="08C01551" w14:textId="77777777" w:rsidR="00CD721D" w:rsidRPr="009A0B5B" w:rsidRDefault="00CD721D" w:rsidP="0089777A">
            <w:pPr>
              <w:autoSpaceDE w:val="0"/>
              <w:autoSpaceDN w:val="0"/>
              <w:adjustRightInd w:val="0"/>
              <w:snapToGrid w:val="0"/>
              <w:spacing w:line="240" w:lineRule="auto"/>
              <w:jc w:val="left"/>
              <w:rPr>
                <w:szCs w:val="16"/>
              </w:rPr>
            </w:pPr>
            <w:r w:rsidRPr="009A0B5B">
              <w:rPr>
                <w:szCs w:val="16"/>
              </w:rPr>
              <w:t>12-week</w:t>
            </w:r>
          </w:p>
        </w:tc>
        <w:tc>
          <w:tcPr>
            <w:tcW w:w="664" w:type="dxa"/>
            <w:gridSpan w:val="4"/>
            <w:shd w:val="clear" w:color="auto" w:fill="auto"/>
            <w:vAlign w:val="center"/>
            <w:hideMark/>
          </w:tcPr>
          <w:p w14:paraId="4BFE7F05"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164</w:t>
            </w:r>
          </w:p>
        </w:tc>
        <w:tc>
          <w:tcPr>
            <w:tcW w:w="1343" w:type="dxa"/>
            <w:shd w:val="clear" w:color="auto" w:fill="auto"/>
            <w:vAlign w:val="center"/>
          </w:tcPr>
          <w:p w14:paraId="7D5BBE4D" w14:textId="77777777" w:rsidR="00CD721D" w:rsidRPr="009A0B5B" w:rsidRDefault="00CD721D" w:rsidP="0089777A">
            <w:pPr>
              <w:autoSpaceDE w:val="0"/>
              <w:autoSpaceDN w:val="0"/>
              <w:adjustRightInd w:val="0"/>
              <w:snapToGrid w:val="0"/>
              <w:spacing w:line="240" w:lineRule="auto"/>
              <w:jc w:val="center"/>
              <w:rPr>
                <w:szCs w:val="16"/>
              </w:rPr>
            </w:pPr>
          </w:p>
        </w:tc>
      </w:tr>
      <w:tr w:rsidR="00CD721D" w:rsidRPr="009A0B5B" w14:paraId="229D1D41" w14:textId="77777777" w:rsidTr="000C5638">
        <w:trPr>
          <w:jc w:val="center"/>
        </w:trPr>
        <w:tc>
          <w:tcPr>
            <w:tcW w:w="1429" w:type="dxa"/>
            <w:shd w:val="clear" w:color="auto" w:fill="auto"/>
            <w:vAlign w:val="center"/>
            <w:hideMark/>
          </w:tcPr>
          <w:p w14:paraId="0088CE61" w14:textId="560DE0B3" w:rsidR="00CD721D" w:rsidRPr="009A0B5B" w:rsidRDefault="00CD721D" w:rsidP="0089777A">
            <w:pPr>
              <w:autoSpaceDE w:val="0"/>
              <w:autoSpaceDN w:val="0"/>
              <w:adjustRightInd w:val="0"/>
              <w:snapToGrid w:val="0"/>
              <w:spacing w:line="240" w:lineRule="auto"/>
              <w:jc w:val="center"/>
              <w:rPr>
                <w:szCs w:val="16"/>
              </w:rPr>
            </w:pPr>
            <w:r w:rsidRPr="009A0B5B">
              <w:rPr>
                <w:szCs w:val="16"/>
              </w:rPr>
              <w:t>Wang et al., 2009</w:t>
            </w:r>
            <w:r w:rsidR="00943BA5" w:rsidRPr="009A0B5B">
              <w:rPr>
                <w:szCs w:val="16"/>
              </w:rPr>
              <w:t xml:space="preserve"> </w:t>
            </w:r>
            <w:r w:rsidR="009A0B5B" w:rsidRPr="00017B59">
              <w:rPr>
                <w:lang w:val="en-GB"/>
              </w:rPr>
              <w:t>[64]</w:t>
            </w:r>
          </w:p>
        </w:tc>
        <w:tc>
          <w:tcPr>
            <w:tcW w:w="1003" w:type="dxa"/>
            <w:shd w:val="clear" w:color="auto" w:fill="auto"/>
            <w:vAlign w:val="center"/>
            <w:hideMark/>
          </w:tcPr>
          <w:p w14:paraId="1B620F58"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China</w:t>
            </w:r>
          </w:p>
        </w:tc>
        <w:tc>
          <w:tcPr>
            <w:tcW w:w="861" w:type="dxa"/>
            <w:shd w:val="clear" w:color="auto" w:fill="auto"/>
            <w:vAlign w:val="center"/>
            <w:hideMark/>
          </w:tcPr>
          <w:p w14:paraId="1BF36DFA"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61</w:t>
            </w:r>
          </w:p>
        </w:tc>
        <w:tc>
          <w:tcPr>
            <w:tcW w:w="1004" w:type="dxa"/>
            <w:shd w:val="clear" w:color="auto" w:fill="auto"/>
            <w:vAlign w:val="center"/>
            <w:hideMark/>
          </w:tcPr>
          <w:p w14:paraId="64CEC7FA"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0-1 year</w:t>
            </w:r>
          </w:p>
        </w:tc>
        <w:tc>
          <w:tcPr>
            <w:tcW w:w="2439" w:type="dxa"/>
            <w:gridSpan w:val="6"/>
            <w:shd w:val="clear" w:color="auto" w:fill="auto"/>
            <w:vAlign w:val="center"/>
            <w:hideMark/>
          </w:tcPr>
          <w:p w14:paraId="6BDAB432"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163</w:t>
            </w:r>
          </w:p>
        </w:tc>
        <w:tc>
          <w:tcPr>
            <w:tcW w:w="2386" w:type="dxa"/>
            <w:gridSpan w:val="7"/>
            <w:shd w:val="clear" w:color="auto" w:fill="auto"/>
            <w:vAlign w:val="center"/>
            <w:hideMark/>
          </w:tcPr>
          <w:p w14:paraId="403FD9C0"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233</w:t>
            </w:r>
          </w:p>
        </w:tc>
        <w:tc>
          <w:tcPr>
            <w:tcW w:w="1343" w:type="dxa"/>
            <w:shd w:val="clear" w:color="auto" w:fill="auto"/>
            <w:vAlign w:val="center"/>
          </w:tcPr>
          <w:p w14:paraId="6C9170B1" w14:textId="77777777" w:rsidR="00CD721D" w:rsidRPr="009A0B5B" w:rsidRDefault="00CD721D" w:rsidP="0089777A">
            <w:pPr>
              <w:autoSpaceDE w:val="0"/>
              <w:autoSpaceDN w:val="0"/>
              <w:adjustRightInd w:val="0"/>
              <w:snapToGrid w:val="0"/>
              <w:spacing w:line="240" w:lineRule="auto"/>
              <w:jc w:val="center"/>
              <w:rPr>
                <w:szCs w:val="16"/>
              </w:rPr>
            </w:pPr>
          </w:p>
        </w:tc>
      </w:tr>
      <w:tr w:rsidR="00CD721D" w:rsidRPr="009A0B5B" w14:paraId="33509CE3" w14:textId="77777777" w:rsidTr="0089777A">
        <w:trPr>
          <w:jc w:val="center"/>
        </w:trPr>
        <w:tc>
          <w:tcPr>
            <w:tcW w:w="1429" w:type="dxa"/>
            <w:shd w:val="clear" w:color="auto" w:fill="auto"/>
            <w:vAlign w:val="center"/>
            <w:hideMark/>
          </w:tcPr>
          <w:p w14:paraId="00781046" w14:textId="4CE5A0FD" w:rsidR="00CD721D" w:rsidRPr="009A0B5B" w:rsidRDefault="00CD721D" w:rsidP="0089777A">
            <w:pPr>
              <w:autoSpaceDE w:val="0"/>
              <w:autoSpaceDN w:val="0"/>
              <w:adjustRightInd w:val="0"/>
              <w:snapToGrid w:val="0"/>
              <w:spacing w:line="240" w:lineRule="auto"/>
              <w:jc w:val="center"/>
              <w:rPr>
                <w:szCs w:val="16"/>
              </w:rPr>
            </w:pPr>
            <w:r w:rsidRPr="009A0B5B">
              <w:rPr>
                <w:szCs w:val="16"/>
              </w:rPr>
              <w:t>Yan et al., 2005</w:t>
            </w:r>
            <w:r w:rsidR="00943BA5" w:rsidRPr="009A0B5B">
              <w:rPr>
                <w:szCs w:val="16"/>
              </w:rPr>
              <w:t xml:space="preserve"> </w:t>
            </w:r>
            <w:r w:rsidR="009A0B5B" w:rsidRPr="00017B59">
              <w:rPr>
                <w:lang w:val="en-GB"/>
              </w:rPr>
              <w:t>[65]</w:t>
            </w:r>
          </w:p>
        </w:tc>
        <w:tc>
          <w:tcPr>
            <w:tcW w:w="1003" w:type="dxa"/>
            <w:shd w:val="clear" w:color="auto" w:fill="auto"/>
            <w:vAlign w:val="center"/>
            <w:hideMark/>
          </w:tcPr>
          <w:p w14:paraId="1914EFC0"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China</w:t>
            </w:r>
          </w:p>
        </w:tc>
        <w:tc>
          <w:tcPr>
            <w:tcW w:w="861" w:type="dxa"/>
            <w:shd w:val="clear" w:color="auto" w:fill="auto"/>
            <w:vAlign w:val="center"/>
            <w:hideMark/>
          </w:tcPr>
          <w:p w14:paraId="533E5392"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2537</w:t>
            </w:r>
          </w:p>
        </w:tc>
        <w:tc>
          <w:tcPr>
            <w:tcW w:w="1004" w:type="dxa"/>
            <w:shd w:val="clear" w:color="auto" w:fill="auto"/>
            <w:vAlign w:val="center"/>
            <w:hideMark/>
          </w:tcPr>
          <w:p w14:paraId="1918DD93"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0-2 years</w:t>
            </w:r>
          </w:p>
        </w:tc>
        <w:tc>
          <w:tcPr>
            <w:tcW w:w="1722" w:type="dxa"/>
            <w:gridSpan w:val="3"/>
            <w:shd w:val="clear" w:color="auto" w:fill="auto"/>
            <w:vAlign w:val="center"/>
            <w:hideMark/>
          </w:tcPr>
          <w:p w14:paraId="69F8FDCF" w14:textId="77777777" w:rsidR="00CD721D" w:rsidRPr="009A0B5B" w:rsidRDefault="00CD721D" w:rsidP="0089777A">
            <w:pPr>
              <w:autoSpaceDE w:val="0"/>
              <w:autoSpaceDN w:val="0"/>
              <w:adjustRightInd w:val="0"/>
              <w:snapToGrid w:val="0"/>
              <w:spacing w:line="240" w:lineRule="auto"/>
              <w:jc w:val="left"/>
              <w:rPr>
                <w:szCs w:val="16"/>
              </w:rPr>
            </w:pPr>
            <w:r w:rsidRPr="009A0B5B">
              <w:rPr>
                <w:szCs w:val="16"/>
              </w:rPr>
              <w:t>Urban</w:t>
            </w:r>
          </w:p>
        </w:tc>
        <w:tc>
          <w:tcPr>
            <w:tcW w:w="717" w:type="dxa"/>
            <w:gridSpan w:val="3"/>
            <w:shd w:val="clear" w:color="auto" w:fill="auto"/>
            <w:vAlign w:val="center"/>
            <w:hideMark/>
          </w:tcPr>
          <w:p w14:paraId="102DCAE4"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136</w:t>
            </w:r>
          </w:p>
        </w:tc>
        <w:tc>
          <w:tcPr>
            <w:tcW w:w="1722" w:type="dxa"/>
            <w:gridSpan w:val="3"/>
            <w:shd w:val="clear" w:color="auto" w:fill="auto"/>
            <w:vAlign w:val="center"/>
            <w:hideMark/>
          </w:tcPr>
          <w:p w14:paraId="47CD3464" w14:textId="77777777" w:rsidR="00CD721D" w:rsidRPr="009A0B5B" w:rsidRDefault="00CD721D" w:rsidP="0089777A">
            <w:pPr>
              <w:autoSpaceDE w:val="0"/>
              <w:autoSpaceDN w:val="0"/>
              <w:adjustRightInd w:val="0"/>
              <w:snapToGrid w:val="0"/>
              <w:spacing w:line="240" w:lineRule="auto"/>
              <w:jc w:val="left"/>
              <w:rPr>
                <w:szCs w:val="16"/>
              </w:rPr>
            </w:pPr>
            <w:r w:rsidRPr="009A0B5B">
              <w:rPr>
                <w:szCs w:val="16"/>
              </w:rPr>
              <w:t>Urban</w:t>
            </w:r>
          </w:p>
        </w:tc>
        <w:tc>
          <w:tcPr>
            <w:tcW w:w="664" w:type="dxa"/>
            <w:gridSpan w:val="4"/>
            <w:shd w:val="clear" w:color="auto" w:fill="auto"/>
            <w:vAlign w:val="center"/>
            <w:hideMark/>
          </w:tcPr>
          <w:p w14:paraId="265FB693"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236</w:t>
            </w:r>
          </w:p>
        </w:tc>
        <w:tc>
          <w:tcPr>
            <w:tcW w:w="1343" w:type="dxa"/>
            <w:vMerge w:val="restart"/>
            <w:shd w:val="clear" w:color="auto" w:fill="auto"/>
            <w:vAlign w:val="center"/>
            <w:hideMark/>
          </w:tcPr>
          <w:p w14:paraId="40EBDB80" w14:textId="77777777" w:rsidR="00CD721D" w:rsidRPr="009A0B5B" w:rsidRDefault="00CD721D" w:rsidP="0089777A">
            <w:pPr>
              <w:autoSpaceDE w:val="0"/>
              <w:autoSpaceDN w:val="0"/>
              <w:adjustRightInd w:val="0"/>
              <w:snapToGrid w:val="0"/>
              <w:spacing w:line="240" w:lineRule="auto"/>
              <w:jc w:val="center"/>
              <w:rPr>
                <w:szCs w:val="16"/>
              </w:rPr>
            </w:pPr>
            <w:r w:rsidRPr="009A0B5B">
              <w:rPr>
                <w:szCs w:val="16"/>
              </w:rPr>
              <w:t>Huge study in 11 provinces of China</w:t>
            </w:r>
          </w:p>
        </w:tc>
      </w:tr>
      <w:tr w:rsidR="00CD721D" w:rsidRPr="009A0B5B" w14:paraId="4D24FD2D" w14:textId="77777777" w:rsidTr="000C5638">
        <w:trPr>
          <w:jc w:val="center"/>
        </w:trPr>
        <w:tc>
          <w:tcPr>
            <w:tcW w:w="1429" w:type="dxa"/>
            <w:shd w:val="clear" w:color="auto" w:fill="auto"/>
            <w:vAlign w:val="center"/>
          </w:tcPr>
          <w:p w14:paraId="369F6CB5"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1003" w:type="dxa"/>
            <w:shd w:val="clear" w:color="auto" w:fill="auto"/>
            <w:vAlign w:val="center"/>
          </w:tcPr>
          <w:p w14:paraId="1D1A3718"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861" w:type="dxa"/>
            <w:shd w:val="clear" w:color="auto" w:fill="auto"/>
            <w:vAlign w:val="center"/>
          </w:tcPr>
          <w:p w14:paraId="11C0574F"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1004" w:type="dxa"/>
            <w:shd w:val="clear" w:color="auto" w:fill="auto"/>
            <w:vAlign w:val="center"/>
          </w:tcPr>
          <w:p w14:paraId="1AE21F09"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1722" w:type="dxa"/>
            <w:gridSpan w:val="3"/>
            <w:shd w:val="clear" w:color="auto" w:fill="auto"/>
            <w:vAlign w:val="center"/>
            <w:hideMark/>
          </w:tcPr>
          <w:p w14:paraId="6FCD4B9F" w14:textId="77777777" w:rsidR="00CD721D" w:rsidRPr="009A0B5B" w:rsidRDefault="00CD721D" w:rsidP="0089777A">
            <w:pPr>
              <w:autoSpaceDE w:val="0"/>
              <w:autoSpaceDN w:val="0"/>
              <w:adjustRightInd w:val="0"/>
              <w:snapToGrid w:val="0"/>
              <w:spacing w:line="240" w:lineRule="auto"/>
              <w:jc w:val="left"/>
              <w:rPr>
                <w:rFonts w:ascii="Times New Roman" w:hAnsi="Times New Roman"/>
                <w:szCs w:val="16"/>
              </w:rPr>
            </w:pPr>
            <w:r w:rsidRPr="009A0B5B">
              <w:rPr>
                <w:rFonts w:ascii="Times New Roman" w:hAnsi="Times New Roman"/>
                <w:szCs w:val="16"/>
              </w:rPr>
              <w:t xml:space="preserve">Rural </w:t>
            </w:r>
          </w:p>
        </w:tc>
        <w:tc>
          <w:tcPr>
            <w:tcW w:w="717" w:type="dxa"/>
            <w:gridSpan w:val="3"/>
            <w:shd w:val="clear" w:color="auto" w:fill="auto"/>
            <w:vAlign w:val="center"/>
            <w:hideMark/>
          </w:tcPr>
          <w:p w14:paraId="31DB0B2C"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r w:rsidRPr="009A0B5B">
              <w:rPr>
                <w:rFonts w:ascii="Times New Roman" w:hAnsi="Times New Roman"/>
                <w:szCs w:val="16"/>
              </w:rPr>
              <w:t>158</w:t>
            </w:r>
          </w:p>
        </w:tc>
        <w:tc>
          <w:tcPr>
            <w:tcW w:w="1722" w:type="dxa"/>
            <w:gridSpan w:val="3"/>
            <w:shd w:val="clear" w:color="auto" w:fill="auto"/>
            <w:vAlign w:val="center"/>
            <w:hideMark/>
          </w:tcPr>
          <w:p w14:paraId="3B486CEE" w14:textId="77777777" w:rsidR="00CD721D" w:rsidRPr="009A0B5B" w:rsidRDefault="00CD721D" w:rsidP="0089777A">
            <w:pPr>
              <w:autoSpaceDE w:val="0"/>
              <w:autoSpaceDN w:val="0"/>
              <w:adjustRightInd w:val="0"/>
              <w:snapToGrid w:val="0"/>
              <w:spacing w:line="240" w:lineRule="auto"/>
              <w:jc w:val="left"/>
              <w:rPr>
                <w:rFonts w:ascii="Times New Roman" w:hAnsi="Times New Roman"/>
                <w:szCs w:val="16"/>
              </w:rPr>
            </w:pPr>
            <w:r w:rsidRPr="009A0B5B">
              <w:rPr>
                <w:rFonts w:ascii="Times New Roman" w:hAnsi="Times New Roman"/>
                <w:szCs w:val="16"/>
              </w:rPr>
              <w:t xml:space="preserve">Rural </w:t>
            </w:r>
          </w:p>
        </w:tc>
        <w:tc>
          <w:tcPr>
            <w:tcW w:w="664" w:type="dxa"/>
            <w:gridSpan w:val="4"/>
            <w:shd w:val="clear" w:color="auto" w:fill="auto"/>
            <w:vAlign w:val="center"/>
            <w:hideMark/>
          </w:tcPr>
          <w:p w14:paraId="6487A70C"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r w:rsidRPr="009A0B5B">
              <w:rPr>
                <w:rFonts w:ascii="Times New Roman" w:hAnsi="Times New Roman"/>
                <w:szCs w:val="16"/>
              </w:rPr>
              <w:t>247</w:t>
            </w:r>
          </w:p>
        </w:tc>
        <w:tc>
          <w:tcPr>
            <w:tcW w:w="1343" w:type="dxa"/>
            <w:vMerge/>
            <w:shd w:val="clear" w:color="auto" w:fill="auto"/>
            <w:vAlign w:val="center"/>
            <w:hideMark/>
          </w:tcPr>
          <w:p w14:paraId="4320673A"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r>
      <w:tr w:rsidR="00CD721D" w:rsidRPr="009A0B5B" w14:paraId="7D19CC26" w14:textId="77777777" w:rsidTr="000C5638">
        <w:trPr>
          <w:jc w:val="center"/>
        </w:trPr>
        <w:tc>
          <w:tcPr>
            <w:tcW w:w="1429" w:type="dxa"/>
            <w:shd w:val="clear" w:color="auto" w:fill="auto"/>
            <w:vAlign w:val="center"/>
          </w:tcPr>
          <w:p w14:paraId="1F1190C6"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1003" w:type="dxa"/>
            <w:shd w:val="clear" w:color="auto" w:fill="auto"/>
            <w:vAlign w:val="center"/>
          </w:tcPr>
          <w:p w14:paraId="7FEBC535"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861" w:type="dxa"/>
            <w:shd w:val="clear" w:color="auto" w:fill="auto"/>
            <w:vAlign w:val="center"/>
          </w:tcPr>
          <w:p w14:paraId="12F974D3"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1004" w:type="dxa"/>
            <w:shd w:val="clear" w:color="auto" w:fill="auto"/>
            <w:vAlign w:val="center"/>
          </w:tcPr>
          <w:p w14:paraId="07036BCB"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1722" w:type="dxa"/>
            <w:gridSpan w:val="3"/>
            <w:shd w:val="clear" w:color="auto" w:fill="auto"/>
            <w:vAlign w:val="center"/>
          </w:tcPr>
          <w:p w14:paraId="294AF382" w14:textId="77777777" w:rsidR="00CD721D" w:rsidRPr="009A0B5B" w:rsidRDefault="00CD721D" w:rsidP="0089777A">
            <w:pPr>
              <w:autoSpaceDE w:val="0"/>
              <w:autoSpaceDN w:val="0"/>
              <w:adjustRightInd w:val="0"/>
              <w:snapToGrid w:val="0"/>
              <w:spacing w:line="240" w:lineRule="auto"/>
              <w:jc w:val="left"/>
              <w:rPr>
                <w:rFonts w:ascii="Times New Roman" w:hAnsi="Times New Roman"/>
                <w:szCs w:val="16"/>
              </w:rPr>
            </w:pPr>
          </w:p>
        </w:tc>
        <w:tc>
          <w:tcPr>
            <w:tcW w:w="717" w:type="dxa"/>
            <w:gridSpan w:val="3"/>
            <w:shd w:val="clear" w:color="auto" w:fill="auto"/>
            <w:vAlign w:val="center"/>
          </w:tcPr>
          <w:p w14:paraId="3B6C94E0"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1722" w:type="dxa"/>
            <w:gridSpan w:val="3"/>
            <w:shd w:val="clear" w:color="auto" w:fill="auto"/>
            <w:vAlign w:val="center"/>
          </w:tcPr>
          <w:p w14:paraId="4F981643" w14:textId="77777777" w:rsidR="00CD721D" w:rsidRPr="009A0B5B" w:rsidRDefault="00CD721D" w:rsidP="0089777A">
            <w:pPr>
              <w:autoSpaceDE w:val="0"/>
              <w:autoSpaceDN w:val="0"/>
              <w:adjustRightInd w:val="0"/>
              <w:snapToGrid w:val="0"/>
              <w:spacing w:line="240" w:lineRule="auto"/>
              <w:jc w:val="left"/>
              <w:rPr>
                <w:rFonts w:ascii="Times New Roman" w:hAnsi="Times New Roman"/>
                <w:szCs w:val="16"/>
              </w:rPr>
            </w:pPr>
          </w:p>
        </w:tc>
        <w:tc>
          <w:tcPr>
            <w:tcW w:w="664" w:type="dxa"/>
            <w:gridSpan w:val="4"/>
            <w:shd w:val="clear" w:color="auto" w:fill="auto"/>
            <w:vAlign w:val="center"/>
          </w:tcPr>
          <w:p w14:paraId="189AEDB8"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1343" w:type="dxa"/>
            <w:shd w:val="clear" w:color="auto" w:fill="auto"/>
            <w:vAlign w:val="center"/>
          </w:tcPr>
          <w:p w14:paraId="0A9E7C78"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r>
      <w:tr w:rsidR="00CD721D" w:rsidRPr="009A0B5B" w14:paraId="3149073B" w14:textId="77777777" w:rsidTr="00D770DF">
        <w:trPr>
          <w:jc w:val="center"/>
        </w:trPr>
        <w:tc>
          <w:tcPr>
            <w:tcW w:w="10465" w:type="dxa"/>
            <w:gridSpan w:val="18"/>
            <w:shd w:val="clear" w:color="auto" w:fill="auto"/>
            <w:vAlign w:val="center"/>
          </w:tcPr>
          <w:p w14:paraId="61B9D5B9" w14:textId="77777777" w:rsidR="00CD721D" w:rsidRPr="009A0B5B" w:rsidRDefault="00CD721D" w:rsidP="0089777A">
            <w:pPr>
              <w:autoSpaceDE w:val="0"/>
              <w:autoSpaceDN w:val="0"/>
              <w:adjustRightInd w:val="0"/>
              <w:snapToGrid w:val="0"/>
              <w:spacing w:line="240" w:lineRule="auto"/>
              <w:jc w:val="center"/>
              <w:rPr>
                <w:rFonts w:ascii="Times New Roman" w:hAnsi="Times New Roman"/>
                <w:b/>
                <w:i/>
                <w:szCs w:val="16"/>
              </w:rPr>
            </w:pPr>
            <w:r w:rsidRPr="009A0B5B">
              <w:rPr>
                <w:rFonts w:ascii="Times New Roman" w:hAnsi="Times New Roman"/>
                <w:b/>
                <w:i/>
                <w:szCs w:val="16"/>
              </w:rPr>
              <w:t>Interventional study</w:t>
            </w:r>
          </w:p>
        </w:tc>
      </w:tr>
      <w:tr w:rsidR="00CD721D" w:rsidRPr="009A0B5B" w14:paraId="4701E71F" w14:textId="77777777" w:rsidTr="00682178">
        <w:trPr>
          <w:jc w:val="center"/>
        </w:trPr>
        <w:tc>
          <w:tcPr>
            <w:tcW w:w="1429" w:type="dxa"/>
            <w:shd w:val="clear" w:color="auto" w:fill="auto"/>
            <w:vAlign w:val="center"/>
          </w:tcPr>
          <w:p w14:paraId="59A720EC" w14:textId="5060E71B" w:rsidR="00CD721D" w:rsidRPr="009A0B5B" w:rsidRDefault="00CD721D" w:rsidP="00D770DF">
            <w:pPr>
              <w:autoSpaceDE w:val="0"/>
              <w:autoSpaceDN w:val="0"/>
              <w:adjustRightInd w:val="0"/>
              <w:snapToGrid w:val="0"/>
              <w:spacing w:line="240" w:lineRule="auto"/>
              <w:jc w:val="center"/>
              <w:rPr>
                <w:noProof w:val="0"/>
                <w:color w:val="auto"/>
                <w:szCs w:val="16"/>
                <w:lang w:val="en-GB"/>
              </w:rPr>
            </w:pPr>
            <w:proofErr w:type="spellStart"/>
            <w:r w:rsidRPr="009A0B5B">
              <w:rPr>
                <w:noProof w:val="0"/>
                <w:color w:val="auto"/>
                <w:szCs w:val="16"/>
                <w:lang w:val="en-GB"/>
              </w:rPr>
              <w:t>Bouhouch</w:t>
            </w:r>
            <w:proofErr w:type="spellEnd"/>
            <w:r w:rsidRPr="009A0B5B">
              <w:rPr>
                <w:noProof w:val="0"/>
                <w:color w:val="auto"/>
                <w:szCs w:val="16"/>
                <w:lang w:val="en-GB"/>
              </w:rPr>
              <w:t xml:space="preserve"> et al., 2014</w:t>
            </w:r>
            <w:r w:rsidR="00943BA5" w:rsidRPr="009A0B5B">
              <w:rPr>
                <w:noProof w:val="0"/>
                <w:color w:val="auto"/>
                <w:szCs w:val="16"/>
                <w:lang w:val="en-GB"/>
              </w:rPr>
              <w:t xml:space="preserve"> </w:t>
            </w:r>
            <w:r w:rsidR="009A0B5B" w:rsidRPr="00017B59">
              <w:rPr>
                <w:lang w:val="en-GB"/>
              </w:rPr>
              <w:t>[66]</w:t>
            </w:r>
          </w:p>
        </w:tc>
        <w:tc>
          <w:tcPr>
            <w:tcW w:w="1003" w:type="dxa"/>
            <w:shd w:val="clear" w:color="auto" w:fill="auto"/>
            <w:vAlign w:val="center"/>
          </w:tcPr>
          <w:p w14:paraId="7BA6EA4D"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Morocco</w:t>
            </w:r>
          </w:p>
        </w:tc>
        <w:tc>
          <w:tcPr>
            <w:tcW w:w="861" w:type="dxa"/>
            <w:shd w:val="clear" w:color="auto" w:fill="auto"/>
            <w:vAlign w:val="center"/>
          </w:tcPr>
          <w:p w14:paraId="4D7793BE"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241</w:t>
            </w:r>
          </w:p>
        </w:tc>
        <w:tc>
          <w:tcPr>
            <w:tcW w:w="1004" w:type="dxa"/>
            <w:shd w:val="clear" w:color="auto" w:fill="auto"/>
            <w:vAlign w:val="center"/>
          </w:tcPr>
          <w:p w14:paraId="7F6BBEF4"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0</w:t>
            </w:r>
            <w:r w:rsidRPr="009A0B5B">
              <w:rPr>
                <w:szCs w:val="16"/>
              </w:rPr>
              <w:t>-</w:t>
            </w:r>
            <w:r w:rsidRPr="009A0B5B">
              <w:rPr>
                <w:noProof w:val="0"/>
                <w:color w:val="auto"/>
                <w:szCs w:val="16"/>
                <w:lang w:val="en-GB"/>
              </w:rPr>
              <w:t>9 months</w:t>
            </w:r>
          </w:p>
        </w:tc>
        <w:tc>
          <w:tcPr>
            <w:tcW w:w="1373" w:type="dxa"/>
            <w:gridSpan w:val="2"/>
            <w:shd w:val="clear" w:color="auto" w:fill="auto"/>
            <w:vAlign w:val="center"/>
          </w:tcPr>
          <w:p w14:paraId="63899C29"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567" w:type="dxa"/>
            <w:gridSpan w:val="2"/>
            <w:shd w:val="clear" w:color="auto" w:fill="auto"/>
            <w:vAlign w:val="center"/>
          </w:tcPr>
          <w:p w14:paraId="3138C51C" w14:textId="77777777" w:rsidR="00CD721D" w:rsidRPr="009A0B5B" w:rsidRDefault="00CD721D" w:rsidP="00D770DF">
            <w:pPr>
              <w:autoSpaceDE w:val="0"/>
              <w:autoSpaceDN w:val="0"/>
              <w:adjustRightInd w:val="0"/>
              <w:snapToGrid w:val="0"/>
              <w:spacing w:line="240" w:lineRule="auto"/>
              <w:jc w:val="center"/>
              <w:rPr>
                <w:b/>
                <w:noProof w:val="0"/>
                <w:color w:val="auto"/>
                <w:szCs w:val="16"/>
                <w:lang w:val="en-GB"/>
              </w:rPr>
            </w:pPr>
            <w:r w:rsidRPr="009A0B5B">
              <w:rPr>
                <w:b/>
                <w:noProof w:val="0"/>
                <w:color w:val="auto"/>
                <w:szCs w:val="16"/>
                <w:lang w:val="en-GB"/>
              </w:rPr>
              <w:t>Indirect infant supplementation</w:t>
            </w:r>
          </w:p>
        </w:tc>
        <w:tc>
          <w:tcPr>
            <w:tcW w:w="499" w:type="dxa"/>
            <w:gridSpan w:val="2"/>
            <w:shd w:val="clear" w:color="auto" w:fill="auto"/>
            <w:vAlign w:val="center"/>
          </w:tcPr>
          <w:p w14:paraId="69EE9272" w14:textId="77777777" w:rsidR="00CD721D" w:rsidRPr="009A0B5B" w:rsidRDefault="00CD721D" w:rsidP="00D770DF">
            <w:pPr>
              <w:autoSpaceDE w:val="0"/>
              <w:autoSpaceDN w:val="0"/>
              <w:adjustRightInd w:val="0"/>
              <w:snapToGrid w:val="0"/>
              <w:spacing w:line="240" w:lineRule="auto"/>
              <w:jc w:val="center"/>
              <w:rPr>
                <w:b/>
                <w:noProof w:val="0"/>
                <w:color w:val="auto"/>
                <w:szCs w:val="16"/>
                <w:lang w:val="en-GB"/>
              </w:rPr>
            </w:pPr>
            <w:r w:rsidRPr="009A0B5B">
              <w:rPr>
                <w:b/>
                <w:noProof w:val="0"/>
                <w:color w:val="auto"/>
                <w:szCs w:val="16"/>
                <w:lang w:val="en-GB"/>
              </w:rPr>
              <w:t xml:space="preserve">Direct infant </w:t>
            </w:r>
            <w:r w:rsidRPr="009A0B5B">
              <w:rPr>
                <w:rFonts w:hint="eastAsia"/>
                <w:b/>
                <w:noProof w:val="0"/>
                <w:color w:val="auto"/>
                <w:szCs w:val="16"/>
                <w:lang w:val="en-GB"/>
              </w:rPr>
              <w:t xml:space="preserve"> </w:t>
            </w:r>
            <w:r w:rsidRPr="009A0B5B">
              <w:rPr>
                <w:b/>
                <w:noProof w:val="0"/>
                <w:color w:val="auto"/>
                <w:szCs w:val="16"/>
                <w:lang w:val="en-GB"/>
              </w:rPr>
              <w:t>supplementation</w:t>
            </w:r>
          </w:p>
        </w:tc>
        <w:tc>
          <w:tcPr>
            <w:tcW w:w="1202" w:type="dxa"/>
            <w:gridSpan w:val="2"/>
            <w:shd w:val="clear" w:color="auto" w:fill="auto"/>
            <w:vAlign w:val="center"/>
          </w:tcPr>
          <w:p w14:paraId="00750000" w14:textId="77777777" w:rsidR="00CD721D" w:rsidRPr="009A0B5B" w:rsidRDefault="00CD721D" w:rsidP="00D770DF">
            <w:pPr>
              <w:autoSpaceDE w:val="0"/>
              <w:autoSpaceDN w:val="0"/>
              <w:adjustRightInd w:val="0"/>
              <w:snapToGrid w:val="0"/>
              <w:spacing w:line="240" w:lineRule="auto"/>
              <w:jc w:val="center"/>
              <w:rPr>
                <w:b/>
                <w:noProof w:val="0"/>
                <w:color w:val="auto"/>
                <w:szCs w:val="16"/>
                <w:lang w:val="en-GB"/>
              </w:rPr>
            </w:pPr>
          </w:p>
        </w:tc>
        <w:tc>
          <w:tcPr>
            <w:tcW w:w="567" w:type="dxa"/>
            <w:gridSpan w:val="2"/>
            <w:shd w:val="clear" w:color="auto" w:fill="auto"/>
            <w:vAlign w:val="center"/>
          </w:tcPr>
          <w:p w14:paraId="238DB8A6" w14:textId="77777777" w:rsidR="00CD721D" w:rsidRPr="009A0B5B" w:rsidRDefault="00CD721D" w:rsidP="00D770DF">
            <w:pPr>
              <w:autoSpaceDE w:val="0"/>
              <w:autoSpaceDN w:val="0"/>
              <w:adjustRightInd w:val="0"/>
              <w:snapToGrid w:val="0"/>
              <w:spacing w:line="240" w:lineRule="auto"/>
              <w:jc w:val="center"/>
              <w:rPr>
                <w:b/>
                <w:noProof w:val="0"/>
                <w:color w:val="auto"/>
                <w:szCs w:val="16"/>
                <w:lang w:val="en-GB"/>
              </w:rPr>
            </w:pPr>
            <w:r w:rsidRPr="009A0B5B">
              <w:rPr>
                <w:b/>
                <w:noProof w:val="0"/>
                <w:color w:val="auto"/>
                <w:szCs w:val="16"/>
                <w:lang w:val="en-GB"/>
              </w:rPr>
              <w:t>Indirect infant supplementation</w:t>
            </w:r>
          </w:p>
        </w:tc>
        <w:tc>
          <w:tcPr>
            <w:tcW w:w="617" w:type="dxa"/>
            <w:gridSpan w:val="3"/>
            <w:shd w:val="clear" w:color="auto" w:fill="auto"/>
            <w:vAlign w:val="center"/>
          </w:tcPr>
          <w:p w14:paraId="0EF17813" w14:textId="77777777" w:rsidR="00CD721D" w:rsidRPr="009A0B5B" w:rsidRDefault="00CD721D" w:rsidP="00D770DF">
            <w:pPr>
              <w:autoSpaceDE w:val="0"/>
              <w:autoSpaceDN w:val="0"/>
              <w:adjustRightInd w:val="0"/>
              <w:snapToGrid w:val="0"/>
              <w:spacing w:line="240" w:lineRule="auto"/>
              <w:jc w:val="center"/>
              <w:rPr>
                <w:b/>
                <w:noProof w:val="0"/>
                <w:color w:val="auto"/>
                <w:szCs w:val="16"/>
                <w:lang w:val="en-GB"/>
              </w:rPr>
            </w:pPr>
            <w:r w:rsidRPr="009A0B5B">
              <w:rPr>
                <w:b/>
                <w:noProof w:val="0"/>
                <w:color w:val="auto"/>
                <w:szCs w:val="16"/>
                <w:lang w:val="en-GB"/>
              </w:rPr>
              <w:t>Direct infant supplementation</w:t>
            </w:r>
          </w:p>
        </w:tc>
        <w:tc>
          <w:tcPr>
            <w:tcW w:w="1343" w:type="dxa"/>
            <w:vMerge w:val="restart"/>
            <w:tcBorders>
              <w:left w:val="nil"/>
            </w:tcBorders>
            <w:shd w:val="clear" w:color="auto" w:fill="auto"/>
            <w:vAlign w:val="center"/>
          </w:tcPr>
          <w:p w14:paraId="60981F9E"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r w:rsidRPr="009A0B5B">
              <w:rPr>
                <w:rFonts w:hint="eastAsia"/>
                <w:noProof w:val="0"/>
                <w:color w:val="auto"/>
                <w:szCs w:val="16"/>
                <w:lang w:val="en-GB"/>
              </w:rPr>
              <w:t>O</w:t>
            </w:r>
            <w:r w:rsidRPr="009A0B5B">
              <w:rPr>
                <w:noProof w:val="0"/>
                <w:color w:val="auto"/>
                <w:szCs w:val="16"/>
                <w:lang w:val="en-GB"/>
              </w:rPr>
              <w:t>ne dose of 400 mg iodine as oral iodised oil soon after delivery</w:t>
            </w:r>
          </w:p>
        </w:tc>
      </w:tr>
      <w:tr w:rsidR="00CD721D" w:rsidRPr="009A0B5B" w14:paraId="4135B88E" w14:textId="77777777" w:rsidTr="00682178">
        <w:trPr>
          <w:jc w:val="center"/>
        </w:trPr>
        <w:tc>
          <w:tcPr>
            <w:tcW w:w="1429" w:type="dxa"/>
            <w:shd w:val="clear" w:color="auto" w:fill="auto"/>
            <w:vAlign w:val="center"/>
          </w:tcPr>
          <w:p w14:paraId="2F0C7604"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1003" w:type="dxa"/>
            <w:shd w:val="clear" w:color="auto" w:fill="auto"/>
            <w:vAlign w:val="center"/>
          </w:tcPr>
          <w:p w14:paraId="0C18448F"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861" w:type="dxa"/>
            <w:shd w:val="clear" w:color="auto" w:fill="auto"/>
            <w:vAlign w:val="center"/>
          </w:tcPr>
          <w:p w14:paraId="1A0AD1E8"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1004" w:type="dxa"/>
            <w:shd w:val="clear" w:color="auto" w:fill="auto"/>
            <w:vAlign w:val="center"/>
          </w:tcPr>
          <w:p w14:paraId="2C236E59"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1373" w:type="dxa"/>
            <w:gridSpan w:val="2"/>
            <w:shd w:val="clear" w:color="auto" w:fill="auto"/>
            <w:vAlign w:val="center"/>
          </w:tcPr>
          <w:p w14:paraId="664D2798"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Baseline</w:t>
            </w:r>
          </w:p>
        </w:tc>
        <w:tc>
          <w:tcPr>
            <w:tcW w:w="567" w:type="dxa"/>
            <w:gridSpan w:val="2"/>
            <w:shd w:val="clear" w:color="auto" w:fill="auto"/>
            <w:vAlign w:val="center"/>
          </w:tcPr>
          <w:p w14:paraId="38F4D533"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41</w:t>
            </w:r>
          </w:p>
        </w:tc>
        <w:tc>
          <w:tcPr>
            <w:tcW w:w="499" w:type="dxa"/>
            <w:gridSpan w:val="2"/>
            <w:shd w:val="clear" w:color="auto" w:fill="auto"/>
            <w:vAlign w:val="center"/>
          </w:tcPr>
          <w:p w14:paraId="23A3DD58"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43</w:t>
            </w:r>
          </w:p>
        </w:tc>
        <w:tc>
          <w:tcPr>
            <w:tcW w:w="1202" w:type="dxa"/>
            <w:gridSpan w:val="2"/>
            <w:shd w:val="clear" w:color="auto" w:fill="auto"/>
            <w:vAlign w:val="center"/>
          </w:tcPr>
          <w:p w14:paraId="606F4E4F"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Baseline</w:t>
            </w:r>
          </w:p>
        </w:tc>
        <w:tc>
          <w:tcPr>
            <w:tcW w:w="567" w:type="dxa"/>
            <w:gridSpan w:val="2"/>
            <w:shd w:val="clear" w:color="auto" w:fill="auto"/>
            <w:vAlign w:val="center"/>
          </w:tcPr>
          <w:p w14:paraId="291C28A2"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73</w:t>
            </w:r>
          </w:p>
        </w:tc>
        <w:tc>
          <w:tcPr>
            <w:tcW w:w="617" w:type="dxa"/>
            <w:gridSpan w:val="3"/>
            <w:shd w:val="clear" w:color="auto" w:fill="auto"/>
            <w:vAlign w:val="center"/>
          </w:tcPr>
          <w:p w14:paraId="384F92F6"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74</w:t>
            </w:r>
          </w:p>
        </w:tc>
        <w:tc>
          <w:tcPr>
            <w:tcW w:w="1343" w:type="dxa"/>
            <w:vMerge/>
            <w:shd w:val="clear" w:color="auto" w:fill="auto"/>
            <w:vAlign w:val="center"/>
          </w:tcPr>
          <w:p w14:paraId="5FC5C57A"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r>
      <w:tr w:rsidR="00CD721D" w:rsidRPr="009A0B5B" w14:paraId="2D05FC37" w14:textId="77777777" w:rsidTr="00682178">
        <w:trPr>
          <w:jc w:val="center"/>
        </w:trPr>
        <w:tc>
          <w:tcPr>
            <w:tcW w:w="1429" w:type="dxa"/>
            <w:shd w:val="clear" w:color="auto" w:fill="auto"/>
            <w:vAlign w:val="center"/>
          </w:tcPr>
          <w:p w14:paraId="44F5F441"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1003" w:type="dxa"/>
            <w:shd w:val="clear" w:color="auto" w:fill="auto"/>
            <w:vAlign w:val="center"/>
          </w:tcPr>
          <w:p w14:paraId="2AA84532"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861" w:type="dxa"/>
            <w:shd w:val="clear" w:color="auto" w:fill="auto"/>
            <w:vAlign w:val="center"/>
          </w:tcPr>
          <w:p w14:paraId="14735201"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1004" w:type="dxa"/>
            <w:shd w:val="clear" w:color="auto" w:fill="auto"/>
            <w:vAlign w:val="center"/>
          </w:tcPr>
          <w:p w14:paraId="271DA4BD"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1373" w:type="dxa"/>
            <w:gridSpan w:val="2"/>
            <w:shd w:val="clear" w:color="auto" w:fill="auto"/>
            <w:vAlign w:val="center"/>
          </w:tcPr>
          <w:p w14:paraId="3745BF3A"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3-month</w:t>
            </w:r>
          </w:p>
        </w:tc>
        <w:tc>
          <w:tcPr>
            <w:tcW w:w="567" w:type="dxa"/>
            <w:gridSpan w:val="2"/>
            <w:shd w:val="clear" w:color="auto" w:fill="auto"/>
            <w:vAlign w:val="center"/>
          </w:tcPr>
          <w:p w14:paraId="09C5E260"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61</w:t>
            </w:r>
          </w:p>
        </w:tc>
        <w:tc>
          <w:tcPr>
            <w:tcW w:w="499" w:type="dxa"/>
            <w:gridSpan w:val="2"/>
            <w:shd w:val="clear" w:color="auto" w:fill="auto"/>
            <w:vAlign w:val="center"/>
          </w:tcPr>
          <w:p w14:paraId="078A293C"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33</w:t>
            </w:r>
          </w:p>
        </w:tc>
        <w:tc>
          <w:tcPr>
            <w:tcW w:w="1202" w:type="dxa"/>
            <w:gridSpan w:val="2"/>
            <w:shd w:val="clear" w:color="auto" w:fill="auto"/>
            <w:vAlign w:val="center"/>
          </w:tcPr>
          <w:p w14:paraId="5A5CAAA7"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3-month</w:t>
            </w:r>
          </w:p>
        </w:tc>
        <w:tc>
          <w:tcPr>
            <w:tcW w:w="567" w:type="dxa"/>
            <w:gridSpan w:val="2"/>
            <w:shd w:val="clear" w:color="auto" w:fill="auto"/>
            <w:vAlign w:val="center"/>
          </w:tcPr>
          <w:p w14:paraId="300BA9ED"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132</w:t>
            </w:r>
          </w:p>
        </w:tc>
        <w:tc>
          <w:tcPr>
            <w:tcW w:w="617" w:type="dxa"/>
            <w:gridSpan w:val="3"/>
            <w:tcBorders>
              <w:left w:val="nil"/>
            </w:tcBorders>
            <w:shd w:val="clear" w:color="auto" w:fill="auto"/>
            <w:vAlign w:val="center"/>
          </w:tcPr>
          <w:p w14:paraId="4A82BA18"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99</w:t>
            </w:r>
          </w:p>
        </w:tc>
        <w:tc>
          <w:tcPr>
            <w:tcW w:w="1343" w:type="dxa"/>
            <w:vMerge/>
            <w:shd w:val="clear" w:color="auto" w:fill="auto"/>
            <w:vAlign w:val="center"/>
          </w:tcPr>
          <w:p w14:paraId="142A121F"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r>
      <w:tr w:rsidR="00CD721D" w:rsidRPr="009A0B5B" w14:paraId="466A20DB" w14:textId="77777777" w:rsidTr="00682178">
        <w:trPr>
          <w:trHeight w:val="64"/>
          <w:jc w:val="center"/>
        </w:trPr>
        <w:tc>
          <w:tcPr>
            <w:tcW w:w="1429" w:type="dxa"/>
            <w:shd w:val="clear" w:color="auto" w:fill="auto"/>
            <w:vAlign w:val="center"/>
          </w:tcPr>
          <w:p w14:paraId="59A9925C"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1003" w:type="dxa"/>
            <w:shd w:val="clear" w:color="auto" w:fill="auto"/>
            <w:vAlign w:val="center"/>
          </w:tcPr>
          <w:p w14:paraId="5960BF18"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861" w:type="dxa"/>
            <w:shd w:val="clear" w:color="auto" w:fill="auto"/>
            <w:vAlign w:val="center"/>
          </w:tcPr>
          <w:p w14:paraId="6F8FD63B"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1004" w:type="dxa"/>
            <w:shd w:val="clear" w:color="auto" w:fill="auto"/>
            <w:vAlign w:val="center"/>
          </w:tcPr>
          <w:p w14:paraId="7C1A7F74"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1373" w:type="dxa"/>
            <w:gridSpan w:val="2"/>
            <w:shd w:val="clear" w:color="auto" w:fill="auto"/>
            <w:vAlign w:val="center"/>
          </w:tcPr>
          <w:p w14:paraId="1F98863F"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6-month</w:t>
            </w:r>
          </w:p>
        </w:tc>
        <w:tc>
          <w:tcPr>
            <w:tcW w:w="567" w:type="dxa"/>
            <w:gridSpan w:val="2"/>
            <w:shd w:val="clear" w:color="auto" w:fill="auto"/>
            <w:vAlign w:val="center"/>
          </w:tcPr>
          <w:p w14:paraId="3962D12A"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49</w:t>
            </w:r>
          </w:p>
        </w:tc>
        <w:tc>
          <w:tcPr>
            <w:tcW w:w="499" w:type="dxa"/>
            <w:gridSpan w:val="2"/>
            <w:shd w:val="clear" w:color="auto" w:fill="auto"/>
            <w:vAlign w:val="center"/>
          </w:tcPr>
          <w:p w14:paraId="1EFF0D87"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36</w:t>
            </w:r>
          </w:p>
        </w:tc>
        <w:tc>
          <w:tcPr>
            <w:tcW w:w="1202" w:type="dxa"/>
            <w:gridSpan w:val="2"/>
            <w:shd w:val="clear" w:color="auto" w:fill="auto"/>
            <w:vAlign w:val="center"/>
          </w:tcPr>
          <w:p w14:paraId="39B6C2A5"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6-month</w:t>
            </w:r>
          </w:p>
        </w:tc>
        <w:tc>
          <w:tcPr>
            <w:tcW w:w="567" w:type="dxa"/>
            <w:gridSpan w:val="2"/>
            <w:shd w:val="clear" w:color="auto" w:fill="auto"/>
            <w:vAlign w:val="center"/>
          </w:tcPr>
          <w:p w14:paraId="3355FC2C"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142</w:t>
            </w:r>
          </w:p>
        </w:tc>
        <w:tc>
          <w:tcPr>
            <w:tcW w:w="617" w:type="dxa"/>
            <w:gridSpan w:val="3"/>
            <w:tcBorders>
              <w:left w:val="nil"/>
            </w:tcBorders>
            <w:shd w:val="clear" w:color="auto" w:fill="auto"/>
            <w:vAlign w:val="center"/>
          </w:tcPr>
          <w:p w14:paraId="04B801B9"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122</w:t>
            </w:r>
          </w:p>
        </w:tc>
        <w:tc>
          <w:tcPr>
            <w:tcW w:w="1343" w:type="dxa"/>
            <w:vMerge/>
            <w:shd w:val="clear" w:color="auto" w:fill="auto"/>
            <w:vAlign w:val="center"/>
          </w:tcPr>
          <w:p w14:paraId="2226D29A"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r>
      <w:tr w:rsidR="00CD721D" w:rsidRPr="009A0B5B" w14:paraId="7ED751E1" w14:textId="77777777" w:rsidTr="00682178">
        <w:trPr>
          <w:jc w:val="center"/>
        </w:trPr>
        <w:tc>
          <w:tcPr>
            <w:tcW w:w="1429" w:type="dxa"/>
            <w:shd w:val="clear" w:color="auto" w:fill="auto"/>
            <w:vAlign w:val="center"/>
          </w:tcPr>
          <w:p w14:paraId="707B5343"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1003" w:type="dxa"/>
            <w:shd w:val="clear" w:color="auto" w:fill="auto"/>
            <w:vAlign w:val="center"/>
          </w:tcPr>
          <w:p w14:paraId="46362C26"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861" w:type="dxa"/>
            <w:shd w:val="clear" w:color="auto" w:fill="auto"/>
            <w:vAlign w:val="center"/>
          </w:tcPr>
          <w:p w14:paraId="27487C8E"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1004" w:type="dxa"/>
            <w:shd w:val="clear" w:color="auto" w:fill="auto"/>
            <w:vAlign w:val="center"/>
          </w:tcPr>
          <w:p w14:paraId="22DF29C1"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1373" w:type="dxa"/>
            <w:gridSpan w:val="2"/>
            <w:shd w:val="clear" w:color="auto" w:fill="auto"/>
            <w:vAlign w:val="center"/>
          </w:tcPr>
          <w:p w14:paraId="6651A69B"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9-month</w:t>
            </w:r>
          </w:p>
        </w:tc>
        <w:tc>
          <w:tcPr>
            <w:tcW w:w="567" w:type="dxa"/>
            <w:gridSpan w:val="2"/>
            <w:shd w:val="clear" w:color="auto" w:fill="auto"/>
            <w:vAlign w:val="center"/>
          </w:tcPr>
          <w:p w14:paraId="65716BD0"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39</w:t>
            </w:r>
          </w:p>
        </w:tc>
        <w:tc>
          <w:tcPr>
            <w:tcW w:w="499" w:type="dxa"/>
            <w:gridSpan w:val="2"/>
            <w:shd w:val="clear" w:color="auto" w:fill="auto"/>
            <w:vAlign w:val="center"/>
          </w:tcPr>
          <w:p w14:paraId="4B41ECCB"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26</w:t>
            </w:r>
          </w:p>
        </w:tc>
        <w:tc>
          <w:tcPr>
            <w:tcW w:w="1202" w:type="dxa"/>
            <w:gridSpan w:val="2"/>
            <w:shd w:val="clear" w:color="auto" w:fill="auto"/>
            <w:vAlign w:val="center"/>
          </w:tcPr>
          <w:p w14:paraId="3B26069B"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9-month</w:t>
            </w:r>
          </w:p>
        </w:tc>
        <w:tc>
          <w:tcPr>
            <w:tcW w:w="567" w:type="dxa"/>
            <w:gridSpan w:val="2"/>
            <w:shd w:val="clear" w:color="auto" w:fill="auto"/>
            <w:vAlign w:val="center"/>
          </w:tcPr>
          <w:p w14:paraId="3CD84080"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97</w:t>
            </w:r>
          </w:p>
        </w:tc>
        <w:tc>
          <w:tcPr>
            <w:tcW w:w="617" w:type="dxa"/>
            <w:gridSpan w:val="3"/>
            <w:tcBorders>
              <w:left w:val="nil"/>
            </w:tcBorders>
            <w:shd w:val="clear" w:color="auto" w:fill="auto"/>
            <w:vAlign w:val="center"/>
          </w:tcPr>
          <w:p w14:paraId="4F2F4052"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90</w:t>
            </w:r>
          </w:p>
        </w:tc>
        <w:tc>
          <w:tcPr>
            <w:tcW w:w="1343" w:type="dxa"/>
            <w:vMerge/>
            <w:shd w:val="clear" w:color="auto" w:fill="auto"/>
            <w:vAlign w:val="center"/>
          </w:tcPr>
          <w:p w14:paraId="62C3711D"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r>
      <w:tr w:rsidR="00CD721D" w:rsidRPr="009A0B5B" w14:paraId="6BFBE5AD" w14:textId="77777777" w:rsidTr="00682178">
        <w:trPr>
          <w:jc w:val="center"/>
        </w:trPr>
        <w:tc>
          <w:tcPr>
            <w:tcW w:w="1429" w:type="dxa"/>
            <w:shd w:val="clear" w:color="auto" w:fill="auto"/>
            <w:vAlign w:val="center"/>
          </w:tcPr>
          <w:p w14:paraId="256D179B"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1003" w:type="dxa"/>
            <w:shd w:val="clear" w:color="auto" w:fill="auto"/>
            <w:vAlign w:val="center"/>
          </w:tcPr>
          <w:p w14:paraId="652F5A51"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861" w:type="dxa"/>
            <w:shd w:val="clear" w:color="auto" w:fill="auto"/>
            <w:vAlign w:val="center"/>
          </w:tcPr>
          <w:p w14:paraId="64A8BA6D"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1004" w:type="dxa"/>
            <w:shd w:val="clear" w:color="auto" w:fill="auto"/>
            <w:vAlign w:val="center"/>
          </w:tcPr>
          <w:p w14:paraId="3804E21B"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1373" w:type="dxa"/>
            <w:gridSpan w:val="2"/>
            <w:shd w:val="clear" w:color="auto" w:fill="auto"/>
            <w:vAlign w:val="center"/>
          </w:tcPr>
          <w:p w14:paraId="2E62FEFA" w14:textId="77777777" w:rsidR="00CD721D" w:rsidRPr="009A0B5B" w:rsidRDefault="00CD721D" w:rsidP="0089777A">
            <w:pPr>
              <w:autoSpaceDE w:val="0"/>
              <w:autoSpaceDN w:val="0"/>
              <w:adjustRightInd w:val="0"/>
              <w:snapToGrid w:val="0"/>
              <w:spacing w:line="240" w:lineRule="auto"/>
              <w:jc w:val="left"/>
              <w:rPr>
                <w:rFonts w:ascii="Times New Roman" w:hAnsi="Times New Roman"/>
                <w:szCs w:val="16"/>
              </w:rPr>
            </w:pPr>
          </w:p>
        </w:tc>
        <w:tc>
          <w:tcPr>
            <w:tcW w:w="567" w:type="dxa"/>
            <w:gridSpan w:val="2"/>
            <w:shd w:val="clear" w:color="auto" w:fill="auto"/>
            <w:vAlign w:val="center"/>
          </w:tcPr>
          <w:p w14:paraId="26DC7624"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499" w:type="dxa"/>
            <w:gridSpan w:val="2"/>
            <w:shd w:val="clear" w:color="auto" w:fill="auto"/>
            <w:vAlign w:val="center"/>
          </w:tcPr>
          <w:p w14:paraId="72AD1B31"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1202" w:type="dxa"/>
            <w:gridSpan w:val="2"/>
            <w:shd w:val="clear" w:color="auto" w:fill="auto"/>
            <w:vAlign w:val="center"/>
          </w:tcPr>
          <w:p w14:paraId="75F91804" w14:textId="77777777" w:rsidR="00CD721D" w:rsidRPr="009A0B5B" w:rsidRDefault="00CD721D" w:rsidP="0089777A">
            <w:pPr>
              <w:autoSpaceDE w:val="0"/>
              <w:autoSpaceDN w:val="0"/>
              <w:adjustRightInd w:val="0"/>
              <w:snapToGrid w:val="0"/>
              <w:spacing w:line="240" w:lineRule="auto"/>
              <w:jc w:val="left"/>
              <w:rPr>
                <w:rFonts w:ascii="Times New Roman" w:hAnsi="Times New Roman"/>
                <w:szCs w:val="16"/>
              </w:rPr>
            </w:pPr>
          </w:p>
        </w:tc>
        <w:tc>
          <w:tcPr>
            <w:tcW w:w="567" w:type="dxa"/>
            <w:gridSpan w:val="2"/>
            <w:shd w:val="clear" w:color="auto" w:fill="auto"/>
            <w:vAlign w:val="center"/>
          </w:tcPr>
          <w:p w14:paraId="701B3CF9"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617" w:type="dxa"/>
            <w:gridSpan w:val="3"/>
            <w:tcBorders>
              <w:left w:val="nil"/>
            </w:tcBorders>
            <w:shd w:val="clear" w:color="auto" w:fill="auto"/>
            <w:vAlign w:val="center"/>
          </w:tcPr>
          <w:p w14:paraId="5FFF0F78"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1343" w:type="dxa"/>
            <w:shd w:val="clear" w:color="auto" w:fill="auto"/>
            <w:vAlign w:val="center"/>
          </w:tcPr>
          <w:p w14:paraId="570167E7"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r>
      <w:tr w:rsidR="00CD721D" w:rsidRPr="009A0B5B" w14:paraId="057472D5" w14:textId="77777777" w:rsidTr="00682178">
        <w:trPr>
          <w:jc w:val="center"/>
        </w:trPr>
        <w:tc>
          <w:tcPr>
            <w:tcW w:w="1429" w:type="dxa"/>
            <w:shd w:val="clear" w:color="auto" w:fill="auto"/>
            <w:vAlign w:val="center"/>
          </w:tcPr>
          <w:p w14:paraId="39A7191B" w14:textId="73CFEBFD" w:rsidR="00CD721D" w:rsidRPr="009A0B5B" w:rsidRDefault="00CD721D" w:rsidP="00D770DF">
            <w:pPr>
              <w:autoSpaceDE w:val="0"/>
              <w:autoSpaceDN w:val="0"/>
              <w:adjustRightInd w:val="0"/>
              <w:snapToGrid w:val="0"/>
              <w:spacing w:line="240" w:lineRule="auto"/>
              <w:jc w:val="center"/>
              <w:rPr>
                <w:noProof w:val="0"/>
                <w:color w:val="auto"/>
                <w:szCs w:val="16"/>
                <w:lang w:val="en-GB"/>
              </w:rPr>
            </w:pPr>
            <w:proofErr w:type="spellStart"/>
            <w:r w:rsidRPr="009A0B5B">
              <w:rPr>
                <w:noProof w:val="0"/>
                <w:color w:val="auto"/>
                <w:szCs w:val="16"/>
                <w:lang w:val="en-GB"/>
              </w:rPr>
              <w:t>Gebreegziabher</w:t>
            </w:r>
            <w:proofErr w:type="spellEnd"/>
            <w:r w:rsidRPr="009A0B5B">
              <w:rPr>
                <w:noProof w:val="0"/>
                <w:color w:val="auto"/>
                <w:szCs w:val="16"/>
                <w:lang w:val="en-GB"/>
              </w:rPr>
              <w:t xml:space="preserve"> et al., 2017</w:t>
            </w:r>
            <w:r w:rsidR="00943BA5" w:rsidRPr="009A0B5B">
              <w:rPr>
                <w:noProof w:val="0"/>
                <w:color w:val="auto"/>
                <w:szCs w:val="16"/>
                <w:lang w:val="en-GB"/>
              </w:rPr>
              <w:t xml:space="preserve"> </w:t>
            </w:r>
            <w:r w:rsidR="009A0B5B" w:rsidRPr="00017B59">
              <w:rPr>
                <w:lang w:val="en-GB"/>
              </w:rPr>
              <w:t>[68]</w:t>
            </w:r>
          </w:p>
        </w:tc>
        <w:tc>
          <w:tcPr>
            <w:tcW w:w="1003" w:type="dxa"/>
            <w:shd w:val="clear" w:color="auto" w:fill="auto"/>
            <w:vAlign w:val="center"/>
          </w:tcPr>
          <w:p w14:paraId="5A7AF301"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Ethiopia</w:t>
            </w:r>
          </w:p>
        </w:tc>
        <w:tc>
          <w:tcPr>
            <w:tcW w:w="861" w:type="dxa"/>
            <w:shd w:val="clear" w:color="auto" w:fill="auto"/>
            <w:vAlign w:val="center"/>
          </w:tcPr>
          <w:p w14:paraId="39C9512B"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101</w:t>
            </w:r>
          </w:p>
        </w:tc>
        <w:tc>
          <w:tcPr>
            <w:tcW w:w="1004" w:type="dxa"/>
            <w:shd w:val="clear" w:color="auto" w:fill="auto"/>
            <w:vAlign w:val="center"/>
          </w:tcPr>
          <w:p w14:paraId="7B3BB65C"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6 months</w:t>
            </w:r>
          </w:p>
        </w:tc>
        <w:tc>
          <w:tcPr>
            <w:tcW w:w="1373" w:type="dxa"/>
            <w:gridSpan w:val="2"/>
            <w:shd w:val="clear" w:color="auto" w:fill="auto"/>
            <w:vAlign w:val="center"/>
          </w:tcPr>
          <w:p w14:paraId="3CCFDC29"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567" w:type="dxa"/>
            <w:gridSpan w:val="2"/>
            <w:shd w:val="clear" w:color="auto" w:fill="auto"/>
            <w:vAlign w:val="center"/>
          </w:tcPr>
          <w:p w14:paraId="0D3DEABD" w14:textId="77777777" w:rsidR="00CD721D" w:rsidRPr="009A0B5B" w:rsidRDefault="00CD721D" w:rsidP="00D770DF">
            <w:pPr>
              <w:autoSpaceDE w:val="0"/>
              <w:autoSpaceDN w:val="0"/>
              <w:adjustRightInd w:val="0"/>
              <w:snapToGrid w:val="0"/>
              <w:spacing w:line="240" w:lineRule="auto"/>
              <w:jc w:val="center"/>
              <w:rPr>
                <w:b/>
                <w:noProof w:val="0"/>
                <w:color w:val="auto"/>
                <w:szCs w:val="16"/>
                <w:lang w:val="en-GB"/>
              </w:rPr>
            </w:pPr>
            <w:r w:rsidRPr="009A0B5B">
              <w:rPr>
                <w:b/>
                <w:noProof w:val="0"/>
                <w:color w:val="auto"/>
                <w:szCs w:val="16"/>
                <w:lang w:val="en-GB"/>
              </w:rPr>
              <w:t>Capsule group</w:t>
            </w:r>
          </w:p>
        </w:tc>
        <w:tc>
          <w:tcPr>
            <w:tcW w:w="499" w:type="dxa"/>
            <w:gridSpan w:val="2"/>
            <w:shd w:val="clear" w:color="auto" w:fill="auto"/>
            <w:vAlign w:val="center"/>
          </w:tcPr>
          <w:p w14:paraId="1B62FFF9" w14:textId="77777777" w:rsidR="00CD721D" w:rsidRPr="009A0B5B" w:rsidRDefault="00CD721D" w:rsidP="00D770DF">
            <w:pPr>
              <w:autoSpaceDE w:val="0"/>
              <w:autoSpaceDN w:val="0"/>
              <w:adjustRightInd w:val="0"/>
              <w:snapToGrid w:val="0"/>
              <w:spacing w:line="240" w:lineRule="auto"/>
              <w:jc w:val="center"/>
              <w:rPr>
                <w:b/>
                <w:noProof w:val="0"/>
                <w:color w:val="auto"/>
                <w:szCs w:val="16"/>
                <w:lang w:val="en-GB"/>
              </w:rPr>
            </w:pPr>
            <w:r w:rsidRPr="009A0B5B">
              <w:rPr>
                <w:b/>
                <w:noProof w:val="0"/>
                <w:color w:val="auto"/>
                <w:szCs w:val="16"/>
                <w:lang w:val="en-GB"/>
              </w:rPr>
              <w:t>I-salt group</w:t>
            </w:r>
          </w:p>
        </w:tc>
        <w:tc>
          <w:tcPr>
            <w:tcW w:w="1202" w:type="dxa"/>
            <w:gridSpan w:val="2"/>
            <w:shd w:val="clear" w:color="auto" w:fill="auto"/>
            <w:vAlign w:val="center"/>
          </w:tcPr>
          <w:p w14:paraId="4002A67C" w14:textId="77777777" w:rsidR="00CD721D" w:rsidRPr="009A0B5B" w:rsidRDefault="00CD721D" w:rsidP="00D770DF">
            <w:pPr>
              <w:autoSpaceDE w:val="0"/>
              <w:autoSpaceDN w:val="0"/>
              <w:adjustRightInd w:val="0"/>
              <w:snapToGrid w:val="0"/>
              <w:spacing w:line="240" w:lineRule="auto"/>
              <w:jc w:val="center"/>
              <w:rPr>
                <w:b/>
                <w:noProof w:val="0"/>
                <w:color w:val="auto"/>
                <w:szCs w:val="16"/>
                <w:lang w:val="en-GB"/>
              </w:rPr>
            </w:pPr>
          </w:p>
        </w:tc>
        <w:tc>
          <w:tcPr>
            <w:tcW w:w="567" w:type="dxa"/>
            <w:gridSpan w:val="2"/>
            <w:shd w:val="clear" w:color="auto" w:fill="auto"/>
            <w:vAlign w:val="center"/>
          </w:tcPr>
          <w:p w14:paraId="40B9B146" w14:textId="77777777" w:rsidR="00CD721D" w:rsidRPr="009A0B5B" w:rsidRDefault="00CD721D" w:rsidP="00D770DF">
            <w:pPr>
              <w:autoSpaceDE w:val="0"/>
              <w:autoSpaceDN w:val="0"/>
              <w:adjustRightInd w:val="0"/>
              <w:snapToGrid w:val="0"/>
              <w:spacing w:line="240" w:lineRule="auto"/>
              <w:jc w:val="center"/>
              <w:rPr>
                <w:b/>
                <w:noProof w:val="0"/>
                <w:color w:val="auto"/>
                <w:szCs w:val="16"/>
                <w:lang w:val="en-GB"/>
              </w:rPr>
            </w:pPr>
            <w:r w:rsidRPr="009A0B5B">
              <w:rPr>
                <w:b/>
                <w:noProof w:val="0"/>
                <w:color w:val="auto"/>
                <w:szCs w:val="16"/>
                <w:lang w:val="en-GB"/>
              </w:rPr>
              <w:t>Capsule group</w:t>
            </w:r>
          </w:p>
        </w:tc>
        <w:tc>
          <w:tcPr>
            <w:tcW w:w="617" w:type="dxa"/>
            <w:gridSpan w:val="3"/>
            <w:tcBorders>
              <w:left w:val="nil"/>
            </w:tcBorders>
            <w:shd w:val="clear" w:color="auto" w:fill="auto"/>
            <w:vAlign w:val="center"/>
          </w:tcPr>
          <w:p w14:paraId="2ED2962F" w14:textId="77777777" w:rsidR="00CD721D" w:rsidRPr="009A0B5B" w:rsidRDefault="00CD721D" w:rsidP="00D770DF">
            <w:pPr>
              <w:autoSpaceDE w:val="0"/>
              <w:autoSpaceDN w:val="0"/>
              <w:adjustRightInd w:val="0"/>
              <w:snapToGrid w:val="0"/>
              <w:spacing w:line="240" w:lineRule="auto"/>
              <w:jc w:val="center"/>
              <w:rPr>
                <w:b/>
                <w:noProof w:val="0"/>
                <w:color w:val="auto"/>
                <w:szCs w:val="16"/>
                <w:lang w:val="en-GB"/>
              </w:rPr>
            </w:pPr>
            <w:r w:rsidRPr="009A0B5B">
              <w:rPr>
                <w:b/>
                <w:noProof w:val="0"/>
                <w:color w:val="auto"/>
                <w:szCs w:val="16"/>
                <w:lang w:val="en-GB"/>
              </w:rPr>
              <w:t>I-salt group</w:t>
            </w:r>
          </w:p>
        </w:tc>
        <w:tc>
          <w:tcPr>
            <w:tcW w:w="1343" w:type="dxa"/>
            <w:vMerge w:val="restart"/>
            <w:shd w:val="clear" w:color="auto" w:fill="auto"/>
            <w:vAlign w:val="center"/>
          </w:tcPr>
          <w:p w14:paraId="5FD8550D" w14:textId="77777777" w:rsidR="00CD721D" w:rsidRPr="009A0B5B" w:rsidRDefault="00CD721D" w:rsidP="000C5638">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 xml:space="preserve">225 </w:t>
            </w:r>
            <w:proofErr w:type="spellStart"/>
            <w:r w:rsidRPr="009A0B5B">
              <w:rPr>
                <w:noProof w:val="0"/>
                <w:color w:val="auto"/>
                <w:szCs w:val="16"/>
                <w:lang w:val="en-GB"/>
              </w:rPr>
              <w:t>μg</w:t>
            </w:r>
            <w:proofErr w:type="spellEnd"/>
            <w:r w:rsidRPr="009A0B5B">
              <w:rPr>
                <w:noProof w:val="0"/>
                <w:color w:val="auto"/>
                <w:szCs w:val="16"/>
                <w:lang w:val="en-GB"/>
              </w:rPr>
              <w:t xml:space="preserve"> iodine as potassium iodide capsule daily for 6 months or 450 g of appropriately iodized salt(30–40 </w:t>
            </w:r>
            <w:proofErr w:type="spellStart"/>
            <w:r w:rsidRPr="009A0B5B">
              <w:rPr>
                <w:noProof w:val="0"/>
                <w:color w:val="auto"/>
                <w:szCs w:val="16"/>
                <w:lang w:val="en-GB"/>
              </w:rPr>
              <w:t>μg</w:t>
            </w:r>
            <w:proofErr w:type="spellEnd"/>
            <w:r w:rsidRPr="009A0B5B">
              <w:rPr>
                <w:noProof w:val="0"/>
                <w:color w:val="auto"/>
                <w:szCs w:val="16"/>
                <w:lang w:val="en-GB"/>
              </w:rPr>
              <w:t xml:space="preserve"> I</w:t>
            </w:r>
          </w:p>
          <w:p w14:paraId="0943B49C" w14:textId="77777777" w:rsidR="00CD721D" w:rsidRPr="009A0B5B" w:rsidRDefault="00CD721D" w:rsidP="000C5638">
            <w:pPr>
              <w:autoSpaceDE w:val="0"/>
              <w:autoSpaceDN w:val="0"/>
              <w:adjustRightInd w:val="0"/>
              <w:snapToGrid w:val="0"/>
              <w:spacing w:line="240" w:lineRule="auto"/>
              <w:jc w:val="center"/>
              <w:rPr>
                <w:rFonts w:ascii="Times New Roman" w:hAnsi="Times New Roman"/>
                <w:szCs w:val="16"/>
              </w:rPr>
            </w:pPr>
            <w:r w:rsidRPr="009A0B5B">
              <w:rPr>
                <w:noProof w:val="0"/>
                <w:color w:val="auto"/>
                <w:szCs w:val="16"/>
                <w:lang w:val="en-GB"/>
              </w:rPr>
              <w:t xml:space="preserve">as KIO3/g of salt) weekly for household </w:t>
            </w:r>
            <w:r w:rsidRPr="009A0B5B">
              <w:rPr>
                <w:noProof w:val="0"/>
                <w:color w:val="auto"/>
                <w:szCs w:val="16"/>
                <w:lang w:val="en-GB"/>
              </w:rPr>
              <w:lastRenderedPageBreak/>
              <w:t>consumption for 6 months</w:t>
            </w:r>
          </w:p>
        </w:tc>
      </w:tr>
      <w:tr w:rsidR="00CD721D" w:rsidRPr="009A0B5B" w14:paraId="1522E23D" w14:textId="77777777" w:rsidTr="00682178">
        <w:trPr>
          <w:jc w:val="center"/>
        </w:trPr>
        <w:tc>
          <w:tcPr>
            <w:tcW w:w="1429" w:type="dxa"/>
            <w:shd w:val="clear" w:color="auto" w:fill="auto"/>
            <w:vAlign w:val="center"/>
          </w:tcPr>
          <w:p w14:paraId="5F6604A8"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1003" w:type="dxa"/>
            <w:shd w:val="clear" w:color="auto" w:fill="auto"/>
            <w:vAlign w:val="center"/>
          </w:tcPr>
          <w:p w14:paraId="67CD9278"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861" w:type="dxa"/>
            <w:shd w:val="clear" w:color="auto" w:fill="auto"/>
            <w:vAlign w:val="center"/>
          </w:tcPr>
          <w:p w14:paraId="547905F2"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1004" w:type="dxa"/>
            <w:shd w:val="clear" w:color="auto" w:fill="auto"/>
            <w:vAlign w:val="center"/>
          </w:tcPr>
          <w:p w14:paraId="41E5F486"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1373" w:type="dxa"/>
            <w:gridSpan w:val="2"/>
            <w:shd w:val="clear" w:color="auto" w:fill="auto"/>
            <w:vAlign w:val="center"/>
          </w:tcPr>
          <w:p w14:paraId="2DE289D4"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Baseline</w:t>
            </w:r>
          </w:p>
        </w:tc>
        <w:tc>
          <w:tcPr>
            <w:tcW w:w="567" w:type="dxa"/>
            <w:gridSpan w:val="2"/>
            <w:shd w:val="clear" w:color="auto" w:fill="auto"/>
            <w:vAlign w:val="center"/>
          </w:tcPr>
          <w:p w14:paraId="66CE58FD"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149</w:t>
            </w:r>
          </w:p>
        </w:tc>
        <w:tc>
          <w:tcPr>
            <w:tcW w:w="499" w:type="dxa"/>
            <w:gridSpan w:val="2"/>
            <w:shd w:val="clear" w:color="auto" w:fill="auto"/>
            <w:vAlign w:val="center"/>
          </w:tcPr>
          <w:p w14:paraId="1538CCFC"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157</w:t>
            </w:r>
          </w:p>
        </w:tc>
        <w:tc>
          <w:tcPr>
            <w:tcW w:w="1202" w:type="dxa"/>
            <w:gridSpan w:val="2"/>
            <w:shd w:val="clear" w:color="auto" w:fill="auto"/>
            <w:vAlign w:val="center"/>
          </w:tcPr>
          <w:p w14:paraId="3F1CA8AD"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Baseline</w:t>
            </w:r>
          </w:p>
        </w:tc>
        <w:tc>
          <w:tcPr>
            <w:tcW w:w="567" w:type="dxa"/>
            <w:gridSpan w:val="2"/>
            <w:shd w:val="clear" w:color="auto" w:fill="auto"/>
            <w:vAlign w:val="center"/>
          </w:tcPr>
          <w:p w14:paraId="497FD97A"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234</w:t>
            </w:r>
          </w:p>
        </w:tc>
        <w:tc>
          <w:tcPr>
            <w:tcW w:w="617" w:type="dxa"/>
            <w:gridSpan w:val="3"/>
            <w:tcBorders>
              <w:left w:val="nil"/>
            </w:tcBorders>
            <w:shd w:val="clear" w:color="auto" w:fill="auto"/>
            <w:vAlign w:val="center"/>
          </w:tcPr>
          <w:p w14:paraId="48C6F4FC"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193</w:t>
            </w:r>
          </w:p>
        </w:tc>
        <w:tc>
          <w:tcPr>
            <w:tcW w:w="1343" w:type="dxa"/>
            <w:vMerge/>
            <w:shd w:val="clear" w:color="auto" w:fill="auto"/>
            <w:vAlign w:val="center"/>
          </w:tcPr>
          <w:p w14:paraId="13B15552"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r>
      <w:tr w:rsidR="00CD721D" w:rsidRPr="009A0B5B" w14:paraId="2DBBF945" w14:textId="77777777" w:rsidTr="00682178">
        <w:trPr>
          <w:jc w:val="center"/>
        </w:trPr>
        <w:tc>
          <w:tcPr>
            <w:tcW w:w="1429" w:type="dxa"/>
            <w:shd w:val="clear" w:color="auto" w:fill="auto"/>
            <w:vAlign w:val="center"/>
          </w:tcPr>
          <w:p w14:paraId="764E0185"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1003" w:type="dxa"/>
            <w:shd w:val="clear" w:color="auto" w:fill="auto"/>
            <w:vAlign w:val="center"/>
          </w:tcPr>
          <w:p w14:paraId="299D3079"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861" w:type="dxa"/>
            <w:shd w:val="clear" w:color="auto" w:fill="auto"/>
            <w:vAlign w:val="center"/>
          </w:tcPr>
          <w:p w14:paraId="0E594DD4"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1004" w:type="dxa"/>
            <w:shd w:val="clear" w:color="auto" w:fill="auto"/>
            <w:vAlign w:val="center"/>
          </w:tcPr>
          <w:p w14:paraId="130B7684"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1373" w:type="dxa"/>
            <w:gridSpan w:val="2"/>
            <w:shd w:val="clear" w:color="auto" w:fill="auto"/>
            <w:vAlign w:val="center"/>
          </w:tcPr>
          <w:p w14:paraId="39CE57C8"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6-month</w:t>
            </w:r>
          </w:p>
        </w:tc>
        <w:tc>
          <w:tcPr>
            <w:tcW w:w="567" w:type="dxa"/>
            <w:gridSpan w:val="2"/>
            <w:shd w:val="clear" w:color="auto" w:fill="auto"/>
            <w:vAlign w:val="center"/>
          </w:tcPr>
          <w:p w14:paraId="3C0A657A"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104</w:t>
            </w:r>
          </w:p>
        </w:tc>
        <w:tc>
          <w:tcPr>
            <w:tcW w:w="499" w:type="dxa"/>
            <w:gridSpan w:val="2"/>
            <w:shd w:val="clear" w:color="auto" w:fill="auto"/>
            <w:vAlign w:val="center"/>
          </w:tcPr>
          <w:p w14:paraId="75E3E0A5"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111</w:t>
            </w:r>
          </w:p>
        </w:tc>
        <w:tc>
          <w:tcPr>
            <w:tcW w:w="1202" w:type="dxa"/>
            <w:gridSpan w:val="2"/>
            <w:shd w:val="clear" w:color="auto" w:fill="auto"/>
            <w:vAlign w:val="center"/>
          </w:tcPr>
          <w:p w14:paraId="422E064A"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6-month</w:t>
            </w:r>
          </w:p>
        </w:tc>
        <w:tc>
          <w:tcPr>
            <w:tcW w:w="567" w:type="dxa"/>
            <w:gridSpan w:val="2"/>
            <w:shd w:val="clear" w:color="auto" w:fill="auto"/>
            <w:vAlign w:val="center"/>
          </w:tcPr>
          <w:p w14:paraId="7AB41188"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254</w:t>
            </w:r>
          </w:p>
        </w:tc>
        <w:tc>
          <w:tcPr>
            <w:tcW w:w="617" w:type="dxa"/>
            <w:gridSpan w:val="3"/>
            <w:tcBorders>
              <w:left w:val="nil"/>
            </w:tcBorders>
            <w:shd w:val="clear" w:color="auto" w:fill="auto"/>
            <w:vAlign w:val="center"/>
          </w:tcPr>
          <w:p w14:paraId="691187A3"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195</w:t>
            </w:r>
          </w:p>
        </w:tc>
        <w:tc>
          <w:tcPr>
            <w:tcW w:w="1343" w:type="dxa"/>
            <w:vMerge/>
            <w:shd w:val="clear" w:color="auto" w:fill="auto"/>
            <w:vAlign w:val="center"/>
          </w:tcPr>
          <w:p w14:paraId="608D7485"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r>
      <w:tr w:rsidR="00CD721D" w:rsidRPr="009A0B5B" w14:paraId="225BCEB0" w14:textId="77777777" w:rsidTr="00682178">
        <w:trPr>
          <w:jc w:val="center"/>
        </w:trPr>
        <w:tc>
          <w:tcPr>
            <w:tcW w:w="1429" w:type="dxa"/>
            <w:shd w:val="clear" w:color="auto" w:fill="auto"/>
            <w:vAlign w:val="center"/>
          </w:tcPr>
          <w:p w14:paraId="1F569593"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1003" w:type="dxa"/>
            <w:shd w:val="clear" w:color="auto" w:fill="auto"/>
            <w:vAlign w:val="center"/>
          </w:tcPr>
          <w:p w14:paraId="57B4E325"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861" w:type="dxa"/>
            <w:shd w:val="clear" w:color="auto" w:fill="auto"/>
            <w:vAlign w:val="center"/>
          </w:tcPr>
          <w:p w14:paraId="517AEBDD"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1004" w:type="dxa"/>
            <w:shd w:val="clear" w:color="auto" w:fill="auto"/>
            <w:vAlign w:val="center"/>
          </w:tcPr>
          <w:p w14:paraId="73B76CED"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1373" w:type="dxa"/>
            <w:gridSpan w:val="2"/>
            <w:shd w:val="clear" w:color="auto" w:fill="auto"/>
            <w:vAlign w:val="center"/>
          </w:tcPr>
          <w:p w14:paraId="5EDAB2A9" w14:textId="77777777" w:rsidR="00CD721D" w:rsidRPr="009A0B5B" w:rsidRDefault="00CD721D" w:rsidP="0089777A">
            <w:pPr>
              <w:autoSpaceDE w:val="0"/>
              <w:autoSpaceDN w:val="0"/>
              <w:adjustRightInd w:val="0"/>
              <w:snapToGrid w:val="0"/>
              <w:spacing w:line="240" w:lineRule="auto"/>
              <w:jc w:val="left"/>
              <w:rPr>
                <w:rFonts w:ascii="Times New Roman" w:hAnsi="Times New Roman"/>
                <w:szCs w:val="16"/>
              </w:rPr>
            </w:pPr>
          </w:p>
        </w:tc>
        <w:tc>
          <w:tcPr>
            <w:tcW w:w="1066" w:type="dxa"/>
            <w:gridSpan w:val="4"/>
            <w:shd w:val="clear" w:color="auto" w:fill="auto"/>
            <w:vAlign w:val="center"/>
          </w:tcPr>
          <w:p w14:paraId="0704F343"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1202" w:type="dxa"/>
            <w:gridSpan w:val="2"/>
            <w:shd w:val="clear" w:color="auto" w:fill="auto"/>
            <w:vAlign w:val="center"/>
          </w:tcPr>
          <w:p w14:paraId="63F4FA19" w14:textId="77777777" w:rsidR="00CD721D" w:rsidRPr="009A0B5B" w:rsidRDefault="00CD721D" w:rsidP="0089777A">
            <w:pPr>
              <w:autoSpaceDE w:val="0"/>
              <w:autoSpaceDN w:val="0"/>
              <w:adjustRightInd w:val="0"/>
              <w:snapToGrid w:val="0"/>
              <w:spacing w:line="240" w:lineRule="auto"/>
              <w:jc w:val="left"/>
              <w:rPr>
                <w:rFonts w:ascii="Times New Roman" w:hAnsi="Times New Roman"/>
                <w:szCs w:val="16"/>
              </w:rPr>
            </w:pPr>
          </w:p>
        </w:tc>
        <w:tc>
          <w:tcPr>
            <w:tcW w:w="1184" w:type="dxa"/>
            <w:gridSpan w:val="5"/>
            <w:shd w:val="clear" w:color="auto" w:fill="auto"/>
            <w:vAlign w:val="center"/>
          </w:tcPr>
          <w:p w14:paraId="482B8A17"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1343" w:type="dxa"/>
            <w:shd w:val="clear" w:color="auto" w:fill="auto"/>
            <w:vAlign w:val="center"/>
          </w:tcPr>
          <w:p w14:paraId="495D7B9B"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r>
      <w:tr w:rsidR="00CD721D" w:rsidRPr="009A0B5B" w14:paraId="3BBCE4B4" w14:textId="77777777" w:rsidTr="00682178">
        <w:trPr>
          <w:jc w:val="center"/>
        </w:trPr>
        <w:tc>
          <w:tcPr>
            <w:tcW w:w="1429" w:type="dxa"/>
            <w:shd w:val="clear" w:color="auto" w:fill="auto"/>
            <w:vAlign w:val="center"/>
          </w:tcPr>
          <w:p w14:paraId="37150690" w14:textId="4D784163"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Gutierrez-</w:t>
            </w:r>
            <w:proofErr w:type="spellStart"/>
            <w:r w:rsidRPr="009A0B5B">
              <w:rPr>
                <w:noProof w:val="0"/>
                <w:color w:val="auto"/>
                <w:szCs w:val="16"/>
                <w:lang w:val="en-GB"/>
              </w:rPr>
              <w:t>Repiso</w:t>
            </w:r>
            <w:proofErr w:type="spellEnd"/>
            <w:r w:rsidRPr="009A0B5B">
              <w:rPr>
                <w:noProof w:val="0"/>
                <w:color w:val="auto"/>
                <w:szCs w:val="16"/>
                <w:lang w:val="en-GB"/>
              </w:rPr>
              <w:t xml:space="preserve"> et al., 2014</w:t>
            </w:r>
            <w:r w:rsidR="00943BA5" w:rsidRPr="009A0B5B">
              <w:rPr>
                <w:noProof w:val="0"/>
                <w:color w:val="auto"/>
                <w:szCs w:val="16"/>
                <w:lang w:val="en-GB"/>
              </w:rPr>
              <w:t xml:space="preserve"> </w:t>
            </w:r>
            <w:r w:rsidR="009A0B5B" w:rsidRPr="00017B59">
              <w:rPr>
                <w:lang w:val="en-GB"/>
              </w:rPr>
              <w:t>[36]</w:t>
            </w:r>
          </w:p>
        </w:tc>
        <w:tc>
          <w:tcPr>
            <w:tcW w:w="1003" w:type="dxa"/>
            <w:shd w:val="clear" w:color="auto" w:fill="auto"/>
            <w:vAlign w:val="center"/>
          </w:tcPr>
          <w:p w14:paraId="3CA986DF"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Spain</w:t>
            </w:r>
          </w:p>
        </w:tc>
        <w:tc>
          <w:tcPr>
            <w:tcW w:w="861" w:type="dxa"/>
            <w:shd w:val="clear" w:color="auto" w:fill="auto"/>
            <w:vAlign w:val="center"/>
          </w:tcPr>
          <w:p w14:paraId="4EA7FA91"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88</w:t>
            </w:r>
          </w:p>
        </w:tc>
        <w:tc>
          <w:tcPr>
            <w:tcW w:w="1004" w:type="dxa"/>
            <w:shd w:val="clear" w:color="auto" w:fill="auto"/>
            <w:vAlign w:val="center"/>
          </w:tcPr>
          <w:p w14:paraId="1D44798D"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NS</w:t>
            </w:r>
          </w:p>
        </w:tc>
        <w:tc>
          <w:tcPr>
            <w:tcW w:w="1373" w:type="dxa"/>
            <w:gridSpan w:val="2"/>
            <w:shd w:val="clear" w:color="auto" w:fill="auto"/>
            <w:vAlign w:val="center"/>
          </w:tcPr>
          <w:p w14:paraId="66F7C6C6" w14:textId="77777777" w:rsidR="00CD721D" w:rsidRPr="009A0B5B" w:rsidRDefault="00CD721D" w:rsidP="00D770DF">
            <w:pPr>
              <w:autoSpaceDE w:val="0"/>
              <w:autoSpaceDN w:val="0"/>
              <w:adjustRightInd w:val="0"/>
              <w:snapToGrid w:val="0"/>
              <w:spacing w:line="240" w:lineRule="auto"/>
              <w:jc w:val="center"/>
              <w:rPr>
                <w:b/>
                <w:noProof w:val="0"/>
                <w:color w:val="auto"/>
                <w:szCs w:val="16"/>
                <w:lang w:val="en-GB"/>
              </w:rPr>
            </w:pPr>
            <w:r w:rsidRPr="009A0B5B">
              <w:rPr>
                <w:b/>
                <w:noProof w:val="0"/>
                <w:color w:val="auto"/>
                <w:szCs w:val="16"/>
                <w:lang w:val="en-GB"/>
              </w:rPr>
              <w:t>Control group (</w:t>
            </w:r>
            <w:r w:rsidRPr="009A0B5B">
              <w:rPr>
                <w:b/>
                <w:i/>
                <w:noProof w:val="0"/>
                <w:color w:val="auto"/>
                <w:szCs w:val="16"/>
                <w:lang w:val="en-GB"/>
              </w:rPr>
              <w:t xml:space="preserve">n </w:t>
            </w:r>
            <w:r w:rsidRPr="009A0B5B">
              <w:rPr>
                <w:b/>
                <w:noProof w:val="0"/>
                <w:color w:val="auto"/>
                <w:szCs w:val="16"/>
                <w:lang w:val="en-GB"/>
              </w:rPr>
              <w:t>=</w:t>
            </w:r>
            <w:r w:rsidRPr="009A0B5B">
              <w:rPr>
                <w:b/>
                <w:i/>
                <w:noProof w:val="0"/>
                <w:color w:val="auto"/>
                <w:szCs w:val="16"/>
                <w:lang w:val="en-GB"/>
              </w:rPr>
              <w:t xml:space="preserve"> </w:t>
            </w:r>
            <w:r w:rsidRPr="009A0B5B">
              <w:rPr>
                <w:b/>
                <w:noProof w:val="0"/>
                <w:color w:val="auto"/>
                <w:szCs w:val="16"/>
                <w:lang w:val="en-GB"/>
              </w:rPr>
              <w:t>21)</w:t>
            </w:r>
          </w:p>
        </w:tc>
        <w:tc>
          <w:tcPr>
            <w:tcW w:w="1066" w:type="dxa"/>
            <w:gridSpan w:val="4"/>
            <w:shd w:val="clear" w:color="auto" w:fill="auto"/>
            <w:vAlign w:val="center"/>
          </w:tcPr>
          <w:p w14:paraId="4A918EBE" w14:textId="77777777" w:rsidR="00CD721D" w:rsidRPr="009A0B5B" w:rsidRDefault="00CD721D" w:rsidP="00D770DF">
            <w:pPr>
              <w:autoSpaceDE w:val="0"/>
              <w:autoSpaceDN w:val="0"/>
              <w:adjustRightInd w:val="0"/>
              <w:snapToGrid w:val="0"/>
              <w:spacing w:line="240" w:lineRule="auto"/>
              <w:jc w:val="center"/>
              <w:rPr>
                <w:b/>
                <w:noProof w:val="0"/>
                <w:color w:val="auto"/>
                <w:szCs w:val="16"/>
                <w:lang w:val="en-GB"/>
              </w:rPr>
            </w:pPr>
            <w:r w:rsidRPr="009A0B5B">
              <w:rPr>
                <w:b/>
                <w:noProof w:val="0"/>
                <w:color w:val="auto"/>
                <w:szCs w:val="16"/>
                <w:lang w:val="en-GB"/>
              </w:rPr>
              <w:t>109</w:t>
            </w:r>
          </w:p>
        </w:tc>
        <w:tc>
          <w:tcPr>
            <w:tcW w:w="1202" w:type="dxa"/>
            <w:gridSpan w:val="2"/>
            <w:shd w:val="clear" w:color="auto" w:fill="auto"/>
            <w:vAlign w:val="center"/>
          </w:tcPr>
          <w:p w14:paraId="4D1DEFAE" w14:textId="77777777" w:rsidR="00CD721D" w:rsidRPr="009A0B5B" w:rsidRDefault="00CD721D" w:rsidP="00D770DF">
            <w:pPr>
              <w:autoSpaceDE w:val="0"/>
              <w:autoSpaceDN w:val="0"/>
              <w:adjustRightInd w:val="0"/>
              <w:snapToGrid w:val="0"/>
              <w:spacing w:line="240" w:lineRule="auto"/>
              <w:jc w:val="center"/>
              <w:rPr>
                <w:b/>
                <w:noProof w:val="0"/>
                <w:color w:val="auto"/>
                <w:szCs w:val="16"/>
                <w:lang w:val="en-GB"/>
              </w:rPr>
            </w:pPr>
            <w:r w:rsidRPr="009A0B5B">
              <w:rPr>
                <w:b/>
                <w:noProof w:val="0"/>
                <w:color w:val="auto"/>
                <w:szCs w:val="16"/>
                <w:lang w:val="en-GB"/>
              </w:rPr>
              <w:t>Control group (</w:t>
            </w:r>
            <w:r w:rsidRPr="009A0B5B">
              <w:rPr>
                <w:b/>
                <w:i/>
                <w:noProof w:val="0"/>
                <w:color w:val="auto"/>
                <w:szCs w:val="16"/>
                <w:lang w:val="en-GB"/>
              </w:rPr>
              <w:t xml:space="preserve">n </w:t>
            </w:r>
            <w:r w:rsidRPr="009A0B5B">
              <w:rPr>
                <w:b/>
                <w:noProof w:val="0"/>
                <w:color w:val="auto"/>
                <w:szCs w:val="16"/>
                <w:lang w:val="en-GB"/>
              </w:rPr>
              <w:t>=</w:t>
            </w:r>
            <w:r w:rsidRPr="009A0B5B">
              <w:rPr>
                <w:b/>
                <w:i/>
                <w:noProof w:val="0"/>
                <w:color w:val="auto"/>
                <w:szCs w:val="16"/>
                <w:lang w:val="en-GB"/>
              </w:rPr>
              <w:t xml:space="preserve"> </w:t>
            </w:r>
            <w:r w:rsidRPr="009A0B5B">
              <w:rPr>
                <w:b/>
                <w:noProof w:val="0"/>
                <w:color w:val="auto"/>
                <w:szCs w:val="16"/>
                <w:lang w:val="en-GB"/>
              </w:rPr>
              <w:t>21)</w:t>
            </w:r>
          </w:p>
        </w:tc>
        <w:tc>
          <w:tcPr>
            <w:tcW w:w="1184" w:type="dxa"/>
            <w:gridSpan w:val="5"/>
            <w:shd w:val="clear" w:color="auto" w:fill="auto"/>
            <w:vAlign w:val="center"/>
          </w:tcPr>
          <w:p w14:paraId="1080CC31"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112</w:t>
            </w:r>
          </w:p>
        </w:tc>
        <w:tc>
          <w:tcPr>
            <w:tcW w:w="1343" w:type="dxa"/>
            <w:vMerge w:val="restart"/>
            <w:shd w:val="clear" w:color="auto" w:fill="auto"/>
            <w:vAlign w:val="center"/>
          </w:tcPr>
          <w:p w14:paraId="38262F72" w14:textId="77777777" w:rsidR="00CD721D" w:rsidRPr="009A0B5B" w:rsidRDefault="00CD721D" w:rsidP="000C5638">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300 µg of iodide (in the</w:t>
            </w:r>
          </w:p>
          <w:p w14:paraId="2BF6F25F" w14:textId="77777777" w:rsidR="00CD721D" w:rsidRPr="009A0B5B" w:rsidRDefault="00CD721D" w:rsidP="000C5638">
            <w:pPr>
              <w:autoSpaceDE w:val="0"/>
              <w:autoSpaceDN w:val="0"/>
              <w:adjustRightInd w:val="0"/>
              <w:snapToGrid w:val="0"/>
              <w:spacing w:line="240" w:lineRule="auto"/>
              <w:jc w:val="center"/>
              <w:rPr>
                <w:rFonts w:ascii="Times New Roman" w:hAnsi="Times New Roman"/>
                <w:szCs w:val="16"/>
              </w:rPr>
            </w:pPr>
            <w:r w:rsidRPr="009A0B5B">
              <w:rPr>
                <w:noProof w:val="0"/>
                <w:color w:val="auto"/>
                <w:szCs w:val="16"/>
                <w:lang w:val="en-GB"/>
              </w:rPr>
              <w:t>form of KI) were given from the first trimester of pregnancy (300 group)</w:t>
            </w:r>
          </w:p>
        </w:tc>
      </w:tr>
      <w:tr w:rsidR="00CD721D" w:rsidRPr="009A0B5B" w14:paraId="4EF0523A" w14:textId="77777777" w:rsidTr="00682178">
        <w:trPr>
          <w:jc w:val="center"/>
        </w:trPr>
        <w:tc>
          <w:tcPr>
            <w:tcW w:w="1429" w:type="dxa"/>
            <w:shd w:val="clear" w:color="auto" w:fill="auto"/>
            <w:vAlign w:val="center"/>
          </w:tcPr>
          <w:p w14:paraId="589E9E16"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1003" w:type="dxa"/>
            <w:shd w:val="clear" w:color="auto" w:fill="auto"/>
            <w:vAlign w:val="center"/>
          </w:tcPr>
          <w:p w14:paraId="5823A3E2"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861" w:type="dxa"/>
            <w:shd w:val="clear" w:color="auto" w:fill="auto"/>
            <w:vAlign w:val="center"/>
          </w:tcPr>
          <w:p w14:paraId="6A52F289"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1004" w:type="dxa"/>
            <w:shd w:val="clear" w:color="auto" w:fill="auto"/>
            <w:vAlign w:val="center"/>
          </w:tcPr>
          <w:p w14:paraId="0B2F5F05"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1373" w:type="dxa"/>
            <w:gridSpan w:val="2"/>
            <w:shd w:val="clear" w:color="auto" w:fill="auto"/>
            <w:vAlign w:val="center"/>
          </w:tcPr>
          <w:p w14:paraId="335CEFD9"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300 group (</w:t>
            </w:r>
            <w:r w:rsidRPr="009A0B5B">
              <w:rPr>
                <w:i/>
                <w:noProof w:val="0"/>
                <w:color w:val="auto"/>
                <w:szCs w:val="16"/>
                <w:lang w:val="en-GB"/>
              </w:rPr>
              <w:t xml:space="preserve">n </w:t>
            </w:r>
            <w:r w:rsidRPr="009A0B5B">
              <w:rPr>
                <w:noProof w:val="0"/>
                <w:color w:val="auto"/>
                <w:szCs w:val="16"/>
                <w:lang w:val="en-GB"/>
              </w:rPr>
              <w:t>=</w:t>
            </w:r>
            <w:r w:rsidRPr="009A0B5B">
              <w:rPr>
                <w:i/>
                <w:noProof w:val="0"/>
                <w:color w:val="auto"/>
                <w:szCs w:val="16"/>
                <w:lang w:val="en-GB"/>
              </w:rPr>
              <w:t xml:space="preserve"> </w:t>
            </w:r>
            <w:r w:rsidRPr="009A0B5B">
              <w:rPr>
                <w:noProof w:val="0"/>
                <w:color w:val="auto"/>
                <w:szCs w:val="16"/>
                <w:lang w:val="en-GB"/>
              </w:rPr>
              <w:t>67) (300 µg)</w:t>
            </w:r>
          </w:p>
        </w:tc>
        <w:tc>
          <w:tcPr>
            <w:tcW w:w="1066" w:type="dxa"/>
            <w:gridSpan w:val="4"/>
            <w:shd w:val="clear" w:color="auto" w:fill="auto"/>
            <w:vAlign w:val="center"/>
          </w:tcPr>
          <w:p w14:paraId="0F6A380B"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178</w:t>
            </w:r>
          </w:p>
        </w:tc>
        <w:tc>
          <w:tcPr>
            <w:tcW w:w="1202" w:type="dxa"/>
            <w:gridSpan w:val="2"/>
            <w:shd w:val="clear" w:color="auto" w:fill="auto"/>
            <w:vAlign w:val="center"/>
          </w:tcPr>
          <w:p w14:paraId="78F4BA29"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300 group (</w:t>
            </w:r>
            <w:r w:rsidRPr="009A0B5B">
              <w:rPr>
                <w:i/>
                <w:noProof w:val="0"/>
                <w:color w:val="auto"/>
                <w:szCs w:val="16"/>
                <w:lang w:val="en-GB"/>
              </w:rPr>
              <w:t xml:space="preserve">n </w:t>
            </w:r>
            <w:r w:rsidRPr="009A0B5B">
              <w:rPr>
                <w:noProof w:val="0"/>
                <w:color w:val="auto"/>
                <w:szCs w:val="16"/>
                <w:lang w:val="en-GB"/>
              </w:rPr>
              <w:t>=</w:t>
            </w:r>
            <w:r w:rsidRPr="009A0B5B">
              <w:rPr>
                <w:i/>
                <w:noProof w:val="0"/>
                <w:color w:val="auto"/>
                <w:szCs w:val="16"/>
                <w:lang w:val="en-GB"/>
              </w:rPr>
              <w:t xml:space="preserve"> </w:t>
            </w:r>
            <w:r w:rsidRPr="009A0B5B">
              <w:rPr>
                <w:noProof w:val="0"/>
                <w:color w:val="auto"/>
                <w:szCs w:val="16"/>
                <w:lang w:val="en-GB"/>
              </w:rPr>
              <w:t>67) (300 µg)</w:t>
            </w:r>
          </w:p>
        </w:tc>
        <w:tc>
          <w:tcPr>
            <w:tcW w:w="1184" w:type="dxa"/>
            <w:gridSpan w:val="5"/>
            <w:shd w:val="clear" w:color="auto" w:fill="auto"/>
            <w:vAlign w:val="center"/>
          </w:tcPr>
          <w:p w14:paraId="5F96B1A0"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215</w:t>
            </w:r>
          </w:p>
        </w:tc>
        <w:tc>
          <w:tcPr>
            <w:tcW w:w="1343" w:type="dxa"/>
            <w:vMerge/>
            <w:shd w:val="clear" w:color="auto" w:fill="auto"/>
            <w:vAlign w:val="center"/>
          </w:tcPr>
          <w:p w14:paraId="33293558"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r>
      <w:tr w:rsidR="00CD721D" w:rsidRPr="009A0B5B" w14:paraId="132698BF" w14:textId="77777777" w:rsidTr="00682178">
        <w:trPr>
          <w:jc w:val="center"/>
        </w:trPr>
        <w:tc>
          <w:tcPr>
            <w:tcW w:w="1429" w:type="dxa"/>
            <w:shd w:val="clear" w:color="auto" w:fill="auto"/>
            <w:vAlign w:val="center"/>
          </w:tcPr>
          <w:p w14:paraId="748F4C11"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1003" w:type="dxa"/>
            <w:shd w:val="clear" w:color="auto" w:fill="auto"/>
            <w:vAlign w:val="center"/>
          </w:tcPr>
          <w:p w14:paraId="38660F94"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861" w:type="dxa"/>
            <w:shd w:val="clear" w:color="auto" w:fill="auto"/>
            <w:vAlign w:val="center"/>
          </w:tcPr>
          <w:p w14:paraId="3E706DB8"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1004" w:type="dxa"/>
            <w:shd w:val="clear" w:color="auto" w:fill="auto"/>
            <w:vAlign w:val="center"/>
          </w:tcPr>
          <w:p w14:paraId="7A2DF439"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1373" w:type="dxa"/>
            <w:gridSpan w:val="2"/>
            <w:shd w:val="clear" w:color="auto" w:fill="auto"/>
            <w:vAlign w:val="center"/>
          </w:tcPr>
          <w:p w14:paraId="4FFF1A61" w14:textId="77777777" w:rsidR="00CD721D" w:rsidRPr="009A0B5B" w:rsidRDefault="00CD721D" w:rsidP="0089777A">
            <w:pPr>
              <w:autoSpaceDE w:val="0"/>
              <w:autoSpaceDN w:val="0"/>
              <w:adjustRightInd w:val="0"/>
              <w:snapToGrid w:val="0"/>
              <w:spacing w:line="240" w:lineRule="auto"/>
              <w:jc w:val="left"/>
              <w:rPr>
                <w:rFonts w:ascii="Times New Roman" w:hAnsi="Times New Roman"/>
                <w:szCs w:val="16"/>
              </w:rPr>
            </w:pPr>
          </w:p>
        </w:tc>
        <w:tc>
          <w:tcPr>
            <w:tcW w:w="707" w:type="dxa"/>
            <w:gridSpan w:val="3"/>
            <w:shd w:val="clear" w:color="auto" w:fill="auto"/>
            <w:vAlign w:val="center"/>
          </w:tcPr>
          <w:p w14:paraId="08A3D5D5"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359" w:type="dxa"/>
            <w:shd w:val="clear" w:color="auto" w:fill="auto"/>
            <w:vAlign w:val="center"/>
          </w:tcPr>
          <w:p w14:paraId="104EF0A6"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1202" w:type="dxa"/>
            <w:gridSpan w:val="2"/>
            <w:shd w:val="clear" w:color="auto" w:fill="auto"/>
            <w:vAlign w:val="center"/>
          </w:tcPr>
          <w:p w14:paraId="3F72C07C" w14:textId="77777777" w:rsidR="00CD721D" w:rsidRPr="009A0B5B" w:rsidRDefault="00CD721D" w:rsidP="0089777A">
            <w:pPr>
              <w:autoSpaceDE w:val="0"/>
              <w:autoSpaceDN w:val="0"/>
              <w:adjustRightInd w:val="0"/>
              <w:snapToGrid w:val="0"/>
              <w:spacing w:line="240" w:lineRule="auto"/>
              <w:jc w:val="left"/>
              <w:rPr>
                <w:rFonts w:ascii="Times New Roman" w:hAnsi="Times New Roman"/>
                <w:szCs w:val="16"/>
              </w:rPr>
            </w:pPr>
          </w:p>
        </w:tc>
        <w:tc>
          <w:tcPr>
            <w:tcW w:w="852" w:type="dxa"/>
            <w:gridSpan w:val="4"/>
            <w:shd w:val="clear" w:color="auto" w:fill="auto"/>
            <w:vAlign w:val="center"/>
          </w:tcPr>
          <w:p w14:paraId="304F2705"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332" w:type="dxa"/>
            <w:shd w:val="clear" w:color="auto" w:fill="auto"/>
            <w:vAlign w:val="center"/>
          </w:tcPr>
          <w:p w14:paraId="6798B9B7"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1343" w:type="dxa"/>
            <w:shd w:val="clear" w:color="auto" w:fill="auto"/>
            <w:vAlign w:val="center"/>
          </w:tcPr>
          <w:p w14:paraId="69198595"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r>
      <w:tr w:rsidR="00CD721D" w:rsidRPr="009A0B5B" w14:paraId="693143FA" w14:textId="77777777" w:rsidTr="00682178">
        <w:trPr>
          <w:jc w:val="center"/>
        </w:trPr>
        <w:tc>
          <w:tcPr>
            <w:tcW w:w="1429" w:type="dxa"/>
            <w:shd w:val="clear" w:color="auto" w:fill="auto"/>
            <w:vAlign w:val="center"/>
          </w:tcPr>
          <w:p w14:paraId="4ABE9547" w14:textId="2BCFDEAC"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Kirk et al., 2012</w:t>
            </w:r>
            <w:r w:rsidR="00943BA5" w:rsidRPr="009A0B5B">
              <w:rPr>
                <w:noProof w:val="0"/>
                <w:color w:val="auto"/>
                <w:szCs w:val="16"/>
                <w:lang w:val="en-GB"/>
              </w:rPr>
              <w:t xml:space="preserve"> </w:t>
            </w:r>
            <w:r w:rsidR="009A0B5B" w:rsidRPr="00017B59">
              <w:rPr>
                <w:lang w:val="en-GB"/>
              </w:rPr>
              <w:t>[42]</w:t>
            </w:r>
          </w:p>
        </w:tc>
        <w:tc>
          <w:tcPr>
            <w:tcW w:w="1003" w:type="dxa"/>
            <w:shd w:val="clear" w:color="auto" w:fill="auto"/>
            <w:vAlign w:val="center"/>
          </w:tcPr>
          <w:p w14:paraId="0C719FFC"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United States</w:t>
            </w:r>
          </w:p>
        </w:tc>
        <w:tc>
          <w:tcPr>
            <w:tcW w:w="861" w:type="dxa"/>
            <w:shd w:val="clear" w:color="auto" w:fill="auto"/>
            <w:vAlign w:val="center"/>
          </w:tcPr>
          <w:p w14:paraId="7E133C31"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13</w:t>
            </w:r>
          </w:p>
        </w:tc>
        <w:tc>
          <w:tcPr>
            <w:tcW w:w="1004" w:type="dxa"/>
            <w:shd w:val="clear" w:color="auto" w:fill="auto"/>
            <w:vAlign w:val="center"/>
          </w:tcPr>
          <w:p w14:paraId="42F9261A"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w:t>
            </w:r>
            <w:r w:rsidR="002445A8" w:rsidRPr="009A0B5B">
              <w:rPr>
                <w:rFonts w:hint="eastAsia"/>
                <w:noProof w:val="0"/>
                <w:color w:val="auto"/>
                <w:szCs w:val="16"/>
                <w:lang w:val="en-GB"/>
              </w:rPr>
              <w:t>-</w:t>
            </w:r>
            <w:r w:rsidRPr="009A0B5B">
              <w:rPr>
                <w:noProof w:val="0"/>
                <w:color w:val="auto"/>
                <w:szCs w:val="16"/>
                <w:lang w:val="en-GB"/>
              </w:rPr>
              <w:t>8 months</w:t>
            </w:r>
          </w:p>
        </w:tc>
        <w:tc>
          <w:tcPr>
            <w:tcW w:w="1373" w:type="dxa"/>
            <w:gridSpan w:val="2"/>
            <w:shd w:val="clear" w:color="auto" w:fill="auto"/>
            <w:vAlign w:val="center"/>
          </w:tcPr>
          <w:p w14:paraId="6B37887D"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Pre supplementation</w:t>
            </w:r>
          </w:p>
        </w:tc>
        <w:tc>
          <w:tcPr>
            <w:tcW w:w="1066" w:type="dxa"/>
            <w:gridSpan w:val="4"/>
            <w:shd w:val="clear" w:color="auto" w:fill="auto"/>
            <w:vAlign w:val="center"/>
          </w:tcPr>
          <w:p w14:paraId="4C7C0378"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 xml:space="preserve">53 </w:t>
            </w:r>
            <w:r w:rsidRPr="009A0B5B">
              <w:rPr>
                <w:noProof w:val="0"/>
                <w:color w:val="auto"/>
                <w:szCs w:val="16"/>
                <w:vertAlign w:val="superscript"/>
                <w:lang w:val="en-GB"/>
              </w:rPr>
              <w:t>2</w:t>
            </w:r>
          </w:p>
        </w:tc>
        <w:tc>
          <w:tcPr>
            <w:tcW w:w="1202" w:type="dxa"/>
            <w:gridSpan w:val="2"/>
            <w:shd w:val="clear" w:color="auto" w:fill="auto"/>
            <w:vAlign w:val="center"/>
          </w:tcPr>
          <w:p w14:paraId="4C9DE756"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Pre supplementation</w:t>
            </w:r>
          </w:p>
        </w:tc>
        <w:tc>
          <w:tcPr>
            <w:tcW w:w="1184" w:type="dxa"/>
            <w:gridSpan w:val="5"/>
            <w:shd w:val="clear" w:color="auto" w:fill="auto"/>
            <w:vAlign w:val="center"/>
          </w:tcPr>
          <w:p w14:paraId="60C0B8CA"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239</w:t>
            </w:r>
          </w:p>
        </w:tc>
        <w:tc>
          <w:tcPr>
            <w:tcW w:w="1343" w:type="dxa"/>
            <w:vMerge w:val="restart"/>
            <w:shd w:val="clear" w:color="auto" w:fill="auto"/>
            <w:vAlign w:val="center"/>
          </w:tcPr>
          <w:p w14:paraId="5C7E0276"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r w:rsidRPr="009A0B5B">
              <w:rPr>
                <w:noProof w:val="0"/>
                <w:color w:val="auto"/>
                <w:szCs w:val="16"/>
                <w:lang w:val="en-GB"/>
              </w:rPr>
              <w:t>Small sample size</w:t>
            </w:r>
          </w:p>
        </w:tc>
      </w:tr>
      <w:tr w:rsidR="00CD721D" w:rsidRPr="009A0B5B" w14:paraId="34ABF31E" w14:textId="77777777" w:rsidTr="00682178">
        <w:trPr>
          <w:jc w:val="center"/>
        </w:trPr>
        <w:tc>
          <w:tcPr>
            <w:tcW w:w="1429" w:type="dxa"/>
            <w:shd w:val="clear" w:color="auto" w:fill="auto"/>
            <w:vAlign w:val="center"/>
          </w:tcPr>
          <w:p w14:paraId="2209C93B"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1003" w:type="dxa"/>
            <w:shd w:val="clear" w:color="auto" w:fill="auto"/>
            <w:vAlign w:val="center"/>
          </w:tcPr>
          <w:p w14:paraId="6C799620"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861" w:type="dxa"/>
            <w:shd w:val="clear" w:color="auto" w:fill="auto"/>
            <w:vAlign w:val="center"/>
          </w:tcPr>
          <w:p w14:paraId="0F814496"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1004" w:type="dxa"/>
            <w:shd w:val="clear" w:color="auto" w:fill="auto"/>
            <w:vAlign w:val="center"/>
          </w:tcPr>
          <w:p w14:paraId="6D30E4D0"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1373" w:type="dxa"/>
            <w:gridSpan w:val="2"/>
            <w:shd w:val="clear" w:color="auto" w:fill="auto"/>
            <w:vAlign w:val="center"/>
          </w:tcPr>
          <w:p w14:paraId="07C6F3DB"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PM supplementation</w:t>
            </w:r>
          </w:p>
        </w:tc>
        <w:tc>
          <w:tcPr>
            <w:tcW w:w="1066" w:type="dxa"/>
            <w:gridSpan w:val="4"/>
            <w:shd w:val="clear" w:color="auto" w:fill="auto"/>
            <w:vAlign w:val="center"/>
          </w:tcPr>
          <w:p w14:paraId="7685C86F"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 xml:space="preserve">57 </w:t>
            </w:r>
            <w:r w:rsidRPr="009A0B5B">
              <w:rPr>
                <w:noProof w:val="0"/>
                <w:color w:val="auto"/>
                <w:szCs w:val="16"/>
                <w:vertAlign w:val="superscript"/>
                <w:lang w:val="en-GB"/>
              </w:rPr>
              <w:t>2</w:t>
            </w:r>
          </w:p>
        </w:tc>
        <w:tc>
          <w:tcPr>
            <w:tcW w:w="1202" w:type="dxa"/>
            <w:gridSpan w:val="2"/>
            <w:shd w:val="clear" w:color="auto" w:fill="auto"/>
            <w:vAlign w:val="center"/>
          </w:tcPr>
          <w:p w14:paraId="05674D27"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PM supplementation</w:t>
            </w:r>
          </w:p>
        </w:tc>
        <w:tc>
          <w:tcPr>
            <w:tcW w:w="1184" w:type="dxa"/>
            <w:gridSpan w:val="5"/>
            <w:shd w:val="clear" w:color="auto" w:fill="auto"/>
            <w:vAlign w:val="center"/>
          </w:tcPr>
          <w:p w14:paraId="67078A56"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379</w:t>
            </w:r>
          </w:p>
        </w:tc>
        <w:tc>
          <w:tcPr>
            <w:tcW w:w="1343" w:type="dxa"/>
            <w:vMerge/>
            <w:shd w:val="clear" w:color="auto" w:fill="auto"/>
            <w:vAlign w:val="center"/>
          </w:tcPr>
          <w:p w14:paraId="2752F5C9"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r>
      <w:tr w:rsidR="00CD721D" w:rsidRPr="009A0B5B" w14:paraId="0BEB4F86" w14:textId="77777777" w:rsidTr="00682178">
        <w:trPr>
          <w:jc w:val="center"/>
        </w:trPr>
        <w:tc>
          <w:tcPr>
            <w:tcW w:w="1429" w:type="dxa"/>
            <w:shd w:val="clear" w:color="auto" w:fill="auto"/>
            <w:vAlign w:val="center"/>
          </w:tcPr>
          <w:p w14:paraId="439A8A3C"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1003" w:type="dxa"/>
            <w:shd w:val="clear" w:color="auto" w:fill="auto"/>
            <w:vAlign w:val="center"/>
          </w:tcPr>
          <w:p w14:paraId="1AB5EC73"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861" w:type="dxa"/>
            <w:shd w:val="clear" w:color="auto" w:fill="auto"/>
            <w:vAlign w:val="center"/>
          </w:tcPr>
          <w:p w14:paraId="503CCAA6"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1004" w:type="dxa"/>
            <w:shd w:val="clear" w:color="auto" w:fill="auto"/>
            <w:vAlign w:val="center"/>
          </w:tcPr>
          <w:p w14:paraId="47371819"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1373" w:type="dxa"/>
            <w:gridSpan w:val="2"/>
            <w:shd w:val="clear" w:color="auto" w:fill="auto"/>
            <w:vAlign w:val="center"/>
          </w:tcPr>
          <w:p w14:paraId="27A45019"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AM supplementation</w:t>
            </w:r>
          </w:p>
        </w:tc>
        <w:tc>
          <w:tcPr>
            <w:tcW w:w="1066" w:type="dxa"/>
            <w:gridSpan w:val="4"/>
            <w:shd w:val="clear" w:color="auto" w:fill="auto"/>
            <w:vAlign w:val="center"/>
          </w:tcPr>
          <w:p w14:paraId="65A1A0D4"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 xml:space="preserve">57 </w:t>
            </w:r>
            <w:r w:rsidRPr="009A0B5B">
              <w:rPr>
                <w:noProof w:val="0"/>
                <w:color w:val="auto"/>
                <w:szCs w:val="16"/>
                <w:vertAlign w:val="superscript"/>
                <w:lang w:val="en-GB"/>
              </w:rPr>
              <w:t>2</w:t>
            </w:r>
          </w:p>
        </w:tc>
        <w:tc>
          <w:tcPr>
            <w:tcW w:w="1202" w:type="dxa"/>
            <w:gridSpan w:val="2"/>
            <w:shd w:val="clear" w:color="auto" w:fill="auto"/>
            <w:vAlign w:val="center"/>
          </w:tcPr>
          <w:p w14:paraId="04A3C561"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AM supplementation</w:t>
            </w:r>
          </w:p>
        </w:tc>
        <w:tc>
          <w:tcPr>
            <w:tcW w:w="1184" w:type="dxa"/>
            <w:gridSpan w:val="5"/>
            <w:shd w:val="clear" w:color="auto" w:fill="auto"/>
            <w:vAlign w:val="center"/>
          </w:tcPr>
          <w:p w14:paraId="19D7BDFB"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324</w:t>
            </w:r>
          </w:p>
        </w:tc>
        <w:tc>
          <w:tcPr>
            <w:tcW w:w="1343" w:type="dxa"/>
            <w:vMerge/>
            <w:shd w:val="clear" w:color="auto" w:fill="auto"/>
            <w:vAlign w:val="center"/>
          </w:tcPr>
          <w:p w14:paraId="04A01251"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r>
      <w:tr w:rsidR="00CD721D" w:rsidRPr="009A0B5B" w14:paraId="699459B4" w14:textId="77777777" w:rsidTr="00682178">
        <w:trPr>
          <w:jc w:val="center"/>
        </w:trPr>
        <w:tc>
          <w:tcPr>
            <w:tcW w:w="1429" w:type="dxa"/>
            <w:shd w:val="clear" w:color="auto" w:fill="auto"/>
            <w:vAlign w:val="center"/>
          </w:tcPr>
          <w:p w14:paraId="5D566D98"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1003" w:type="dxa"/>
            <w:shd w:val="clear" w:color="auto" w:fill="auto"/>
            <w:vAlign w:val="center"/>
          </w:tcPr>
          <w:p w14:paraId="57B7369C"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861" w:type="dxa"/>
            <w:shd w:val="clear" w:color="auto" w:fill="auto"/>
            <w:vAlign w:val="center"/>
          </w:tcPr>
          <w:p w14:paraId="2AB6E912"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1004" w:type="dxa"/>
            <w:shd w:val="clear" w:color="auto" w:fill="auto"/>
            <w:vAlign w:val="center"/>
          </w:tcPr>
          <w:p w14:paraId="46182EAE"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1373" w:type="dxa"/>
            <w:gridSpan w:val="2"/>
            <w:shd w:val="clear" w:color="auto" w:fill="auto"/>
            <w:vAlign w:val="center"/>
          </w:tcPr>
          <w:p w14:paraId="28C3AC91" w14:textId="77777777" w:rsidR="00CD721D" w:rsidRPr="009A0B5B" w:rsidRDefault="00CD721D" w:rsidP="0089777A">
            <w:pPr>
              <w:autoSpaceDE w:val="0"/>
              <w:autoSpaceDN w:val="0"/>
              <w:adjustRightInd w:val="0"/>
              <w:snapToGrid w:val="0"/>
              <w:spacing w:line="240" w:lineRule="auto"/>
              <w:jc w:val="left"/>
              <w:rPr>
                <w:rFonts w:ascii="Times New Roman" w:hAnsi="Times New Roman"/>
                <w:szCs w:val="16"/>
              </w:rPr>
            </w:pPr>
          </w:p>
        </w:tc>
        <w:tc>
          <w:tcPr>
            <w:tcW w:w="567" w:type="dxa"/>
            <w:gridSpan w:val="2"/>
            <w:shd w:val="clear" w:color="auto" w:fill="auto"/>
            <w:vAlign w:val="center"/>
          </w:tcPr>
          <w:p w14:paraId="75C00AF8"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499" w:type="dxa"/>
            <w:gridSpan w:val="2"/>
            <w:shd w:val="clear" w:color="auto" w:fill="auto"/>
            <w:vAlign w:val="center"/>
          </w:tcPr>
          <w:p w14:paraId="6371B331"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1202" w:type="dxa"/>
            <w:gridSpan w:val="2"/>
            <w:shd w:val="clear" w:color="auto" w:fill="auto"/>
            <w:vAlign w:val="center"/>
          </w:tcPr>
          <w:p w14:paraId="1BF45C9C" w14:textId="77777777" w:rsidR="00CD721D" w:rsidRPr="009A0B5B" w:rsidRDefault="00CD721D" w:rsidP="0089777A">
            <w:pPr>
              <w:autoSpaceDE w:val="0"/>
              <w:autoSpaceDN w:val="0"/>
              <w:adjustRightInd w:val="0"/>
              <w:snapToGrid w:val="0"/>
              <w:spacing w:line="240" w:lineRule="auto"/>
              <w:jc w:val="left"/>
              <w:rPr>
                <w:rFonts w:ascii="Times New Roman" w:hAnsi="Times New Roman"/>
                <w:szCs w:val="16"/>
              </w:rPr>
            </w:pPr>
          </w:p>
        </w:tc>
        <w:tc>
          <w:tcPr>
            <w:tcW w:w="709" w:type="dxa"/>
            <w:gridSpan w:val="3"/>
            <w:shd w:val="clear" w:color="auto" w:fill="auto"/>
            <w:vAlign w:val="center"/>
          </w:tcPr>
          <w:p w14:paraId="08917F2D"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475" w:type="dxa"/>
            <w:gridSpan w:val="2"/>
            <w:shd w:val="clear" w:color="auto" w:fill="auto"/>
            <w:vAlign w:val="center"/>
          </w:tcPr>
          <w:p w14:paraId="50C8A528"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c>
          <w:tcPr>
            <w:tcW w:w="1343" w:type="dxa"/>
            <w:shd w:val="clear" w:color="auto" w:fill="auto"/>
            <w:vAlign w:val="center"/>
          </w:tcPr>
          <w:p w14:paraId="3C74D822"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r>
      <w:tr w:rsidR="00CD721D" w:rsidRPr="009A0B5B" w14:paraId="741647CD" w14:textId="77777777" w:rsidTr="00682178">
        <w:trPr>
          <w:jc w:val="center"/>
        </w:trPr>
        <w:tc>
          <w:tcPr>
            <w:tcW w:w="1429" w:type="dxa"/>
            <w:shd w:val="clear" w:color="auto" w:fill="auto"/>
            <w:vAlign w:val="center"/>
          </w:tcPr>
          <w:p w14:paraId="7B4247EC" w14:textId="30143152" w:rsidR="00CD721D" w:rsidRPr="009A0B5B" w:rsidRDefault="00CD721D" w:rsidP="00D770DF">
            <w:pPr>
              <w:autoSpaceDE w:val="0"/>
              <w:autoSpaceDN w:val="0"/>
              <w:adjustRightInd w:val="0"/>
              <w:snapToGrid w:val="0"/>
              <w:spacing w:line="240" w:lineRule="auto"/>
              <w:jc w:val="center"/>
              <w:rPr>
                <w:noProof w:val="0"/>
                <w:color w:val="auto"/>
                <w:szCs w:val="16"/>
                <w:lang w:val="en-GB"/>
              </w:rPr>
            </w:pPr>
            <w:proofErr w:type="spellStart"/>
            <w:r w:rsidRPr="009A0B5B">
              <w:rPr>
                <w:noProof w:val="0"/>
                <w:color w:val="auto"/>
                <w:szCs w:val="16"/>
                <w:lang w:val="en-GB"/>
              </w:rPr>
              <w:t>Nazeri</w:t>
            </w:r>
            <w:proofErr w:type="spellEnd"/>
            <w:r w:rsidRPr="009A0B5B">
              <w:rPr>
                <w:noProof w:val="0"/>
                <w:color w:val="auto"/>
                <w:szCs w:val="16"/>
                <w:lang w:val="en-GB"/>
              </w:rPr>
              <w:t xml:space="preserve"> et al., 2017</w:t>
            </w:r>
            <w:r w:rsidR="00943BA5" w:rsidRPr="009A0B5B">
              <w:rPr>
                <w:noProof w:val="0"/>
                <w:color w:val="auto"/>
                <w:szCs w:val="16"/>
                <w:lang w:val="en-GB"/>
              </w:rPr>
              <w:t xml:space="preserve"> </w:t>
            </w:r>
            <w:r w:rsidR="009A0B5B" w:rsidRPr="00017B59">
              <w:rPr>
                <w:lang w:val="en-GB"/>
              </w:rPr>
              <w:t>[69]</w:t>
            </w:r>
          </w:p>
        </w:tc>
        <w:tc>
          <w:tcPr>
            <w:tcW w:w="1003" w:type="dxa"/>
            <w:shd w:val="clear" w:color="auto" w:fill="auto"/>
            <w:vAlign w:val="center"/>
          </w:tcPr>
          <w:p w14:paraId="38CE1A67"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Iran</w:t>
            </w:r>
          </w:p>
        </w:tc>
        <w:tc>
          <w:tcPr>
            <w:tcW w:w="861" w:type="dxa"/>
            <w:shd w:val="clear" w:color="auto" w:fill="auto"/>
            <w:vAlign w:val="center"/>
          </w:tcPr>
          <w:p w14:paraId="55D7AA06"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84</w:t>
            </w:r>
          </w:p>
        </w:tc>
        <w:tc>
          <w:tcPr>
            <w:tcW w:w="1004" w:type="dxa"/>
            <w:shd w:val="clear" w:color="auto" w:fill="auto"/>
            <w:vAlign w:val="center"/>
          </w:tcPr>
          <w:p w14:paraId="4DA28265"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 month</w:t>
            </w:r>
          </w:p>
        </w:tc>
        <w:tc>
          <w:tcPr>
            <w:tcW w:w="1373" w:type="dxa"/>
            <w:gridSpan w:val="2"/>
            <w:shd w:val="clear" w:color="auto" w:fill="auto"/>
            <w:vAlign w:val="center"/>
          </w:tcPr>
          <w:p w14:paraId="6E712AD7"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567" w:type="dxa"/>
            <w:gridSpan w:val="2"/>
            <w:shd w:val="clear" w:color="auto" w:fill="auto"/>
            <w:vAlign w:val="center"/>
          </w:tcPr>
          <w:p w14:paraId="06856542" w14:textId="77777777" w:rsidR="00CD721D" w:rsidRPr="009A0B5B" w:rsidRDefault="00CD721D" w:rsidP="00D770DF">
            <w:pPr>
              <w:autoSpaceDE w:val="0"/>
              <w:autoSpaceDN w:val="0"/>
              <w:adjustRightInd w:val="0"/>
              <w:snapToGrid w:val="0"/>
              <w:spacing w:line="240" w:lineRule="auto"/>
              <w:jc w:val="center"/>
              <w:rPr>
                <w:b/>
                <w:noProof w:val="0"/>
                <w:color w:val="auto"/>
                <w:lang w:val="en-GB"/>
              </w:rPr>
            </w:pPr>
            <w:r w:rsidRPr="009A0B5B">
              <w:rPr>
                <w:rFonts w:hint="eastAsia"/>
                <w:b/>
                <w:noProof w:val="0"/>
                <w:color w:val="auto"/>
                <w:szCs w:val="16"/>
                <w:lang w:val="en-GB"/>
              </w:rPr>
              <w:t>I</w:t>
            </w:r>
            <w:r w:rsidRPr="009A0B5B">
              <w:rPr>
                <w:b/>
                <w:noProof w:val="0"/>
                <w:color w:val="auto"/>
                <w:szCs w:val="16"/>
                <w:lang w:val="en-GB"/>
              </w:rPr>
              <w:t>odine fortified milk group (</w:t>
            </w:r>
            <w:r w:rsidRPr="009A0B5B">
              <w:rPr>
                <w:b/>
                <w:i/>
                <w:noProof w:val="0"/>
                <w:color w:val="auto"/>
                <w:szCs w:val="16"/>
                <w:lang w:val="en-GB"/>
              </w:rPr>
              <w:t xml:space="preserve">n </w:t>
            </w:r>
            <w:r w:rsidRPr="009A0B5B">
              <w:rPr>
                <w:b/>
                <w:noProof w:val="0"/>
                <w:color w:val="auto"/>
                <w:szCs w:val="16"/>
                <w:lang w:val="en-GB"/>
              </w:rPr>
              <w:t>=</w:t>
            </w:r>
            <w:r w:rsidRPr="009A0B5B">
              <w:rPr>
                <w:b/>
                <w:i/>
                <w:noProof w:val="0"/>
                <w:color w:val="auto"/>
                <w:szCs w:val="16"/>
                <w:lang w:val="en-GB"/>
              </w:rPr>
              <w:t xml:space="preserve"> </w:t>
            </w:r>
            <w:r w:rsidRPr="009A0B5B">
              <w:rPr>
                <w:b/>
                <w:noProof w:val="0"/>
                <w:color w:val="auto"/>
                <w:szCs w:val="16"/>
                <w:lang w:val="en-GB"/>
              </w:rPr>
              <w:t>40)</w:t>
            </w:r>
          </w:p>
        </w:tc>
        <w:tc>
          <w:tcPr>
            <w:tcW w:w="499" w:type="dxa"/>
            <w:gridSpan w:val="2"/>
            <w:shd w:val="clear" w:color="auto" w:fill="auto"/>
            <w:vAlign w:val="center"/>
          </w:tcPr>
          <w:p w14:paraId="468A3EDD" w14:textId="77777777" w:rsidR="00CD721D" w:rsidRPr="009A0B5B" w:rsidRDefault="00CD721D" w:rsidP="00D770DF">
            <w:pPr>
              <w:autoSpaceDE w:val="0"/>
              <w:autoSpaceDN w:val="0"/>
              <w:adjustRightInd w:val="0"/>
              <w:snapToGrid w:val="0"/>
              <w:spacing w:line="240" w:lineRule="auto"/>
              <w:jc w:val="center"/>
              <w:rPr>
                <w:b/>
                <w:noProof w:val="0"/>
                <w:color w:val="auto"/>
                <w:lang w:val="en-GB"/>
              </w:rPr>
            </w:pPr>
            <w:r w:rsidRPr="009A0B5B">
              <w:rPr>
                <w:rFonts w:hint="eastAsia"/>
                <w:b/>
                <w:noProof w:val="0"/>
                <w:color w:val="auto"/>
                <w:szCs w:val="16"/>
                <w:lang w:val="en-GB"/>
              </w:rPr>
              <w:t>C</w:t>
            </w:r>
            <w:r w:rsidRPr="009A0B5B">
              <w:rPr>
                <w:b/>
                <w:noProof w:val="0"/>
                <w:color w:val="auto"/>
                <w:szCs w:val="16"/>
                <w:lang w:val="en-GB"/>
              </w:rPr>
              <w:t>ontrol group (</w:t>
            </w:r>
            <w:r w:rsidRPr="009A0B5B">
              <w:rPr>
                <w:b/>
                <w:i/>
                <w:noProof w:val="0"/>
                <w:color w:val="auto"/>
                <w:szCs w:val="16"/>
                <w:lang w:val="en-GB"/>
              </w:rPr>
              <w:t xml:space="preserve">n </w:t>
            </w:r>
            <w:r w:rsidRPr="009A0B5B">
              <w:rPr>
                <w:b/>
                <w:noProof w:val="0"/>
                <w:color w:val="auto"/>
                <w:szCs w:val="16"/>
                <w:lang w:val="en-GB"/>
              </w:rPr>
              <w:t>=</w:t>
            </w:r>
            <w:r w:rsidRPr="009A0B5B">
              <w:rPr>
                <w:b/>
                <w:i/>
                <w:noProof w:val="0"/>
                <w:color w:val="auto"/>
                <w:szCs w:val="16"/>
                <w:lang w:val="en-GB"/>
              </w:rPr>
              <w:t xml:space="preserve"> </w:t>
            </w:r>
            <w:r w:rsidRPr="009A0B5B">
              <w:rPr>
                <w:b/>
                <w:noProof w:val="0"/>
                <w:color w:val="auto"/>
                <w:szCs w:val="16"/>
                <w:lang w:val="en-GB"/>
              </w:rPr>
              <w:t>40)</w:t>
            </w:r>
          </w:p>
        </w:tc>
        <w:tc>
          <w:tcPr>
            <w:tcW w:w="1202" w:type="dxa"/>
            <w:gridSpan w:val="2"/>
            <w:shd w:val="clear" w:color="auto" w:fill="auto"/>
            <w:vAlign w:val="center"/>
          </w:tcPr>
          <w:p w14:paraId="409A6C5E" w14:textId="77777777" w:rsidR="00CD721D" w:rsidRPr="009A0B5B" w:rsidRDefault="00CD721D" w:rsidP="00D770DF">
            <w:pPr>
              <w:autoSpaceDE w:val="0"/>
              <w:autoSpaceDN w:val="0"/>
              <w:adjustRightInd w:val="0"/>
              <w:snapToGrid w:val="0"/>
              <w:spacing w:line="240" w:lineRule="auto"/>
              <w:jc w:val="center"/>
              <w:rPr>
                <w:b/>
                <w:noProof w:val="0"/>
                <w:color w:val="auto"/>
                <w:szCs w:val="16"/>
                <w:lang w:val="en-GB"/>
              </w:rPr>
            </w:pPr>
          </w:p>
        </w:tc>
        <w:tc>
          <w:tcPr>
            <w:tcW w:w="709" w:type="dxa"/>
            <w:gridSpan w:val="3"/>
            <w:shd w:val="clear" w:color="auto" w:fill="auto"/>
            <w:vAlign w:val="center"/>
          </w:tcPr>
          <w:p w14:paraId="7F3C21F2" w14:textId="77777777" w:rsidR="00CD721D" w:rsidRPr="009A0B5B" w:rsidRDefault="00CD721D" w:rsidP="00D770DF">
            <w:pPr>
              <w:autoSpaceDE w:val="0"/>
              <w:autoSpaceDN w:val="0"/>
              <w:adjustRightInd w:val="0"/>
              <w:snapToGrid w:val="0"/>
              <w:spacing w:line="240" w:lineRule="auto"/>
              <w:jc w:val="center"/>
              <w:rPr>
                <w:b/>
                <w:noProof w:val="0"/>
                <w:color w:val="auto"/>
                <w:szCs w:val="16"/>
                <w:lang w:val="en-GB"/>
              </w:rPr>
            </w:pPr>
            <w:r w:rsidRPr="009A0B5B">
              <w:rPr>
                <w:rFonts w:hint="eastAsia"/>
                <w:b/>
                <w:noProof w:val="0"/>
                <w:color w:val="auto"/>
                <w:szCs w:val="16"/>
                <w:lang w:val="en-GB"/>
              </w:rPr>
              <w:t>I</w:t>
            </w:r>
            <w:r w:rsidRPr="009A0B5B">
              <w:rPr>
                <w:b/>
                <w:noProof w:val="0"/>
                <w:color w:val="auto"/>
                <w:szCs w:val="16"/>
                <w:lang w:val="en-GB"/>
              </w:rPr>
              <w:t>odine fortified milk group (</w:t>
            </w:r>
            <w:r w:rsidRPr="009A0B5B">
              <w:rPr>
                <w:b/>
                <w:i/>
                <w:noProof w:val="0"/>
                <w:color w:val="auto"/>
                <w:szCs w:val="16"/>
                <w:lang w:val="en-GB"/>
              </w:rPr>
              <w:t xml:space="preserve">n </w:t>
            </w:r>
            <w:r w:rsidRPr="009A0B5B">
              <w:rPr>
                <w:b/>
                <w:noProof w:val="0"/>
                <w:color w:val="auto"/>
                <w:szCs w:val="16"/>
                <w:lang w:val="en-GB"/>
              </w:rPr>
              <w:t>=</w:t>
            </w:r>
            <w:r w:rsidRPr="009A0B5B">
              <w:rPr>
                <w:b/>
                <w:i/>
                <w:noProof w:val="0"/>
                <w:color w:val="auto"/>
                <w:szCs w:val="16"/>
                <w:lang w:val="en-GB"/>
              </w:rPr>
              <w:t xml:space="preserve"> </w:t>
            </w:r>
            <w:r w:rsidRPr="009A0B5B">
              <w:rPr>
                <w:b/>
                <w:noProof w:val="0"/>
                <w:color w:val="auto"/>
                <w:szCs w:val="16"/>
                <w:lang w:val="en-GB"/>
              </w:rPr>
              <w:t>40)</w:t>
            </w:r>
          </w:p>
        </w:tc>
        <w:tc>
          <w:tcPr>
            <w:tcW w:w="475" w:type="dxa"/>
            <w:gridSpan w:val="2"/>
            <w:tcBorders>
              <w:left w:val="nil"/>
            </w:tcBorders>
            <w:shd w:val="clear" w:color="auto" w:fill="auto"/>
            <w:vAlign w:val="center"/>
          </w:tcPr>
          <w:p w14:paraId="40EF2BE9" w14:textId="77777777" w:rsidR="00CD721D" w:rsidRPr="009A0B5B" w:rsidRDefault="00CD721D" w:rsidP="00D770DF">
            <w:pPr>
              <w:autoSpaceDE w:val="0"/>
              <w:autoSpaceDN w:val="0"/>
              <w:adjustRightInd w:val="0"/>
              <w:snapToGrid w:val="0"/>
              <w:spacing w:line="240" w:lineRule="auto"/>
              <w:jc w:val="center"/>
              <w:rPr>
                <w:b/>
                <w:noProof w:val="0"/>
                <w:color w:val="auto"/>
                <w:szCs w:val="16"/>
                <w:lang w:val="en-GB"/>
              </w:rPr>
            </w:pPr>
            <w:r w:rsidRPr="009A0B5B">
              <w:rPr>
                <w:rFonts w:hint="eastAsia"/>
                <w:b/>
                <w:noProof w:val="0"/>
                <w:color w:val="auto"/>
                <w:szCs w:val="16"/>
                <w:lang w:val="en-GB"/>
              </w:rPr>
              <w:t>C</w:t>
            </w:r>
            <w:r w:rsidRPr="009A0B5B">
              <w:rPr>
                <w:b/>
                <w:noProof w:val="0"/>
                <w:color w:val="auto"/>
                <w:szCs w:val="16"/>
                <w:lang w:val="en-GB"/>
              </w:rPr>
              <w:t>ontrol group (</w:t>
            </w:r>
            <w:r w:rsidRPr="009A0B5B">
              <w:rPr>
                <w:b/>
                <w:i/>
                <w:noProof w:val="0"/>
                <w:color w:val="auto"/>
                <w:szCs w:val="16"/>
                <w:lang w:val="en-GB"/>
              </w:rPr>
              <w:t xml:space="preserve">n </w:t>
            </w:r>
            <w:r w:rsidRPr="009A0B5B">
              <w:rPr>
                <w:b/>
                <w:noProof w:val="0"/>
                <w:color w:val="auto"/>
                <w:szCs w:val="16"/>
                <w:lang w:val="en-GB"/>
              </w:rPr>
              <w:t>=</w:t>
            </w:r>
            <w:r w:rsidRPr="009A0B5B">
              <w:rPr>
                <w:b/>
                <w:i/>
                <w:noProof w:val="0"/>
                <w:color w:val="auto"/>
                <w:szCs w:val="16"/>
                <w:lang w:val="en-GB"/>
              </w:rPr>
              <w:t xml:space="preserve"> </w:t>
            </w:r>
            <w:r w:rsidRPr="009A0B5B">
              <w:rPr>
                <w:b/>
                <w:noProof w:val="0"/>
                <w:color w:val="auto"/>
                <w:szCs w:val="16"/>
                <w:lang w:val="en-GB"/>
              </w:rPr>
              <w:t>40)</w:t>
            </w:r>
          </w:p>
        </w:tc>
        <w:tc>
          <w:tcPr>
            <w:tcW w:w="1343" w:type="dxa"/>
            <w:vMerge w:val="restart"/>
            <w:shd w:val="clear" w:color="auto" w:fill="auto"/>
            <w:vAlign w:val="center"/>
          </w:tcPr>
          <w:p w14:paraId="3274722C" w14:textId="77777777" w:rsidR="00CD721D" w:rsidRPr="009A0B5B" w:rsidRDefault="00CD721D" w:rsidP="00682178">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200 mL iodine fortified milk of which provided 150 µg iodine/day, started at the sixth day postpartum</w:t>
            </w:r>
          </w:p>
          <w:p w14:paraId="384CC45F" w14:textId="77777777" w:rsidR="00CD721D" w:rsidRPr="009A0B5B" w:rsidRDefault="00CD721D" w:rsidP="00682178">
            <w:pPr>
              <w:autoSpaceDE w:val="0"/>
              <w:autoSpaceDN w:val="0"/>
              <w:adjustRightInd w:val="0"/>
              <w:snapToGrid w:val="0"/>
              <w:spacing w:line="240" w:lineRule="auto"/>
              <w:jc w:val="center"/>
              <w:rPr>
                <w:rFonts w:ascii="Times New Roman" w:hAnsi="Times New Roman"/>
                <w:szCs w:val="16"/>
              </w:rPr>
            </w:pPr>
            <w:r w:rsidRPr="009A0B5B">
              <w:rPr>
                <w:noProof w:val="0"/>
                <w:color w:val="auto"/>
                <w:szCs w:val="16"/>
                <w:lang w:val="en-GB"/>
              </w:rPr>
              <w:t>and lasted for four weeks</w:t>
            </w:r>
          </w:p>
        </w:tc>
      </w:tr>
      <w:tr w:rsidR="00CD721D" w:rsidRPr="009A0B5B" w14:paraId="232E2F34" w14:textId="77777777" w:rsidTr="00682178">
        <w:trPr>
          <w:jc w:val="center"/>
        </w:trPr>
        <w:tc>
          <w:tcPr>
            <w:tcW w:w="1429" w:type="dxa"/>
            <w:shd w:val="clear" w:color="auto" w:fill="auto"/>
            <w:vAlign w:val="center"/>
          </w:tcPr>
          <w:p w14:paraId="15CD74C4"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1003" w:type="dxa"/>
            <w:shd w:val="clear" w:color="auto" w:fill="auto"/>
            <w:vAlign w:val="center"/>
          </w:tcPr>
          <w:p w14:paraId="06054F42"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861" w:type="dxa"/>
            <w:shd w:val="clear" w:color="auto" w:fill="auto"/>
            <w:vAlign w:val="center"/>
          </w:tcPr>
          <w:p w14:paraId="14BE5878"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1004" w:type="dxa"/>
            <w:shd w:val="clear" w:color="auto" w:fill="auto"/>
            <w:vAlign w:val="center"/>
          </w:tcPr>
          <w:p w14:paraId="65549DA0"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1373" w:type="dxa"/>
            <w:gridSpan w:val="2"/>
            <w:shd w:val="clear" w:color="auto" w:fill="auto"/>
            <w:vAlign w:val="center"/>
          </w:tcPr>
          <w:p w14:paraId="7A2FFF81"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3</w:t>
            </w:r>
            <w:r w:rsidRPr="009A0B5B">
              <w:rPr>
                <w:szCs w:val="16"/>
              </w:rPr>
              <w:t>-</w:t>
            </w:r>
            <w:r w:rsidRPr="009A0B5B">
              <w:rPr>
                <w:noProof w:val="0"/>
                <w:color w:val="auto"/>
                <w:szCs w:val="16"/>
                <w:lang w:val="en-GB"/>
              </w:rPr>
              <w:t>5 days (baseline)</w:t>
            </w:r>
          </w:p>
        </w:tc>
        <w:tc>
          <w:tcPr>
            <w:tcW w:w="567" w:type="dxa"/>
            <w:gridSpan w:val="2"/>
            <w:shd w:val="clear" w:color="auto" w:fill="auto"/>
            <w:vAlign w:val="center"/>
          </w:tcPr>
          <w:p w14:paraId="1E69E5C9"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176</w:t>
            </w:r>
          </w:p>
        </w:tc>
        <w:tc>
          <w:tcPr>
            <w:tcW w:w="499" w:type="dxa"/>
            <w:gridSpan w:val="2"/>
            <w:shd w:val="clear" w:color="auto" w:fill="auto"/>
            <w:vAlign w:val="center"/>
          </w:tcPr>
          <w:p w14:paraId="5FA1157A" w14:textId="77777777" w:rsidR="00CD721D" w:rsidRPr="009A0B5B" w:rsidRDefault="00CD721D" w:rsidP="00D770DF">
            <w:pPr>
              <w:autoSpaceDE w:val="0"/>
              <w:autoSpaceDN w:val="0"/>
              <w:adjustRightInd w:val="0"/>
              <w:snapToGrid w:val="0"/>
              <w:spacing w:line="240" w:lineRule="auto"/>
              <w:jc w:val="center"/>
              <w:rPr>
                <w:noProof w:val="0"/>
                <w:color w:val="auto"/>
                <w:lang w:val="en-GB"/>
              </w:rPr>
            </w:pPr>
            <w:r w:rsidRPr="009A0B5B">
              <w:rPr>
                <w:noProof w:val="0"/>
                <w:color w:val="auto"/>
                <w:szCs w:val="16"/>
                <w:lang w:val="en-GB"/>
              </w:rPr>
              <w:t>215</w:t>
            </w:r>
          </w:p>
        </w:tc>
        <w:tc>
          <w:tcPr>
            <w:tcW w:w="1202" w:type="dxa"/>
            <w:gridSpan w:val="2"/>
            <w:shd w:val="clear" w:color="auto" w:fill="auto"/>
            <w:vAlign w:val="center"/>
          </w:tcPr>
          <w:p w14:paraId="41C1D1C5"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3</w:t>
            </w:r>
            <w:r w:rsidRPr="009A0B5B">
              <w:rPr>
                <w:szCs w:val="16"/>
              </w:rPr>
              <w:t>-</w:t>
            </w:r>
            <w:r w:rsidRPr="009A0B5B">
              <w:rPr>
                <w:noProof w:val="0"/>
                <w:color w:val="auto"/>
                <w:szCs w:val="16"/>
                <w:lang w:val="en-GB"/>
              </w:rPr>
              <w:t>5 days (baseline)</w:t>
            </w:r>
          </w:p>
        </w:tc>
        <w:tc>
          <w:tcPr>
            <w:tcW w:w="709" w:type="dxa"/>
            <w:gridSpan w:val="3"/>
            <w:shd w:val="clear" w:color="auto" w:fill="auto"/>
            <w:vAlign w:val="center"/>
          </w:tcPr>
          <w:p w14:paraId="43995459"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231</w:t>
            </w:r>
          </w:p>
        </w:tc>
        <w:tc>
          <w:tcPr>
            <w:tcW w:w="475" w:type="dxa"/>
            <w:gridSpan w:val="2"/>
            <w:tcBorders>
              <w:left w:val="nil"/>
            </w:tcBorders>
            <w:shd w:val="clear" w:color="auto" w:fill="auto"/>
            <w:vAlign w:val="center"/>
          </w:tcPr>
          <w:p w14:paraId="6C45B5BE"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193</w:t>
            </w:r>
          </w:p>
        </w:tc>
        <w:tc>
          <w:tcPr>
            <w:tcW w:w="1343" w:type="dxa"/>
            <w:vMerge/>
            <w:shd w:val="clear" w:color="auto" w:fill="auto"/>
            <w:vAlign w:val="center"/>
          </w:tcPr>
          <w:p w14:paraId="495A2AF1"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r>
      <w:tr w:rsidR="00CD721D" w:rsidRPr="009A0B5B" w14:paraId="10A05895" w14:textId="77777777" w:rsidTr="00682178">
        <w:trPr>
          <w:jc w:val="center"/>
        </w:trPr>
        <w:tc>
          <w:tcPr>
            <w:tcW w:w="1429" w:type="dxa"/>
            <w:shd w:val="clear" w:color="auto" w:fill="auto"/>
            <w:vAlign w:val="center"/>
          </w:tcPr>
          <w:p w14:paraId="3DD59497"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1003" w:type="dxa"/>
            <w:shd w:val="clear" w:color="auto" w:fill="auto"/>
            <w:vAlign w:val="center"/>
          </w:tcPr>
          <w:p w14:paraId="45B22F42"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861" w:type="dxa"/>
            <w:shd w:val="clear" w:color="auto" w:fill="auto"/>
            <w:vAlign w:val="center"/>
          </w:tcPr>
          <w:p w14:paraId="5FCBDEFA"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1004" w:type="dxa"/>
            <w:shd w:val="clear" w:color="auto" w:fill="auto"/>
            <w:vAlign w:val="center"/>
          </w:tcPr>
          <w:p w14:paraId="2B35FB28"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1373" w:type="dxa"/>
            <w:gridSpan w:val="2"/>
            <w:shd w:val="clear" w:color="auto" w:fill="auto"/>
            <w:vAlign w:val="center"/>
          </w:tcPr>
          <w:p w14:paraId="50F0FB4E"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7 days</w:t>
            </w:r>
          </w:p>
        </w:tc>
        <w:tc>
          <w:tcPr>
            <w:tcW w:w="567" w:type="dxa"/>
            <w:gridSpan w:val="2"/>
            <w:shd w:val="clear" w:color="auto" w:fill="auto"/>
            <w:vAlign w:val="center"/>
          </w:tcPr>
          <w:p w14:paraId="47E5CE01"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191</w:t>
            </w:r>
          </w:p>
        </w:tc>
        <w:tc>
          <w:tcPr>
            <w:tcW w:w="499" w:type="dxa"/>
            <w:gridSpan w:val="2"/>
            <w:shd w:val="clear" w:color="auto" w:fill="auto"/>
            <w:vAlign w:val="center"/>
          </w:tcPr>
          <w:p w14:paraId="561CE111" w14:textId="77777777" w:rsidR="00CD721D" w:rsidRPr="009A0B5B" w:rsidRDefault="00CD721D" w:rsidP="00D770DF">
            <w:pPr>
              <w:autoSpaceDE w:val="0"/>
              <w:autoSpaceDN w:val="0"/>
              <w:adjustRightInd w:val="0"/>
              <w:snapToGrid w:val="0"/>
              <w:spacing w:line="240" w:lineRule="auto"/>
              <w:jc w:val="center"/>
              <w:rPr>
                <w:noProof w:val="0"/>
                <w:color w:val="auto"/>
                <w:lang w:val="en-GB"/>
              </w:rPr>
            </w:pPr>
            <w:r w:rsidRPr="009A0B5B">
              <w:rPr>
                <w:noProof w:val="0"/>
                <w:color w:val="auto"/>
                <w:szCs w:val="16"/>
                <w:lang w:val="en-GB"/>
              </w:rPr>
              <w:t>176</w:t>
            </w:r>
          </w:p>
        </w:tc>
        <w:tc>
          <w:tcPr>
            <w:tcW w:w="1202" w:type="dxa"/>
            <w:gridSpan w:val="2"/>
            <w:shd w:val="clear" w:color="auto" w:fill="auto"/>
            <w:vAlign w:val="center"/>
          </w:tcPr>
          <w:p w14:paraId="2CF327D0"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7 days</w:t>
            </w:r>
          </w:p>
        </w:tc>
        <w:tc>
          <w:tcPr>
            <w:tcW w:w="709" w:type="dxa"/>
            <w:gridSpan w:val="3"/>
            <w:shd w:val="clear" w:color="auto" w:fill="auto"/>
            <w:vAlign w:val="center"/>
          </w:tcPr>
          <w:p w14:paraId="074B19DA"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169</w:t>
            </w:r>
          </w:p>
        </w:tc>
        <w:tc>
          <w:tcPr>
            <w:tcW w:w="475" w:type="dxa"/>
            <w:gridSpan w:val="2"/>
            <w:tcBorders>
              <w:left w:val="nil"/>
            </w:tcBorders>
            <w:shd w:val="clear" w:color="auto" w:fill="auto"/>
            <w:vAlign w:val="center"/>
          </w:tcPr>
          <w:p w14:paraId="672B7804"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120</w:t>
            </w:r>
          </w:p>
        </w:tc>
        <w:tc>
          <w:tcPr>
            <w:tcW w:w="1343" w:type="dxa"/>
            <w:vMerge/>
            <w:shd w:val="clear" w:color="auto" w:fill="auto"/>
            <w:vAlign w:val="center"/>
          </w:tcPr>
          <w:p w14:paraId="09A817A9"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r>
      <w:tr w:rsidR="00CD721D" w:rsidRPr="009A0B5B" w14:paraId="7B92040E" w14:textId="77777777" w:rsidTr="00682178">
        <w:trPr>
          <w:jc w:val="center"/>
        </w:trPr>
        <w:tc>
          <w:tcPr>
            <w:tcW w:w="1429" w:type="dxa"/>
            <w:shd w:val="clear" w:color="auto" w:fill="auto"/>
            <w:vAlign w:val="center"/>
          </w:tcPr>
          <w:p w14:paraId="727309B8"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1003" w:type="dxa"/>
            <w:shd w:val="clear" w:color="auto" w:fill="auto"/>
            <w:vAlign w:val="center"/>
          </w:tcPr>
          <w:p w14:paraId="4248BD86"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861" w:type="dxa"/>
            <w:shd w:val="clear" w:color="auto" w:fill="auto"/>
            <w:vAlign w:val="center"/>
          </w:tcPr>
          <w:p w14:paraId="7B9B83E2"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1004" w:type="dxa"/>
            <w:shd w:val="clear" w:color="auto" w:fill="auto"/>
            <w:vAlign w:val="center"/>
          </w:tcPr>
          <w:p w14:paraId="181F7CE0"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1373" w:type="dxa"/>
            <w:gridSpan w:val="2"/>
            <w:shd w:val="clear" w:color="auto" w:fill="auto"/>
            <w:vAlign w:val="center"/>
          </w:tcPr>
          <w:p w14:paraId="0B0655F3"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10 days</w:t>
            </w:r>
          </w:p>
        </w:tc>
        <w:tc>
          <w:tcPr>
            <w:tcW w:w="567" w:type="dxa"/>
            <w:gridSpan w:val="2"/>
            <w:shd w:val="clear" w:color="auto" w:fill="auto"/>
            <w:vAlign w:val="center"/>
          </w:tcPr>
          <w:p w14:paraId="0D1C0414"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217</w:t>
            </w:r>
          </w:p>
        </w:tc>
        <w:tc>
          <w:tcPr>
            <w:tcW w:w="499" w:type="dxa"/>
            <w:gridSpan w:val="2"/>
            <w:shd w:val="clear" w:color="auto" w:fill="auto"/>
            <w:vAlign w:val="center"/>
          </w:tcPr>
          <w:p w14:paraId="06D51A9B" w14:textId="77777777" w:rsidR="00CD721D" w:rsidRPr="009A0B5B" w:rsidRDefault="00CD721D" w:rsidP="00D770DF">
            <w:pPr>
              <w:autoSpaceDE w:val="0"/>
              <w:autoSpaceDN w:val="0"/>
              <w:adjustRightInd w:val="0"/>
              <w:snapToGrid w:val="0"/>
              <w:spacing w:line="240" w:lineRule="auto"/>
              <w:jc w:val="center"/>
              <w:rPr>
                <w:noProof w:val="0"/>
                <w:color w:val="auto"/>
                <w:lang w:val="en-GB"/>
              </w:rPr>
            </w:pPr>
            <w:r w:rsidRPr="009A0B5B">
              <w:rPr>
                <w:noProof w:val="0"/>
                <w:color w:val="auto"/>
                <w:szCs w:val="16"/>
                <w:lang w:val="en-GB"/>
              </w:rPr>
              <w:t>162</w:t>
            </w:r>
          </w:p>
        </w:tc>
        <w:tc>
          <w:tcPr>
            <w:tcW w:w="1202" w:type="dxa"/>
            <w:gridSpan w:val="2"/>
            <w:shd w:val="clear" w:color="auto" w:fill="auto"/>
            <w:vAlign w:val="center"/>
          </w:tcPr>
          <w:p w14:paraId="386A6DA6"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10 days</w:t>
            </w:r>
          </w:p>
        </w:tc>
        <w:tc>
          <w:tcPr>
            <w:tcW w:w="709" w:type="dxa"/>
            <w:gridSpan w:val="3"/>
            <w:shd w:val="clear" w:color="auto" w:fill="auto"/>
            <w:vAlign w:val="center"/>
          </w:tcPr>
          <w:p w14:paraId="65FD3BC4"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219</w:t>
            </w:r>
          </w:p>
        </w:tc>
        <w:tc>
          <w:tcPr>
            <w:tcW w:w="475" w:type="dxa"/>
            <w:gridSpan w:val="2"/>
            <w:tcBorders>
              <w:left w:val="nil"/>
            </w:tcBorders>
            <w:shd w:val="clear" w:color="auto" w:fill="auto"/>
            <w:vAlign w:val="center"/>
          </w:tcPr>
          <w:p w14:paraId="3EEAAC77"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138</w:t>
            </w:r>
          </w:p>
        </w:tc>
        <w:tc>
          <w:tcPr>
            <w:tcW w:w="1343" w:type="dxa"/>
            <w:vMerge/>
            <w:shd w:val="clear" w:color="auto" w:fill="auto"/>
            <w:vAlign w:val="center"/>
          </w:tcPr>
          <w:p w14:paraId="4BE7180A"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r>
      <w:tr w:rsidR="00CD721D" w:rsidRPr="009A0B5B" w14:paraId="61B7A837" w14:textId="77777777" w:rsidTr="00682178">
        <w:trPr>
          <w:jc w:val="center"/>
        </w:trPr>
        <w:tc>
          <w:tcPr>
            <w:tcW w:w="1429" w:type="dxa"/>
            <w:shd w:val="clear" w:color="auto" w:fill="auto"/>
            <w:vAlign w:val="center"/>
          </w:tcPr>
          <w:p w14:paraId="2BB297C8"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1003" w:type="dxa"/>
            <w:shd w:val="clear" w:color="auto" w:fill="auto"/>
            <w:vAlign w:val="center"/>
          </w:tcPr>
          <w:p w14:paraId="7D758F85"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861" w:type="dxa"/>
            <w:shd w:val="clear" w:color="auto" w:fill="auto"/>
            <w:vAlign w:val="center"/>
          </w:tcPr>
          <w:p w14:paraId="220FE68B"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1004" w:type="dxa"/>
            <w:shd w:val="clear" w:color="auto" w:fill="auto"/>
            <w:vAlign w:val="center"/>
          </w:tcPr>
          <w:p w14:paraId="570C1479"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1373" w:type="dxa"/>
            <w:gridSpan w:val="2"/>
            <w:shd w:val="clear" w:color="auto" w:fill="auto"/>
            <w:vAlign w:val="center"/>
          </w:tcPr>
          <w:p w14:paraId="057A45B8"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14 days</w:t>
            </w:r>
          </w:p>
        </w:tc>
        <w:tc>
          <w:tcPr>
            <w:tcW w:w="567" w:type="dxa"/>
            <w:gridSpan w:val="2"/>
            <w:shd w:val="clear" w:color="auto" w:fill="auto"/>
            <w:vAlign w:val="center"/>
          </w:tcPr>
          <w:p w14:paraId="3ED15C91"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242</w:t>
            </w:r>
          </w:p>
        </w:tc>
        <w:tc>
          <w:tcPr>
            <w:tcW w:w="499" w:type="dxa"/>
            <w:gridSpan w:val="2"/>
            <w:shd w:val="clear" w:color="auto" w:fill="auto"/>
            <w:vAlign w:val="center"/>
          </w:tcPr>
          <w:p w14:paraId="00D8ED6A" w14:textId="77777777" w:rsidR="00CD721D" w:rsidRPr="009A0B5B" w:rsidRDefault="00CD721D" w:rsidP="00D770DF">
            <w:pPr>
              <w:autoSpaceDE w:val="0"/>
              <w:autoSpaceDN w:val="0"/>
              <w:adjustRightInd w:val="0"/>
              <w:snapToGrid w:val="0"/>
              <w:spacing w:line="240" w:lineRule="auto"/>
              <w:jc w:val="center"/>
              <w:rPr>
                <w:noProof w:val="0"/>
                <w:color w:val="auto"/>
                <w:lang w:val="en-GB"/>
              </w:rPr>
            </w:pPr>
            <w:r w:rsidRPr="009A0B5B">
              <w:rPr>
                <w:noProof w:val="0"/>
                <w:color w:val="auto"/>
                <w:szCs w:val="16"/>
                <w:lang w:val="en-GB"/>
              </w:rPr>
              <w:t>160</w:t>
            </w:r>
          </w:p>
        </w:tc>
        <w:tc>
          <w:tcPr>
            <w:tcW w:w="1202" w:type="dxa"/>
            <w:gridSpan w:val="2"/>
            <w:shd w:val="clear" w:color="auto" w:fill="auto"/>
            <w:vAlign w:val="center"/>
          </w:tcPr>
          <w:p w14:paraId="1D189A9B"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14 days</w:t>
            </w:r>
          </w:p>
        </w:tc>
        <w:tc>
          <w:tcPr>
            <w:tcW w:w="709" w:type="dxa"/>
            <w:gridSpan w:val="3"/>
            <w:shd w:val="clear" w:color="auto" w:fill="auto"/>
            <w:vAlign w:val="center"/>
          </w:tcPr>
          <w:p w14:paraId="53EFEE65"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194</w:t>
            </w:r>
          </w:p>
        </w:tc>
        <w:tc>
          <w:tcPr>
            <w:tcW w:w="475" w:type="dxa"/>
            <w:gridSpan w:val="2"/>
            <w:tcBorders>
              <w:left w:val="nil"/>
            </w:tcBorders>
            <w:shd w:val="clear" w:color="auto" w:fill="auto"/>
            <w:vAlign w:val="center"/>
          </w:tcPr>
          <w:p w14:paraId="369985FA"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116</w:t>
            </w:r>
          </w:p>
        </w:tc>
        <w:tc>
          <w:tcPr>
            <w:tcW w:w="1343" w:type="dxa"/>
            <w:vMerge/>
            <w:shd w:val="clear" w:color="auto" w:fill="auto"/>
            <w:vAlign w:val="center"/>
          </w:tcPr>
          <w:p w14:paraId="3AB58B8E"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r>
      <w:tr w:rsidR="00CD721D" w:rsidRPr="009A0B5B" w14:paraId="65B43BF9" w14:textId="77777777" w:rsidTr="00682178">
        <w:trPr>
          <w:jc w:val="center"/>
        </w:trPr>
        <w:tc>
          <w:tcPr>
            <w:tcW w:w="1429" w:type="dxa"/>
            <w:shd w:val="clear" w:color="auto" w:fill="auto"/>
            <w:vAlign w:val="center"/>
          </w:tcPr>
          <w:p w14:paraId="5DBD39D1"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1003" w:type="dxa"/>
            <w:shd w:val="clear" w:color="auto" w:fill="auto"/>
            <w:vAlign w:val="center"/>
          </w:tcPr>
          <w:p w14:paraId="3F600016"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861" w:type="dxa"/>
            <w:shd w:val="clear" w:color="auto" w:fill="auto"/>
            <w:vAlign w:val="center"/>
          </w:tcPr>
          <w:p w14:paraId="60F01AD1"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1004" w:type="dxa"/>
            <w:shd w:val="clear" w:color="auto" w:fill="auto"/>
            <w:vAlign w:val="center"/>
          </w:tcPr>
          <w:p w14:paraId="7641A10F"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1373" w:type="dxa"/>
            <w:gridSpan w:val="2"/>
            <w:shd w:val="clear" w:color="auto" w:fill="auto"/>
            <w:vAlign w:val="center"/>
          </w:tcPr>
          <w:p w14:paraId="4ECCB42F"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 month</w:t>
            </w:r>
          </w:p>
        </w:tc>
        <w:tc>
          <w:tcPr>
            <w:tcW w:w="567" w:type="dxa"/>
            <w:gridSpan w:val="2"/>
            <w:shd w:val="clear" w:color="auto" w:fill="auto"/>
            <w:vAlign w:val="center"/>
          </w:tcPr>
          <w:p w14:paraId="1E29531B"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210</w:t>
            </w:r>
          </w:p>
        </w:tc>
        <w:tc>
          <w:tcPr>
            <w:tcW w:w="499" w:type="dxa"/>
            <w:gridSpan w:val="2"/>
            <w:shd w:val="clear" w:color="auto" w:fill="auto"/>
            <w:vAlign w:val="center"/>
          </w:tcPr>
          <w:p w14:paraId="3265F918" w14:textId="77777777" w:rsidR="00CD721D" w:rsidRPr="009A0B5B" w:rsidRDefault="00CD721D" w:rsidP="00D770DF">
            <w:pPr>
              <w:autoSpaceDE w:val="0"/>
              <w:autoSpaceDN w:val="0"/>
              <w:adjustRightInd w:val="0"/>
              <w:snapToGrid w:val="0"/>
              <w:spacing w:line="240" w:lineRule="auto"/>
              <w:jc w:val="center"/>
              <w:rPr>
                <w:noProof w:val="0"/>
                <w:color w:val="auto"/>
                <w:lang w:val="en-GB"/>
              </w:rPr>
            </w:pPr>
            <w:r w:rsidRPr="009A0B5B">
              <w:rPr>
                <w:noProof w:val="0"/>
                <w:color w:val="auto"/>
                <w:szCs w:val="16"/>
                <w:lang w:val="en-GB"/>
              </w:rPr>
              <w:t>142</w:t>
            </w:r>
          </w:p>
        </w:tc>
        <w:tc>
          <w:tcPr>
            <w:tcW w:w="1202" w:type="dxa"/>
            <w:gridSpan w:val="2"/>
            <w:shd w:val="clear" w:color="auto" w:fill="auto"/>
            <w:vAlign w:val="center"/>
          </w:tcPr>
          <w:p w14:paraId="0D11CFBC"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 month</w:t>
            </w:r>
          </w:p>
        </w:tc>
        <w:tc>
          <w:tcPr>
            <w:tcW w:w="709" w:type="dxa"/>
            <w:gridSpan w:val="3"/>
            <w:shd w:val="clear" w:color="auto" w:fill="auto"/>
            <w:vAlign w:val="center"/>
          </w:tcPr>
          <w:p w14:paraId="7F5B13BE"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230</w:t>
            </w:r>
          </w:p>
        </w:tc>
        <w:tc>
          <w:tcPr>
            <w:tcW w:w="475" w:type="dxa"/>
            <w:gridSpan w:val="2"/>
            <w:tcBorders>
              <w:left w:val="nil"/>
            </w:tcBorders>
            <w:shd w:val="clear" w:color="auto" w:fill="auto"/>
            <w:vAlign w:val="center"/>
          </w:tcPr>
          <w:p w14:paraId="641165EB"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110</w:t>
            </w:r>
          </w:p>
        </w:tc>
        <w:tc>
          <w:tcPr>
            <w:tcW w:w="1343" w:type="dxa"/>
            <w:vMerge/>
            <w:shd w:val="clear" w:color="auto" w:fill="auto"/>
            <w:vAlign w:val="center"/>
          </w:tcPr>
          <w:p w14:paraId="0A7FD8FE"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r>
      <w:tr w:rsidR="00CD721D" w:rsidRPr="009A0B5B" w14:paraId="28185F46" w14:textId="77777777" w:rsidTr="00682178">
        <w:trPr>
          <w:jc w:val="center"/>
        </w:trPr>
        <w:tc>
          <w:tcPr>
            <w:tcW w:w="1429" w:type="dxa"/>
            <w:shd w:val="clear" w:color="auto" w:fill="auto"/>
            <w:vAlign w:val="center"/>
          </w:tcPr>
          <w:p w14:paraId="4E6DA609"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1003" w:type="dxa"/>
            <w:shd w:val="clear" w:color="auto" w:fill="auto"/>
            <w:vAlign w:val="center"/>
          </w:tcPr>
          <w:p w14:paraId="5F87744B"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861" w:type="dxa"/>
            <w:shd w:val="clear" w:color="auto" w:fill="auto"/>
            <w:vAlign w:val="center"/>
          </w:tcPr>
          <w:p w14:paraId="6A8556F5"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1004" w:type="dxa"/>
            <w:shd w:val="clear" w:color="auto" w:fill="auto"/>
            <w:vAlign w:val="center"/>
          </w:tcPr>
          <w:p w14:paraId="1865DC8F"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1373" w:type="dxa"/>
            <w:gridSpan w:val="2"/>
            <w:shd w:val="clear" w:color="auto" w:fill="auto"/>
            <w:vAlign w:val="center"/>
          </w:tcPr>
          <w:p w14:paraId="16CB0E7A"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567" w:type="dxa"/>
            <w:gridSpan w:val="2"/>
            <w:shd w:val="clear" w:color="auto" w:fill="auto"/>
            <w:vAlign w:val="center"/>
          </w:tcPr>
          <w:p w14:paraId="06F71E76"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499" w:type="dxa"/>
            <w:gridSpan w:val="2"/>
            <w:shd w:val="clear" w:color="auto" w:fill="auto"/>
            <w:vAlign w:val="center"/>
          </w:tcPr>
          <w:p w14:paraId="51585AED"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1202" w:type="dxa"/>
            <w:gridSpan w:val="2"/>
            <w:shd w:val="clear" w:color="auto" w:fill="auto"/>
            <w:vAlign w:val="center"/>
          </w:tcPr>
          <w:p w14:paraId="45A50991"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709" w:type="dxa"/>
            <w:gridSpan w:val="3"/>
            <w:shd w:val="clear" w:color="auto" w:fill="auto"/>
            <w:vAlign w:val="center"/>
          </w:tcPr>
          <w:p w14:paraId="676CE6DA"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475" w:type="dxa"/>
            <w:gridSpan w:val="2"/>
            <w:shd w:val="clear" w:color="auto" w:fill="auto"/>
            <w:vAlign w:val="center"/>
          </w:tcPr>
          <w:p w14:paraId="57E1179B"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1343" w:type="dxa"/>
            <w:shd w:val="clear" w:color="auto" w:fill="auto"/>
            <w:vAlign w:val="center"/>
          </w:tcPr>
          <w:p w14:paraId="71536A0D"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r>
      <w:tr w:rsidR="00CD721D" w:rsidRPr="009A0B5B" w14:paraId="47722613" w14:textId="77777777" w:rsidTr="00682178">
        <w:trPr>
          <w:jc w:val="center"/>
        </w:trPr>
        <w:tc>
          <w:tcPr>
            <w:tcW w:w="1429" w:type="dxa"/>
            <w:shd w:val="clear" w:color="auto" w:fill="auto"/>
            <w:vAlign w:val="center"/>
          </w:tcPr>
          <w:p w14:paraId="4A0BBF4B" w14:textId="64694EB4" w:rsidR="00CD721D" w:rsidRPr="009A0B5B" w:rsidRDefault="00CD721D" w:rsidP="00D770DF">
            <w:pPr>
              <w:autoSpaceDE w:val="0"/>
              <w:autoSpaceDN w:val="0"/>
              <w:adjustRightInd w:val="0"/>
              <w:snapToGrid w:val="0"/>
              <w:spacing w:line="240" w:lineRule="auto"/>
              <w:jc w:val="center"/>
              <w:rPr>
                <w:noProof w:val="0"/>
                <w:color w:val="auto"/>
                <w:szCs w:val="16"/>
                <w:lang w:val="en-GB"/>
              </w:rPr>
            </w:pPr>
            <w:proofErr w:type="spellStart"/>
            <w:r w:rsidRPr="009A0B5B">
              <w:rPr>
                <w:noProof w:val="0"/>
                <w:color w:val="auto"/>
                <w:szCs w:val="16"/>
                <w:lang w:val="en-GB"/>
              </w:rPr>
              <w:t>N</w:t>
            </w:r>
            <w:r w:rsidRPr="009A0B5B">
              <w:rPr>
                <w:lang w:val="en-GB"/>
              </w:rPr>
              <w:t>ø</w:t>
            </w:r>
            <w:r w:rsidRPr="009A0B5B">
              <w:rPr>
                <w:noProof w:val="0"/>
                <w:color w:val="auto"/>
                <w:szCs w:val="16"/>
                <w:lang w:val="en-GB"/>
              </w:rPr>
              <w:t>hr</w:t>
            </w:r>
            <w:proofErr w:type="spellEnd"/>
            <w:r w:rsidRPr="009A0B5B">
              <w:rPr>
                <w:noProof w:val="0"/>
                <w:color w:val="auto"/>
                <w:szCs w:val="16"/>
                <w:lang w:val="en-GB"/>
              </w:rPr>
              <w:t xml:space="preserve"> et al., 1994</w:t>
            </w:r>
            <w:r w:rsidR="00943BA5" w:rsidRPr="009A0B5B">
              <w:rPr>
                <w:noProof w:val="0"/>
                <w:color w:val="auto"/>
                <w:szCs w:val="16"/>
                <w:lang w:val="en-GB"/>
              </w:rPr>
              <w:t xml:space="preserve"> </w:t>
            </w:r>
            <w:r w:rsidR="009A0B5B" w:rsidRPr="00017B59">
              <w:rPr>
                <w:lang w:val="en-GB"/>
              </w:rPr>
              <w:t>[49]</w:t>
            </w:r>
          </w:p>
        </w:tc>
        <w:tc>
          <w:tcPr>
            <w:tcW w:w="1003" w:type="dxa"/>
            <w:shd w:val="clear" w:color="auto" w:fill="auto"/>
            <w:vAlign w:val="center"/>
          </w:tcPr>
          <w:p w14:paraId="3FB6894C"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Denmark</w:t>
            </w:r>
          </w:p>
        </w:tc>
        <w:tc>
          <w:tcPr>
            <w:tcW w:w="861" w:type="dxa"/>
            <w:shd w:val="clear" w:color="auto" w:fill="auto"/>
            <w:vAlign w:val="center"/>
          </w:tcPr>
          <w:p w14:paraId="58BDF569"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147</w:t>
            </w:r>
          </w:p>
        </w:tc>
        <w:tc>
          <w:tcPr>
            <w:tcW w:w="1004" w:type="dxa"/>
            <w:shd w:val="clear" w:color="auto" w:fill="auto"/>
            <w:vAlign w:val="center"/>
          </w:tcPr>
          <w:p w14:paraId="0A7C9DF5"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5 days</w:t>
            </w:r>
          </w:p>
        </w:tc>
        <w:tc>
          <w:tcPr>
            <w:tcW w:w="1373" w:type="dxa"/>
            <w:gridSpan w:val="2"/>
            <w:shd w:val="clear" w:color="auto" w:fill="auto"/>
            <w:vAlign w:val="center"/>
          </w:tcPr>
          <w:p w14:paraId="69C46730"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Baseline</w:t>
            </w:r>
          </w:p>
        </w:tc>
        <w:tc>
          <w:tcPr>
            <w:tcW w:w="1066" w:type="dxa"/>
            <w:gridSpan w:val="4"/>
            <w:shd w:val="clear" w:color="auto" w:fill="auto"/>
            <w:vAlign w:val="center"/>
          </w:tcPr>
          <w:p w14:paraId="2EB79C91"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34</w:t>
            </w:r>
          </w:p>
        </w:tc>
        <w:tc>
          <w:tcPr>
            <w:tcW w:w="1202" w:type="dxa"/>
            <w:gridSpan w:val="2"/>
            <w:shd w:val="clear" w:color="auto" w:fill="auto"/>
            <w:vAlign w:val="center"/>
          </w:tcPr>
          <w:p w14:paraId="54FE3161"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Baseline</w:t>
            </w:r>
          </w:p>
        </w:tc>
        <w:tc>
          <w:tcPr>
            <w:tcW w:w="1184" w:type="dxa"/>
            <w:gridSpan w:val="5"/>
            <w:shd w:val="clear" w:color="auto" w:fill="auto"/>
            <w:vAlign w:val="center"/>
          </w:tcPr>
          <w:p w14:paraId="36B933C0"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32</w:t>
            </w:r>
          </w:p>
        </w:tc>
        <w:tc>
          <w:tcPr>
            <w:tcW w:w="1343" w:type="dxa"/>
            <w:vMerge w:val="restart"/>
            <w:shd w:val="clear" w:color="auto" w:fill="auto"/>
            <w:vAlign w:val="center"/>
          </w:tcPr>
          <w:p w14:paraId="7A031A99" w14:textId="77777777" w:rsidR="00CD721D" w:rsidRPr="009A0B5B" w:rsidRDefault="00CD721D" w:rsidP="00682178">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 xml:space="preserve">Vitamin-mineral preparations containing iodine (with a declared iodine </w:t>
            </w:r>
          </w:p>
          <w:p w14:paraId="64205538" w14:textId="77777777" w:rsidR="00CD721D" w:rsidRPr="009A0B5B" w:rsidRDefault="00CD721D" w:rsidP="00682178">
            <w:pPr>
              <w:autoSpaceDE w:val="0"/>
              <w:autoSpaceDN w:val="0"/>
              <w:adjustRightInd w:val="0"/>
              <w:snapToGrid w:val="0"/>
              <w:spacing w:line="240" w:lineRule="auto"/>
              <w:jc w:val="center"/>
              <w:rPr>
                <w:rFonts w:ascii="Times New Roman" w:hAnsi="Times New Roman"/>
                <w:szCs w:val="16"/>
              </w:rPr>
            </w:pPr>
            <w:r w:rsidRPr="009A0B5B">
              <w:rPr>
                <w:noProof w:val="0"/>
                <w:color w:val="auto"/>
                <w:szCs w:val="16"/>
                <w:lang w:val="en-GB"/>
              </w:rPr>
              <w:t>content of 150 µg/tablet).</w:t>
            </w:r>
          </w:p>
        </w:tc>
      </w:tr>
      <w:tr w:rsidR="00CD721D" w:rsidRPr="009A0B5B" w14:paraId="044F4931" w14:textId="77777777" w:rsidTr="00682178">
        <w:trPr>
          <w:jc w:val="center"/>
        </w:trPr>
        <w:tc>
          <w:tcPr>
            <w:tcW w:w="1429" w:type="dxa"/>
            <w:shd w:val="clear" w:color="auto" w:fill="auto"/>
            <w:vAlign w:val="center"/>
          </w:tcPr>
          <w:p w14:paraId="012B93DA"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1003" w:type="dxa"/>
            <w:shd w:val="clear" w:color="auto" w:fill="auto"/>
            <w:vAlign w:val="center"/>
          </w:tcPr>
          <w:p w14:paraId="7FD3C9B7"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861" w:type="dxa"/>
            <w:shd w:val="clear" w:color="auto" w:fill="auto"/>
            <w:vAlign w:val="center"/>
          </w:tcPr>
          <w:p w14:paraId="7AEE622C"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1004" w:type="dxa"/>
            <w:shd w:val="clear" w:color="auto" w:fill="auto"/>
            <w:vAlign w:val="center"/>
          </w:tcPr>
          <w:p w14:paraId="26391E8F"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1373" w:type="dxa"/>
            <w:gridSpan w:val="2"/>
            <w:shd w:val="clear" w:color="auto" w:fill="auto"/>
            <w:vAlign w:val="center"/>
          </w:tcPr>
          <w:p w14:paraId="78560F11"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Not received iodine supplementation group (</w:t>
            </w:r>
            <w:r w:rsidRPr="009A0B5B">
              <w:rPr>
                <w:i/>
                <w:noProof w:val="0"/>
                <w:color w:val="auto"/>
                <w:szCs w:val="16"/>
                <w:lang w:val="en-GB"/>
              </w:rPr>
              <w:t xml:space="preserve">n </w:t>
            </w:r>
            <w:r w:rsidRPr="009A0B5B">
              <w:rPr>
                <w:noProof w:val="0"/>
                <w:color w:val="auto"/>
                <w:szCs w:val="16"/>
                <w:lang w:val="en-GB"/>
              </w:rPr>
              <w:t>=</w:t>
            </w:r>
            <w:r w:rsidRPr="009A0B5B">
              <w:rPr>
                <w:i/>
                <w:noProof w:val="0"/>
                <w:color w:val="auto"/>
                <w:szCs w:val="16"/>
                <w:lang w:val="en-GB"/>
              </w:rPr>
              <w:t xml:space="preserve"> </w:t>
            </w:r>
            <w:r w:rsidRPr="009A0B5B">
              <w:rPr>
                <w:noProof w:val="0"/>
                <w:color w:val="auto"/>
                <w:szCs w:val="16"/>
                <w:lang w:val="en-GB"/>
              </w:rPr>
              <w:t>94)</w:t>
            </w:r>
          </w:p>
        </w:tc>
        <w:tc>
          <w:tcPr>
            <w:tcW w:w="1066" w:type="dxa"/>
            <w:gridSpan w:val="4"/>
            <w:shd w:val="clear" w:color="auto" w:fill="auto"/>
            <w:vAlign w:val="center"/>
          </w:tcPr>
          <w:p w14:paraId="188CE515"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34</w:t>
            </w:r>
          </w:p>
        </w:tc>
        <w:tc>
          <w:tcPr>
            <w:tcW w:w="1202" w:type="dxa"/>
            <w:gridSpan w:val="2"/>
            <w:shd w:val="clear" w:color="auto" w:fill="auto"/>
            <w:vAlign w:val="center"/>
          </w:tcPr>
          <w:p w14:paraId="703D0B4D"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Not received iodine supplementation group (</w:t>
            </w:r>
            <w:r w:rsidRPr="009A0B5B">
              <w:rPr>
                <w:i/>
                <w:noProof w:val="0"/>
                <w:color w:val="auto"/>
                <w:szCs w:val="16"/>
                <w:lang w:val="en-GB"/>
              </w:rPr>
              <w:t xml:space="preserve">n </w:t>
            </w:r>
            <w:r w:rsidRPr="009A0B5B">
              <w:rPr>
                <w:noProof w:val="0"/>
                <w:color w:val="auto"/>
                <w:szCs w:val="16"/>
                <w:lang w:val="en-GB"/>
              </w:rPr>
              <w:t>=</w:t>
            </w:r>
            <w:r w:rsidRPr="009A0B5B">
              <w:rPr>
                <w:i/>
                <w:noProof w:val="0"/>
                <w:color w:val="auto"/>
                <w:szCs w:val="16"/>
                <w:lang w:val="en-GB"/>
              </w:rPr>
              <w:t xml:space="preserve"> </w:t>
            </w:r>
            <w:r w:rsidRPr="009A0B5B">
              <w:rPr>
                <w:noProof w:val="0"/>
                <w:color w:val="auto"/>
                <w:szCs w:val="16"/>
                <w:lang w:val="en-GB"/>
              </w:rPr>
              <w:t>94)</w:t>
            </w:r>
          </w:p>
        </w:tc>
        <w:tc>
          <w:tcPr>
            <w:tcW w:w="1184" w:type="dxa"/>
            <w:gridSpan w:val="5"/>
            <w:shd w:val="clear" w:color="auto" w:fill="auto"/>
            <w:vAlign w:val="center"/>
          </w:tcPr>
          <w:p w14:paraId="70E77D69"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32</w:t>
            </w:r>
          </w:p>
        </w:tc>
        <w:tc>
          <w:tcPr>
            <w:tcW w:w="1343" w:type="dxa"/>
            <w:vMerge/>
            <w:shd w:val="clear" w:color="auto" w:fill="auto"/>
            <w:vAlign w:val="center"/>
          </w:tcPr>
          <w:p w14:paraId="7BC30978"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r>
      <w:tr w:rsidR="00CD721D" w:rsidRPr="009A0B5B" w14:paraId="09389986" w14:textId="77777777" w:rsidTr="00682178">
        <w:trPr>
          <w:jc w:val="center"/>
        </w:trPr>
        <w:tc>
          <w:tcPr>
            <w:tcW w:w="1429" w:type="dxa"/>
            <w:tcBorders>
              <w:bottom w:val="single" w:sz="4" w:space="0" w:color="auto"/>
            </w:tcBorders>
            <w:shd w:val="clear" w:color="auto" w:fill="auto"/>
            <w:vAlign w:val="center"/>
          </w:tcPr>
          <w:p w14:paraId="70B7955E"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1003" w:type="dxa"/>
            <w:tcBorders>
              <w:bottom w:val="single" w:sz="4" w:space="0" w:color="auto"/>
            </w:tcBorders>
            <w:shd w:val="clear" w:color="auto" w:fill="auto"/>
            <w:vAlign w:val="center"/>
          </w:tcPr>
          <w:p w14:paraId="4DEA3CAC"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861" w:type="dxa"/>
            <w:tcBorders>
              <w:bottom w:val="single" w:sz="4" w:space="0" w:color="auto"/>
            </w:tcBorders>
            <w:shd w:val="clear" w:color="auto" w:fill="auto"/>
            <w:vAlign w:val="center"/>
          </w:tcPr>
          <w:p w14:paraId="2E266056"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1004" w:type="dxa"/>
            <w:tcBorders>
              <w:bottom w:val="single" w:sz="4" w:space="0" w:color="auto"/>
            </w:tcBorders>
            <w:shd w:val="clear" w:color="auto" w:fill="auto"/>
            <w:vAlign w:val="center"/>
          </w:tcPr>
          <w:p w14:paraId="114A9285"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p>
        </w:tc>
        <w:tc>
          <w:tcPr>
            <w:tcW w:w="1373" w:type="dxa"/>
            <w:gridSpan w:val="2"/>
            <w:tcBorders>
              <w:bottom w:val="single" w:sz="4" w:space="0" w:color="auto"/>
            </w:tcBorders>
            <w:shd w:val="clear" w:color="auto" w:fill="auto"/>
            <w:vAlign w:val="center"/>
          </w:tcPr>
          <w:p w14:paraId="74E3B288"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Tablets containing iodine group (</w:t>
            </w:r>
            <w:r w:rsidRPr="009A0B5B">
              <w:rPr>
                <w:i/>
                <w:noProof w:val="0"/>
                <w:color w:val="auto"/>
                <w:szCs w:val="16"/>
                <w:lang w:val="en-GB"/>
              </w:rPr>
              <w:t xml:space="preserve">n </w:t>
            </w:r>
            <w:r w:rsidRPr="009A0B5B">
              <w:rPr>
                <w:noProof w:val="0"/>
                <w:color w:val="auto"/>
                <w:szCs w:val="16"/>
                <w:lang w:val="en-GB"/>
              </w:rPr>
              <w:t>=</w:t>
            </w:r>
            <w:r w:rsidRPr="009A0B5B">
              <w:rPr>
                <w:i/>
                <w:noProof w:val="0"/>
                <w:color w:val="auto"/>
                <w:szCs w:val="16"/>
                <w:lang w:val="en-GB"/>
              </w:rPr>
              <w:t xml:space="preserve"> </w:t>
            </w:r>
            <w:r w:rsidRPr="009A0B5B">
              <w:rPr>
                <w:noProof w:val="0"/>
                <w:color w:val="auto"/>
                <w:szCs w:val="16"/>
                <w:lang w:val="en-GB"/>
              </w:rPr>
              <w:t>53)</w:t>
            </w:r>
          </w:p>
        </w:tc>
        <w:tc>
          <w:tcPr>
            <w:tcW w:w="1066" w:type="dxa"/>
            <w:gridSpan w:val="4"/>
            <w:tcBorders>
              <w:bottom w:val="single" w:sz="4" w:space="0" w:color="auto"/>
            </w:tcBorders>
            <w:shd w:val="clear" w:color="auto" w:fill="auto"/>
            <w:vAlign w:val="center"/>
          </w:tcPr>
          <w:p w14:paraId="5E4510C7"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57</w:t>
            </w:r>
          </w:p>
        </w:tc>
        <w:tc>
          <w:tcPr>
            <w:tcW w:w="1202" w:type="dxa"/>
            <w:gridSpan w:val="2"/>
            <w:tcBorders>
              <w:bottom w:val="single" w:sz="4" w:space="0" w:color="auto"/>
            </w:tcBorders>
            <w:shd w:val="clear" w:color="auto" w:fill="auto"/>
            <w:vAlign w:val="center"/>
          </w:tcPr>
          <w:p w14:paraId="1AA1886C"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Tablets containing iodine group (</w:t>
            </w:r>
            <w:r w:rsidRPr="009A0B5B">
              <w:rPr>
                <w:i/>
                <w:noProof w:val="0"/>
                <w:color w:val="auto"/>
                <w:szCs w:val="16"/>
                <w:lang w:val="en-GB"/>
              </w:rPr>
              <w:t xml:space="preserve">n </w:t>
            </w:r>
            <w:r w:rsidRPr="009A0B5B">
              <w:rPr>
                <w:noProof w:val="0"/>
                <w:color w:val="auto"/>
                <w:szCs w:val="16"/>
                <w:lang w:val="en-GB"/>
              </w:rPr>
              <w:t>=</w:t>
            </w:r>
            <w:r w:rsidRPr="009A0B5B">
              <w:rPr>
                <w:i/>
                <w:noProof w:val="0"/>
                <w:color w:val="auto"/>
                <w:szCs w:val="16"/>
                <w:lang w:val="en-GB"/>
              </w:rPr>
              <w:t xml:space="preserve"> </w:t>
            </w:r>
            <w:r w:rsidRPr="009A0B5B">
              <w:rPr>
                <w:noProof w:val="0"/>
                <w:color w:val="auto"/>
                <w:szCs w:val="16"/>
                <w:lang w:val="en-GB"/>
              </w:rPr>
              <w:t>53)</w:t>
            </w:r>
          </w:p>
        </w:tc>
        <w:tc>
          <w:tcPr>
            <w:tcW w:w="1184" w:type="dxa"/>
            <w:gridSpan w:val="5"/>
            <w:tcBorders>
              <w:bottom w:val="single" w:sz="4" w:space="0" w:color="auto"/>
            </w:tcBorders>
            <w:shd w:val="clear" w:color="auto" w:fill="auto"/>
            <w:vAlign w:val="center"/>
          </w:tcPr>
          <w:p w14:paraId="41FB60D0" w14:textId="77777777" w:rsidR="00CD721D" w:rsidRPr="009A0B5B" w:rsidRDefault="00CD721D" w:rsidP="00D770DF">
            <w:pPr>
              <w:autoSpaceDE w:val="0"/>
              <w:autoSpaceDN w:val="0"/>
              <w:adjustRightInd w:val="0"/>
              <w:snapToGrid w:val="0"/>
              <w:spacing w:line="240" w:lineRule="auto"/>
              <w:jc w:val="center"/>
              <w:rPr>
                <w:noProof w:val="0"/>
                <w:color w:val="auto"/>
                <w:szCs w:val="16"/>
                <w:lang w:val="en-GB"/>
              </w:rPr>
            </w:pPr>
            <w:r w:rsidRPr="009A0B5B">
              <w:rPr>
                <w:noProof w:val="0"/>
                <w:color w:val="auto"/>
                <w:szCs w:val="16"/>
                <w:lang w:val="en-GB"/>
              </w:rPr>
              <w:t>61</w:t>
            </w:r>
          </w:p>
        </w:tc>
        <w:tc>
          <w:tcPr>
            <w:tcW w:w="1343" w:type="dxa"/>
            <w:vMerge/>
            <w:tcBorders>
              <w:bottom w:val="single" w:sz="4" w:space="0" w:color="auto"/>
            </w:tcBorders>
            <w:shd w:val="clear" w:color="auto" w:fill="auto"/>
            <w:vAlign w:val="center"/>
          </w:tcPr>
          <w:p w14:paraId="63BDF3A3" w14:textId="77777777" w:rsidR="00CD721D" w:rsidRPr="009A0B5B" w:rsidRDefault="00CD721D" w:rsidP="0089777A">
            <w:pPr>
              <w:autoSpaceDE w:val="0"/>
              <w:autoSpaceDN w:val="0"/>
              <w:adjustRightInd w:val="0"/>
              <w:snapToGrid w:val="0"/>
              <w:spacing w:line="240" w:lineRule="auto"/>
              <w:jc w:val="center"/>
              <w:rPr>
                <w:rFonts w:ascii="Times New Roman" w:hAnsi="Times New Roman"/>
                <w:szCs w:val="16"/>
              </w:rPr>
            </w:pPr>
          </w:p>
        </w:tc>
      </w:tr>
    </w:tbl>
    <w:bookmarkEnd w:id="74"/>
    <w:p w14:paraId="5B664CF8" w14:textId="77777777" w:rsidR="00686D10" w:rsidRPr="009A0B5B" w:rsidRDefault="00CA1146" w:rsidP="00682178">
      <w:pPr>
        <w:pStyle w:val="MDPI43tablefooter"/>
        <w:rPr>
          <w:rFonts w:eastAsia="等线"/>
          <w:color w:val="auto"/>
          <w:lang w:val="en-GB" w:eastAsia="zh-CN"/>
        </w:rPr>
      </w:pPr>
      <w:r w:rsidRPr="009A0B5B">
        <w:rPr>
          <w:rFonts w:eastAsia="等线"/>
          <w:color w:val="auto"/>
          <w:vertAlign w:val="superscript"/>
          <w:lang w:val="en-GB"/>
        </w:rPr>
        <w:t>1</w:t>
      </w:r>
      <w:r w:rsidR="00C073F1" w:rsidRPr="009A0B5B">
        <w:rPr>
          <w:rFonts w:eastAsia="等线"/>
          <w:color w:val="auto"/>
          <w:lang w:val="en-GB"/>
        </w:rPr>
        <w:t xml:space="preserve"> </w:t>
      </w:r>
      <w:r w:rsidRPr="009A0B5B">
        <w:rPr>
          <w:rFonts w:eastAsia="等线"/>
          <w:color w:val="auto"/>
          <w:lang w:val="en-GB"/>
        </w:rPr>
        <w:t>M</w:t>
      </w:r>
      <w:r w:rsidR="00686D10" w:rsidRPr="009A0B5B">
        <w:rPr>
          <w:rFonts w:eastAsia="等线"/>
          <w:color w:val="auto"/>
          <w:lang w:val="en-GB"/>
        </w:rPr>
        <w:t xml:space="preserve">edian used unless mean reported, </w:t>
      </w:r>
      <w:r w:rsidRPr="009A0B5B">
        <w:rPr>
          <w:rFonts w:eastAsia="等线"/>
          <w:color w:val="auto"/>
          <w:vertAlign w:val="superscript"/>
          <w:lang w:val="en-GB"/>
        </w:rPr>
        <w:t>2</w:t>
      </w:r>
      <w:r w:rsidR="00C073F1" w:rsidRPr="009A0B5B">
        <w:rPr>
          <w:rFonts w:eastAsia="等线"/>
          <w:color w:val="auto"/>
          <w:lang w:val="en-GB"/>
        </w:rPr>
        <w:t xml:space="preserve"> </w:t>
      </w:r>
      <w:r w:rsidR="004D788A" w:rsidRPr="009A0B5B">
        <w:rPr>
          <w:rFonts w:eastAsia="等线"/>
          <w:color w:val="auto"/>
          <w:lang w:val="en-GB"/>
        </w:rPr>
        <w:t>m</w:t>
      </w:r>
      <w:r w:rsidR="00686D10" w:rsidRPr="009A0B5B">
        <w:rPr>
          <w:rFonts w:eastAsia="等线"/>
          <w:color w:val="auto"/>
          <w:lang w:val="en-GB"/>
        </w:rPr>
        <w:t>ean, NS, not stated</w:t>
      </w:r>
      <w:r w:rsidR="00FF566B" w:rsidRPr="009A0B5B">
        <w:rPr>
          <w:rFonts w:eastAsia="等线"/>
          <w:color w:val="auto"/>
          <w:lang w:val="en-GB"/>
        </w:rPr>
        <w:t>.</w:t>
      </w:r>
    </w:p>
    <w:p w14:paraId="7EA3B522" w14:textId="77777777" w:rsidR="00686D10" w:rsidRPr="009A0B5B" w:rsidRDefault="00686D10" w:rsidP="00FF566B">
      <w:pPr>
        <w:pStyle w:val="MDPI31text"/>
        <w:rPr>
          <w:color w:val="auto"/>
          <w:lang w:val="en-GB"/>
        </w:rPr>
      </w:pPr>
      <w:r w:rsidRPr="009A0B5B">
        <w:rPr>
          <w:color w:val="auto"/>
          <w:lang w:val="en-GB"/>
        </w:rPr>
        <w:lastRenderedPageBreak/>
        <w:t>Six intervention studies</w:t>
      </w:r>
      <w:r w:rsidR="004D788A" w:rsidRPr="009A0B5B">
        <w:rPr>
          <w:color w:val="auto"/>
          <w:lang w:val="en-GB"/>
        </w:rPr>
        <w:t>,</w:t>
      </w:r>
      <w:r w:rsidRPr="009A0B5B">
        <w:rPr>
          <w:color w:val="auto"/>
          <w:lang w:val="en-GB"/>
        </w:rPr>
        <w:t xml:space="preserve"> measuring both the UIC of infants and BMIC of lactating women</w:t>
      </w:r>
      <w:r w:rsidR="004D788A" w:rsidRPr="009A0B5B">
        <w:rPr>
          <w:color w:val="auto"/>
          <w:lang w:val="en-GB"/>
        </w:rPr>
        <w:t>,</w:t>
      </w:r>
      <w:r w:rsidRPr="009A0B5B">
        <w:rPr>
          <w:color w:val="auto"/>
          <w:lang w:val="en-GB"/>
        </w:rPr>
        <w:t xml:space="preserve"> were identified (Table </w:t>
      </w:r>
      <w:r w:rsidR="00F21640" w:rsidRPr="009A0B5B">
        <w:rPr>
          <w:rFonts w:eastAsiaTheme="minorEastAsia" w:hint="eastAsia"/>
          <w:color w:val="auto"/>
          <w:lang w:val="en-GB" w:eastAsia="zh-CN"/>
        </w:rPr>
        <w:t>4)</w:t>
      </w:r>
      <w:r w:rsidRPr="009A0B5B">
        <w:rPr>
          <w:color w:val="auto"/>
          <w:lang w:val="en-GB"/>
        </w:rPr>
        <w:t>. The longest duration of infants supplemented with iodine was 9 months. One study</w:t>
      </w:r>
      <w:r w:rsidR="004D788A" w:rsidRPr="009A0B5B">
        <w:rPr>
          <w:color w:val="auto"/>
          <w:lang w:val="en-GB"/>
        </w:rPr>
        <w:t>,</w:t>
      </w:r>
      <w:r w:rsidRPr="009A0B5B">
        <w:rPr>
          <w:color w:val="auto"/>
          <w:lang w:val="en-GB"/>
        </w:rPr>
        <w:t xml:space="preserve"> by </w:t>
      </w:r>
      <w:proofErr w:type="spellStart"/>
      <w:r w:rsidRPr="009A0B5B">
        <w:rPr>
          <w:color w:val="auto"/>
          <w:lang w:val="en-GB"/>
        </w:rPr>
        <w:t>Bouhouch</w:t>
      </w:r>
      <w:proofErr w:type="spellEnd"/>
      <w:r w:rsidRPr="009A0B5B">
        <w:rPr>
          <w:color w:val="auto"/>
          <w:lang w:val="en-GB"/>
        </w:rPr>
        <w:t xml:space="preserve"> et al.</w:t>
      </w:r>
      <w:r w:rsidR="004D788A" w:rsidRPr="009A0B5B">
        <w:rPr>
          <w:color w:val="auto"/>
          <w:lang w:val="en-GB"/>
        </w:rPr>
        <w:t>,</w:t>
      </w:r>
      <w:r w:rsidRPr="009A0B5B">
        <w:rPr>
          <w:color w:val="auto"/>
          <w:lang w:val="en-GB"/>
        </w:rPr>
        <w:t xml:space="preserve"> reported that at 6</w:t>
      </w:r>
      <w:r w:rsidR="004D788A" w:rsidRPr="009A0B5B">
        <w:rPr>
          <w:color w:val="auto"/>
          <w:lang w:val="en-GB"/>
        </w:rPr>
        <w:t xml:space="preserve"> </w:t>
      </w:r>
      <w:r w:rsidRPr="009A0B5B">
        <w:rPr>
          <w:color w:val="auto"/>
          <w:lang w:val="en-GB"/>
        </w:rPr>
        <w:t>month</w:t>
      </w:r>
      <w:r w:rsidR="004D788A" w:rsidRPr="009A0B5B">
        <w:rPr>
          <w:color w:val="auto"/>
          <w:lang w:val="en-GB"/>
        </w:rPr>
        <w:t>s</w:t>
      </w:r>
      <w:r w:rsidRPr="009A0B5B">
        <w:rPr>
          <w:color w:val="auto"/>
          <w:lang w:val="en-GB"/>
        </w:rPr>
        <w:t xml:space="preserve">, infants were iodine sufficient based on infant UIC, but iodine deficient based on BMIC. Three months later, infant UIC decreased to &lt;100 µg/L and BMIC remained </w:t>
      </w:r>
      <w:r w:rsidR="004D788A" w:rsidRPr="009A0B5B">
        <w:rPr>
          <w:color w:val="auto"/>
          <w:lang w:val="en-GB"/>
        </w:rPr>
        <w:t>at</w:t>
      </w:r>
      <w:r w:rsidRPr="009A0B5B">
        <w:rPr>
          <w:color w:val="auto"/>
          <w:lang w:val="en-GB"/>
        </w:rPr>
        <w:t xml:space="preserve"> &lt;100 µg/L. </w:t>
      </w:r>
      <w:r w:rsidRPr="009A0B5B">
        <w:rPr>
          <w:rFonts w:hint="eastAsia"/>
          <w:color w:val="auto"/>
          <w:lang w:val="en-GB"/>
        </w:rPr>
        <w:t>Another study</w:t>
      </w:r>
      <w:r w:rsidR="004D788A" w:rsidRPr="009A0B5B">
        <w:rPr>
          <w:color w:val="auto"/>
          <w:lang w:val="en-GB"/>
        </w:rPr>
        <w:t>,</w:t>
      </w:r>
      <w:r w:rsidRPr="009A0B5B">
        <w:rPr>
          <w:rFonts w:hint="eastAsia"/>
          <w:color w:val="auto"/>
          <w:lang w:val="en-GB"/>
        </w:rPr>
        <w:t xml:space="preserve"> by </w:t>
      </w:r>
      <w:proofErr w:type="spellStart"/>
      <w:r w:rsidRPr="009A0B5B">
        <w:rPr>
          <w:rFonts w:hint="eastAsia"/>
          <w:color w:val="auto"/>
          <w:lang w:val="en-GB"/>
        </w:rPr>
        <w:t>Gebreegziabher</w:t>
      </w:r>
      <w:proofErr w:type="spellEnd"/>
      <w:r w:rsidRPr="009A0B5B">
        <w:rPr>
          <w:rFonts w:hint="eastAsia"/>
          <w:color w:val="auto"/>
          <w:lang w:val="en-GB"/>
        </w:rPr>
        <w:t xml:space="preserve"> et al.</w:t>
      </w:r>
      <w:r w:rsidR="004D788A" w:rsidRPr="009A0B5B">
        <w:rPr>
          <w:color w:val="auto"/>
          <w:lang w:val="en-GB"/>
        </w:rPr>
        <w:t>,</w:t>
      </w:r>
      <w:r w:rsidRPr="009A0B5B">
        <w:rPr>
          <w:rFonts w:hint="eastAsia"/>
          <w:color w:val="auto"/>
          <w:lang w:val="en-GB"/>
        </w:rPr>
        <w:t xml:space="preserve"> reported that </w:t>
      </w:r>
      <w:r w:rsidR="004D788A" w:rsidRPr="009A0B5B">
        <w:rPr>
          <w:color w:val="auto"/>
          <w:lang w:val="en-GB"/>
        </w:rPr>
        <w:t xml:space="preserve">the </w:t>
      </w:r>
      <w:r w:rsidRPr="009A0B5B">
        <w:rPr>
          <w:rFonts w:hint="eastAsia"/>
          <w:color w:val="auto"/>
          <w:lang w:val="en-GB"/>
        </w:rPr>
        <w:t xml:space="preserve">median UIC of infants born to women </w:t>
      </w:r>
      <w:r w:rsidRPr="009A0B5B">
        <w:rPr>
          <w:color w:val="auto"/>
          <w:lang w:val="en-GB"/>
        </w:rPr>
        <w:t xml:space="preserve">either </w:t>
      </w:r>
      <w:r w:rsidRPr="009A0B5B">
        <w:rPr>
          <w:rFonts w:hint="eastAsia"/>
          <w:color w:val="auto"/>
          <w:lang w:val="en-GB"/>
        </w:rPr>
        <w:t xml:space="preserve">receiving 225 µg iodine as </w:t>
      </w:r>
      <w:r w:rsidR="004D788A" w:rsidRPr="009A0B5B">
        <w:rPr>
          <w:color w:val="auto"/>
          <w:lang w:val="en-GB"/>
        </w:rPr>
        <w:t xml:space="preserve">a </w:t>
      </w:r>
      <w:r w:rsidRPr="009A0B5B">
        <w:rPr>
          <w:rFonts w:hint="eastAsia"/>
          <w:color w:val="auto"/>
          <w:lang w:val="en-GB"/>
        </w:rPr>
        <w:t xml:space="preserve">potassium iodide capsule daily </w:t>
      </w:r>
      <w:r w:rsidRPr="009A0B5B">
        <w:rPr>
          <w:color w:val="auto"/>
          <w:lang w:val="en-GB"/>
        </w:rPr>
        <w:t>or</w:t>
      </w:r>
      <w:r w:rsidRPr="009A0B5B">
        <w:rPr>
          <w:rFonts w:hint="eastAsia"/>
          <w:color w:val="auto"/>
          <w:lang w:val="en-GB"/>
        </w:rPr>
        <w:t xml:space="preserve"> 450 g of iodized salt (3</w:t>
      </w:r>
      <w:r w:rsidR="001518DF" w:rsidRPr="009A0B5B">
        <w:rPr>
          <w:rFonts w:hint="eastAsia"/>
          <w:color w:val="auto"/>
          <w:lang w:val="en-GB"/>
        </w:rPr>
        <w:t>0–40</w:t>
      </w:r>
      <w:r w:rsidRPr="009A0B5B">
        <w:rPr>
          <w:rFonts w:hint="eastAsia"/>
          <w:color w:val="auto"/>
          <w:lang w:val="en-GB"/>
        </w:rPr>
        <w:t xml:space="preserve"> µg iodine as KIO</w:t>
      </w:r>
      <w:r w:rsidRPr="009A0B5B">
        <w:rPr>
          <w:rFonts w:hint="eastAsia"/>
          <w:color w:val="auto"/>
          <w:vertAlign w:val="subscript"/>
          <w:lang w:val="en-GB"/>
        </w:rPr>
        <w:t>3</w:t>
      </w:r>
      <w:r w:rsidRPr="009A0B5B">
        <w:rPr>
          <w:rFonts w:hint="eastAsia"/>
          <w:color w:val="auto"/>
          <w:lang w:val="en-GB"/>
        </w:rPr>
        <w:t>/g of salt) weekly for 6 months w</w:t>
      </w:r>
      <w:r w:rsidRPr="009A0B5B">
        <w:rPr>
          <w:color w:val="auto"/>
          <w:lang w:val="en-GB"/>
        </w:rPr>
        <w:t>as</w:t>
      </w:r>
      <w:r w:rsidRPr="009A0B5B">
        <w:rPr>
          <w:rFonts w:hint="eastAsia"/>
          <w:color w:val="auto"/>
          <w:lang w:val="en-GB"/>
        </w:rPr>
        <w:t xml:space="preserve"> </w:t>
      </w:r>
      <w:r w:rsidRPr="009A0B5B">
        <w:rPr>
          <w:color w:val="auto"/>
          <w:lang w:val="en-GB"/>
        </w:rPr>
        <w:t>≥</w:t>
      </w:r>
      <w:r w:rsidRPr="009A0B5B">
        <w:rPr>
          <w:rFonts w:hint="eastAsia"/>
          <w:color w:val="auto"/>
          <w:lang w:val="en-GB"/>
        </w:rPr>
        <w:t>100 µg/L at 6 months postpartum. A study by Gutierrez-</w:t>
      </w:r>
      <w:proofErr w:type="spellStart"/>
      <w:r w:rsidRPr="009A0B5B">
        <w:rPr>
          <w:rFonts w:hint="eastAsia"/>
          <w:color w:val="auto"/>
          <w:lang w:val="en-GB"/>
        </w:rPr>
        <w:t>Repiso</w:t>
      </w:r>
      <w:proofErr w:type="spellEnd"/>
      <w:r w:rsidRPr="009A0B5B">
        <w:rPr>
          <w:rFonts w:hint="eastAsia"/>
          <w:color w:val="auto"/>
          <w:lang w:val="en-GB"/>
        </w:rPr>
        <w:t xml:space="preserve"> et al. reported that both women and their infants in the 300 and control group were iodine sufficient</w:t>
      </w:r>
      <w:r w:rsidR="004D788A" w:rsidRPr="009A0B5B">
        <w:rPr>
          <w:color w:val="auto"/>
          <w:lang w:val="en-GB"/>
        </w:rPr>
        <w:t>,</w:t>
      </w:r>
      <w:r w:rsidRPr="009A0B5B">
        <w:rPr>
          <w:rFonts w:hint="eastAsia"/>
          <w:color w:val="auto"/>
          <w:lang w:val="en-GB"/>
        </w:rPr>
        <w:t xml:space="preserve"> based on median BMIC and infant UIC values (</w:t>
      </w:r>
      <w:r w:rsidRPr="009A0B5B">
        <w:rPr>
          <w:color w:val="auto"/>
          <w:lang w:val="en-GB"/>
        </w:rPr>
        <w:t>≥</w:t>
      </w:r>
      <w:r w:rsidRPr="009A0B5B">
        <w:rPr>
          <w:rFonts w:hint="eastAsia"/>
          <w:color w:val="auto"/>
          <w:lang w:val="en-GB"/>
        </w:rPr>
        <w:t>100 µg/L). A study by Kirk et al. demonstrated that</w:t>
      </w:r>
      <w:r w:rsidR="004D788A" w:rsidRPr="009A0B5B">
        <w:rPr>
          <w:color w:val="auto"/>
          <w:lang w:val="en-GB"/>
        </w:rPr>
        <w:t>,</w:t>
      </w:r>
      <w:r w:rsidRPr="009A0B5B">
        <w:rPr>
          <w:rFonts w:hint="eastAsia"/>
          <w:color w:val="auto"/>
          <w:lang w:val="en-GB"/>
        </w:rPr>
        <w:t xml:space="preserve"> although median infant UIC was </w:t>
      </w:r>
      <w:r w:rsidRPr="009A0B5B">
        <w:rPr>
          <w:color w:val="auto"/>
          <w:lang w:val="en-GB"/>
        </w:rPr>
        <w:t>≥</w:t>
      </w:r>
      <w:r w:rsidRPr="009A0B5B">
        <w:rPr>
          <w:rFonts w:hint="eastAsia"/>
          <w:color w:val="auto"/>
          <w:lang w:val="en-GB"/>
        </w:rPr>
        <w:t>100 µg/L, single</w:t>
      </w:r>
      <w:r w:rsidR="004D788A" w:rsidRPr="009A0B5B">
        <w:rPr>
          <w:color w:val="auto"/>
          <w:lang w:val="en-GB"/>
        </w:rPr>
        <w:t>-</w:t>
      </w:r>
      <w:r w:rsidRPr="009A0B5B">
        <w:rPr>
          <w:rFonts w:hint="eastAsia"/>
          <w:color w:val="auto"/>
          <w:lang w:val="en-GB"/>
        </w:rPr>
        <w:t>dose iodine supplements were not effective in improving BMIC values</w:t>
      </w:r>
      <w:r w:rsidRPr="009A0B5B">
        <w:rPr>
          <w:color w:val="auto"/>
          <w:lang w:val="en-GB"/>
        </w:rPr>
        <w:t>.</w:t>
      </w:r>
      <w:r w:rsidRPr="009A0B5B">
        <w:rPr>
          <w:rFonts w:hint="eastAsia"/>
          <w:color w:val="auto"/>
          <w:lang w:val="en-GB"/>
        </w:rPr>
        <w:t xml:space="preserve"> Another study</w:t>
      </w:r>
      <w:r w:rsidR="004D788A" w:rsidRPr="009A0B5B">
        <w:rPr>
          <w:color w:val="auto"/>
          <w:lang w:val="en-GB"/>
        </w:rPr>
        <w:t>,</w:t>
      </w:r>
      <w:r w:rsidRPr="009A0B5B">
        <w:rPr>
          <w:rFonts w:hint="eastAsia"/>
          <w:color w:val="auto"/>
          <w:lang w:val="en-GB"/>
        </w:rPr>
        <w:t xml:space="preserve"> by </w:t>
      </w:r>
      <w:proofErr w:type="spellStart"/>
      <w:r w:rsidRPr="009A0B5B">
        <w:rPr>
          <w:rFonts w:hint="eastAsia"/>
          <w:color w:val="auto"/>
          <w:lang w:val="en-GB"/>
        </w:rPr>
        <w:t>N</w:t>
      </w:r>
      <w:r w:rsidR="00097E43" w:rsidRPr="009A0B5B">
        <w:rPr>
          <w:lang w:val="en-GB"/>
        </w:rPr>
        <w:t>ø</w:t>
      </w:r>
      <w:r w:rsidRPr="009A0B5B">
        <w:rPr>
          <w:rFonts w:hint="eastAsia"/>
          <w:color w:val="auto"/>
          <w:lang w:val="en-GB"/>
        </w:rPr>
        <w:t>hr</w:t>
      </w:r>
      <w:proofErr w:type="spellEnd"/>
      <w:r w:rsidRPr="009A0B5B">
        <w:rPr>
          <w:rFonts w:hint="eastAsia"/>
          <w:color w:val="auto"/>
          <w:lang w:val="en-GB"/>
        </w:rPr>
        <w:t xml:space="preserve"> et al.</w:t>
      </w:r>
      <w:r w:rsidR="004D788A" w:rsidRPr="009A0B5B">
        <w:rPr>
          <w:color w:val="auto"/>
          <w:lang w:val="en-GB"/>
        </w:rPr>
        <w:t>,</w:t>
      </w:r>
      <w:r w:rsidRPr="009A0B5B">
        <w:rPr>
          <w:rFonts w:hint="eastAsia"/>
          <w:color w:val="auto"/>
          <w:lang w:val="en-GB"/>
        </w:rPr>
        <w:t xml:space="preserve"> reported that both groups</w:t>
      </w:r>
      <w:r w:rsidR="00D22946" w:rsidRPr="009A0B5B">
        <w:rPr>
          <w:color w:val="auto"/>
          <w:lang w:val="en-GB"/>
        </w:rPr>
        <w:t>, one</w:t>
      </w:r>
      <w:r w:rsidRPr="009A0B5B">
        <w:rPr>
          <w:rFonts w:hint="eastAsia"/>
          <w:color w:val="auto"/>
          <w:lang w:val="en-GB"/>
        </w:rPr>
        <w:t xml:space="preserve"> receiving tablets containing iodine and </w:t>
      </w:r>
      <w:r w:rsidR="00D22946" w:rsidRPr="009A0B5B">
        <w:rPr>
          <w:color w:val="auto"/>
          <w:lang w:val="en-GB"/>
        </w:rPr>
        <w:t xml:space="preserve">one </w:t>
      </w:r>
      <w:r w:rsidRPr="009A0B5B">
        <w:rPr>
          <w:rFonts w:hint="eastAsia"/>
          <w:color w:val="auto"/>
          <w:lang w:val="en-GB"/>
        </w:rPr>
        <w:t>not receiv</w:t>
      </w:r>
      <w:r w:rsidR="00D22946" w:rsidRPr="009A0B5B">
        <w:rPr>
          <w:color w:val="auto"/>
          <w:lang w:val="en-GB"/>
        </w:rPr>
        <w:t>ing</w:t>
      </w:r>
      <w:r w:rsidRPr="009A0B5B">
        <w:rPr>
          <w:rFonts w:hint="eastAsia"/>
          <w:color w:val="auto"/>
          <w:lang w:val="en-GB"/>
        </w:rPr>
        <w:t xml:space="preserve"> iodine supplementation</w:t>
      </w:r>
      <w:r w:rsidR="00D22946" w:rsidRPr="009A0B5B">
        <w:rPr>
          <w:color w:val="auto"/>
          <w:lang w:val="en-GB"/>
        </w:rPr>
        <w:t>,</w:t>
      </w:r>
      <w:r w:rsidRPr="009A0B5B">
        <w:rPr>
          <w:rFonts w:hint="eastAsia"/>
          <w:color w:val="auto"/>
          <w:lang w:val="en-GB"/>
        </w:rPr>
        <w:t xml:space="preserve"> had both median BMIC and UIC values &lt;100 µg/L. A study by </w:t>
      </w:r>
      <w:proofErr w:type="spellStart"/>
      <w:r w:rsidRPr="009A0B5B">
        <w:rPr>
          <w:rFonts w:hint="eastAsia"/>
          <w:color w:val="auto"/>
          <w:lang w:val="en-GB"/>
        </w:rPr>
        <w:t>Nazeri</w:t>
      </w:r>
      <w:proofErr w:type="spellEnd"/>
      <w:r w:rsidRPr="009A0B5B">
        <w:rPr>
          <w:rFonts w:hint="eastAsia"/>
          <w:color w:val="auto"/>
          <w:lang w:val="en-GB"/>
        </w:rPr>
        <w:t xml:space="preserve"> et al. reported that both median BMIC values of women and infants in the iodine</w:t>
      </w:r>
      <w:r w:rsidR="00D22946" w:rsidRPr="009A0B5B">
        <w:rPr>
          <w:color w:val="auto"/>
          <w:lang w:val="en-GB"/>
        </w:rPr>
        <w:t>-</w:t>
      </w:r>
      <w:r w:rsidRPr="009A0B5B">
        <w:rPr>
          <w:rFonts w:hint="eastAsia"/>
          <w:color w:val="auto"/>
          <w:lang w:val="en-GB"/>
        </w:rPr>
        <w:t xml:space="preserve">fortified milk and control groups were </w:t>
      </w:r>
      <w:r w:rsidRPr="009A0B5B">
        <w:rPr>
          <w:color w:val="auto"/>
          <w:lang w:val="en-GB"/>
        </w:rPr>
        <w:t>≥</w:t>
      </w:r>
      <w:r w:rsidRPr="009A0B5B">
        <w:rPr>
          <w:rFonts w:hint="eastAsia"/>
          <w:color w:val="auto"/>
          <w:lang w:val="en-GB"/>
        </w:rPr>
        <w:t>100 µg/L at 1 month postpartum.</w:t>
      </w:r>
    </w:p>
    <w:p w14:paraId="6968E0E5" w14:textId="77777777" w:rsidR="00686D10" w:rsidRPr="009A0B5B" w:rsidRDefault="00FF566B" w:rsidP="00FF566B">
      <w:pPr>
        <w:pStyle w:val="MDPI21heading1"/>
        <w:rPr>
          <w:color w:val="auto"/>
          <w:lang w:val="en-GB"/>
        </w:rPr>
      </w:pPr>
      <w:r w:rsidRPr="009A0B5B">
        <w:rPr>
          <w:color w:val="auto"/>
          <w:lang w:val="en-GB"/>
        </w:rPr>
        <w:t xml:space="preserve">4. </w:t>
      </w:r>
      <w:r w:rsidR="00686D10" w:rsidRPr="009A0B5B">
        <w:rPr>
          <w:color w:val="auto"/>
          <w:lang w:val="en-GB"/>
        </w:rPr>
        <w:t>Discussion</w:t>
      </w:r>
    </w:p>
    <w:p w14:paraId="7788A1A8" w14:textId="77777777" w:rsidR="00686D10" w:rsidRPr="009A0B5B" w:rsidRDefault="00686D10" w:rsidP="00FF566B">
      <w:pPr>
        <w:pStyle w:val="MDPI31text"/>
        <w:rPr>
          <w:color w:val="auto"/>
          <w:lang w:val="en-GB"/>
        </w:rPr>
      </w:pPr>
      <w:r w:rsidRPr="009A0B5B">
        <w:rPr>
          <w:color w:val="auto"/>
          <w:lang w:val="en-GB"/>
        </w:rPr>
        <w:t>The systematic review reveals that BMIC ranged from 26 to 185 µg/L and 15 to 1006 µg/L in iodine</w:t>
      </w:r>
      <w:r w:rsidR="00D22946" w:rsidRPr="009A0B5B">
        <w:rPr>
          <w:color w:val="auto"/>
          <w:lang w:val="en-GB"/>
        </w:rPr>
        <w:t>-</w:t>
      </w:r>
      <w:r w:rsidRPr="009A0B5B">
        <w:rPr>
          <w:color w:val="auto"/>
          <w:lang w:val="en-GB"/>
        </w:rPr>
        <w:t>deficient and iodine</w:t>
      </w:r>
      <w:r w:rsidR="00D22946" w:rsidRPr="009A0B5B">
        <w:rPr>
          <w:color w:val="auto"/>
          <w:lang w:val="en-GB"/>
        </w:rPr>
        <w:t>-</w:t>
      </w:r>
      <w:r w:rsidRPr="009A0B5B">
        <w:rPr>
          <w:color w:val="auto"/>
          <w:lang w:val="en-GB"/>
        </w:rPr>
        <w:t>sufficient lactating women, respectively. Only few studies on BMIC were from excessive iodine areas (median UIC ≥3</w:t>
      </w:r>
      <w:r w:rsidRPr="009A0B5B">
        <w:rPr>
          <w:rFonts w:hint="eastAsia"/>
          <w:color w:val="auto"/>
          <w:lang w:val="en-GB"/>
        </w:rPr>
        <w:t>00 µg/L</w:t>
      </w:r>
      <w:r w:rsidRPr="009A0B5B">
        <w:rPr>
          <w:color w:val="auto"/>
          <w:lang w:val="en-GB"/>
        </w:rPr>
        <w:t xml:space="preserve"> based on non-pregnant adult populations). The majority of the studies on BMIC findings were conducted in both iodine</w:t>
      </w:r>
      <w:r w:rsidR="00D22946" w:rsidRPr="009A0B5B">
        <w:rPr>
          <w:color w:val="auto"/>
          <w:lang w:val="en-GB"/>
        </w:rPr>
        <w:t>-</w:t>
      </w:r>
      <w:r w:rsidRPr="009A0B5B">
        <w:rPr>
          <w:color w:val="auto"/>
          <w:lang w:val="en-GB"/>
        </w:rPr>
        <w:t>deficiency and iodine</w:t>
      </w:r>
      <w:r w:rsidR="00D22946" w:rsidRPr="009A0B5B">
        <w:rPr>
          <w:color w:val="auto"/>
          <w:lang w:val="en-GB"/>
        </w:rPr>
        <w:t>-</w:t>
      </w:r>
      <w:r w:rsidRPr="009A0B5B">
        <w:rPr>
          <w:color w:val="auto"/>
          <w:lang w:val="en-GB"/>
        </w:rPr>
        <w:t xml:space="preserve">sufficiency areas. However, most studies </w:t>
      </w:r>
      <w:r w:rsidR="00D22946" w:rsidRPr="009A0B5B">
        <w:rPr>
          <w:color w:val="auto"/>
          <w:lang w:val="en-GB"/>
        </w:rPr>
        <w:t>we</w:t>
      </w:r>
      <w:r w:rsidRPr="009A0B5B">
        <w:rPr>
          <w:color w:val="auto"/>
          <w:lang w:val="en-GB"/>
        </w:rPr>
        <w:t xml:space="preserve">re cross-sectional studies and did not clearly indicate if the infants were breast-fed. </w:t>
      </w:r>
      <w:r w:rsidR="00883007" w:rsidRPr="009A0B5B">
        <w:rPr>
          <w:rFonts w:hint="eastAsia"/>
        </w:rPr>
        <w:t xml:space="preserve">The dose of iodine supplementation ranged from </w:t>
      </w:r>
      <w:r w:rsidR="00883007" w:rsidRPr="009A0B5B">
        <w:t>30</w:t>
      </w:r>
      <w:r w:rsidR="00413B19" w:rsidRPr="009A0B5B">
        <w:rPr>
          <w:rFonts w:eastAsiaTheme="minorEastAsia" w:hint="eastAsia"/>
          <w:lang w:eastAsia="zh-CN"/>
        </w:rPr>
        <w:t xml:space="preserve"> </w:t>
      </w:r>
      <w:r w:rsidR="00413B19" w:rsidRPr="009A0B5B">
        <w:t xml:space="preserve">µg-400 </w:t>
      </w:r>
      <w:r w:rsidR="00413B19" w:rsidRPr="009A0B5B">
        <w:rPr>
          <w:rFonts w:eastAsiaTheme="minorEastAsia" w:hint="eastAsia"/>
          <w:lang w:eastAsia="zh-CN"/>
        </w:rPr>
        <w:t>m</w:t>
      </w:r>
      <w:r w:rsidR="00883007" w:rsidRPr="009A0B5B">
        <w:t>g iodine.</w:t>
      </w:r>
      <w:r w:rsidR="000B4157" w:rsidRPr="009A0B5B">
        <w:rPr>
          <w:rFonts w:eastAsiaTheme="minorEastAsia" w:hint="eastAsia"/>
          <w:color w:val="auto"/>
          <w:lang w:val="en-GB" w:eastAsia="zh-CN"/>
        </w:rPr>
        <w:t xml:space="preserve"> In terms of the </w:t>
      </w:r>
      <w:r w:rsidR="000B4157" w:rsidRPr="009A0B5B">
        <w:rPr>
          <w:color w:val="auto"/>
          <w:lang w:val="en-GB"/>
        </w:rPr>
        <w:t>dose of iodine that the infants received</w:t>
      </w:r>
      <w:r w:rsidR="000B4157" w:rsidRPr="009A0B5B">
        <w:rPr>
          <w:rFonts w:eastAsiaTheme="minorEastAsia" w:hint="eastAsia"/>
          <w:color w:val="auto"/>
          <w:lang w:val="en-GB" w:eastAsia="zh-CN"/>
        </w:rPr>
        <w:t xml:space="preserve">, </w:t>
      </w:r>
      <w:r w:rsidR="000B4157" w:rsidRPr="009A0B5B">
        <w:rPr>
          <w:rFonts w:eastAsiaTheme="minorEastAsia"/>
          <w:color w:val="auto"/>
          <w:lang w:val="en-GB" w:eastAsia="zh-CN"/>
        </w:rPr>
        <w:t>there was a variation in the duration of iodine supplementation, the amount and form of the iodine supplemented to the lactating women</w:t>
      </w:r>
      <w:r w:rsidR="003A3355" w:rsidRPr="009A0B5B">
        <w:rPr>
          <w:rFonts w:eastAsiaTheme="minorEastAsia" w:hint="eastAsia"/>
          <w:color w:val="auto"/>
          <w:lang w:val="en-GB" w:eastAsia="zh-CN"/>
        </w:rPr>
        <w:t>.</w:t>
      </w:r>
      <w:r w:rsidR="00883007" w:rsidRPr="009A0B5B">
        <w:t xml:space="preserve"> </w:t>
      </w:r>
      <w:r w:rsidRPr="009A0B5B">
        <w:rPr>
          <w:color w:val="auto"/>
          <w:lang w:val="en-GB"/>
        </w:rPr>
        <w:t>Therefore, high</w:t>
      </w:r>
      <w:r w:rsidR="00B20131" w:rsidRPr="009A0B5B">
        <w:rPr>
          <w:color w:val="auto"/>
          <w:lang w:val="en-GB"/>
        </w:rPr>
        <w:t>-</w:t>
      </w:r>
      <w:r w:rsidRPr="009A0B5B">
        <w:rPr>
          <w:color w:val="auto"/>
          <w:lang w:val="en-GB"/>
        </w:rPr>
        <w:t xml:space="preserve">quality data on </w:t>
      </w:r>
      <w:r w:rsidR="00B20131" w:rsidRPr="009A0B5B">
        <w:rPr>
          <w:color w:val="auto"/>
          <w:lang w:val="en-GB"/>
        </w:rPr>
        <w:t xml:space="preserve">the </w:t>
      </w:r>
      <w:r w:rsidRPr="009A0B5B">
        <w:rPr>
          <w:color w:val="auto"/>
          <w:lang w:val="en-GB"/>
        </w:rPr>
        <w:t>BMIC and UIC of lactating women</w:t>
      </w:r>
      <w:r w:rsidR="00B20131" w:rsidRPr="009A0B5B">
        <w:rPr>
          <w:color w:val="auto"/>
          <w:lang w:val="en-GB"/>
        </w:rPr>
        <w:t>,</w:t>
      </w:r>
      <w:r w:rsidRPr="009A0B5B">
        <w:rPr>
          <w:color w:val="auto"/>
          <w:lang w:val="en-GB"/>
        </w:rPr>
        <w:t xml:space="preserve"> with different iodine status (iodine deficiency, iodine sufficiency, and excessive iodine) with breast-fed infants</w:t>
      </w:r>
      <w:r w:rsidR="00B20131" w:rsidRPr="009A0B5B">
        <w:rPr>
          <w:color w:val="auto"/>
          <w:lang w:val="en-GB"/>
        </w:rPr>
        <w:t>,</w:t>
      </w:r>
      <w:r w:rsidRPr="009A0B5B">
        <w:rPr>
          <w:color w:val="auto"/>
          <w:lang w:val="en-GB"/>
        </w:rPr>
        <w:t xml:space="preserve"> are generally lacking. </w:t>
      </w:r>
    </w:p>
    <w:p w14:paraId="4FAE9C85" w14:textId="73716DD8" w:rsidR="00686D10" w:rsidRPr="009A0B5B" w:rsidRDefault="00686D10" w:rsidP="00FF566B">
      <w:pPr>
        <w:pStyle w:val="MDPI31text"/>
        <w:rPr>
          <w:color w:val="auto"/>
          <w:lang w:val="en-GB"/>
        </w:rPr>
      </w:pPr>
      <w:r w:rsidRPr="009A0B5B">
        <w:rPr>
          <w:color w:val="auto"/>
          <w:lang w:val="en-GB"/>
        </w:rPr>
        <w:t xml:space="preserve">Over the past two decades, </w:t>
      </w:r>
      <w:proofErr w:type="spellStart"/>
      <w:r w:rsidRPr="009A0B5B">
        <w:rPr>
          <w:color w:val="auto"/>
          <w:lang w:val="en-GB"/>
        </w:rPr>
        <w:t>Sandell</w:t>
      </w:r>
      <w:proofErr w:type="spellEnd"/>
      <w:r w:rsidRPr="009A0B5B">
        <w:rPr>
          <w:color w:val="auto"/>
          <w:lang w:val="en-GB"/>
        </w:rPr>
        <w:t>–Kolthoff reaction</w:t>
      </w:r>
      <w:r w:rsidR="00B20131" w:rsidRPr="009A0B5B">
        <w:rPr>
          <w:color w:val="auto"/>
          <w:lang w:val="en-GB"/>
        </w:rPr>
        <w:t>,</w:t>
      </w:r>
      <w:r w:rsidRPr="009A0B5B">
        <w:rPr>
          <w:color w:val="auto"/>
          <w:lang w:val="en-GB"/>
        </w:rPr>
        <w:t xml:space="preserve"> which is a traditional colorimetric method</w:t>
      </w:r>
      <w:r w:rsidR="00B20131" w:rsidRPr="009A0B5B">
        <w:rPr>
          <w:color w:val="auto"/>
          <w:lang w:val="en-GB"/>
        </w:rPr>
        <w:t>,</w:t>
      </w:r>
      <w:r w:rsidRPr="009A0B5B">
        <w:rPr>
          <w:color w:val="auto"/>
          <w:lang w:val="en-GB"/>
        </w:rPr>
        <w:t xml:space="preserve"> has been commonly used to detect UIC. One of the possible reasons is because</w:t>
      </w:r>
      <w:r w:rsidR="00B20131" w:rsidRPr="009A0B5B">
        <w:rPr>
          <w:color w:val="auto"/>
          <w:lang w:val="en-GB"/>
        </w:rPr>
        <w:t>,</w:t>
      </w:r>
      <w:r w:rsidRPr="009A0B5B">
        <w:rPr>
          <w:color w:val="auto"/>
          <w:lang w:val="en-GB"/>
        </w:rPr>
        <w:t xml:space="preserve"> according to the WHO/ICCIDD/UNICEF, </w:t>
      </w:r>
      <w:proofErr w:type="spellStart"/>
      <w:r w:rsidRPr="009A0B5B">
        <w:rPr>
          <w:color w:val="auto"/>
          <w:lang w:val="en-GB"/>
        </w:rPr>
        <w:t>Sandell</w:t>
      </w:r>
      <w:proofErr w:type="spellEnd"/>
      <w:r w:rsidRPr="009A0B5B">
        <w:rPr>
          <w:color w:val="auto"/>
          <w:lang w:val="en-GB"/>
        </w:rPr>
        <w:t>–Kolthoff reaction</w:t>
      </w:r>
      <w:r w:rsidR="00B20131" w:rsidRPr="009A0B5B">
        <w:rPr>
          <w:color w:val="auto"/>
          <w:lang w:val="en-GB"/>
        </w:rPr>
        <w:t>,</w:t>
      </w:r>
      <w:r w:rsidRPr="009A0B5B">
        <w:rPr>
          <w:color w:val="auto"/>
          <w:lang w:val="en-GB"/>
        </w:rPr>
        <w:t xml:space="preserve"> using ammonium persulfate as the digestion method</w:t>
      </w:r>
      <w:r w:rsidR="00B20131" w:rsidRPr="009A0B5B">
        <w:rPr>
          <w:color w:val="auto"/>
          <w:lang w:val="en-GB"/>
        </w:rPr>
        <w:t>,</w:t>
      </w:r>
      <w:r w:rsidRPr="009A0B5B">
        <w:rPr>
          <w:color w:val="auto"/>
          <w:lang w:val="en-GB"/>
        </w:rPr>
        <w:t xml:space="preserve"> has been recommended, which is also known as method A </w:t>
      </w:r>
      <w:r w:rsidR="009A0B5B" w:rsidRPr="00017B59">
        <w:rPr>
          <w:color w:val="auto"/>
          <w:lang w:val="en-GB"/>
        </w:rPr>
        <w:t>[5]</w:t>
      </w:r>
      <w:r w:rsidRPr="009A0B5B">
        <w:rPr>
          <w:color w:val="auto"/>
          <w:lang w:val="en-GB"/>
        </w:rPr>
        <w:t>. There is also another method</w:t>
      </w:r>
      <w:r w:rsidR="00B20131" w:rsidRPr="009A0B5B">
        <w:rPr>
          <w:color w:val="auto"/>
          <w:lang w:val="en-GB"/>
        </w:rPr>
        <w:t>,</w:t>
      </w:r>
      <w:r w:rsidRPr="009A0B5B">
        <w:rPr>
          <w:color w:val="auto"/>
          <w:lang w:val="en-GB"/>
        </w:rPr>
        <w:t xml:space="preserve"> called method B</w:t>
      </w:r>
      <w:r w:rsidR="00B20131" w:rsidRPr="009A0B5B">
        <w:rPr>
          <w:color w:val="auto"/>
          <w:lang w:val="en-GB"/>
        </w:rPr>
        <w:t>;</w:t>
      </w:r>
      <w:r w:rsidRPr="009A0B5B">
        <w:rPr>
          <w:color w:val="auto"/>
          <w:lang w:val="en-GB"/>
        </w:rPr>
        <w:t xml:space="preserve"> the only difference is the digestion step, </w:t>
      </w:r>
      <w:r w:rsidR="00B20131" w:rsidRPr="009A0B5B">
        <w:rPr>
          <w:color w:val="auto"/>
          <w:lang w:val="en-GB"/>
        </w:rPr>
        <w:t xml:space="preserve">as </w:t>
      </w:r>
      <w:r w:rsidRPr="009A0B5B">
        <w:rPr>
          <w:color w:val="auto"/>
          <w:lang w:val="en-GB"/>
        </w:rPr>
        <w:t>method A use</w:t>
      </w:r>
      <w:r w:rsidR="00B20131" w:rsidRPr="009A0B5B">
        <w:rPr>
          <w:color w:val="auto"/>
          <w:lang w:val="en-GB"/>
        </w:rPr>
        <w:t>s</w:t>
      </w:r>
      <w:r w:rsidRPr="009A0B5B">
        <w:rPr>
          <w:color w:val="auto"/>
          <w:lang w:val="en-GB"/>
        </w:rPr>
        <w:t xml:space="preserve"> the ammonium persulfate to digest urine samples, while method B digests with chloric acid </w:t>
      </w:r>
      <w:r w:rsidR="009A0B5B" w:rsidRPr="00017B59">
        <w:rPr>
          <w:color w:val="auto"/>
          <w:lang w:val="en-GB"/>
        </w:rPr>
        <w:t>[5]</w:t>
      </w:r>
      <w:r w:rsidRPr="009A0B5B">
        <w:rPr>
          <w:color w:val="auto"/>
          <w:lang w:val="en-GB"/>
        </w:rPr>
        <w:t>. However, chloric acid has potential hazard</w:t>
      </w:r>
      <w:r w:rsidR="00B20131" w:rsidRPr="009A0B5B">
        <w:rPr>
          <w:color w:val="auto"/>
          <w:lang w:val="en-GB"/>
        </w:rPr>
        <w:t>s</w:t>
      </w:r>
      <w:r w:rsidRPr="009A0B5B">
        <w:rPr>
          <w:color w:val="auto"/>
          <w:lang w:val="en-GB"/>
        </w:rPr>
        <w:t xml:space="preserve"> and it is more toxic as the digestant, </w:t>
      </w:r>
      <w:r w:rsidR="00B20131" w:rsidRPr="009A0B5B">
        <w:rPr>
          <w:color w:val="auto"/>
          <w:lang w:val="en-GB"/>
        </w:rPr>
        <w:t xml:space="preserve">so </w:t>
      </w:r>
      <w:r w:rsidRPr="009A0B5B">
        <w:rPr>
          <w:color w:val="auto"/>
          <w:lang w:val="en-GB"/>
        </w:rPr>
        <w:t xml:space="preserve">using ammonium persulfate is currently recommended by WHO/ICCIDD/UNICEF, and the method has been modified from the previous method </w:t>
      </w:r>
      <w:r w:rsidR="009A0B5B" w:rsidRPr="00017B59">
        <w:rPr>
          <w:color w:val="auto"/>
          <w:lang w:val="en-GB"/>
        </w:rPr>
        <w:t>[5,71]</w:t>
      </w:r>
      <w:r w:rsidRPr="009A0B5B">
        <w:rPr>
          <w:color w:val="auto"/>
          <w:lang w:val="en-GB"/>
        </w:rPr>
        <w:t xml:space="preserve">. The current recommended </w:t>
      </w:r>
      <w:proofErr w:type="spellStart"/>
      <w:r w:rsidRPr="009A0B5B">
        <w:rPr>
          <w:color w:val="auto"/>
          <w:lang w:val="en-GB"/>
        </w:rPr>
        <w:t>Sandell</w:t>
      </w:r>
      <w:proofErr w:type="spellEnd"/>
      <w:r w:rsidRPr="009A0B5B">
        <w:rPr>
          <w:color w:val="auto"/>
          <w:lang w:val="en-GB"/>
        </w:rPr>
        <w:t xml:space="preserve">–Kolthoff reaction </w:t>
      </w:r>
      <w:r w:rsidR="00B20131" w:rsidRPr="009A0B5B">
        <w:rPr>
          <w:color w:val="auto"/>
          <w:lang w:val="en-GB"/>
        </w:rPr>
        <w:t>has</w:t>
      </w:r>
      <w:r w:rsidRPr="009A0B5B">
        <w:rPr>
          <w:color w:val="auto"/>
          <w:lang w:val="en-GB"/>
        </w:rPr>
        <w:t xml:space="preserve"> simple, convenient and economic </w:t>
      </w:r>
      <w:r w:rsidR="00B20131" w:rsidRPr="009A0B5B">
        <w:rPr>
          <w:color w:val="auto"/>
          <w:lang w:val="en-GB"/>
        </w:rPr>
        <w:t xml:space="preserve">advantages </w:t>
      </w:r>
      <w:r w:rsidR="009A0B5B" w:rsidRPr="00017B59">
        <w:rPr>
          <w:color w:val="auto"/>
          <w:lang w:val="en-GB"/>
        </w:rPr>
        <w:t>[5]</w:t>
      </w:r>
      <w:r w:rsidRPr="009A0B5B">
        <w:rPr>
          <w:color w:val="auto"/>
          <w:lang w:val="en-GB"/>
        </w:rPr>
        <w:t>.</w:t>
      </w:r>
    </w:p>
    <w:p w14:paraId="78B78922" w14:textId="51A2B8EC" w:rsidR="00686D10" w:rsidRPr="009A0B5B" w:rsidRDefault="00686D10" w:rsidP="00FF566B">
      <w:pPr>
        <w:pStyle w:val="MDPI31text"/>
        <w:rPr>
          <w:color w:val="auto"/>
          <w:lang w:val="en-GB"/>
        </w:rPr>
      </w:pPr>
      <w:r w:rsidRPr="009A0B5B">
        <w:rPr>
          <w:color w:val="auto"/>
          <w:lang w:val="en-GB"/>
        </w:rPr>
        <w:t xml:space="preserve">Currently, there are no recommended methods for analysing BMIC. Spectrophotometric </w:t>
      </w:r>
      <w:proofErr w:type="spellStart"/>
      <w:r w:rsidRPr="009A0B5B">
        <w:rPr>
          <w:color w:val="auto"/>
          <w:lang w:val="en-GB"/>
        </w:rPr>
        <w:t>Sandell</w:t>
      </w:r>
      <w:proofErr w:type="spellEnd"/>
      <w:r w:rsidR="00B20131" w:rsidRPr="009A0B5B">
        <w:rPr>
          <w:color w:val="auto"/>
          <w:lang w:val="en-GB"/>
        </w:rPr>
        <w:t>–</w:t>
      </w:r>
      <w:r w:rsidRPr="009A0B5B">
        <w:rPr>
          <w:color w:val="auto"/>
          <w:lang w:val="en-GB"/>
        </w:rPr>
        <w:t xml:space="preserve">Kolthoff, HPLC, and ICP-MS-based methods have been used to measure BMIC. Therefore, one of the challenges in comparing BMIC across different studies is due to the differences in the analytical methods used and lack of method standardisation across different analytical methods </w:t>
      </w:r>
      <w:r w:rsidR="009A0B5B" w:rsidRPr="00017B59">
        <w:rPr>
          <w:color w:val="auto"/>
          <w:lang w:val="en-GB"/>
        </w:rPr>
        <w:t>[72]</w:t>
      </w:r>
      <w:r w:rsidRPr="009A0B5B">
        <w:rPr>
          <w:color w:val="auto"/>
          <w:lang w:val="en-GB"/>
        </w:rPr>
        <w:t xml:space="preserve">. In addition, studies on BMIC were based on spot samples at different sampling times and stages of lactation. Therefore, the inconsistencies in these findings on nutrient compositions may be due to the different stages of lactation, sampling time, time of the day, maternal iodine status, and individual variation. However, BMIC does not seem to be affected by the sampling methods (i.e., time of day, before or after the lactation session, and left or right breast) </w:t>
      </w:r>
      <w:r w:rsidR="009A0B5B" w:rsidRPr="00017B59">
        <w:rPr>
          <w:color w:val="auto"/>
          <w:lang w:val="en-GB"/>
        </w:rPr>
        <w:t>[23,73]</w:t>
      </w:r>
      <w:r w:rsidRPr="009A0B5B">
        <w:rPr>
          <w:color w:val="auto"/>
          <w:lang w:val="en-GB"/>
        </w:rPr>
        <w:t xml:space="preserve">. </w:t>
      </w:r>
    </w:p>
    <w:p w14:paraId="3414CFFE" w14:textId="77777777" w:rsidR="00686D10" w:rsidRPr="009A0B5B" w:rsidRDefault="00FF566B" w:rsidP="00FF566B">
      <w:pPr>
        <w:pStyle w:val="MDPI22heading2"/>
        <w:spacing w:before="240"/>
        <w:rPr>
          <w:noProof w:val="0"/>
          <w:color w:val="auto"/>
          <w:lang w:val="en-GB"/>
        </w:rPr>
      </w:pPr>
      <w:r w:rsidRPr="009A0B5B">
        <w:rPr>
          <w:noProof w:val="0"/>
          <w:color w:val="auto"/>
          <w:lang w:val="en-GB"/>
        </w:rPr>
        <w:t xml:space="preserve">4.1. </w:t>
      </w:r>
      <w:r w:rsidR="00686D10" w:rsidRPr="009A0B5B">
        <w:rPr>
          <w:noProof w:val="0"/>
          <w:color w:val="auto"/>
          <w:lang w:val="en-GB"/>
        </w:rPr>
        <w:t xml:space="preserve">Factors </w:t>
      </w:r>
      <w:r w:rsidR="005400E7" w:rsidRPr="009A0B5B">
        <w:rPr>
          <w:noProof w:val="0"/>
          <w:color w:val="auto"/>
          <w:lang w:val="en-GB"/>
        </w:rPr>
        <w:t xml:space="preserve">Influencing </w:t>
      </w:r>
      <w:r w:rsidR="00686D10" w:rsidRPr="009A0B5B">
        <w:rPr>
          <w:noProof w:val="0"/>
          <w:color w:val="auto"/>
          <w:lang w:val="en-GB"/>
        </w:rPr>
        <w:t>BMIC</w:t>
      </w:r>
    </w:p>
    <w:p w14:paraId="1D7C19D1" w14:textId="1B352125" w:rsidR="00686D10" w:rsidRPr="009A0B5B" w:rsidRDefault="00686D10" w:rsidP="00FF566B">
      <w:pPr>
        <w:pStyle w:val="MDPI31text"/>
        <w:rPr>
          <w:color w:val="auto"/>
          <w:lang w:val="en-GB"/>
        </w:rPr>
      </w:pPr>
      <w:r w:rsidRPr="009A0B5B">
        <w:rPr>
          <w:color w:val="auto"/>
          <w:lang w:val="en-GB"/>
        </w:rPr>
        <w:lastRenderedPageBreak/>
        <w:t xml:space="preserve">BMIC may be affected by physiological fluctuations </w:t>
      </w:r>
      <w:r w:rsidR="009A0B5B" w:rsidRPr="00017B59">
        <w:rPr>
          <w:color w:val="auto"/>
          <w:lang w:val="en-GB"/>
        </w:rPr>
        <w:t>[74]</w:t>
      </w:r>
      <w:r w:rsidRPr="009A0B5B">
        <w:rPr>
          <w:color w:val="auto"/>
          <w:lang w:val="en-GB"/>
        </w:rPr>
        <w:t>. For example, median BMIC gradually increase</w:t>
      </w:r>
      <w:r w:rsidR="003B57D5" w:rsidRPr="009A0B5B">
        <w:rPr>
          <w:color w:val="auto"/>
          <w:lang w:val="en-GB"/>
        </w:rPr>
        <w:t>s</w:t>
      </w:r>
      <w:r w:rsidRPr="009A0B5B">
        <w:rPr>
          <w:color w:val="auto"/>
          <w:lang w:val="en-GB"/>
        </w:rPr>
        <w:t xml:space="preserve"> with time</w:t>
      </w:r>
      <w:r w:rsidR="003B57D5" w:rsidRPr="009A0B5B">
        <w:rPr>
          <w:color w:val="auto"/>
          <w:lang w:val="en-GB"/>
        </w:rPr>
        <w:t>,</w:t>
      </w:r>
      <w:r w:rsidRPr="009A0B5B">
        <w:rPr>
          <w:color w:val="auto"/>
          <w:lang w:val="en-GB"/>
        </w:rPr>
        <w:t xml:space="preserve"> </w:t>
      </w:r>
      <w:r w:rsidR="003B57D5" w:rsidRPr="009A0B5B">
        <w:rPr>
          <w:color w:val="auto"/>
          <w:lang w:val="en-GB"/>
        </w:rPr>
        <w:t>from</w:t>
      </w:r>
      <w:r w:rsidRPr="009A0B5B">
        <w:rPr>
          <w:color w:val="auto"/>
          <w:lang w:val="en-GB"/>
        </w:rPr>
        <w:t xml:space="preserve"> birth up to 12 months </w:t>
      </w:r>
      <w:r w:rsidR="009A0B5B" w:rsidRPr="00017B59">
        <w:rPr>
          <w:color w:val="auto"/>
          <w:lang w:val="en-GB"/>
        </w:rPr>
        <w:t>[37]</w:t>
      </w:r>
      <w:r w:rsidRPr="009A0B5B">
        <w:rPr>
          <w:color w:val="auto"/>
          <w:lang w:val="en-GB"/>
        </w:rPr>
        <w:t xml:space="preserve">. A study by </w:t>
      </w:r>
      <w:proofErr w:type="spellStart"/>
      <w:r w:rsidRPr="009A0B5B">
        <w:rPr>
          <w:color w:val="auto"/>
          <w:lang w:val="en-GB"/>
        </w:rPr>
        <w:t>Etling</w:t>
      </w:r>
      <w:proofErr w:type="spellEnd"/>
      <w:r w:rsidRPr="009A0B5B">
        <w:rPr>
          <w:color w:val="auto"/>
          <w:lang w:val="en-GB"/>
        </w:rPr>
        <w:t xml:space="preserve"> et al. reported that BMIC was reported to increase during the first month of </w:t>
      </w:r>
      <w:r w:rsidR="003B57D5" w:rsidRPr="009A0B5B">
        <w:rPr>
          <w:color w:val="auto"/>
          <w:lang w:val="en-GB"/>
        </w:rPr>
        <w:t xml:space="preserve">the </w:t>
      </w:r>
      <w:r w:rsidRPr="009A0B5B">
        <w:rPr>
          <w:color w:val="auto"/>
          <w:lang w:val="en-GB"/>
        </w:rPr>
        <w:t xml:space="preserve">lactation period </w:t>
      </w:r>
      <w:r w:rsidR="009A0B5B" w:rsidRPr="00017B59">
        <w:rPr>
          <w:color w:val="auto"/>
          <w:lang w:val="en-GB"/>
        </w:rPr>
        <w:t>[75]</w:t>
      </w:r>
      <w:r w:rsidRPr="009A0B5B">
        <w:rPr>
          <w:color w:val="auto"/>
          <w:lang w:val="en-GB"/>
        </w:rPr>
        <w:t xml:space="preserve">. Another study reported that BMIC decreased during the first 6 months of </w:t>
      </w:r>
      <w:r w:rsidR="003B57D5" w:rsidRPr="009A0B5B">
        <w:rPr>
          <w:color w:val="auto"/>
          <w:lang w:val="en-GB"/>
        </w:rPr>
        <w:t xml:space="preserve">the </w:t>
      </w:r>
      <w:r w:rsidRPr="009A0B5B">
        <w:rPr>
          <w:color w:val="auto"/>
          <w:lang w:val="en-GB"/>
        </w:rPr>
        <w:t xml:space="preserve">lactation period </w:t>
      </w:r>
      <w:r w:rsidR="009A0B5B" w:rsidRPr="00017B59">
        <w:rPr>
          <w:color w:val="auto"/>
          <w:lang w:val="en-GB"/>
        </w:rPr>
        <w:t>[18]</w:t>
      </w:r>
      <w:r w:rsidRPr="009A0B5B">
        <w:rPr>
          <w:color w:val="auto"/>
          <w:lang w:val="en-GB"/>
        </w:rPr>
        <w:t xml:space="preserve">, which may be due to suboptimal iodine status in lactating women. However, another study reported that BMIC varied from day to day </w:t>
      </w:r>
      <w:r w:rsidR="009A0B5B" w:rsidRPr="00017B59">
        <w:rPr>
          <w:color w:val="auto"/>
          <w:lang w:val="en-GB"/>
        </w:rPr>
        <w:t>[76]</w:t>
      </w:r>
      <w:r w:rsidRPr="009A0B5B">
        <w:rPr>
          <w:color w:val="auto"/>
          <w:lang w:val="en-GB"/>
        </w:rPr>
        <w:t>.</w:t>
      </w:r>
      <w:r w:rsidR="00A06C3A" w:rsidRPr="009A0B5B">
        <w:rPr>
          <w:color w:val="auto"/>
          <w:lang w:val="en-GB"/>
        </w:rPr>
        <w:t xml:space="preserve"> </w:t>
      </w:r>
      <w:r w:rsidRPr="009A0B5B">
        <w:rPr>
          <w:color w:val="auto"/>
          <w:lang w:val="en-GB"/>
        </w:rPr>
        <w:t>These inconsistent findings should be confirmed in larger longitudinal studies of lactating women.</w:t>
      </w:r>
    </w:p>
    <w:p w14:paraId="3CF738E6" w14:textId="5E7C6958" w:rsidR="00686D10" w:rsidRPr="009A0B5B" w:rsidRDefault="00686D10" w:rsidP="00FF566B">
      <w:pPr>
        <w:pStyle w:val="MDPI31text"/>
        <w:rPr>
          <w:color w:val="auto"/>
          <w:lang w:val="en-GB"/>
        </w:rPr>
      </w:pPr>
      <w:r w:rsidRPr="009A0B5B">
        <w:rPr>
          <w:color w:val="auto"/>
          <w:lang w:val="en-GB"/>
        </w:rPr>
        <w:t>Several studies have reported that the nutrient content of breast milk differ</w:t>
      </w:r>
      <w:r w:rsidR="003B57D5" w:rsidRPr="009A0B5B">
        <w:rPr>
          <w:color w:val="auto"/>
          <w:lang w:val="en-GB"/>
        </w:rPr>
        <w:t>s</w:t>
      </w:r>
      <w:r w:rsidRPr="009A0B5B">
        <w:rPr>
          <w:color w:val="auto"/>
          <w:lang w:val="en-GB"/>
        </w:rPr>
        <w:t xml:space="preserve"> significantly </w:t>
      </w:r>
      <w:r w:rsidR="003B57D5" w:rsidRPr="009A0B5B">
        <w:rPr>
          <w:color w:val="auto"/>
          <w:lang w:val="en-GB"/>
        </w:rPr>
        <w:t>between</w:t>
      </w:r>
      <w:r w:rsidRPr="009A0B5B">
        <w:rPr>
          <w:color w:val="auto"/>
          <w:lang w:val="en-GB"/>
        </w:rPr>
        <w:t xml:space="preserve"> different stages of </w:t>
      </w:r>
      <w:r w:rsidR="003B57D5" w:rsidRPr="009A0B5B">
        <w:rPr>
          <w:color w:val="auto"/>
          <w:lang w:val="en-GB"/>
        </w:rPr>
        <w:t xml:space="preserve">the </w:t>
      </w:r>
      <w:r w:rsidRPr="009A0B5B">
        <w:rPr>
          <w:color w:val="auto"/>
          <w:lang w:val="en-GB"/>
        </w:rPr>
        <w:t xml:space="preserve">lactation period, suggesting that BMIC follows </w:t>
      </w:r>
      <w:r w:rsidR="003B57D5" w:rsidRPr="009A0B5B">
        <w:rPr>
          <w:color w:val="auto"/>
          <w:lang w:val="en-GB"/>
        </w:rPr>
        <w:t>a</w:t>
      </w:r>
      <w:r w:rsidRPr="009A0B5B">
        <w:rPr>
          <w:color w:val="auto"/>
          <w:lang w:val="en-GB"/>
        </w:rPr>
        <w:t xml:space="preserve"> similar pattern </w:t>
      </w:r>
      <w:r w:rsidR="003B57D5" w:rsidRPr="009A0B5B">
        <w:rPr>
          <w:color w:val="auto"/>
          <w:lang w:val="en-GB"/>
        </w:rPr>
        <w:t>to</w:t>
      </w:r>
      <w:r w:rsidRPr="009A0B5B">
        <w:rPr>
          <w:color w:val="auto"/>
          <w:lang w:val="en-GB"/>
        </w:rPr>
        <w:t xml:space="preserve"> </w:t>
      </w:r>
      <w:r w:rsidR="003B57D5" w:rsidRPr="009A0B5B">
        <w:rPr>
          <w:color w:val="auto"/>
          <w:lang w:val="en-GB"/>
        </w:rPr>
        <w:t xml:space="preserve">that of </w:t>
      </w:r>
      <w:r w:rsidRPr="009A0B5B">
        <w:rPr>
          <w:color w:val="auto"/>
          <w:lang w:val="en-GB"/>
        </w:rPr>
        <w:t xml:space="preserve">other nutrients </w:t>
      </w:r>
      <w:r w:rsidR="009A0B5B" w:rsidRPr="00017B59">
        <w:rPr>
          <w:color w:val="auto"/>
          <w:lang w:val="en-GB"/>
        </w:rPr>
        <w:t>[77]</w:t>
      </w:r>
      <w:r w:rsidRPr="009A0B5B">
        <w:rPr>
          <w:color w:val="auto"/>
          <w:lang w:val="en-GB"/>
        </w:rPr>
        <w:t xml:space="preserve">. Higher BMIC has been observed during the first few days of </w:t>
      </w:r>
      <w:r w:rsidR="003B57D5" w:rsidRPr="009A0B5B">
        <w:rPr>
          <w:color w:val="auto"/>
          <w:lang w:val="en-GB"/>
        </w:rPr>
        <w:t xml:space="preserve">the </w:t>
      </w:r>
      <w:r w:rsidRPr="009A0B5B">
        <w:rPr>
          <w:color w:val="auto"/>
          <w:lang w:val="en-GB"/>
        </w:rPr>
        <w:t xml:space="preserve">lactation period, followed by a decreasing trend over time, which may be because the colostrum is gradually changed </w:t>
      </w:r>
      <w:r w:rsidR="003B57D5" w:rsidRPr="009A0B5B">
        <w:rPr>
          <w:color w:val="auto"/>
          <w:lang w:val="en-GB"/>
        </w:rPr>
        <w:t>in</w:t>
      </w:r>
      <w:r w:rsidRPr="009A0B5B">
        <w:rPr>
          <w:color w:val="auto"/>
          <w:lang w:val="en-GB"/>
        </w:rPr>
        <w:t>to mature breast milk. However, there is no difference in BMIC between colostrum and mature breast milk in iodine</w:t>
      </w:r>
      <w:r w:rsidR="003B57D5" w:rsidRPr="009A0B5B">
        <w:rPr>
          <w:color w:val="auto"/>
          <w:lang w:val="en-GB"/>
        </w:rPr>
        <w:t>-</w:t>
      </w:r>
      <w:r w:rsidRPr="009A0B5B">
        <w:rPr>
          <w:color w:val="auto"/>
          <w:lang w:val="en-GB"/>
        </w:rPr>
        <w:t xml:space="preserve">deficient lactating </w:t>
      </w:r>
      <w:r w:rsidRPr="00223D93">
        <w:rPr>
          <w:color w:val="auto"/>
          <w:highlight w:val="yellow"/>
          <w:lang w:val="en-GB"/>
        </w:rPr>
        <w:t xml:space="preserve">women </w:t>
      </w:r>
      <w:r w:rsidR="009A0B5B" w:rsidRPr="00223D93">
        <w:rPr>
          <w:color w:val="auto"/>
          <w:highlight w:val="yellow"/>
          <w:lang w:val="en-GB"/>
        </w:rPr>
        <w:t>[48]</w:t>
      </w:r>
      <w:r w:rsidRPr="00223D93">
        <w:rPr>
          <w:color w:val="auto"/>
          <w:highlight w:val="yellow"/>
          <w:lang w:val="en-GB"/>
        </w:rPr>
        <w:t>.</w:t>
      </w:r>
      <w:r w:rsidRPr="009A0B5B">
        <w:rPr>
          <w:color w:val="auto"/>
          <w:lang w:val="en-GB"/>
        </w:rPr>
        <w:t xml:space="preserve"> </w:t>
      </w:r>
    </w:p>
    <w:p w14:paraId="734E9E74" w14:textId="77777777" w:rsidR="00686D10" w:rsidRPr="009A0B5B" w:rsidRDefault="00FF566B" w:rsidP="00FF566B">
      <w:pPr>
        <w:pStyle w:val="MDPI22heading2"/>
        <w:spacing w:before="240"/>
        <w:rPr>
          <w:noProof w:val="0"/>
          <w:color w:val="auto"/>
          <w:lang w:val="en-GB"/>
        </w:rPr>
      </w:pPr>
      <w:r w:rsidRPr="009A0B5B">
        <w:rPr>
          <w:noProof w:val="0"/>
          <w:color w:val="auto"/>
          <w:lang w:val="en-GB"/>
        </w:rPr>
        <w:t xml:space="preserve">4.2. </w:t>
      </w:r>
      <w:r w:rsidR="00686D10" w:rsidRPr="009A0B5B">
        <w:rPr>
          <w:noProof w:val="0"/>
          <w:color w:val="auto"/>
          <w:lang w:val="en-GB"/>
        </w:rPr>
        <w:t xml:space="preserve">BMIC as a </w:t>
      </w:r>
      <w:r w:rsidR="001E1C78" w:rsidRPr="009A0B5B">
        <w:rPr>
          <w:noProof w:val="0"/>
          <w:color w:val="auto"/>
          <w:lang w:val="en-GB"/>
        </w:rPr>
        <w:t xml:space="preserve">Biomarker </w:t>
      </w:r>
      <w:r w:rsidR="00686D10" w:rsidRPr="009A0B5B">
        <w:rPr>
          <w:noProof w:val="0"/>
          <w:color w:val="auto"/>
          <w:lang w:val="en-GB"/>
        </w:rPr>
        <w:t xml:space="preserve">to </w:t>
      </w:r>
      <w:r w:rsidR="001E1C78" w:rsidRPr="009A0B5B">
        <w:rPr>
          <w:noProof w:val="0"/>
          <w:color w:val="auto"/>
          <w:lang w:val="en-GB"/>
        </w:rPr>
        <w:t xml:space="preserve">Assess Iodine Status </w:t>
      </w:r>
      <w:r w:rsidR="00686D10" w:rsidRPr="009A0B5B">
        <w:rPr>
          <w:noProof w:val="0"/>
          <w:color w:val="auto"/>
          <w:lang w:val="en-GB"/>
        </w:rPr>
        <w:t xml:space="preserve">in </w:t>
      </w:r>
      <w:r w:rsidR="001E1C78" w:rsidRPr="009A0B5B">
        <w:rPr>
          <w:noProof w:val="0"/>
          <w:color w:val="auto"/>
          <w:lang w:val="en-GB"/>
        </w:rPr>
        <w:t xml:space="preserve">Lactating Women </w:t>
      </w:r>
      <w:r w:rsidR="00686D10" w:rsidRPr="009A0B5B">
        <w:rPr>
          <w:noProof w:val="0"/>
          <w:color w:val="auto"/>
          <w:lang w:val="en-GB"/>
        </w:rPr>
        <w:t xml:space="preserve">and </w:t>
      </w:r>
      <w:r w:rsidR="001E1C78" w:rsidRPr="009A0B5B">
        <w:rPr>
          <w:noProof w:val="0"/>
          <w:color w:val="auto"/>
          <w:lang w:val="en-GB"/>
        </w:rPr>
        <w:t xml:space="preserve">Children </w:t>
      </w:r>
      <w:r w:rsidR="00686D10" w:rsidRPr="009A0B5B">
        <w:rPr>
          <w:noProof w:val="0"/>
          <w:color w:val="auto"/>
          <w:lang w:val="en-GB"/>
        </w:rPr>
        <w:t xml:space="preserve">&lt;2 </w:t>
      </w:r>
      <w:r w:rsidR="001E1C78" w:rsidRPr="009A0B5B">
        <w:rPr>
          <w:noProof w:val="0"/>
          <w:color w:val="auto"/>
          <w:lang w:val="en-GB"/>
        </w:rPr>
        <w:t xml:space="preserve">Years </w:t>
      </w:r>
      <w:r w:rsidR="00686D10" w:rsidRPr="009A0B5B">
        <w:rPr>
          <w:noProof w:val="0"/>
          <w:color w:val="auto"/>
          <w:lang w:val="en-GB"/>
        </w:rPr>
        <w:t xml:space="preserve">of </w:t>
      </w:r>
      <w:r w:rsidR="001E1C78" w:rsidRPr="009A0B5B">
        <w:rPr>
          <w:noProof w:val="0"/>
          <w:color w:val="auto"/>
          <w:lang w:val="en-GB"/>
        </w:rPr>
        <w:t>Age</w:t>
      </w:r>
    </w:p>
    <w:p w14:paraId="2A21AC3F" w14:textId="1F6BEEFA" w:rsidR="00686D10" w:rsidRPr="009A0B5B" w:rsidRDefault="00686D10" w:rsidP="00FF566B">
      <w:pPr>
        <w:pStyle w:val="MDPI31text"/>
        <w:rPr>
          <w:color w:val="auto"/>
          <w:lang w:val="en-GB"/>
        </w:rPr>
      </w:pPr>
      <w:r w:rsidRPr="009A0B5B">
        <w:rPr>
          <w:color w:val="auto"/>
          <w:lang w:val="en-GB"/>
        </w:rPr>
        <w:t xml:space="preserve">A UIC </w:t>
      </w:r>
      <w:r w:rsidR="00D95E19" w:rsidRPr="009A0B5B">
        <w:rPr>
          <w:color w:val="auto"/>
          <w:lang w:val="en-GB"/>
        </w:rPr>
        <w:t>cut off</w:t>
      </w:r>
      <w:r w:rsidRPr="009A0B5B">
        <w:rPr>
          <w:color w:val="auto"/>
          <w:lang w:val="en-GB"/>
        </w:rPr>
        <w:t xml:space="preserve"> of &gt;100 has been proposed to indicate iodine sufficiency in children aged &lt;2 years </w:t>
      </w:r>
      <w:r w:rsidR="009A0B5B" w:rsidRPr="00017B59">
        <w:rPr>
          <w:color w:val="auto"/>
          <w:lang w:val="en-GB"/>
        </w:rPr>
        <w:t>[5]</w:t>
      </w:r>
      <w:r w:rsidRPr="009A0B5B">
        <w:rPr>
          <w:color w:val="auto"/>
          <w:lang w:val="en-GB"/>
        </w:rPr>
        <w:t>. Iodine intake of breast-fed infants corresponds to BMIC, because the dietary iodine sources of breast-fed infants depend entirely on the mothers’ iodine intake. Therefore, BMIC is also an important biomarker of iodine status for breast</w:t>
      </w:r>
      <w:r w:rsidR="003B57D5" w:rsidRPr="009A0B5B">
        <w:rPr>
          <w:color w:val="auto"/>
          <w:lang w:val="en-GB"/>
        </w:rPr>
        <w:t>-</w:t>
      </w:r>
      <w:r w:rsidRPr="009A0B5B">
        <w:rPr>
          <w:color w:val="auto"/>
          <w:lang w:val="en-GB"/>
        </w:rPr>
        <w:t>fed</w:t>
      </w:r>
      <w:r w:rsidR="003B57D5" w:rsidRPr="009A0B5B">
        <w:rPr>
          <w:color w:val="auto"/>
          <w:lang w:val="en-GB"/>
        </w:rPr>
        <w:t xml:space="preserve"> </w:t>
      </w:r>
      <w:r w:rsidRPr="009A0B5B">
        <w:rPr>
          <w:color w:val="auto"/>
          <w:lang w:val="en-GB"/>
        </w:rPr>
        <w:t xml:space="preserve">infants </w:t>
      </w:r>
      <w:r w:rsidR="009A0B5B" w:rsidRPr="00017B59">
        <w:rPr>
          <w:color w:val="auto"/>
          <w:lang w:val="en-GB"/>
        </w:rPr>
        <w:t>[20]</w:t>
      </w:r>
      <w:r w:rsidRPr="009A0B5B">
        <w:rPr>
          <w:color w:val="auto"/>
          <w:lang w:val="en-GB"/>
        </w:rPr>
        <w:t xml:space="preserve">. In non-lactating women, absorbed iodine is partly transported to the thyroid gland and the remaining iodine (~90%) is cleared by passive renal glomerular filtration </w:t>
      </w:r>
      <w:r w:rsidR="009A0B5B" w:rsidRPr="00017B59">
        <w:rPr>
          <w:color w:val="auto"/>
          <w:lang w:val="en-GB"/>
        </w:rPr>
        <w:t>[78]</w:t>
      </w:r>
      <w:r w:rsidRPr="009A0B5B">
        <w:rPr>
          <w:color w:val="auto"/>
          <w:lang w:val="en-GB"/>
        </w:rPr>
        <w:t xml:space="preserve">. However, in lactating women, absorbed iodine is also transported to the mammary gland by NIS (sodium iodide symporter) </w:t>
      </w:r>
      <w:r w:rsidR="009A0B5B" w:rsidRPr="00017B59">
        <w:rPr>
          <w:color w:val="auto"/>
          <w:lang w:val="en-GB"/>
        </w:rPr>
        <w:t>[78]</w:t>
      </w:r>
      <w:r w:rsidRPr="009A0B5B">
        <w:rPr>
          <w:color w:val="auto"/>
          <w:lang w:val="en-GB"/>
        </w:rPr>
        <w:t>. Therefore, UIC is consequently lower, and the median UIC</w:t>
      </w:r>
      <w:r w:rsidR="00D95E19" w:rsidRPr="009A0B5B">
        <w:rPr>
          <w:color w:val="auto"/>
          <w:lang w:val="en-GB"/>
        </w:rPr>
        <w:t>,</w:t>
      </w:r>
      <w:r w:rsidRPr="009A0B5B">
        <w:rPr>
          <w:color w:val="auto"/>
          <w:lang w:val="en-GB"/>
        </w:rPr>
        <w:t xml:space="preserve"> indicating iodine sufficiency in lactating women (who are breastfeeding)</w:t>
      </w:r>
      <w:r w:rsidR="00D95E19" w:rsidRPr="009A0B5B">
        <w:rPr>
          <w:color w:val="auto"/>
          <w:lang w:val="en-GB"/>
        </w:rPr>
        <w:t>,</w:t>
      </w:r>
      <w:r w:rsidRPr="009A0B5B">
        <w:rPr>
          <w:color w:val="auto"/>
          <w:lang w:val="en-GB"/>
        </w:rPr>
        <w:t xml:space="preserve"> is similar to non-pregnant individuals (≥100 µg/L), although lactating women (who are breastfeeding) have higher iodine requirements </w:t>
      </w:r>
      <w:r w:rsidR="009A0B5B" w:rsidRPr="00017B59">
        <w:rPr>
          <w:color w:val="auto"/>
          <w:lang w:val="en-GB"/>
        </w:rPr>
        <w:t>[5,7]</w:t>
      </w:r>
      <w:r w:rsidRPr="009A0B5B">
        <w:rPr>
          <w:color w:val="auto"/>
          <w:lang w:val="en-GB"/>
        </w:rPr>
        <w:t>. In iodine</w:t>
      </w:r>
      <w:r w:rsidR="00D95E19" w:rsidRPr="009A0B5B">
        <w:rPr>
          <w:color w:val="auto"/>
          <w:lang w:val="en-GB"/>
        </w:rPr>
        <w:t>-</w:t>
      </w:r>
      <w:r w:rsidRPr="009A0B5B">
        <w:rPr>
          <w:color w:val="auto"/>
          <w:lang w:val="en-GB"/>
        </w:rPr>
        <w:t xml:space="preserve">sufficient lactating women </w:t>
      </w:r>
      <w:r w:rsidRPr="009A0B5B">
        <w:rPr>
          <w:rFonts w:hint="eastAsia"/>
          <w:color w:val="auto"/>
          <w:lang w:val="en-GB"/>
        </w:rPr>
        <w:t>(median UIC ≥100 µg/L)</w:t>
      </w:r>
      <w:r w:rsidRPr="009A0B5B">
        <w:rPr>
          <w:color w:val="auto"/>
          <w:lang w:val="en-GB"/>
        </w:rPr>
        <w:t xml:space="preserve">, higher fractional iodine is excreted into breast milk at </w:t>
      </w:r>
      <w:r w:rsidR="00D95E19" w:rsidRPr="009A0B5B">
        <w:rPr>
          <w:color w:val="auto"/>
          <w:lang w:val="en-GB"/>
        </w:rPr>
        <w:t xml:space="preserve">a </w:t>
      </w:r>
      <w:r w:rsidRPr="009A0B5B">
        <w:rPr>
          <w:color w:val="auto"/>
          <w:lang w:val="en-GB"/>
        </w:rPr>
        <w:t>lower range of daily maternal iodine intake and</w:t>
      </w:r>
      <w:r w:rsidR="00D95E19" w:rsidRPr="009A0B5B">
        <w:rPr>
          <w:color w:val="auto"/>
          <w:lang w:val="en-GB"/>
        </w:rPr>
        <w:t>,</w:t>
      </w:r>
      <w:r w:rsidRPr="009A0B5B">
        <w:rPr>
          <w:color w:val="auto"/>
          <w:lang w:val="en-GB"/>
        </w:rPr>
        <w:t xml:space="preserve"> consequently</w:t>
      </w:r>
      <w:r w:rsidR="00D95E19" w:rsidRPr="009A0B5B">
        <w:rPr>
          <w:color w:val="auto"/>
          <w:lang w:val="en-GB"/>
        </w:rPr>
        <w:t>,</w:t>
      </w:r>
      <w:r w:rsidRPr="009A0B5B">
        <w:rPr>
          <w:color w:val="auto"/>
          <w:lang w:val="en-GB"/>
        </w:rPr>
        <w:t xml:space="preserve"> renal fractional iodine excretion is decreased </w:t>
      </w:r>
      <w:r w:rsidR="009A0B5B" w:rsidRPr="00017B59">
        <w:rPr>
          <w:color w:val="auto"/>
          <w:lang w:val="en-GB"/>
        </w:rPr>
        <w:t>[20]</w:t>
      </w:r>
      <w:r w:rsidRPr="009A0B5B">
        <w:rPr>
          <w:color w:val="auto"/>
          <w:lang w:val="en-GB"/>
        </w:rPr>
        <w:t xml:space="preserve">. Even in non-lactating women, lower UIC is reported during lactation than </w:t>
      </w:r>
      <w:r w:rsidR="00D95E19" w:rsidRPr="009A0B5B">
        <w:rPr>
          <w:color w:val="auto"/>
          <w:lang w:val="en-GB"/>
        </w:rPr>
        <w:t xml:space="preserve">in </w:t>
      </w:r>
      <w:r w:rsidRPr="009A0B5B">
        <w:rPr>
          <w:color w:val="auto"/>
          <w:lang w:val="en-GB"/>
        </w:rPr>
        <w:t xml:space="preserve">pregnancy, which might be due to </w:t>
      </w:r>
      <w:r w:rsidR="00D95E19" w:rsidRPr="009A0B5B">
        <w:rPr>
          <w:color w:val="auto"/>
          <w:lang w:val="en-GB"/>
        </w:rPr>
        <w:t xml:space="preserve">the </w:t>
      </w:r>
      <w:r w:rsidRPr="009A0B5B">
        <w:rPr>
          <w:color w:val="auto"/>
          <w:lang w:val="en-GB"/>
        </w:rPr>
        <w:t>higher clearance of circulating iodine to the restoration of the depleted thyroid gland for the restoration of the depleted thyroid gland</w:t>
      </w:r>
      <w:r w:rsidRPr="009A0B5B">
        <w:rPr>
          <w:i/>
          <w:color w:val="auto"/>
          <w:lang w:val="en-GB"/>
        </w:rPr>
        <w:t xml:space="preserve"> </w:t>
      </w:r>
      <w:r w:rsidR="009A0B5B" w:rsidRPr="00017B59">
        <w:rPr>
          <w:color w:val="auto"/>
          <w:lang w:val="en-GB"/>
        </w:rPr>
        <w:t>[79]</w:t>
      </w:r>
      <w:r w:rsidRPr="009A0B5B">
        <w:rPr>
          <w:color w:val="auto"/>
          <w:lang w:val="en-GB"/>
        </w:rPr>
        <w:t>. Therefore, BMIC is considered a more reliable biomarker of iodine status in lactating women than UIC.</w:t>
      </w:r>
    </w:p>
    <w:p w14:paraId="68D9BA23" w14:textId="77777777" w:rsidR="00686D10" w:rsidRPr="009A0B5B" w:rsidRDefault="00686D10" w:rsidP="00FF566B">
      <w:pPr>
        <w:pStyle w:val="MDPI31text"/>
        <w:rPr>
          <w:color w:val="auto"/>
          <w:lang w:val="en-GB"/>
        </w:rPr>
      </w:pPr>
      <w:r w:rsidRPr="009A0B5B">
        <w:rPr>
          <w:color w:val="auto"/>
          <w:lang w:val="en-GB"/>
        </w:rPr>
        <w:t>However, there have been some studies report</w:t>
      </w:r>
      <w:r w:rsidR="00D95E19" w:rsidRPr="009A0B5B">
        <w:rPr>
          <w:color w:val="auto"/>
          <w:lang w:val="en-GB"/>
        </w:rPr>
        <w:t>ing</w:t>
      </w:r>
      <w:r w:rsidRPr="009A0B5B">
        <w:rPr>
          <w:color w:val="auto"/>
          <w:lang w:val="en-GB"/>
        </w:rPr>
        <w:t xml:space="preserve"> discrepancies between </w:t>
      </w:r>
      <w:r w:rsidR="00D95E19" w:rsidRPr="009A0B5B">
        <w:rPr>
          <w:color w:val="auto"/>
          <w:lang w:val="en-GB"/>
        </w:rPr>
        <w:t xml:space="preserve">the </w:t>
      </w:r>
      <w:r w:rsidRPr="009A0B5B">
        <w:rPr>
          <w:color w:val="auto"/>
          <w:lang w:val="en-GB"/>
        </w:rPr>
        <w:t>UIC of lactating women and their BMIC, suggesting that BMIC may not be able to accurate</w:t>
      </w:r>
      <w:r w:rsidR="00D95E19" w:rsidRPr="009A0B5B">
        <w:rPr>
          <w:color w:val="auto"/>
          <w:lang w:val="en-GB"/>
        </w:rPr>
        <w:t>ly</w:t>
      </w:r>
      <w:r w:rsidRPr="009A0B5B">
        <w:rPr>
          <w:color w:val="auto"/>
          <w:lang w:val="en-GB"/>
        </w:rPr>
        <w:t xml:space="preserve"> reflect infant iodine status. Therefore, there is a need to further explore the reliability of BMIC as a biomarker of iodine status in infants. </w:t>
      </w:r>
    </w:p>
    <w:p w14:paraId="03C6B4F9" w14:textId="77777777" w:rsidR="00686D10" w:rsidRPr="009A0B5B" w:rsidRDefault="00FF566B" w:rsidP="00FF566B">
      <w:pPr>
        <w:pStyle w:val="MDPI22heading2"/>
        <w:spacing w:before="240"/>
        <w:rPr>
          <w:noProof w:val="0"/>
          <w:color w:val="auto"/>
          <w:lang w:val="en-GB"/>
        </w:rPr>
      </w:pPr>
      <w:bookmarkStart w:id="85" w:name="OLE_LINK34"/>
      <w:r w:rsidRPr="009A0B5B">
        <w:rPr>
          <w:noProof w:val="0"/>
          <w:color w:val="auto"/>
          <w:lang w:val="en-GB"/>
        </w:rPr>
        <w:t xml:space="preserve">4.3. </w:t>
      </w:r>
      <w:r w:rsidR="00686D10" w:rsidRPr="009A0B5B">
        <w:rPr>
          <w:noProof w:val="0"/>
          <w:color w:val="auto"/>
          <w:lang w:val="en-GB"/>
        </w:rPr>
        <w:t xml:space="preserve">Why </w:t>
      </w:r>
      <w:r w:rsidR="007608F8" w:rsidRPr="009A0B5B">
        <w:rPr>
          <w:noProof w:val="0"/>
          <w:color w:val="auto"/>
          <w:lang w:val="en-GB"/>
        </w:rPr>
        <w:t xml:space="preserve">Did </w:t>
      </w:r>
      <w:r w:rsidR="00686D10" w:rsidRPr="009A0B5B">
        <w:rPr>
          <w:noProof w:val="0"/>
          <w:color w:val="auto"/>
          <w:lang w:val="en-GB"/>
        </w:rPr>
        <w:t xml:space="preserve">some </w:t>
      </w:r>
      <w:r w:rsidR="007608F8" w:rsidRPr="009A0B5B">
        <w:rPr>
          <w:noProof w:val="0"/>
          <w:color w:val="auto"/>
          <w:lang w:val="en-GB"/>
        </w:rPr>
        <w:t xml:space="preserve">Lactating Women Classified </w:t>
      </w:r>
      <w:r w:rsidR="00686D10" w:rsidRPr="009A0B5B">
        <w:rPr>
          <w:noProof w:val="0"/>
          <w:color w:val="auto"/>
          <w:lang w:val="en-GB"/>
        </w:rPr>
        <w:t xml:space="preserve">as </w:t>
      </w:r>
      <w:r w:rsidR="007608F8" w:rsidRPr="009A0B5B">
        <w:rPr>
          <w:noProof w:val="0"/>
          <w:color w:val="auto"/>
          <w:lang w:val="en-GB"/>
        </w:rPr>
        <w:t xml:space="preserve">Iodine Sufficient </w:t>
      </w:r>
      <w:r w:rsidR="00686D10" w:rsidRPr="009A0B5B">
        <w:rPr>
          <w:noProof w:val="0"/>
          <w:color w:val="auto"/>
          <w:lang w:val="en-GB"/>
        </w:rPr>
        <w:t xml:space="preserve">by UIC </w:t>
      </w:r>
      <w:r w:rsidR="007608F8" w:rsidRPr="009A0B5B">
        <w:rPr>
          <w:noProof w:val="0"/>
          <w:color w:val="auto"/>
          <w:lang w:val="en-GB"/>
        </w:rPr>
        <w:t xml:space="preserve">Have </w:t>
      </w:r>
      <w:r w:rsidR="00686D10" w:rsidRPr="009A0B5B">
        <w:rPr>
          <w:noProof w:val="0"/>
          <w:color w:val="auto"/>
          <w:lang w:val="en-GB"/>
        </w:rPr>
        <w:t xml:space="preserve">a BMIC </w:t>
      </w:r>
      <w:r w:rsidR="007608F8" w:rsidRPr="009A0B5B">
        <w:rPr>
          <w:noProof w:val="0"/>
          <w:color w:val="auto"/>
          <w:lang w:val="en-GB"/>
        </w:rPr>
        <w:t xml:space="preserve">Less </w:t>
      </w:r>
      <w:r w:rsidR="006B601C" w:rsidRPr="009A0B5B">
        <w:rPr>
          <w:noProof w:val="0"/>
          <w:color w:val="auto"/>
          <w:lang w:val="en-GB"/>
        </w:rPr>
        <w:t xml:space="preserve">Than </w:t>
      </w:r>
      <w:r w:rsidR="00686D10" w:rsidRPr="009A0B5B">
        <w:rPr>
          <w:noProof w:val="0"/>
          <w:color w:val="auto"/>
          <w:lang w:val="en-GB"/>
        </w:rPr>
        <w:t xml:space="preserve">the </w:t>
      </w:r>
      <w:r w:rsidR="007608F8" w:rsidRPr="009A0B5B">
        <w:rPr>
          <w:noProof w:val="0"/>
          <w:color w:val="auto"/>
          <w:lang w:val="en-GB"/>
        </w:rPr>
        <w:t xml:space="preserve">Proposed </w:t>
      </w:r>
      <w:r w:rsidR="00686D10" w:rsidRPr="009A0B5B">
        <w:rPr>
          <w:noProof w:val="0"/>
          <w:color w:val="auto"/>
          <w:lang w:val="en-GB"/>
        </w:rPr>
        <w:t xml:space="preserve">BMIC </w:t>
      </w:r>
      <w:r w:rsidR="007608F8" w:rsidRPr="009A0B5B">
        <w:rPr>
          <w:noProof w:val="0"/>
          <w:color w:val="auto"/>
          <w:lang w:val="en-GB"/>
        </w:rPr>
        <w:t>Cut</w:t>
      </w:r>
      <w:r w:rsidR="00D95E19" w:rsidRPr="009A0B5B">
        <w:rPr>
          <w:noProof w:val="0"/>
          <w:color w:val="auto"/>
          <w:lang w:val="en-GB"/>
        </w:rPr>
        <w:t xml:space="preserve"> </w:t>
      </w:r>
      <w:r w:rsidR="007608F8" w:rsidRPr="009A0B5B">
        <w:rPr>
          <w:noProof w:val="0"/>
          <w:color w:val="auto"/>
          <w:lang w:val="en-GB"/>
        </w:rPr>
        <w:t xml:space="preserve">Offs </w:t>
      </w:r>
      <w:r w:rsidR="00686D10" w:rsidRPr="009A0B5B">
        <w:rPr>
          <w:noProof w:val="0"/>
          <w:color w:val="auto"/>
          <w:lang w:val="en-GB"/>
        </w:rPr>
        <w:t xml:space="preserve">(i.e., BMIC </w:t>
      </w:r>
      <w:r w:rsidR="007608F8" w:rsidRPr="009A0B5B">
        <w:rPr>
          <w:noProof w:val="0"/>
          <w:color w:val="auto"/>
          <w:lang w:val="en-GB"/>
        </w:rPr>
        <w:t>Considered Iodine Deficient</w:t>
      </w:r>
      <w:r w:rsidR="00686D10" w:rsidRPr="009A0B5B">
        <w:rPr>
          <w:noProof w:val="0"/>
          <w:color w:val="auto"/>
          <w:lang w:val="en-GB"/>
        </w:rPr>
        <w:t>)?</w:t>
      </w:r>
    </w:p>
    <w:bookmarkEnd w:id="85"/>
    <w:p w14:paraId="79196947" w14:textId="779C5730" w:rsidR="00686D10" w:rsidRPr="009A0B5B" w:rsidRDefault="00686D10" w:rsidP="00FF566B">
      <w:pPr>
        <w:pStyle w:val="MDPI31text"/>
        <w:rPr>
          <w:color w:val="auto"/>
          <w:lang w:val="en-GB"/>
        </w:rPr>
      </w:pPr>
      <w:r w:rsidRPr="009A0B5B">
        <w:rPr>
          <w:color w:val="auto"/>
          <w:lang w:val="en-GB"/>
        </w:rPr>
        <w:t xml:space="preserve">This is probably as a result of the recent maternal dietary iodine intake and duration of </w:t>
      </w:r>
      <w:r w:rsidR="00D95E19" w:rsidRPr="009A0B5B">
        <w:rPr>
          <w:color w:val="auto"/>
          <w:lang w:val="en-GB"/>
        </w:rPr>
        <w:t xml:space="preserve">the </w:t>
      </w:r>
      <w:r w:rsidRPr="009A0B5B">
        <w:rPr>
          <w:color w:val="auto"/>
          <w:lang w:val="en-GB"/>
        </w:rPr>
        <w:t xml:space="preserve">lactation period </w:t>
      </w:r>
      <w:r w:rsidR="009A0B5B" w:rsidRPr="00017B59">
        <w:rPr>
          <w:color w:val="auto"/>
          <w:lang w:val="en-GB"/>
        </w:rPr>
        <w:t>[36,74,</w:t>
      </w:r>
      <w:commentRangeStart w:id="86"/>
      <w:r w:rsidR="009A0B5B" w:rsidRPr="00017B59">
        <w:rPr>
          <w:color w:val="auto"/>
          <w:lang w:val="en-GB"/>
        </w:rPr>
        <w:t>80</w:t>
      </w:r>
      <w:commentRangeEnd w:id="86"/>
      <w:r w:rsidR="00017B59">
        <w:rPr>
          <w:rStyle w:val="CommentReference"/>
          <w:rFonts w:eastAsia="宋体"/>
          <w:noProof/>
          <w:snapToGrid/>
          <w:lang w:eastAsia="zh-CN" w:bidi="ar-SA"/>
        </w:rPr>
        <w:commentReference w:id="86"/>
      </w:r>
      <w:r w:rsidR="009A0B5B" w:rsidRPr="00017B59">
        <w:rPr>
          <w:color w:val="auto"/>
          <w:lang w:val="en-GB"/>
        </w:rPr>
        <w:t>]</w:t>
      </w:r>
      <w:r w:rsidRPr="009A0B5B">
        <w:rPr>
          <w:color w:val="auto"/>
          <w:lang w:val="en-GB"/>
        </w:rPr>
        <w:t>. Future studies are needed to investigate other factors</w:t>
      </w:r>
      <w:r w:rsidR="00D95E19" w:rsidRPr="009A0B5B">
        <w:rPr>
          <w:color w:val="auto"/>
          <w:lang w:val="en-GB"/>
        </w:rPr>
        <w:t>,</w:t>
      </w:r>
      <w:r w:rsidRPr="009A0B5B">
        <w:rPr>
          <w:color w:val="auto"/>
          <w:lang w:val="en-GB"/>
        </w:rPr>
        <w:t xml:space="preserve"> such as the genetic variations in the SLC</w:t>
      </w:r>
      <w:r w:rsidRPr="009A0B5B">
        <w:rPr>
          <w:color w:val="auto"/>
          <w:vertAlign w:val="subscript"/>
          <w:lang w:val="en-GB"/>
        </w:rPr>
        <w:t>5</w:t>
      </w:r>
      <w:r w:rsidRPr="009A0B5B">
        <w:rPr>
          <w:color w:val="auto"/>
          <w:lang w:val="en-GB"/>
        </w:rPr>
        <w:t>A</w:t>
      </w:r>
      <w:r w:rsidRPr="009A0B5B">
        <w:rPr>
          <w:color w:val="auto"/>
          <w:vertAlign w:val="subscript"/>
          <w:lang w:val="en-GB"/>
        </w:rPr>
        <w:t>5</w:t>
      </w:r>
      <w:r w:rsidRPr="009A0B5B">
        <w:rPr>
          <w:color w:val="auto"/>
          <w:lang w:val="en-GB"/>
        </w:rPr>
        <w:t xml:space="preserve"> gene in relation to BMIC, which has been reported to play an important role in the iodine transfer into breast milk </w:t>
      </w:r>
      <w:r w:rsidR="009A0B5B" w:rsidRPr="00017B59">
        <w:rPr>
          <w:color w:val="auto"/>
          <w:lang w:val="en-GB"/>
        </w:rPr>
        <w:t>[81]</w:t>
      </w:r>
      <w:r w:rsidRPr="009A0B5B">
        <w:rPr>
          <w:color w:val="auto"/>
          <w:lang w:val="en-GB"/>
        </w:rPr>
        <w:t>.</w:t>
      </w:r>
    </w:p>
    <w:p w14:paraId="5EE8CB2B" w14:textId="77777777" w:rsidR="00686D10" w:rsidRPr="009A0B5B" w:rsidRDefault="00FF566B" w:rsidP="00FF566B">
      <w:pPr>
        <w:pStyle w:val="MDPI22heading2"/>
        <w:spacing w:before="240"/>
        <w:rPr>
          <w:noProof w:val="0"/>
          <w:color w:val="auto"/>
          <w:lang w:val="en-GB"/>
        </w:rPr>
      </w:pPr>
      <w:r w:rsidRPr="009A0B5B">
        <w:rPr>
          <w:noProof w:val="0"/>
          <w:color w:val="auto"/>
          <w:lang w:val="en-GB"/>
        </w:rPr>
        <w:t xml:space="preserve">4.4. </w:t>
      </w:r>
      <w:r w:rsidR="00686D10" w:rsidRPr="009A0B5B">
        <w:rPr>
          <w:noProof w:val="0"/>
          <w:color w:val="auto"/>
          <w:lang w:val="en-GB"/>
        </w:rPr>
        <w:t xml:space="preserve">Why </w:t>
      </w:r>
      <w:r w:rsidR="00B93CCF" w:rsidRPr="009A0B5B">
        <w:rPr>
          <w:noProof w:val="0"/>
          <w:color w:val="auto"/>
          <w:lang w:val="en-GB"/>
        </w:rPr>
        <w:t xml:space="preserve">Did </w:t>
      </w:r>
      <w:r w:rsidR="00686D10" w:rsidRPr="009A0B5B">
        <w:rPr>
          <w:noProof w:val="0"/>
          <w:color w:val="auto"/>
          <w:lang w:val="en-GB"/>
        </w:rPr>
        <w:t xml:space="preserve">some </w:t>
      </w:r>
      <w:r w:rsidR="00B93CCF" w:rsidRPr="009A0B5B">
        <w:rPr>
          <w:noProof w:val="0"/>
          <w:color w:val="auto"/>
          <w:lang w:val="en-GB"/>
        </w:rPr>
        <w:t xml:space="preserve">Lactating Women Classified </w:t>
      </w:r>
      <w:r w:rsidR="00686D10" w:rsidRPr="009A0B5B">
        <w:rPr>
          <w:noProof w:val="0"/>
          <w:color w:val="auto"/>
          <w:lang w:val="en-GB"/>
        </w:rPr>
        <w:t xml:space="preserve">as </w:t>
      </w:r>
      <w:r w:rsidR="00B93CCF" w:rsidRPr="009A0B5B">
        <w:rPr>
          <w:noProof w:val="0"/>
          <w:color w:val="auto"/>
          <w:lang w:val="en-GB"/>
        </w:rPr>
        <w:t xml:space="preserve">Iodine Deficient </w:t>
      </w:r>
      <w:r w:rsidR="00686D10" w:rsidRPr="009A0B5B">
        <w:rPr>
          <w:noProof w:val="0"/>
          <w:color w:val="auto"/>
          <w:lang w:val="en-GB"/>
        </w:rPr>
        <w:t xml:space="preserve">by UIC </w:t>
      </w:r>
      <w:r w:rsidR="00B93CCF" w:rsidRPr="009A0B5B">
        <w:rPr>
          <w:noProof w:val="0"/>
          <w:color w:val="auto"/>
          <w:lang w:val="en-GB"/>
        </w:rPr>
        <w:t xml:space="preserve">Have </w:t>
      </w:r>
      <w:r w:rsidR="00686D10" w:rsidRPr="009A0B5B">
        <w:rPr>
          <w:noProof w:val="0"/>
          <w:color w:val="auto"/>
          <w:lang w:val="en-GB"/>
        </w:rPr>
        <w:t xml:space="preserve">a BMIC </w:t>
      </w:r>
      <w:r w:rsidR="00B93CCF" w:rsidRPr="009A0B5B">
        <w:rPr>
          <w:noProof w:val="0"/>
          <w:color w:val="auto"/>
          <w:lang w:val="en-GB"/>
        </w:rPr>
        <w:t xml:space="preserve">Equivalent </w:t>
      </w:r>
      <w:r w:rsidR="00686D10" w:rsidRPr="009A0B5B">
        <w:rPr>
          <w:noProof w:val="0"/>
          <w:color w:val="auto"/>
          <w:lang w:val="en-GB"/>
        </w:rPr>
        <w:t xml:space="preserve">or </w:t>
      </w:r>
      <w:r w:rsidR="00B93CCF" w:rsidRPr="009A0B5B">
        <w:rPr>
          <w:noProof w:val="0"/>
          <w:color w:val="auto"/>
          <w:lang w:val="en-GB"/>
        </w:rPr>
        <w:t xml:space="preserve">Higher </w:t>
      </w:r>
      <w:r w:rsidR="006B601C" w:rsidRPr="009A0B5B">
        <w:rPr>
          <w:noProof w:val="0"/>
          <w:color w:val="auto"/>
          <w:lang w:val="en-GB"/>
        </w:rPr>
        <w:t xml:space="preserve">Than </w:t>
      </w:r>
      <w:r w:rsidR="00686D10" w:rsidRPr="009A0B5B">
        <w:rPr>
          <w:noProof w:val="0"/>
          <w:color w:val="auto"/>
          <w:lang w:val="en-GB"/>
        </w:rPr>
        <w:t xml:space="preserve">the </w:t>
      </w:r>
      <w:r w:rsidR="00B93CCF" w:rsidRPr="009A0B5B">
        <w:rPr>
          <w:noProof w:val="0"/>
          <w:color w:val="auto"/>
          <w:lang w:val="en-GB"/>
        </w:rPr>
        <w:t xml:space="preserve">Proposed </w:t>
      </w:r>
      <w:r w:rsidR="00686D10" w:rsidRPr="009A0B5B">
        <w:rPr>
          <w:noProof w:val="0"/>
          <w:color w:val="auto"/>
          <w:lang w:val="en-GB"/>
        </w:rPr>
        <w:t xml:space="preserve">BMIC </w:t>
      </w:r>
      <w:r w:rsidR="00B93CCF" w:rsidRPr="009A0B5B">
        <w:rPr>
          <w:noProof w:val="0"/>
          <w:color w:val="auto"/>
          <w:lang w:val="en-GB"/>
        </w:rPr>
        <w:t>Cut</w:t>
      </w:r>
      <w:r w:rsidR="00D95E19" w:rsidRPr="009A0B5B">
        <w:rPr>
          <w:noProof w:val="0"/>
          <w:color w:val="auto"/>
          <w:lang w:val="en-GB"/>
        </w:rPr>
        <w:t xml:space="preserve"> </w:t>
      </w:r>
      <w:r w:rsidR="00B93CCF" w:rsidRPr="009A0B5B">
        <w:rPr>
          <w:noProof w:val="0"/>
          <w:color w:val="auto"/>
          <w:lang w:val="en-GB"/>
        </w:rPr>
        <w:t xml:space="preserve">Offs </w:t>
      </w:r>
      <w:r w:rsidR="00686D10" w:rsidRPr="009A0B5B">
        <w:rPr>
          <w:noProof w:val="0"/>
          <w:color w:val="auto"/>
          <w:lang w:val="en-GB"/>
        </w:rPr>
        <w:t xml:space="preserve">(i.e., BMIC </w:t>
      </w:r>
      <w:r w:rsidR="00B93CCF" w:rsidRPr="009A0B5B">
        <w:rPr>
          <w:noProof w:val="0"/>
          <w:color w:val="auto"/>
          <w:lang w:val="en-GB"/>
        </w:rPr>
        <w:t>Considered Iodine Sufficient</w:t>
      </w:r>
      <w:r w:rsidR="00686D10" w:rsidRPr="009A0B5B">
        <w:rPr>
          <w:noProof w:val="0"/>
          <w:color w:val="auto"/>
          <w:lang w:val="en-GB"/>
        </w:rPr>
        <w:t>)?</w:t>
      </w:r>
    </w:p>
    <w:p w14:paraId="23C70C8F" w14:textId="5D0C72F6" w:rsidR="00686D10" w:rsidRPr="009A0B5B" w:rsidRDefault="00686D10" w:rsidP="00FF566B">
      <w:pPr>
        <w:pStyle w:val="MDPI31text"/>
        <w:rPr>
          <w:color w:val="auto"/>
          <w:lang w:val="en-GB"/>
        </w:rPr>
      </w:pPr>
      <w:r w:rsidRPr="009A0B5B">
        <w:rPr>
          <w:color w:val="auto"/>
          <w:lang w:val="en-GB"/>
        </w:rPr>
        <w:t>In the systematic review, some studies reported that iodine</w:t>
      </w:r>
      <w:r w:rsidR="00D95E19" w:rsidRPr="009A0B5B">
        <w:rPr>
          <w:color w:val="auto"/>
          <w:lang w:val="en-GB"/>
        </w:rPr>
        <w:t>-</w:t>
      </w:r>
      <w:r w:rsidRPr="009A0B5B">
        <w:rPr>
          <w:color w:val="auto"/>
          <w:lang w:val="en-GB"/>
        </w:rPr>
        <w:t>deficient lactating women (median UIC &lt;100 µg/L) had a median BMIC ≥100 µg/L. In iodine</w:t>
      </w:r>
      <w:r w:rsidR="00D95E19" w:rsidRPr="009A0B5B">
        <w:rPr>
          <w:color w:val="auto"/>
          <w:lang w:val="en-GB"/>
        </w:rPr>
        <w:t>-</w:t>
      </w:r>
      <w:r w:rsidRPr="009A0B5B">
        <w:rPr>
          <w:color w:val="auto"/>
          <w:lang w:val="en-GB"/>
        </w:rPr>
        <w:t xml:space="preserve">deficient regions, since the mammary gland can concentrate iodine, iodine supply to the infants may be maintained via breast milk, even if the mothers are iodine deficient </w:t>
      </w:r>
      <w:r w:rsidR="009A0B5B" w:rsidRPr="00017B59">
        <w:rPr>
          <w:color w:val="auto"/>
          <w:lang w:val="en-GB"/>
        </w:rPr>
        <w:t>[8,62]</w:t>
      </w:r>
      <w:r w:rsidRPr="009A0B5B">
        <w:rPr>
          <w:color w:val="auto"/>
          <w:lang w:val="en-GB"/>
        </w:rPr>
        <w:t xml:space="preserve">. This may </w:t>
      </w:r>
      <w:r w:rsidRPr="009A0B5B">
        <w:rPr>
          <w:color w:val="auto"/>
          <w:lang w:val="en-GB"/>
        </w:rPr>
        <w:lastRenderedPageBreak/>
        <w:t>help explain why, in iodine</w:t>
      </w:r>
      <w:r w:rsidR="00D95E19" w:rsidRPr="009A0B5B">
        <w:rPr>
          <w:color w:val="auto"/>
          <w:lang w:val="en-GB"/>
        </w:rPr>
        <w:t>-</w:t>
      </w:r>
      <w:r w:rsidRPr="009A0B5B">
        <w:rPr>
          <w:color w:val="auto"/>
          <w:lang w:val="en-GB"/>
        </w:rPr>
        <w:t xml:space="preserve">deficient regions, lactating women were classified as iodine deficient based on median UIC, but were iodine sufficient according to their median BMIC </w:t>
      </w:r>
      <w:r w:rsidR="009A0B5B" w:rsidRPr="00017B59">
        <w:rPr>
          <w:color w:val="auto"/>
          <w:lang w:val="en-GB"/>
        </w:rPr>
        <w:t>[7,8]</w:t>
      </w:r>
      <w:r w:rsidRPr="009A0B5B">
        <w:rPr>
          <w:color w:val="auto"/>
          <w:lang w:val="en-GB"/>
        </w:rPr>
        <w:t>.</w:t>
      </w:r>
    </w:p>
    <w:p w14:paraId="26399EEB" w14:textId="77777777" w:rsidR="00686D10" w:rsidRPr="009A0B5B" w:rsidRDefault="00FF566B" w:rsidP="00FF566B">
      <w:pPr>
        <w:pStyle w:val="MDPI22heading2"/>
        <w:spacing w:before="240"/>
        <w:rPr>
          <w:noProof w:val="0"/>
          <w:color w:val="auto"/>
          <w:lang w:val="en-GB"/>
        </w:rPr>
      </w:pPr>
      <w:r w:rsidRPr="009A0B5B">
        <w:rPr>
          <w:noProof w:val="0"/>
          <w:color w:val="auto"/>
          <w:lang w:val="en-GB"/>
        </w:rPr>
        <w:t xml:space="preserve">4.5. </w:t>
      </w:r>
      <w:r w:rsidR="00686D10" w:rsidRPr="009A0B5B">
        <w:rPr>
          <w:noProof w:val="0"/>
          <w:color w:val="auto"/>
          <w:lang w:val="en-GB"/>
        </w:rPr>
        <w:t xml:space="preserve">What </w:t>
      </w:r>
      <w:r w:rsidR="006B601C" w:rsidRPr="009A0B5B">
        <w:rPr>
          <w:noProof w:val="0"/>
          <w:color w:val="auto"/>
          <w:lang w:val="en-GB"/>
        </w:rPr>
        <w:t xml:space="preserve">Is </w:t>
      </w:r>
      <w:r w:rsidR="00686D10" w:rsidRPr="009A0B5B">
        <w:rPr>
          <w:noProof w:val="0"/>
          <w:color w:val="auto"/>
          <w:lang w:val="en-GB"/>
        </w:rPr>
        <w:t xml:space="preserve">an </w:t>
      </w:r>
      <w:r w:rsidR="009E6D94" w:rsidRPr="009A0B5B">
        <w:rPr>
          <w:noProof w:val="0"/>
          <w:color w:val="auto"/>
          <w:lang w:val="en-GB"/>
        </w:rPr>
        <w:t xml:space="preserve">Appropriate </w:t>
      </w:r>
      <w:r w:rsidR="00686D10" w:rsidRPr="009A0B5B">
        <w:rPr>
          <w:noProof w:val="0"/>
          <w:color w:val="auto"/>
          <w:lang w:val="en-GB"/>
        </w:rPr>
        <w:t xml:space="preserve">BMIC </w:t>
      </w:r>
      <w:r w:rsidR="009E6D94" w:rsidRPr="009A0B5B">
        <w:rPr>
          <w:noProof w:val="0"/>
          <w:color w:val="auto"/>
          <w:lang w:val="en-GB"/>
        </w:rPr>
        <w:t>Cut</w:t>
      </w:r>
      <w:r w:rsidR="00D95E19" w:rsidRPr="009A0B5B">
        <w:rPr>
          <w:noProof w:val="0"/>
          <w:color w:val="auto"/>
          <w:lang w:val="en-GB"/>
        </w:rPr>
        <w:t xml:space="preserve"> </w:t>
      </w:r>
      <w:r w:rsidR="009E6D94" w:rsidRPr="009A0B5B">
        <w:rPr>
          <w:noProof w:val="0"/>
          <w:color w:val="auto"/>
          <w:lang w:val="en-GB"/>
        </w:rPr>
        <w:t xml:space="preserve">Off </w:t>
      </w:r>
      <w:r w:rsidR="00686D10" w:rsidRPr="009A0B5B">
        <w:rPr>
          <w:noProof w:val="0"/>
          <w:color w:val="auto"/>
          <w:lang w:val="en-GB"/>
        </w:rPr>
        <w:t xml:space="preserve">to </w:t>
      </w:r>
      <w:r w:rsidR="009E6D94" w:rsidRPr="009A0B5B">
        <w:rPr>
          <w:noProof w:val="0"/>
          <w:color w:val="auto"/>
          <w:lang w:val="en-GB"/>
        </w:rPr>
        <w:t xml:space="preserve">Categorise Iodine Sufficiency </w:t>
      </w:r>
      <w:r w:rsidR="00686D10" w:rsidRPr="009A0B5B">
        <w:rPr>
          <w:noProof w:val="0"/>
          <w:color w:val="auto"/>
          <w:lang w:val="en-GB"/>
        </w:rPr>
        <w:t xml:space="preserve">in </w:t>
      </w:r>
      <w:r w:rsidR="009E6D94" w:rsidRPr="009A0B5B">
        <w:rPr>
          <w:noProof w:val="0"/>
          <w:color w:val="auto"/>
          <w:lang w:val="en-GB"/>
        </w:rPr>
        <w:t xml:space="preserve">Lactating Women </w:t>
      </w:r>
      <w:r w:rsidR="00686D10" w:rsidRPr="009A0B5B">
        <w:rPr>
          <w:noProof w:val="0"/>
          <w:color w:val="auto"/>
          <w:lang w:val="en-GB"/>
        </w:rPr>
        <w:t xml:space="preserve">and </w:t>
      </w:r>
      <w:r w:rsidR="009E6D94" w:rsidRPr="009A0B5B">
        <w:rPr>
          <w:noProof w:val="0"/>
          <w:color w:val="auto"/>
          <w:lang w:val="en-GB"/>
        </w:rPr>
        <w:t xml:space="preserve">Children </w:t>
      </w:r>
      <w:r w:rsidR="00686D10" w:rsidRPr="009A0B5B">
        <w:rPr>
          <w:noProof w:val="0"/>
          <w:color w:val="auto"/>
          <w:lang w:val="en-GB"/>
        </w:rPr>
        <w:t xml:space="preserve">&lt;2 </w:t>
      </w:r>
      <w:r w:rsidR="009E6D94" w:rsidRPr="009A0B5B">
        <w:rPr>
          <w:noProof w:val="0"/>
          <w:color w:val="auto"/>
          <w:lang w:val="en-GB"/>
        </w:rPr>
        <w:t xml:space="preserve">Years </w:t>
      </w:r>
      <w:r w:rsidR="00686D10" w:rsidRPr="009A0B5B">
        <w:rPr>
          <w:noProof w:val="0"/>
          <w:color w:val="auto"/>
          <w:lang w:val="en-GB"/>
        </w:rPr>
        <w:t xml:space="preserve">of </w:t>
      </w:r>
      <w:r w:rsidR="009E6D94" w:rsidRPr="009A0B5B">
        <w:rPr>
          <w:noProof w:val="0"/>
          <w:color w:val="auto"/>
          <w:lang w:val="en-GB"/>
        </w:rPr>
        <w:t>Age</w:t>
      </w:r>
      <w:r w:rsidR="00686D10" w:rsidRPr="009A0B5B">
        <w:rPr>
          <w:noProof w:val="0"/>
          <w:color w:val="auto"/>
          <w:lang w:val="en-GB"/>
        </w:rPr>
        <w:t>?</w:t>
      </w:r>
    </w:p>
    <w:p w14:paraId="0B927677" w14:textId="6E518105" w:rsidR="00686D10" w:rsidRPr="009A0B5B" w:rsidRDefault="00686D10" w:rsidP="00FF566B">
      <w:pPr>
        <w:pStyle w:val="MDPI31text"/>
        <w:rPr>
          <w:color w:val="auto"/>
          <w:lang w:val="en-GB"/>
        </w:rPr>
      </w:pPr>
      <w:r w:rsidRPr="009A0B5B">
        <w:rPr>
          <w:color w:val="auto"/>
          <w:lang w:val="en-GB"/>
        </w:rPr>
        <w:t>Currently, there are no official guidelines on the median BMIC cut</w:t>
      </w:r>
      <w:r w:rsidR="00D95E19" w:rsidRPr="009A0B5B">
        <w:rPr>
          <w:color w:val="auto"/>
          <w:lang w:val="en-GB"/>
        </w:rPr>
        <w:t xml:space="preserve"> </w:t>
      </w:r>
      <w:r w:rsidRPr="009A0B5B">
        <w:rPr>
          <w:color w:val="auto"/>
          <w:lang w:val="en-GB"/>
        </w:rPr>
        <w:t>off to indicate iodine sufficiency in lactating women and children &lt;2 years of age. However, there have been some median BMIC cut</w:t>
      </w:r>
      <w:r w:rsidR="00D95E19" w:rsidRPr="009A0B5B">
        <w:rPr>
          <w:color w:val="auto"/>
          <w:lang w:val="en-GB"/>
        </w:rPr>
        <w:t xml:space="preserve"> </w:t>
      </w:r>
      <w:r w:rsidRPr="009A0B5B">
        <w:rPr>
          <w:color w:val="auto"/>
          <w:lang w:val="en-GB"/>
        </w:rPr>
        <w:t xml:space="preserve">offs proposed to indicate iodine sufficiency (i.e., 50, 75, 80, 92, and 100 µg/L) </w:t>
      </w:r>
      <w:r w:rsidR="009A0B5B" w:rsidRPr="00017B59">
        <w:rPr>
          <w:color w:val="auto"/>
          <w:lang w:val="en-GB"/>
        </w:rPr>
        <w:t>[7,26,73,82,83]</w:t>
      </w:r>
      <w:r w:rsidRPr="009A0B5B">
        <w:rPr>
          <w:color w:val="auto"/>
          <w:lang w:val="en-GB"/>
        </w:rPr>
        <w:t xml:space="preserve">. A median BMIC </w:t>
      </w:r>
      <w:r w:rsidR="00D95E19" w:rsidRPr="009A0B5B">
        <w:rPr>
          <w:color w:val="auto"/>
          <w:lang w:val="en-GB"/>
        </w:rPr>
        <w:t>cut off</w:t>
      </w:r>
      <w:r w:rsidRPr="009A0B5B">
        <w:rPr>
          <w:color w:val="auto"/>
          <w:lang w:val="en-GB"/>
        </w:rPr>
        <w:t xml:space="preserve"> of &gt;75 µg/L </w:t>
      </w:r>
      <w:r w:rsidR="00D95E19" w:rsidRPr="009A0B5B">
        <w:rPr>
          <w:color w:val="auto"/>
          <w:lang w:val="en-GB"/>
        </w:rPr>
        <w:t xml:space="preserve">was suggested </w:t>
      </w:r>
      <w:r w:rsidRPr="009A0B5B">
        <w:rPr>
          <w:color w:val="auto"/>
          <w:lang w:val="en-GB"/>
        </w:rPr>
        <w:t xml:space="preserve">by Azizi and Smyth </w:t>
      </w:r>
      <w:r w:rsidR="009A0B5B" w:rsidRPr="00017B59">
        <w:rPr>
          <w:color w:val="auto"/>
          <w:lang w:val="en-GB"/>
        </w:rPr>
        <w:t>[73]</w:t>
      </w:r>
      <w:r w:rsidR="00D95E19" w:rsidRPr="009A0B5B">
        <w:rPr>
          <w:color w:val="auto"/>
          <w:lang w:val="en-GB"/>
        </w:rPr>
        <w:t>;</w:t>
      </w:r>
      <w:r w:rsidRPr="009A0B5B">
        <w:rPr>
          <w:color w:val="auto"/>
          <w:lang w:val="en-GB"/>
        </w:rPr>
        <w:t xml:space="preserve"> however, another higher median BMIC </w:t>
      </w:r>
      <w:r w:rsidR="00D95E19" w:rsidRPr="009A0B5B">
        <w:rPr>
          <w:color w:val="auto"/>
          <w:lang w:val="en-GB"/>
        </w:rPr>
        <w:t>cut off of</w:t>
      </w:r>
      <w:r w:rsidRPr="009A0B5B">
        <w:rPr>
          <w:color w:val="auto"/>
          <w:lang w:val="en-GB"/>
        </w:rPr>
        <w:t xml:space="preserve"> ≥100 µg/L ha</w:t>
      </w:r>
      <w:r w:rsidR="00D7098D" w:rsidRPr="009A0B5B">
        <w:rPr>
          <w:color w:val="auto"/>
          <w:lang w:val="en-GB"/>
        </w:rPr>
        <w:t>s</w:t>
      </w:r>
      <w:r w:rsidRPr="009A0B5B">
        <w:rPr>
          <w:color w:val="auto"/>
          <w:lang w:val="en-GB"/>
        </w:rPr>
        <w:t xml:space="preserve"> also been proposed </w:t>
      </w:r>
      <w:r w:rsidR="009A0B5B" w:rsidRPr="00017B59">
        <w:rPr>
          <w:color w:val="auto"/>
          <w:lang w:val="en-GB"/>
        </w:rPr>
        <w:t>[7,83]</w:t>
      </w:r>
      <w:r w:rsidRPr="009A0B5B">
        <w:rPr>
          <w:color w:val="auto"/>
          <w:lang w:val="en-GB"/>
        </w:rPr>
        <w:t xml:space="preserve">. This is because a full-term infant is considered to need 15 µg iodine/kg/day for maintaining normal thyroid metabolism </w:t>
      </w:r>
      <w:r w:rsidR="009A0B5B" w:rsidRPr="00017B59">
        <w:rPr>
          <w:color w:val="auto"/>
          <w:lang w:val="en-GB"/>
        </w:rPr>
        <w:t>[7,18,19]</w:t>
      </w:r>
      <w:r w:rsidRPr="009A0B5B">
        <w:rPr>
          <w:color w:val="auto"/>
          <w:lang w:val="en-GB"/>
        </w:rPr>
        <w:t xml:space="preserve">. Semba and </w:t>
      </w:r>
      <w:proofErr w:type="spellStart"/>
      <w:r w:rsidRPr="009A0B5B">
        <w:rPr>
          <w:color w:val="auto"/>
          <w:lang w:val="en-GB"/>
        </w:rPr>
        <w:t>Delange</w:t>
      </w:r>
      <w:proofErr w:type="spellEnd"/>
      <w:r w:rsidRPr="009A0B5B">
        <w:rPr>
          <w:color w:val="auto"/>
          <w:lang w:val="en-GB"/>
        </w:rPr>
        <w:t xml:space="preserve"> conclude</w:t>
      </w:r>
      <w:r w:rsidR="00D7098D" w:rsidRPr="009A0B5B">
        <w:rPr>
          <w:color w:val="auto"/>
          <w:lang w:val="en-GB"/>
        </w:rPr>
        <w:t>d</w:t>
      </w:r>
      <w:r w:rsidRPr="009A0B5B">
        <w:rPr>
          <w:color w:val="auto"/>
          <w:lang w:val="en-GB"/>
        </w:rPr>
        <w:t xml:space="preserve"> that BMIC should be between 100 and 200 µg/L to meet the recommendations of </w:t>
      </w:r>
      <w:r w:rsidR="00D7098D" w:rsidRPr="009A0B5B">
        <w:rPr>
          <w:color w:val="auto"/>
          <w:lang w:val="en-GB"/>
        </w:rPr>
        <w:t xml:space="preserve">the </w:t>
      </w:r>
      <w:r w:rsidRPr="009A0B5B">
        <w:rPr>
          <w:color w:val="auto"/>
          <w:lang w:val="en-GB"/>
        </w:rPr>
        <w:t>Food and Nutrition Bo</w:t>
      </w:r>
      <w:r w:rsidR="00D7098D" w:rsidRPr="009A0B5B">
        <w:rPr>
          <w:color w:val="auto"/>
          <w:lang w:val="en-GB"/>
        </w:rPr>
        <w:t>a</w:t>
      </w:r>
      <w:r w:rsidRPr="009A0B5B">
        <w:rPr>
          <w:color w:val="auto"/>
          <w:lang w:val="en-GB"/>
        </w:rPr>
        <w:t xml:space="preserve">rd (FNB) of the Institute of Medicine (IoM) </w:t>
      </w:r>
      <w:r w:rsidR="009A0B5B" w:rsidRPr="00017B59">
        <w:rPr>
          <w:color w:val="auto"/>
          <w:lang w:val="en-GB"/>
        </w:rPr>
        <w:t>[7]</w:t>
      </w:r>
      <w:r w:rsidRPr="009A0B5B">
        <w:rPr>
          <w:color w:val="auto"/>
          <w:lang w:val="en-GB"/>
        </w:rPr>
        <w:t xml:space="preserve">. A study by </w:t>
      </w:r>
      <w:proofErr w:type="spellStart"/>
      <w:r w:rsidRPr="009A0B5B">
        <w:rPr>
          <w:color w:val="auto"/>
          <w:lang w:val="en-GB"/>
        </w:rPr>
        <w:t>Dold</w:t>
      </w:r>
      <w:proofErr w:type="spellEnd"/>
      <w:r w:rsidRPr="009A0B5B">
        <w:rPr>
          <w:color w:val="auto"/>
          <w:lang w:val="en-GB"/>
        </w:rPr>
        <w:t xml:space="preserve"> et al. suggested that</w:t>
      </w:r>
      <w:r w:rsidR="00D7098D" w:rsidRPr="009A0B5B">
        <w:rPr>
          <w:color w:val="auto"/>
          <w:lang w:val="en-GB"/>
        </w:rPr>
        <w:t>,</w:t>
      </w:r>
      <w:r w:rsidRPr="009A0B5B">
        <w:rPr>
          <w:color w:val="auto"/>
          <w:lang w:val="en-GB"/>
        </w:rPr>
        <w:t xml:space="preserve"> in iodine</w:t>
      </w:r>
      <w:r w:rsidR="00D7098D" w:rsidRPr="009A0B5B">
        <w:rPr>
          <w:color w:val="auto"/>
          <w:lang w:val="en-GB"/>
        </w:rPr>
        <w:t>-</w:t>
      </w:r>
      <w:r w:rsidRPr="009A0B5B">
        <w:rPr>
          <w:color w:val="auto"/>
          <w:lang w:val="en-GB"/>
        </w:rPr>
        <w:t>sufficient regions, a BMIC reference range of 6</w:t>
      </w:r>
      <w:r w:rsidR="001518DF" w:rsidRPr="009A0B5B">
        <w:rPr>
          <w:color w:val="auto"/>
          <w:lang w:val="en-GB"/>
        </w:rPr>
        <w:t>0–465</w:t>
      </w:r>
      <w:r w:rsidRPr="009A0B5B">
        <w:rPr>
          <w:color w:val="auto"/>
          <w:lang w:val="en-GB"/>
        </w:rPr>
        <w:t xml:space="preserve"> µg/kg can be used to suggest iodine sufficiency in lactating mother</w:t>
      </w:r>
      <w:r w:rsidR="00D7098D" w:rsidRPr="009A0B5B">
        <w:rPr>
          <w:color w:val="auto"/>
          <w:lang w:val="en-GB"/>
        </w:rPr>
        <w:t>s</w:t>
      </w:r>
      <w:r w:rsidRPr="009A0B5B">
        <w:rPr>
          <w:color w:val="auto"/>
          <w:lang w:val="en-GB"/>
        </w:rPr>
        <w:t xml:space="preserve"> and breast-fed infants </w:t>
      </w:r>
      <w:r w:rsidR="009A0B5B" w:rsidRPr="00017B59">
        <w:rPr>
          <w:color w:val="auto"/>
          <w:lang w:val="en-GB"/>
        </w:rPr>
        <w:t>[20]</w:t>
      </w:r>
      <w:r w:rsidRPr="009A0B5B">
        <w:rPr>
          <w:color w:val="auto"/>
          <w:lang w:val="en-GB"/>
        </w:rPr>
        <w:t xml:space="preserve">. However, it is unclear </w:t>
      </w:r>
      <w:r w:rsidR="00D7098D" w:rsidRPr="009A0B5B">
        <w:rPr>
          <w:color w:val="auto"/>
          <w:lang w:val="en-GB"/>
        </w:rPr>
        <w:t>whether</w:t>
      </w:r>
      <w:r w:rsidRPr="009A0B5B">
        <w:rPr>
          <w:color w:val="auto"/>
          <w:lang w:val="en-GB"/>
        </w:rPr>
        <w:t xml:space="preserve"> the similar BMIC reference range can be applied in iodine</w:t>
      </w:r>
      <w:r w:rsidR="00D7098D" w:rsidRPr="009A0B5B">
        <w:rPr>
          <w:color w:val="auto"/>
          <w:lang w:val="en-GB"/>
        </w:rPr>
        <w:t>-</w:t>
      </w:r>
      <w:r w:rsidRPr="009A0B5B">
        <w:rPr>
          <w:color w:val="auto"/>
          <w:lang w:val="en-GB"/>
        </w:rPr>
        <w:t xml:space="preserve">deficient regions. </w:t>
      </w:r>
    </w:p>
    <w:p w14:paraId="0CD76596" w14:textId="04690A1B" w:rsidR="00686D10" w:rsidRPr="009A0B5B" w:rsidRDefault="00686D10" w:rsidP="00FF566B">
      <w:pPr>
        <w:pStyle w:val="MDPI31text"/>
        <w:rPr>
          <w:color w:val="auto"/>
          <w:lang w:val="en-GB"/>
        </w:rPr>
      </w:pPr>
      <w:r w:rsidRPr="009A0B5B">
        <w:rPr>
          <w:color w:val="auto"/>
          <w:lang w:val="en-GB"/>
        </w:rPr>
        <w:t xml:space="preserve">There is a wide range of median or mean BMIC across different studies and regions </w:t>
      </w:r>
      <w:r w:rsidR="009A0B5B" w:rsidRPr="00017B59">
        <w:rPr>
          <w:color w:val="auto"/>
          <w:lang w:val="en-GB"/>
        </w:rPr>
        <w:t>[7,8,73]</w:t>
      </w:r>
      <w:r w:rsidRPr="009A0B5B">
        <w:rPr>
          <w:color w:val="auto"/>
          <w:lang w:val="en-GB"/>
        </w:rPr>
        <w:t xml:space="preserve">. In the USA, </w:t>
      </w:r>
      <w:r w:rsidR="00D7098D" w:rsidRPr="009A0B5B">
        <w:rPr>
          <w:color w:val="auto"/>
          <w:lang w:val="en-GB"/>
        </w:rPr>
        <w:t xml:space="preserve">the </w:t>
      </w:r>
      <w:r w:rsidRPr="009A0B5B">
        <w:rPr>
          <w:color w:val="auto"/>
          <w:lang w:val="en-GB"/>
        </w:rPr>
        <w:t xml:space="preserve">median BMIC of lactating women ranges from 35 to 155 µg/L </w:t>
      </w:r>
      <w:r w:rsidR="009A0B5B" w:rsidRPr="00017B59">
        <w:rPr>
          <w:color w:val="auto"/>
          <w:lang w:val="en-GB"/>
        </w:rPr>
        <w:t>[84]</w:t>
      </w:r>
      <w:r w:rsidRPr="009A0B5B">
        <w:rPr>
          <w:color w:val="auto"/>
          <w:lang w:val="en-GB"/>
        </w:rPr>
        <w:t xml:space="preserve">. Several possible reasons might have contributed to this phenomenon, which include: lack of standardisation of breast milk collection methods, physiological mechanisms during pregnancy and lactation, iodine status during pre-pregnancy or pregnancy, dietary intake, and the region where the study was conducted (i.e., iodine deficient or iodine sufficient). A study by Leung et al. reported an increase in BMIC following acute maternal dietary iodine intake, suggesting that BMIC can be influenced by physiological mechanisms </w:t>
      </w:r>
      <w:r w:rsidR="009A0B5B" w:rsidRPr="00017B59">
        <w:rPr>
          <w:color w:val="auto"/>
          <w:lang w:val="en-GB"/>
        </w:rPr>
        <w:t>[74]</w:t>
      </w:r>
      <w:r w:rsidRPr="009A0B5B">
        <w:rPr>
          <w:color w:val="auto"/>
          <w:lang w:val="en-GB"/>
        </w:rPr>
        <w:t>.</w:t>
      </w:r>
    </w:p>
    <w:p w14:paraId="3E60E15E" w14:textId="08055890" w:rsidR="00686D10" w:rsidRPr="009A0B5B" w:rsidRDefault="00686D10" w:rsidP="00FF566B">
      <w:pPr>
        <w:pStyle w:val="MDPI31text"/>
        <w:rPr>
          <w:iCs/>
          <w:color w:val="auto"/>
          <w:lang w:val="en-GB"/>
        </w:rPr>
      </w:pPr>
      <w:r w:rsidRPr="009A0B5B">
        <w:rPr>
          <w:color w:val="auto"/>
          <w:lang w:val="en-GB"/>
        </w:rPr>
        <w:t xml:space="preserve">The main strength of the systematic review is the inclusion of </w:t>
      </w:r>
      <w:r w:rsidR="00D7098D" w:rsidRPr="009A0B5B">
        <w:rPr>
          <w:color w:val="auto"/>
          <w:lang w:val="en-GB"/>
        </w:rPr>
        <w:t xml:space="preserve">the </w:t>
      </w:r>
      <w:r w:rsidRPr="009A0B5B">
        <w:rPr>
          <w:color w:val="auto"/>
          <w:lang w:val="en-GB"/>
        </w:rPr>
        <w:t>BMIC</w:t>
      </w:r>
      <w:r w:rsidR="00D7098D" w:rsidRPr="009A0B5B">
        <w:rPr>
          <w:color w:val="auto"/>
          <w:lang w:val="en-GB"/>
        </w:rPr>
        <w:t xml:space="preserve"> and </w:t>
      </w:r>
      <w:r w:rsidRPr="009A0B5B">
        <w:rPr>
          <w:color w:val="auto"/>
          <w:lang w:val="en-GB"/>
        </w:rPr>
        <w:t xml:space="preserve">UIC of lactating women and infants. In addition, the analytical methods of BMIC and UIC were reviewed. The limitations of the included studies were as follows: cross-sectional studies did not clearly indicate if the infants were breast-fed; </w:t>
      </w:r>
      <w:r w:rsidR="00D7098D" w:rsidRPr="009A0B5B">
        <w:rPr>
          <w:color w:val="auto"/>
          <w:lang w:val="en-GB"/>
        </w:rPr>
        <w:t>further</w:t>
      </w:r>
      <w:r w:rsidRPr="009A0B5B">
        <w:rPr>
          <w:color w:val="auto"/>
          <w:lang w:val="en-GB"/>
        </w:rPr>
        <w:t>, high</w:t>
      </w:r>
      <w:r w:rsidR="00D7098D" w:rsidRPr="009A0B5B">
        <w:rPr>
          <w:color w:val="auto"/>
          <w:lang w:val="en-GB"/>
        </w:rPr>
        <w:t>-</w:t>
      </w:r>
      <w:r w:rsidRPr="009A0B5B">
        <w:rPr>
          <w:color w:val="auto"/>
          <w:lang w:val="en-GB"/>
        </w:rPr>
        <w:t xml:space="preserve">quality data on </w:t>
      </w:r>
      <w:r w:rsidR="00D7098D" w:rsidRPr="009A0B5B">
        <w:rPr>
          <w:color w:val="auto"/>
          <w:lang w:val="en-GB"/>
        </w:rPr>
        <w:t xml:space="preserve">the </w:t>
      </w:r>
      <w:r w:rsidRPr="009A0B5B">
        <w:rPr>
          <w:color w:val="auto"/>
          <w:lang w:val="en-GB"/>
        </w:rPr>
        <w:t>BMIC and UIC of lactating women with different iodine status with breast-fed infants are generally lacking. Concerning BMIC, differences in the analytical methods used and lack of method standardization across different analytical methods is an important limitation. Given the limited numbers of studies (</w:t>
      </w:r>
      <w:r w:rsidR="0068580C" w:rsidRPr="009A0B5B">
        <w:rPr>
          <w:i/>
          <w:color w:val="auto"/>
          <w:lang w:val="en-GB"/>
        </w:rPr>
        <w:t xml:space="preserve">n </w:t>
      </w:r>
      <w:r w:rsidR="0068580C" w:rsidRPr="009A0B5B">
        <w:rPr>
          <w:color w:val="auto"/>
          <w:lang w:val="en-GB"/>
        </w:rPr>
        <w:t>=</w:t>
      </w:r>
      <w:r w:rsidR="0068580C" w:rsidRPr="009A0B5B">
        <w:rPr>
          <w:i/>
          <w:color w:val="auto"/>
          <w:lang w:val="en-GB"/>
        </w:rPr>
        <w:t xml:space="preserve"> </w:t>
      </w:r>
      <w:r w:rsidR="0068580C" w:rsidRPr="009A0B5B">
        <w:rPr>
          <w:color w:val="auto"/>
          <w:lang w:val="en-GB"/>
        </w:rPr>
        <w:t>6</w:t>
      </w:r>
      <w:r w:rsidRPr="009A0B5B">
        <w:rPr>
          <w:color w:val="auto"/>
          <w:lang w:val="en-GB"/>
        </w:rPr>
        <w:t>) that have assessed BMIC across subgroups of lactating women</w:t>
      </w:r>
      <w:r w:rsidR="00D7098D" w:rsidRPr="009A0B5B">
        <w:rPr>
          <w:color w:val="auto"/>
          <w:lang w:val="en-GB"/>
        </w:rPr>
        <w:t>,</w:t>
      </w:r>
      <w:r w:rsidRPr="009A0B5B">
        <w:rPr>
          <w:color w:val="auto"/>
          <w:lang w:val="en-GB"/>
        </w:rPr>
        <w:t xml:space="preserve"> </w:t>
      </w:r>
      <w:r w:rsidR="00D7098D" w:rsidRPr="009A0B5B">
        <w:rPr>
          <w:color w:val="auto"/>
          <w:lang w:val="en-GB"/>
        </w:rPr>
        <w:t>at</w:t>
      </w:r>
      <w:r w:rsidRPr="009A0B5B">
        <w:rPr>
          <w:color w:val="auto"/>
          <w:lang w:val="en-GB"/>
        </w:rPr>
        <w:t xml:space="preserve"> different stages of </w:t>
      </w:r>
      <w:r w:rsidR="00D7098D" w:rsidRPr="009A0B5B">
        <w:rPr>
          <w:color w:val="auto"/>
          <w:lang w:val="en-GB"/>
        </w:rPr>
        <w:t xml:space="preserve">the </w:t>
      </w:r>
      <w:r w:rsidRPr="009A0B5B">
        <w:rPr>
          <w:color w:val="auto"/>
          <w:lang w:val="en-GB"/>
        </w:rPr>
        <w:t xml:space="preserve">lactation period, these findings should be interpreted cautiously. Studies reporting whether BMIC with time of lactation period are inconsistent </w:t>
      </w:r>
      <w:r w:rsidR="009A0B5B" w:rsidRPr="00017B59">
        <w:rPr>
          <w:color w:val="auto"/>
          <w:lang w:val="en-GB"/>
        </w:rPr>
        <w:t>[8]</w:t>
      </w:r>
      <w:r w:rsidRPr="009A0B5B">
        <w:rPr>
          <w:color w:val="auto"/>
          <w:lang w:val="en-GB"/>
        </w:rPr>
        <w:t>. It is unclear if BMIC var</w:t>
      </w:r>
      <w:r w:rsidR="00D7098D" w:rsidRPr="009A0B5B">
        <w:rPr>
          <w:color w:val="auto"/>
          <w:lang w:val="en-GB"/>
        </w:rPr>
        <w:t>ies</w:t>
      </w:r>
      <w:r w:rsidRPr="009A0B5B">
        <w:rPr>
          <w:color w:val="auto"/>
          <w:lang w:val="en-GB"/>
        </w:rPr>
        <w:t xml:space="preserve"> with regard to the collection time of the day, fore or hind milk, or left or right breast</w:t>
      </w:r>
      <w:r w:rsidRPr="009A0B5B">
        <w:rPr>
          <w:iCs/>
          <w:color w:val="auto"/>
          <w:lang w:val="en-GB"/>
        </w:rPr>
        <w:t xml:space="preserve"> </w:t>
      </w:r>
      <w:r w:rsidR="009A0B5B" w:rsidRPr="00017B59">
        <w:rPr>
          <w:iCs/>
          <w:color w:val="auto"/>
          <w:lang w:val="en-GB"/>
        </w:rPr>
        <w:t>[23,59]</w:t>
      </w:r>
      <w:r w:rsidRPr="009A0B5B">
        <w:rPr>
          <w:color w:val="auto"/>
          <w:lang w:val="en-GB"/>
        </w:rPr>
        <w:t>. There is only one study</w:t>
      </w:r>
      <w:r w:rsidR="00D7098D" w:rsidRPr="009A0B5B">
        <w:rPr>
          <w:color w:val="auto"/>
          <w:lang w:val="en-GB"/>
        </w:rPr>
        <w:t>,</w:t>
      </w:r>
      <w:r w:rsidRPr="009A0B5B">
        <w:rPr>
          <w:color w:val="auto"/>
          <w:lang w:val="en-GB"/>
        </w:rPr>
        <w:t xml:space="preserve"> by Andersen et al.</w:t>
      </w:r>
      <w:r w:rsidR="00D7098D" w:rsidRPr="009A0B5B">
        <w:rPr>
          <w:color w:val="auto"/>
          <w:lang w:val="en-GB"/>
        </w:rPr>
        <w:t>,</w:t>
      </w:r>
      <w:r w:rsidRPr="009A0B5B">
        <w:rPr>
          <w:color w:val="auto"/>
          <w:lang w:val="en-GB"/>
        </w:rPr>
        <w:t xml:space="preserve"> that collected breast milk samples from one and both breasts of breastfeeding women </w:t>
      </w:r>
      <w:r w:rsidR="009A0B5B" w:rsidRPr="00017B59">
        <w:rPr>
          <w:color w:val="auto"/>
          <w:lang w:val="en-GB"/>
        </w:rPr>
        <w:t>[23]</w:t>
      </w:r>
      <w:r w:rsidRPr="009A0B5B">
        <w:rPr>
          <w:color w:val="auto"/>
          <w:lang w:val="en-GB"/>
        </w:rPr>
        <w:t>. The authors reported no difference in median BMIC between one and both breasts (83 vs. 83 µg/L). In addition, breast</w:t>
      </w:r>
      <w:r w:rsidR="00D7098D" w:rsidRPr="009A0B5B">
        <w:rPr>
          <w:color w:val="auto"/>
          <w:lang w:val="en-GB"/>
        </w:rPr>
        <w:t>-</w:t>
      </w:r>
      <w:r w:rsidRPr="009A0B5B">
        <w:rPr>
          <w:color w:val="auto"/>
          <w:lang w:val="en-GB"/>
        </w:rPr>
        <w:t>milk sampling</w:t>
      </w:r>
      <w:r w:rsidR="00D7098D" w:rsidRPr="009A0B5B">
        <w:rPr>
          <w:color w:val="auto"/>
          <w:lang w:val="en-GB"/>
        </w:rPr>
        <w:t>,</w:t>
      </w:r>
      <w:r w:rsidRPr="009A0B5B">
        <w:rPr>
          <w:color w:val="auto"/>
          <w:lang w:val="en-GB"/>
        </w:rPr>
        <w:t xml:space="preserve"> performed before or after breastfeeding</w:t>
      </w:r>
      <w:r w:rsidR="00D7098D" w:rsidRPr="009A0B5B">
        <w:rPr>
          <w:color w:val="auto"/>
          <w:lang w:val="en-GB"/>
        </w:rPr>
        <w:t>,</w:t>
      </w:r>
      <w:r w:rsidRPr="009A0B5B">
        <w:rPr>
          <w:color w:val="auto"/>
          <w:lang w:val="en-GB"/>
        </w:rPr>
        <w:t xml:space="preserve"> did not influence median BMIC (82 vs. 78 µg/L) </w:t>
      </w:r>
      <w:r w:rsidR="009A0B5B" w:rsidRPr="00017B59">
        <w:rPr>
          <w:color w:val="auto"/>
          <w:lang w:val="en-GB"/>
        </w:rPr>
        <w:t>[23,85]</w:t>
      </w:r>
      <w:r w:rsidRPr="009A0B5B">
        <w:rPr>
          <w:color w:val="auto"/>
          <w:lang w:val="en-GB"/>
        </w:rPr>
        <w:t xml:space="preserve">. </w:t>
      </w:r>
    </w:p>
    <w:p w14:paraId="25B29DA1" w14:textId="77777777" w:rsidR="00686D10" w:rsidRPr="009A0B5B" w:rsidRDefault="00686D10" w:rsidP="00FF566B">
      <w:pPr>
        <w:pStyle w:val="MDPI31text"/>
        <w:rPr>
          <w:color w:val="auto"/>
          <w:lang w:val="en-GB"/>
        </w:rPr>
      </w:pPr>
      <w:r w:rsidRPr="009A0B5B">
        <w:rPr>
          <w:color w:val="auto"/>
          <w:lang w:val="en-GB"/>
        </w:rPr>
        <w:t>In conclusion, th</w:t>
      </w:r>
      <w:r w:rsidR="00CD1217" w:rsidRPr="009A0B5B">
        <w:rPr>
          <w:color w:val="auto"/>
          <w:lang w:val="en-GB"/>
        </w:rPr>
        <w:t>is</w:t>
      </w:r>
      <w:r w:rsidRPr="009A0B5B">
        <w:rPr>
          <w:color w:val="auto"/>
          <w:lang w:val="en-GB"/>
        </w:rPr>
        <w:t xml:space="preserve"> systematic review revealed that</w:t>
      </w:r>
      <w:r w:rsidR="00CD1217" w:rsidRPr="009A0B5B">
        <w:rPr>
          <w:color w:val="auto"/>
          <w:lang w:val="en-GB"/>
        </w:rPr>
        <w:t>,</w:t>
      </w:r>
      <w:r w:rsidRPr="009A0B5B">
        <w:rPr>
          <w:i/>
          <w:color w:val="auto"/>
          <w:lang w:val="en-GB"/>
        </w:rPr>
        <w:t xml:space="preserve"> </w:t>
      </w:r>
      <w:r w:rsidRPr="009A0B5B">
        <w:rPr>
          <w:color w:val="auto"/>
          <w:lang w:val="en-GB"/>
        </w:rPr>
        <w:t>although BMIC can be used to assess iodine status in lactating women and children &lt;2 years of age, it is associated with some limitations</w:t>
      </w:r>
      <w:r w:rsidR="00CD1217" w:rsidRPr="009A0B5B">
        <w:rPr>
          <w:color w:val="auto"/>
          <w:lang w:val="en-GB"/>
        </w:rPr>
        <w:t>,</w:t>
      </w:r>
      <w:r w:rsidRPr="009A0B5B">
        <w:rPr>
          <w:color w:val="auto"/>
          <w:lang w:val="en-GB"/>
        </w:rPr>
        <w:t xml:space="preserve"> including an optimal BMIC </w:t>
      </w:r>
      <w:r w:rsidR="00D95E19" w:rsidRPr="009A0B5B">
        <w:rPr>
          <w:color w:val="auto"/>
          <w:lang w:val="en-GB"/>
        </w:rPr>
        <w:t>cut off</w:t>
      </w:r>
      <w:r w:rsidRPr="009A0B5B">
        <w:rPr>
          <w:color w:val="auto"/>
          <w:lang w:val="en-GB"/>
        </w:rPr>
        <w:t xml:space="preserve"> used to indicate iodine sufficiency. Therefore, it is difficult and challenging to draw a firm conclusion regarding the usefulness of BMIC as a biomarker of iodine status based on these studies. More well-designed, large-scale studies are needed to examine the usefulness and feasibility of BMIC in assessing iodine status in lactating women and children &lt;2 years of age</w:t>
      </w:r>
      <w:r w:rsidR="00CD1217" w:rsidRPr="009A0B5B">
        <w:rPr>
          <w:color w:val="auto"/>
          <w:lang w:val="en-GB"/>
        </w:rPr>
        <w:t>,</w:t>
      </w:r>
      <w:r w:rsidRPr="009A0B5B">
        <w:rPr>
          <w:color w:val="auto"/>
          <w:lang w:val="en-GB"/>
        </w:rPr>
        <w:t xml:space="preserve"> with different level</w:t>
      </w:r>
      <w:r w:rsidR="00CD1217" w:rsidRPr="009A0B5B">
        <w:rPr>
          <w:color w:val="auto"/>
          <w:lang w:val="en-GB"/>
        </w:rPr>
        <w:t>s</w:t>
      </w:r>
      <w:r w:rsidRPr="009A0B5B">
        <w:rPr>
          <w:color w:val="auto"/>
          <w:lang w:val="en-GB"/>
        </w:rPr>
        <w:t xml:space="preserve"> of iodine intake.</w:t>
      </w:r>
    </w:p>
    <w:p w14:paraId="5055F218" w14:textId="77777777" w:rsidR="006B4585" w:rsidRPr="009A0B5B" w:rsidRDefault="006B4585" w:rsidP="006B4585">
      <w:pPr>
        <w:pStyle w:val="MDPI62BackMatter"/>
        <w:spacing w:before="240"/>
        <w:rPr>
          <w:rFonts w:eastAsiaTheme="minorEastAsia"/>
          <w:lang w:eastAsia="zh-CN"/>
        </w:rPr>
      </w:pPr>
      <w:r w:rsidRPr="009A0B5B">
        <w:rPr>
          <w:b/>
          <w:lang w:val="en-GB"/>
        </w:rPr>
        <w:lastRenderedPageBreak/>
        <w:t>Supplementary Materials:</w:t>
      </w:r>
      <w:r w:rsidR="00AA6326" w:rsidRPr="009A0B5B">
        <w:rPr>
          <w:b/>
          <w:lang w:val="en-GB"/>
        </w:rPr>
        <w:t xml:space="preserve"> </w:t>
      </w:r>
      <w:r w:rsidR="00AA6326" w:rsidRPr="009A0B5B">
        <w:t xml:space="preserve">The following supporting information can be downloaded at: www.mdpi.com/xxx/s1, </w:t>
      </w:r>
      <w:r w:rsidR="00A402E6" w:rsidRPr="009A0B5B">
        <w:t xml:space="preserve">Table S1. The </w:t>
      </w:r>
      <w:proofErr w:type="spellStart"/>
      <w:r w:rsidR="00A402E6" w:rsidRPr="009A0B5B">
        <w:t>Jadad</w:t>
      </w:r>
      <w:proofErr w:type="spellEnd"/>
      <w:r w:rsidR="00A402E6" w:rsidRPr="009A0B5B">
        <w:t xml:space="preserve"> scale for assessment of study quality for intervention studies (</w:t>
      </w:r>
      <w:proofErr w:type="spellStart"/>
      <w:r w:rsidR="00A402E6" w:rsidRPr="009A0B5B">
        <w:t>Jadad</w:t>
      </w:r>
      <w:proofErr w:type="spellEnd"/>
      <w:r w:rsidR="00A402E6" w:rsidRPr="009A0B5B">
        <w:t xml:space="preserve"> et al., 1996), Table S2. The </w:t>
      </w:r>
      <w:proofErr w:type="spellStart"/>
      <w:r w:rsidR="00A402E6" w:rsidRPr="009A0B5B">
        <w:t>Jadad</w:t>
      </w:r>
      <w:proofErr w:type="spellEnd"/>
      <w:r w:rsidR="00A402E6" w:rsidRPr="009A0B5B">
        <w:t xml:space="preserve"> scores of included studies, Table S3. Assessment of quality for a cohort study; adapted from the Newcastle-Ottawa scale. Stars were awarded if the criteria shown in italics were met. The number of stars awarded are indicated at the end of each s</w:t>
      </w:r>
      <w:r w:rsidR="008D1BB3" w:rsidRPr="009A0B5B">
        <w:t>tatement. Maximum of 13 stars*</w:t>
      </w:r>
      <w:r w:rsidR="008D1BB3" w:rsidRPr="009A0B5B">
        <w:rPr>
          <w:rFonts w:eastAsiaTheme="minorEastAsia" w:hint="eastAsia"/>
          <w:lang w:eastAsia="zh-CN"/>
        </w:rPr>
        <w:t>.</w:t>
      </w:r>
    </w:p>
    <w:p w14:paraId="0C355CF0" w14:textId="77777777" w:rsidR="00FF566B" w:rsidRPr="009A0B5B" w:rsidRDefault="006B4585" w:rsidP="006B4585">
      <w:pPr>
        <w:pStyle w:val="MDPI62BackMatter"/>
        <w:rPr>
          <w:rFonts w:eastAsiaTheme="minorEastAsia"/>
          <w:lang w:val="en-GB" w:eastAsia="zh-CN"/>
        </w:rPr>
      </w:pPr>
      <w:r w:rsidRPr="009A0B5B">
        <w:rPr>
          <w:b/>
          <w:lang w:val="en-GB"/>
        </w:rPr>
        <w:t>Author Contribution</w:t>
      </w:r>
      <w:r w:rsidR="00FF566B" w:rsidRPr="009A0B5B">
        <w:rPr>
          <w:b/>
          <w:lang w:val="en-GB"/>
        </w:rPr>
        <w:t xml:space="preserve">s: </w:t>
      </w:r>
      <w:r w:rsidR="00DD6737" w:rsidRPr="009A0B5B">
        <w:t xml:space="preserve"> Conceptualization, </w:t>
      </w:r>
      <w:r w:rsidR="00DD6737" w:rsidRPr="009A0B5B">
        <w:rPr>
          <w:rFonts w:eastAsiaTheme="minorEastAsia" w:hint="eastAsia"/>
          <w:lang w:eastAsia="zh-CN"/>
        </w:rPr>
        <w:t>S</w:t>
      </w:r>
      <w:r w:rsidR="00DD6737" w:rsidRPr="009A0B5B">
        <w:t>.</w:t>
      </w:r>
      <w:r w:rsidR="00DD6737" w:rsidRPr="009A0B5B">
        <w:rPr>
          <w:rFonts w:eastAsiaTheme="minorEastAsia" w:hint="eastAsia"/>
          <w:lang w:eastAsia="zh-CN"/>
        </w:rPr>
        <w:t>L.</w:t>
      </w:r>
      <w:r w:rsidR="00DD6737" w:rsidRPr="009A0B5B">
        <w:t xml:space="preserve"> and </w:t>
      </w:r>
      <w:r w:rsidR="00DD6737" w:rsidRPr="009A0B5B">
        <w:rPr>
          <w:rFonts w:eastAsiaTheme="minorEastAsia" w:hint="eastAsia"/>
          <w:lang w:eastAsia="zh-CN"/>
        </w:rPr>
        <w:t>Z</w:t>
      </w:r>
      <w:r w:rsidR="00DD6737" w:rsidRPr="009A0B5B">
        <w:t>.</w:t>
      </w:r>
      <w:r w:rsidR="00DD6737" w:rsidRPr="009A0B5B">
        <w:rPr>
          <w:rFonts w:eastAsiaTheme="minorEastAsia" w:hint="eastAsia"/>
          <w:lang w:eastAsia="zh-CN"/>
        </w:rPr>
        <w:t>F</w:t>
      </w:r>
      <w:r w:rsidR="00DD6737" w:rsidRPr="009A0B5B">
        <w:t>.</w:t>
      </w:r>
      <w:r w:rsidR="00DD6737" w:rsidRPr="009A0B5B">
        <w:rPr>
          <w:rFonts w:eastAsiaTheme="minorEastAsia" w:hint="eastAsia"/>
          <w:lang w:eastAsia="zh-CN"/>
        </w:rPr>
        <w:t>M.</w:t>
      </w:r>
      <w:r w:rsidR="00DD6737" w:rsidRPr="009A0B5B">
        <w:t xml:space="preserve">; methodology, </w:t>
      </w:r>
      <w:r w:rsidR="00DD6737" w:rsidRPr="009A0B5B">
        <w:rPr>
          <w:rFonts w:eastAsiaTheme="minorEastAsia" w:hint="eastAsia"/>
          <w:lang w:eastAsia="zh-CN"/>
        </w:rPr>
        <w:t>S</w:t>
      </w:r>
      <w:r w:rsidR="00DD6737" w:rsidRPr="009A0B5B">
        <w:t>.</w:t>
      </w:r>
      <w:r w:rsidR="00DD6737" w:rsidRPr="009A0B5B">
        <w:rPr>
          <w:rFonts w:eastAsiaTheme="minorEastAsia" w:hint="eastAsia"/>
          <w:lang w:eastAsia="zh-CN"/>
        </w:rPr>
        <w:t xml:space="preserve">L., A.S., E.V., </w:t>
      </w:r>
      <w:r w:rsidR="00DD6737" w:rsidRPr="009A0B5B">
        <w:t xml:space="preserve">and </w:t>
      </w:r>
      <w:r w:rsidR="00DD6737" w:rsidRPr="009A0B5B">
        <w:rPr>
          <w:rFonts w:eastAsiaTheme="minorEastAsia" w:hint="eastAsia"/>
          <w:lang w:eastAsia="zh-CN"/>
        </w:rPr>
        <w:t>Z</w:t>
      </w:r>
      <w:r w:rsidR="00DD6737" w:rsidRPr="009A0B5B">
        <w:t>.</w:t>
      </w:r>
      <w:r w:rsidR="00DD6737" w:rsidRPr="009A0B5B">
        <w:rPr>
          <w:rFonts w:eastAsiaTheme="minorEastAsia" w:hint="eastAsia"/>
          <w:lang w:eastAsia="zh-CN"/>
        </w:rPr>
        <w:t>F</w:t>
      </w:r>
      <w:r w:rsidR="00DD6737" w:rsidRPr="009A0B5B">
        <w:t>.</w:t>
      </w:r>
      <w:r w:rsidR="00DD6737" w:rsidRPr="009A0B5B">
        <w:rPr>
          <w:rFonts w:eastAsiaTheme="minorEastAsia" w:hint="eastAsia"/>
          <w:lang w:eastAsia="zh-CN"/>
        </w:rPr>
        <w:t>M.</w:t>
      </w:r>
      <w:r w:rsidR="00DD6737" w:rsidRPr="009A0B5B">
        <w:t xml:space="preserve">; formal analysis, </w:t>
      </w:r>
      <w:r w:rsidR="00DD6737" w:rsidRPr="009A0B5B">
        <w:rPr>
          <w:rFonts w:eastAsiaTheme="minorEastAsia" w:hint="eastAsia"/>
          <w:lang w:eastAsia="zh-CN"/>
        </w:rPr>
        <w:t>S</w:t>
      </w:r>
      <w:r w:rsidR="00DD6737" w:rsidRPr="009A0B5B">
        <w:t>.</w:t>
      </w:r>
      <w:r w:rsidR="00DD6737" w:rsidRPr="009A0B5B">
        <w:rPr>
          <w:rFonts w:eastAsiaTheme="minorEastAsia" w:hint="eastAsia"/>
          <w:lang w:eastAsia="zh-CN"/>
        </w:rPr>
        <w:t>L.</w:t>
      </w:r>
      <w:r w:rsidR="00DD6737" w:rsidRPr="009A0B5B">
        <w:t xml:space="preserve">; writing—original draft preparation, </w:t>
      </w:r>
      <w:r w:rsidR="00DD6737" w:rsidRPr="009A0B5B">
        <w:rPr>
          <w:rFonts w:eastAsiaTheme="minorEastAsia" w:hint="eastAsia"/>
          <w:lang w:eastAsia="zh-CN"/>
        </w:rPr>
        <w:t>S</w:t>
      </w:r>
      <w:r w:rsidR="00DD6737" w:rsidRPr="009A0B5B">
        <w:t>.</w:t>
      </w:r>
      <w:r w:rsidR="00DD6737" w:rsidRPr="009A0B5B">
        <w:rPr>
          <w:rFonts w:eastAsiaTheme="minorEastAsia" w:hint="eastAsia"/>
          <w:lang w:eastAsia="zh-CN"/>
        </w:rPr>
        <w:t>L</w:t>
      </w:r>
      <w:r w:rsidR="00DD6737" w:rsidRPr="009A0B5B">
        <w:t>.; writing—review and editing,</w:t>
      </w:r>
      <w:r w:rsidR="00DD6737" w:rsidRPr="009A0B5B">
        <w:rPr>
          <w:rFonts w:eastAsiaTheme="minorEastAsia" w:hint="eastAsia"/>
          <w:lang w:eastAsia="zh-CN"/>
        </w:rPr>
        <w:t xml:space="preserve"> S.L., A.S., E.V., </w:t>
      </w:r>
      <w:r w:rsidR="00A31D1D" w:rsidRPr="009A0B5B">
        <w:rPr>
          <w:rFonts w:eastAsiaTheme="minorEastAsia" w:hint="eastAsia"/>
          <w:lang w:eastAsia="zh-CN"/>
        </w:rPr>
        <w:t xml:space="preserve">and </w:t>
      </w:r>
      <w:r w:rsidR="00DD6737" w:rsidRPr="009A0B5B">
        <w:rPr>
          <w:rFonts w:eastAsiaTheme="minorEastAsia" w:hint="eastAsia"/>
          <w:lang w:eastAsia="zh-CN"/>
        </w:rPr>
        <w:t>Z.F.M.</w:t>
      </w:r>
    </w:p>
    <w:p w14:paraId="763B0AF9" w14:textId="77777777" w:rsidR="00FF566B" w:rsidRPr="009A0B5B" w:rsidRDefault="00FF566B" w:rsidP="006B4585">
      <w:pPr>
        <w:pStyle w:val="MDPI62BackMatter"/>
        <w:rPr>
          <w:rFonts w:eastAsiaTheme="minorEastAsia"/>
          <w:color w:val="auto"/>
          <w:lang w:val="en-GB" w:eastAsia="zh-CN"/>
        </w:rPr>
      </w:pPr>
      <w:r w:rsidRPr="009A0B5B">
        <w:rPr>
          <w:b/>
          <w:color w:val="auto"/>
          <w:lang w:val="en-GB"/>
        </w:rPr>
        <w:t>Funding:</w:t>
      </w:r>
      <w:r w:rsidRPr="009A0B5B">
        <w:rPr>
          <w:color w:val="auto"/>
          <w:lang w:val="en-GB"/>
        </w:rPr>
        <w:t xml:space="preserve"> </w:t>
      </w:r>
      <w:r w:rsidR="00DD6737" w:rsidRPr="009A0B5B">
        <w:rPr>
          <w:rFonts w:eastAsiaTheme="minorEastAsia" w:hint="eastAsia"/>
          <w:color w:val="auto"/>
          <w:lang w:val="en-GB" w:eastAsia="zh-CN"/>
        </w:rPr>
        <w:t>None.</w:t>
      </w:r>
    </w:p>
    <w:p w14:paraId="5220DD9B" w14:textId="77777777" w:rsidR="00FF566B" w:rsidRPr="009A0B5B" w:rsidRDefault="00FF566B" w:rsidP="00FF566B">
      <w:pPr>
        <w:pStyle w:val="MDPI62BackMatter"/>
        <w:rPr>
          <w:rFonts w:eastAsiaTheme="minorEastAsia"/>
          <w:b/>
          <w:color w:val="auto"/>
          <w:lang w:val="en-GB" w:eastAsia="zh-CN"/>
        </w:rPr>
      </w:pPr>
      <w:r w:rsidRPr="009A0B5B">
        <w:rPr>
          <w:b/>
          <w:color w:val="auto"/>
          <w:lang w:val="en-GB"/>
        </w:rPr>
        <w:t xml:space="preserve">Institutional Review Board Statement: </w:t>
      </w:r>
      <w:r w:rsidR="008D1A44" w:rsidRPr="009A0B5B">
        <w:rPr>
          <w:rFonts w:eastAsiaTheme="minorEastAsia"/>
          <w:color w:val="auto"/>
          <w:lang w:val="en-GB" w:eastAsia="zh-CN"/>
        </w:rPr>
        <w:t>Not applicable.</w:t>
      </w:r>
    </w:p>
    <w:p w14:paraId="51E2538E" w14:textId="77777777" w:rsidR="00FF566B" w:rsidRPr="009A0B5B" w:rsidRDefault="00FF566B" w:rsidP="00FF566B">
      <w:pPr>
        <w:pStyle w:val="MDPI62BackMatter"/>
        <w:rPr>
          <w:rFonts w:eastAsiaTheme="minorEastAsia"/>
          <w:color w:val="auto"/>
          <w:lang w:val="en-GB" w:eastAsia="zh-CN"/>
        </w:rPr>
      </w:pPr>
      <w:r w:rsidRPr="009A0B5B">
        <w:rPr>
          <w:b/>
          <w:color w:val="auto"/>
          <w:lang w:val="en-GB"/>
        </w:rPr>
        <w:t xml:space="preserve">Informed Consent Statement: </w:t>
      </w:r>
      <w:r w:rsidR="008D1A44" w:rsidRPr="009A0B5B">
        <w:rPr>
          <w:rFonts w:eastAsiaTheme="minorEastAsia"/>
          <w:color w:val="auto"/>
          <w:lang w:val="en-GB" w:eastAsia="zh-CN"/>
        </w:rPr>
        <w:t>Not applicable.</w:t>
      </w:r>
    </w:p>
    <w:p w14:paraId="72AC5D07" w14:textId="77777777" w:rsidR="00FF566B" w:rsidRPr="009A0B5B" w:rsidRDefault="00FF566B" w:rsidP="00FF566B">
      <w:pPr>
        <w:pStyle w:val="MDPI62BackMatter"/>
        <w:rPr>
          <w:rFonts w:eastAsiaTheme="minorEastAsia"/>
          <w:color w:val="auto"/>
          <w:lang w:val="en-GB" w:eastAsia="zh-CN"/>
        </w:rPr>
      </w:pPr>
      <w:r w:rsidRPr="009A0B5B">
        <w:rPr>
          <w:b/>
          <w:color w:val="auto"/>
          <w:lang w:val="en-GB"/>
        </w:rPr>
        <w:t xml:space="preserve">Data Availability Statement: </w:t>
      </w:r>
      <w:r w:rsidR="005E1C37" w:rsidRPr="009A0B5B">
        <w:rPr>
          <w:rFonts w:eastAsiaTheme="minorEastAsia" w:hint="eastAsia"/>
          <w:b/>
          <w:color w:val="auto"/>
          <w:lang w:val="en-GB" w:eastAsia="zh-CN"/>
        </w:rPr>
        <w:t xml:space="preserve"> </w:t>
      </w:r>
      <w:r w:rsidR="008D1A44" w:rsidRPr="009A0B5B">
        <w:rPr>
          <w:rFonts w:eastAsiaTheme="minorEastAsia"/>
          <w:color w:val="auto"/>
          <w:lang w:val="en-GB" w:eastAsia="zh-CN"/>
        </w:rPr>
        <w:t>Not applicable.</w:t>
      </w:r>
    </w:p>
    <w:p w14:paraId="5979CBB4" w14:textId="77777777" w:rsidR="00686D10" w:rsidRPr="009A0B5B" w:rsidRDefault="00686D10" w:rsidP="00FF566B">
      <w:pPr>
        <w:pStyle w:val="MDPI62BackMatter"/>
        <w:rPr>
          <w:color w:val="auto"/>
          <w:lang w:val="en-GB"/>
        </w:rPr>
      </w:pPr>
      <w:r w:rsidRPr="009A0B5B">
        <w:rPr>
          <w:b/>
          <w:color w:val="auto"/>
          <w:lang w:val="en-GB"/>
        </w:rPr>
        <w:t xml:space="preserve">Acknowledgments: </w:t>
      </w:r>
      <w:r w:rsidRPr="009A0B5B">
        <w:rPr>
          <w:color w:val="auto"/>
          <w:lang w:val="en-GB"/>
        </w:rPr>
        <w:t xml:space="preserve">We would like to thank </w:t>
      </w:r>
      <w:r w:rsidR="007A4AE2" w:rsidRPr="009A0B5B">
        <w:rPr>
          <w:rFonts w:eastAsiaTheme="minorEastAsia" w:hint="eastAsia"/>
          <w:color w:val="auto"/>
          <w:lang w:val="en-GB" w:eastAsia="zh-CN"/>
        </w:rPr>
        <w:t xml:space="preserve">Dr </w:t>
      </w:r>
      <w:r w:rsidRPr="009A0B5B">
        <w:rPr>
          <w:color w:val="auto"/>
          <w:lang w:val="en-GB"/>
        </w:rPr>
        <w:t xml:space="preserve">Kate </w:t>
      </w:r>
      <w:proofErr w:type="spellStart"/>
      <w:r w:rsidRPr="009A0B5B">
        <w:rPr>
          <w:color w:val="auto"/>
          <w:lang w:val="en-GB"/>
        </w:rPr>
        <w:t>Navaratnam</w:t>
      </w:r>
      <w:proofErr w:type="spellEnd"/>
      <w:r w:rsidRPr="009A0B5B">
        <w:rPr>
          <w:color w:val="auto"/>
          <w:lang w:val="en-GB"/>
        </w:rPr>
        <w:t xml:space="preserve"> and </w:t>
      </w:r>
      <w:r w:rsidR="007A4AE2" w:rsidRPr="009A0B5B">
        <w:rPr>
          <w:rFonts w:eastAsiaTheme="minorEastAsia" w:hint="eastAsia"/>
          <w:color w:val="auto"/>
          <w:lang w:val="en-GB" w:eastAsia="zh-CN"/>
        </w:rPr>
        <w:t xml:space="preserve">Dr </w:t>
      </w:r>
      <w:r w:rsidRPr="009A0B5B">
        <w:rPr>
          <w:color w:val="auto"/>
          <w:lang w:val="en-GB"/>
        </w:rPr>
        <w:t>Sarah Donegan for assistance with the systematic review protocol.</w:t>
      </w:r>
    </w:p>
    <w:p w14:paraId="3088A377" w14:textId="77777777" w:rsidR="00FF566B" w:rsidRPr="009A0B5B" w:rsidRDefault="00FF566B" w:rsidP="00FF566B">
      <w:pPr>
        <w:pStyle w:val="MDPI62BackMatter"/>
        <w:rPr>
          <w:rFonts w:eastAsiaTheme="minorEastAsia"/>
          <w:color w:val="auto"/>
          <w:lang w:val="en-GB" w:eastAsia="zh-CN"/>
        </w:rPr>
      </w:pPr>
      <w:r w:rsidRPr="009A0B5B">
        <w:rPr>
          <w:b/>
          <w:color w:val="auto"/>
          <w:lang w:val="en-GB"/>
        </w:rPr>
        <w:t xml:space="preserve">Conflicts of Interest: </w:t>
      </w:r>
      <w:r w:rsidR="005E1C37" w:rsidRPr="009A0B5B">
        <w:t>The authors declare no conflict of interest</w:t>
      </w:r>
      <w:r w:rsidR="005E1C37" w:rsidRPr="009A0B5B">
        <w:rPr>
          <w:rFonts w:eastAsiaTheme="minorEastAsia" w:hint="eastAsia"/>
          <w:lang w:eastAsia="zh-CN"/>
        </w:rPr>
        <w:t>.</w:t>
      </w:r>
    </w:p>
    <w:p w14:paraId="04F3D55D" w14:textId="77777777" w:rsidR="005654C8" w:rsidRPr="009A0B5B" w:rsidRDefault="005654C8" w:rsidP="005654C8">
      <w:pPr>
        <w:pStyle w:val="MDPI21heading1"/>
        <w:ind w:left="0"/>
        <w:rPr>
          <w:lang w:val="en-GB"/>
        </w:rPr>
      </w:pPr>
      <w:r w:rsidRPr="009A0B5B">
        <w:rPr>
          <w:lang w:val="en-GB"/>
        </w:rPr>
        <w:t>References</w:t>
      </w:r>
    </w:p>
    <w:p w14:paraId="1DD0F32E" w14:textId="77777777" w:rsidR="009A0B5B" w:rsidRPr="009A0B5B" w:rsidRDefault="009A0B5B" w:rsidP="009A0B5B">
      <w:pPr>
        <w:pStyle w:val="MDPI71References"/>
        <w:numPr>
          <w:ilvl w:val="0"/>
          <w:numId w:val="36"/>
        </w:numPr>
      </w:pPr>
      <w:r w:rsidRPr="009A0B5B">
        <w:t xml:space="preserve">Zimmermann, M.B.; </w:t>
      </w:r>
      <w:proofErr w:type="spellStart"/>
      <w:r w:rsidRPr="009A0B5B">
        <w:t>Boelaert</w:t>
      </w:r>
      <w:proofErr w:type="spellEnd"/>
      <w:r w:rsidRPr="009A0B5B">
        <w:t xml:space="preserve">, K. Iodine deficiency and thyroid disorders. </w:t>
      </w:r>
      <w:r w:rsidRPr="009A0B5B">
        <w:rPr>
          <w:i/>
        </w:rPr>
        <w:t xml:space="preserve">Lancet Diabetes Endocrinol. </w:t>
      </w:r>
      <w:r w:rsidRPr="009A0B5B">
        <w:rPr>
          <w:b/>
        </w:rPr>
        <w:t>2015</w:t>
      </w:r>
      <w:r w:rsidRPr="009A0B5B">
        <w:t xml:space="preserve">, </w:t>
      </w:r>
      <w:r w:rsidRPr="009A0B5B">
        <w:rPr>
          <w:i/>
        </w:rPr>
        <w:t>3</w:t>
      </w:r>
      <w:r w:rsidRPr="009A0B5B">
        <w:t>, 286–295.</w:t>
      </w:r>
    </w:p>
    <w:p w14:paraId="572EB875" w14:textId="77777777" w:rsidR="009A0B5B" w:rsidRPr="009A0B5B" w:rsidRDefault="009A0B5B" w:rsidP="009A0B5B">
      <w:pPr>
        <w:pStyle w:val="MDPI71References"/>
        <w:numPr>
          <w:ilvl w:val="0"/>
          <w:numId w:val="36"/>
        </w:numPr>
      </w:pPr>
      <w:r w:rsidRPr="009A0B5B">
        <w:t xml:space="preserve">Zimmermann, M.B. The role of iodine in human growth and development. </w:t>
      </w:r>
      <w:proofErr w:type="spellStart"/>
      <w:r w:rsidRPr="009A0B5B">
        <w:rPr>
          <w:i/>
        </w:rPr>
        <w:t>Semin</w:t>
      </w:r>
      <w:proofErr w:type="spellEnd"/>
      <w:r w:rsidRPr="009A0B5B">
        <w:rPr>
          <w:i/>
        </w:rPr>
        <w:t xml:space="preserve">. Cell Dev. Biol. </w:t>
      </w:r>
      <w:r w:rsidRPr="009A0B5B">
        <w:rPr>
          <w:b/>
        </w:rPr>
        <w:t>2011</w:t>
      </w:r>
      <w:r w:rsidRPr="009A0B5B">
        <w:t xml:space="preserve">, </w:t>
      </w:r>
      <w:r w:rsidRPr="009A0B5B">
        <w:rPr>
          <w:i/>
        </w:rPr>
        <w:t>22</w:t>
      </w:r>
      <w:r w:rsidRPr="009A0B5B">
        <w:t>, 645–652.</w:t>
      </w:r>
    </w:p>
    <w:p w14:paraId="319D8EFC" w14:textId="77777777" w:rsidR="009A0B5B" w:rsidRPr="009A0B5B" w:rsidRDefault="009A0B5B" w:rsidP="009A0B5B">
      <w:pPr>
        <w:pStyle w:val="MDPI71References"/>
        <w:numPr>
          <w:ilvl w:val="0"/>
          <w:numId w:val="36"/>
        </w:numPr>
      </w:pPr>
      <w:r w:rsidRPr="009A0B5B">
        <w:t xml:space="preserve">Pearce, E.N.; Lazarus, J.H.; Moreno-Reyes, R.; Zimmermann, M.B. Consequences of iodine deficiency and excess in pregnant women: An overview of current knowns and unknowns. </w:t>
      </w:r>
      <w:r w:rsidRPr="009A0B5B">
        <w:rPr>
          <w:i/>
        </w:rPr>
        <w:t xml:space="preserve">Am. J. Clin. </w:t>
      </w:r>
      <w:proofErr w:type="spellStart"/>
      <w:r w:rsidRPr="009A0B5B">
        <w:rPr>
          <w:i/>
        </w:rPr>
        <w:t>Nutr</w:t>
      </w:r>
      <w:proofErr w:type="spellEnd"/>
      <w:r w:rsidRPr="009A0B5B">
        <w:rPr>
          <w:i/>
        </w:rPr>
        <w:t xml:space="preserve">. </w:t>
      </w:r>
      <w:r w:rsidRPr="009A0B5B">
        <w:rPr>
          <w:b/>
        </w:rPr>
        <w:t>2016</w:t>
      </w:r>
      <w:r w:rsidRPr="009A0B5B">
        <w:t xml:space="preserve">, </w:t>
      </w:r>
      <w:r w:rsidRPr="009A0B5B">
        <w:rPr>
          <w:i/>
        </w:rPr>
        <w:t>104</w:t>
      </w:r>
      <w:r w:rsidRPr="009A0B5B">
        <w:t>, 918S–923S.</w:t>
      </w:r>
    </w:p>
    <w:p w14:paraId="3909669F" w14:textId="77777777" w:rsidR="009A0B5B" w:rsidRPr="009A0B5B" w:rsidRDefault="009A0B5B" w:rsidP="009A0B5B">
      <w:pPr>
        <w:pStyle w:val="MDPI71References"/>
        <w:numPr>
          <w:ilvl w:val="0"/>
          <w:numId w:val="36"/>
        </w:numPr>
      </w:pPr>
      <w:r w:rsidRPr="009A0B5B">
        <w:t xml:space="preserve">Candido, A.C.; </w:t>
      </w:r>
      <w:proofErr w:type="spellStart"/>
      <w:r w:rsidRPr="009A0B5B">
        <w:t>Morais</w:t>
      </w:r>
      <w:proofErr w:type="spellEnd"/>
      <w:r w:rsidRPr="009A0B5B">
        <w:t xml:space="preserve">, N.D.S.D.; Dutra, L.V.; Pinto, C.A.; </w:t>
      </w:r>
      <w:proofErr w:type="spellStart"/>
      <w:r w:rsidRPr="009A0B5B">
        <w:t>Franceschini</w:t>
      </w:r>
      <w:proofErr w:type="spellEnd"/>
      <w:r w:rsidRPr="009A0B5B">
        <w:t xml:space="preserve">, S.D.C.; </w:t>
      </w:r>
      <w:proofErr w:type="spellStart"/>
      <w:r w:rsidRPr="009A0B5B">
        <w:t>Alfenas</w:t>
      </w:r>
      <w:proofErr w:type="spellEnd"/>
      <w:r w:rsidRPr="009A0B5B">
        <w:t xml:space="preserve">, R.D.C.G. Insufficient iodine intake in pregnant women in different regions of the world: A systematic review. </w:t>
      </w:r>
      <w:r w:rsidRPr="009A0B5B">
        <w:rPr>
          <w:i/>
        </w:rPr>
        <w:t xml:space="preserve">Arch. Endocrinol. </w:t>
      </w:r>
      <w:proofErr w:type="spellStart"/>
      <w:r w:rsidRPr="009A0B5B">
        <w:rPr>
          <w:i/>
        </w:rPr>
        <w:t>Metab</w:t>
      </w:r>
      <w:proofErr w:type="spellEnd"/>
      <w:r w:rsidRPr="009A0B5B">
        <w:rPr>
          <w:i/>
        </w:rPr>
        <w:t xml:space="preserve">. </w:t>
      </w:r>
      <w:r w:rsidRPr="009A0B5B">
        <w:rPr>
          <w:b/>
        </w:rPr>
        <w:t>2019</w:t>
      </w:r>
      <w:r w:rsidRPr="009A0B5B">
        <w:t xml:space="preserve">, </w:t>
      </w:r>
      <w:r w:rsidRPr="009A0B5B">
        <w:rPr>
          <w:i/>
        </w:rPr>
        <w:t>63</w:t>
      </w:r>
      <w:r w:rsidRPr="009A0B5B">
        <w:t>, 306–311.</w:t>
      </w:r>
    </w:p>
    <w:p w14:paraId="37F7011B" w14:textId="77777777" w:rsidR="009A0B5B" w:rsidRPr="009A0B5B" w:rsidRDefault="009A0B5B" w:rsidP="009A0B5B">
      <w:pPr>
        <w:pStyle w:val="MDPI71References"/>
        <w:numPr>
          <w:ilvl w:val="0"/>
          <w:numId w:val="36"/>
        </w:numPr>
      </w:pPr>
      <w:r w:rsidRPr="009A0B5B">
        <w:t xml:space="preserve">World Health Organization (WHO). </w:t>
      </w:r>
      <w:r w:rsidRPr="009A0B5B">
        <w:rPr>
          <w:i/>
          <w:iCs/>
        </w:rPr>
        <w:t xml:space="preserve">Assessment of Iodine Deficiency Disorders And monitoring Their Elimination: A Guide for </w:t>
      </w:r>
      <w:proofErr w:type="spellStart"/>
      <w:r w:rsidRPr="009A0B5B">
        <w:rPr>
          <w:i/>
          <w:iCs/>
        </w:rPr>
        <w:t>Programme</w:t>
      </w:r>
      <w:proofErr w:type="spellEnd"/>
      <w:r w:rsidRPr="009A0B5B">
        <w:rPr>
          <w:i/>
          <w:iCs/>
        </w:rPr>
        <w:t xml:space="preserve"> Managers</w:t>
      </w:r>
      <w:r w:rsidRPr="009A0B5B">
        <w:t xml:space="preserve">; World Health Organization (WHO): </w:t>
      </w:r>
      <w:r w:rsidRPr="009A0B5B">
        <w:rPr>
          <w:rFonts w:eastAsiaTheme="minorEastAsia" w:hint="eastAsia"/>
          <w:lang w:eastAsia="zh-CN"/>
        </w:rPr>
        <w:t xml:space="preserve">Geneva, </w:t>
      </w:r>
      <w:r w:rsidRPr="009A0B5B">
        <w:t>2007.</w:t>
      </w:r>
    </w:p>
    <w:p w14:paraId="7D9D6FDA" w14:textId="77777777" w:rsidR="009A0B5B" w:rsidRPr="009A0B5B" w:rsidRDefault="009A0B5B" w:rsidP="009A0B5B">
      <w:pPr>
        <w:pStyle w:val="MDPI71References"/>
        <w:numPr>
          <w:ilvl w:val="0"/>
          <w:numId w:val="36"/>
        </w:numPr>
      </w:pPr>
      <w:r w:rsidRPr="009A0B5B">
        <w:t xml:space="preserve">Ma, Z.F.; </w:t>
      </w:r>
      <w:proofErr w:type="spellStart"/>
      <w:r w:rsidRPr="009A0B5B">
        <w:t>Skeaff</w:t>
      </w:r>
      <w:proofErr w:type="spellEnd"/>
      <w:r w:rsidRPr="009A0B5B">
        <w:t xml:space="preserve">, S.A. Assessment of population iodine status. In </w:t>
      </w:r>
      <w:r w:rsidRPr="009A0B5B">
        <w:rPr>
          <w:i/>
        </w:rPr>
        <w:t>Iodine Deficiency Disorders and Their Elimination</w:t>
      </w:r>
      <w:r w:rsidRPr="009A0B5B">
        <w:t>; Springer: Berlin/Heidelberg, Germany, 2017; pp. 15–28.</w:t>
      </w:r>
    </w:p>
    <w:p w14:paraId="6FDAD2D5" w14:textId="77777777" w:rsidR="009A0B5B" w:rsidRPr="009A0B5B" w:rsidRDefault="009A0B5B" w:rsidP="009A0B5B">
      <w:pPr>
        <w:pStyle w:val="MDPI71References"/>
        <w:numPr>
          <w:ilvl w:val="0"/>
          <w:numId w:val="36"/>
        </w:numPr>
      </w:pPr>
      <w:r w:rsidRPr="009A0B5B">
        <w:t xml:space="preserve">Semba, R.D.; </w:t>
      </w:r>
      <w:proofErr w:type="spellStart"/>
      <w:r w:rsidRPr="009A0B5B">
        <w:t>Delange</w:t>
      </w:r>
      <w:proofErr w:type="spellEnd"/>
      <w:r w:rsidRPr="009A0B5B">
        <w:t xml:space="preserve">, F. Iodine in human milk: Perspectives for infant health. </w:t>
      </w:r>
      <w:proofErr w:type="spellStart"/>
      <w:r w:rsidRPr="009A0B5B">
        <w:rPr>
          <w:i/>
        </w:rPr>
        <w:t>Nutr</w:t>
      </w:r>
      <w:proofErr w:type="spellEnd"/>
      <w:r w:rsidRPr="009A0B5B">
        <w:rPr>
          <w:i/>
        </w:rPr>
        <w:t xml:space="preserve">. Rev. </w:t>
      </w:r>
      <w:r w:rsidRPr="009A0B5B">
        <w:rPr>
          <w:b/>
        </w:rPr>
        <w:t>2001</w:t>
      </w:r>
      <w:r w:rsidRPr="009A0B5B">
        <w:t xml:space="preserve">, </w:t>
      </w:r>
      <w:r w:rsidRPr="009A0B5B">
        <w:rPr>
          <w:i/>
        </w:rPr>
        <w:t>59</w:t>
      </w:r>
      <w:r w:rsidRPr="009A0B5B">
        <w:t>, 269–278.</w:t>
      </w:r>
    </w:p>
    <w:p w14:paraId="30B42388" w14:textId="77777777" w:rsidR="009A0B5B" w:rsidRPr="009A0B5B" w:rsidRDefault="009A0B5B" w:rsidP="009A0B5B">
      <w:pPr>
        <w:pStyle w:val="MDPI71References"/>
        <w:numPr>
          <w:ilvl w:val="0"/>
          <w:numId w:val="36"/>
        </w:numPr>
      </w:pPr>
      <w:proofErr w:type="spellStart"/>
      <w:r w:rsidRPr="009A0B5B">
        <w:t>Dorea</w:t>
      </w:r>
      <w:proofErr w:type="spellEnd"/>
      <w:r w:rsidRPr="009A0B5B">
        <w:t xml:space="preserve">, J.G.; Biology. Iodine nutrition and breast feeding. </w:t>
      </w:r>
      <w:r w:rsidRPr="009A0B5B">
        <w:rPr>
          <w:i/>
        </w:rPr>
        <w:t xml:space="preserve">J. Trace Elem. Med. Biol. </w:t>
      </w:r>
      <w:r w:rsidRPr="009A0B5B">
        <w:rPr>
          <w:b/>
        </w:rPr>
        <w:t>2002</w:t>
      </w:r>
      <w:r w:rsidRPr="009A0B5B">
        <w:t xml:space="preserve">, </w:t>
      </w:r>
      <w:r w:rsidRPr="009A0B5B">
        <w:rPr>
          <w:i/>
        </w:rPr>
        <w:t>16</w:t>
      </w:r>
      <w:r w:rsidRPr="009A0B5B">
        <w:t>, 207–220.</w:t>
      </w:r>
    </w:p>
    <w:p w14:paraId="3DB8467B" w14:textId="77777777" w:rsidR="009A0B5B" w:rsidRPr="009A0B5B" w:rsidRDefault="009A0B5B" w:rsidP="009A0B5B">
      <w:pPr>
        <w:pStyle w:val="MDPI71References"/>
        <w:numPr>
          <w:ilvl w:val="0"/>
          <w:numId w:val="36"/>
        </w:numPr>
      </w:pPr>
      <w:proofErr w:type="spellStart"/>
      <w:r w:rsidRPr="009A0B5B">
        <w:t>Delange</w:t>
      </w:r>
      <w:proofErr w:type="spellEnd"/>
      <w:r w:rsidRPr="009A0B5B">
        <w:t xml:space="preserve">, F. Iodine requirements during pregnancy, lactation and the neonatal period and indicators of optimal iodine nutrition. </w:t>
      </w:r>
      <w:r w:rsidRPr="009A0B5B">
        <w:rPr>
          <w:i/>
        </w:rPr>
        <w:t xml:space="preserve">Public Health </w:t>
      </w:r>
      <w:proofErr w:type="spellStart"/>
      <w:r w:rsidRPr="009A0B5B">
        <w:rPr>
          <w:i/>
        </w:rPr>
        <w:t>Nutr</w:t>
      </w:r>
      <w:proofErr w:type="spellEnd"/>
      <w:r w:rsidRPr="009A0B5B">
        <w:rPr>
          <w:i/>
        </w:rPr>
        <w:t xml:space="preserve">. </w:t>
      </w:r>
      <w:r w:rsidRPr="009A0B5B">
        <w:rPr>
          <w:b/>
        </w:rPr>
        <w:t>2007</w:t>
      </w:r>
      <w:r w:rsidRPr="009A0B5B">
        <w:t xml:space="preserve">, </w:t>
      </w:r>
      <w:r w:rsidRPr="009A0B5B">
        <w:rPr>
          <w:i/>
        </w:rPr>
        <w:t>10</w:t>
      </w:r>
      <w:r w:rsidRPr="009A0B5B">
        <w:t>, 1571–1580.</w:t>
      </w:r>
    </w:p>
    <w:p w14:paraId="5531E85C" w14:textId="77777777" w:rsidR="009A0B5B" w:rsidRPr="009A0B5B" w:rsidRDefault="009A0B5B" w:rsidP="009A0B5B">
      <w:pPr>
        <w:pStyle w:val="MDPI71References"/>
        <w:numPr>
          <w:ilvl w:val="0"/>
          <w:numId w:val="36"/>
        </w:numPr>
      </w:pPr>
      <w:r w:rsidRPr="009A0B5B">
        <w:t xml:space="preserve">Redman, K.; Ruffman, T.; Fitzgerald, P.; </w:t>
      </w:r>
      <w:proofErr w:type="spellStart"/>
      <w:r w:rsidRPr="009A0B5B">
        <w:t>Skeaff</w:t>
      </w:r>
      <w:proofErr w:type="spellEnd"/>
      <w:r w:rsidRPr="009A0B5B">
        <w:t xml:space="preserve">, S. Iodine deficiency and the brain: Effects and mechanisms. </w:t>
      </w:r>
      <w:r w:rsidRPr="009A0B5B">
        <w:rPr>
          <w:i/>
        </w:rPr>
        <w:t xml:space="preserve">Crit. Rev. Food Sci. </w:t>
      </w:r>
      <w:proofErr w:type="spellStart"/>
      <w:r w:rsidRPr="009A0B5B">
        <w:rPr>
          <w:i/>
        </w:rPr>
        <w:t>Nutr</w:t>
      </w:r>
      <w:proofErr w:type="spellEnd"/>
      <w:r w:rsidRPr="009A0B5B">
        <w:rPr>
          <w:i/>
        </w:rPr>
        <w:t xml:space="preserve">. </w:t>
      </w:r>
      <w:r w:rsidRPr="009A0B5B">
        <w:rPr>
          <w:b/>
        </w:rPr>
        <w:t>2016</w:t>
      </w:r>
      <w:r w:rsidRPr="009A0B5B">
        <w:t xml:space="preserve">, </w:t>
      </w:r>
      <w:r w:rsidRPr="009A0B5B">
        <w:rPr>
          <w:i/>
        </w:rPr>
        <w:t>56</w:t>
      </w:r>
      <w:r w:rsidRPr="009A0B5B">
        <w:t>, 2695–2713.</w:t>
      </w:r>
    </w:p>
    <w:p w14:paraId="3E41C5EF" w14:textId="77777777" w:rsidR="009A0B5B" w:rsidRPr="009A0B5B" w:rsidRDefault="009A0B5B" w:rsidP="009A0B5B">
      <w:pPr>
        <w:pStyle w:val="MDPI71References"/>
        <w:numPr>
          <w:ilvl w:val="0"/>
          <w:numId w:val="36"/>
        </w:numPr>
      </w:pPr>
      <w:r w:rsidRPr="009A0B5B">
        <w:t xml:space="preserve">van den Hove, M.F.; </w:t>
      </w:r>
      <w:proofErr w:type="spellStart"/>
      <w:r w:rsidRPr="009A0B5B">
        <w:t>Beckers</w:t>
      </w:r>
      <w:proofErr w:type="spellEnd"/>
      <w:r w:rsidRPr="009A0B5B">
        <w:t xml:space="preserve">, C.; </w:t>
      </w:r>
      <w:proofErr w:type="spellStart"/>
      <w:r w:rsidRPr="009A0B5B">
        <w:t>Devlieger</w:t>
      </w:r>
      <w:proofErr w:type="spellEnd"/>
      <w:r w:rsidRPr="009A0B5B">
        <w:t xml:space="preserve">, H.; de </w:t>
      </w:r>
      <w:proofErr w:type="spellStart"/>
      <w:r w:rsidRPr="009A0B5B">
        <w:t>Zegher</w:t>
      </w:r>
      <w:proofErr w:type="spellEnd"/>
      <w:r w:rsidRPr="009A0B5B">
        <w:t xml:space="preserve">, F.; De </w:t>
      </w:r>
      <w:proofErr w:type="spellStart"/>
      <w:r w:rsidRPr="009A0B5B">
        <w:t>Nayer</w:t>
      </w:r>
      <w:proofErr w:type="spellEnd"/>
      <w:r w:rsidRPr="009A0B5B">
        <w:t xml:space="preserve">, P. Hormone synthesis and storage in the thyroid of human preterm and term newborns: Effect of thyroxine treatment. </w:t>
      </w:r>
      <w:proofErr w:type="spellStart"/>
      <w:r w:rsidRPr="009A0B5B">
        <w:rPr>
          <w:i/>
        </w:rPr>
        <w:t>Biochimie</w:t>
      </w:r>
      <w:proofErr w:type="spellEnd"/>
      <w:r w:rsidRPr="009A0B5B">
        <w:rPr>
          <w:i/>
        </w:rPr>
        <w:t xml:space="preserve"> </w:t>
      </w:r>
      <w:r w:rsidRPr="009A0B5B">
        <w:rPr>
          <w:b/>
        </w:rPr>
        <w:t>1999</w:t>
      </w:r>
      <w:r w:rsidRPr="009A0B5B">
        <w:t xml:space="preserve">, </w:t>
      </w:r>
      <w:r w:rsidRPr="009A0B5B">
        <w:rPr>
          <w:i/>
        </w:rPr>
        <w:t>81</w:t>
      </w:r>
      <w:r w:rsidRPr="009A0B5B">
        <w:t>, 563–570.</w:t>
      </w:r>
    </w:p>
    <w:p w14:paraId="1D281CD5" w14:textId="77777777" w:rsidR="009A0B5B" w:rsidRPr="009A0B5B" w:rsidRDefault="009A0B5B" w:rsidP="009A0B5B">
      <w:pPr>
        <w:pStyle w:val="MDPI71References"/>
        <w:numPr>
          <w:ilvl w:val="0"/>
          <w:numId w:val="36"/>
        </w:numPr>
      </w:pPr>
      <w:r w:rsidRPr="009A0B5B">
        <w:t xml:space="preserve">Andersson, M.; De Benoist, B.; </w:t>
      </w:r>
      <w:proofErr w:type="spellStart"/>
      <w:r w:rsidRPr="009A0B5B">
        <w:t>Delange</w:t>
      </w:r>
      <w:proofErr w:type="spellEnd"/>
      <w:r w:rsidRPr="009A0B5B">
        <w:t xml:space="preserve">, F.; Zupan, J. Prevention and control of iodine deficiency in pregnant and lactating women and in children less than 2-years-old: Conclusions and recommendations of the Technical Consultation. </w:t>
      </w:r>
      <w:r w:rsidRPr="009A0B5B">
        <w:rPr>
          <w:i/>
        </w:rPr>
        <w:t xml:space="preserve">Public Health </w:t>
      </w:r>
      <w:proofErr w:type="spellStart"/>
      <w:r w:rsidRPr="009A0B5B">
        <w:rPr>
          <w:i/>
        </w:rPr>
        <w:t>Nutr</w:t>
      </w:r>
      <w:proofErr w:type="spellEnd"/>
      <w:r w:rsidRPr="009A0B5B">
        <w:rPr>
          <w:i/>
        </w:rPr>
        <w:t xml:space="preserve">. </w:t>
      </w:r>
      <w:r w:rsidRPr="009A0B5B">
        <w:rPr>
          <w:b/>
        </w:rPr>
        <w:t>2007</w:t>
      </w:r>
      <w:r w:rsidRPr="009A0B5B">
        <w:t xml:space="preserve">, </w:t>
      </w:r>
      <w:r w:rsidRPr="009A0B5B">
        <w:rPr>
          <w:i/>
        </w:rPr>
        <w:t>10</w:t>
      </w:r>
      <w:r w:rsidRPr="009A0B5B">
        <w:t>, 1606–1611.</w:t>
      </w:r>
    </w:p>
    <w:p w14:paraId="023CDFFD" w14:textId="77777777" w:rsidR="009A0B5B" w:rsidRPr="009A0B5B" w:rsidRDefault="009A0B5B" w:rsidP="009A0B5B">
      <w:pPr>
        <w:pStyle w:val="MDPI71References"/>
        <w:numPr>
          <w:ilvl w:val="0"/>
          <w:numId w:val="36"/>
        </w:numPr>
      </w:pPr>
      <w:r w:rsidRPr="009A0B5B">
        <w:t xml:space="preserve">Moher, D.; </w:t>
      </w:r>
      <w:proofErr w:type="spellStart"/>
      <w:r w:rsidRPr="009A0B5B">
        <w:t>Liberati</w:t>
      </w:r>
      <w:proofErr w:type="spellEnd"/>
      <w:r w:rsidRPr="009A0B5B">
        <w:t xml:space="preserve">, A.; </w:t>
      </w:r>
      <w:proofErr w:type="spellStart"/>
      <w:r w:rsidRPr="009A0B5B">
        <w:t>Tetzlaff</w:t>
      </w:r>
      <w:proofErr w:type="spellEnd"/>
      <w:r w:rsidRPr="009A0B5B">
        <w:t xml:space="preserve">, J.; Altman, D.G.; </w:t>
      </w:r>
      <w:bookmarkStart w:id="87" w:name="OLE_LINK11"/>
      <w:bookmarkStart w:id="88" w:name="OLE_LINK12"/>
      <w:r w:rsidRPr="009A0B5B">
        <w:t>Group, P. Preferred reporting items for systematic reviews and meta-analyses: The PRISMA statement</w:t>
      </w:r>
      <w:bookmarkEnd w:id="87"/>
      <w:bookmarkEnd w:id="88"/>
      <w:r w:rsidRPr="009A0B5B">
        <w:t xml:space="preserve">. </w:t>
      </w:r>
      <w:proofErr w:type="spellStart"/>
      <w:r w:rsidRPr="009A0B5B">
        <w:rPr>
          <w:i/>
        </w:rPr>
        <w:t>PLoS</w:t>
      </w:r>
      <w:proofErr w:type="spellEnd"/>
      <w:r w:rsidRPr="009A0B5B">
        <w:rPr>
          <w:i/>
        </w:rPr>
        <w:t xml:space="preserve"> Med. </w:t>
      </w:r>
      <w:r w:rsidRPr="009A0B5B">
        <w:rPr>
          <w:b/>
        </w:rPr>
        <w:t>2009</w:t>
      </w:r>
      <w:r w:rsidRPr="009A0B5B">
        <w:t xml:space="preserve">, </w:t>
      </w:r>
      <w:r w:rsidRPr="009A0B5B">
        <w:rPr>
          <w:i/>
        </w:rPr>
        <w:t>6</w:t>
      </w:r>
      <w:r w:rsidRPr="009A0B5B">
        <w:t>, e1000097.</w:t>
      </w:r>
    </w:p>
    <w:p w14:paraId="13858448" w14:textId="77777777" w:rsidR="009A0B5B" w:rsidRPr="009A0B5B" w:rsidRDefault="009A0B5B" w:rsidP="009A0B5B">
      <w:pPr>
        <w:pStyle w:val="MDPI71References"/>
        <w:numPr>
          <w:ilvl w:val="0"/>
          <w:numId w:val="36"/>
        </w:numPr>
      </w:pPr>
      <w:proofErr w:type="spellStart"/>
      <w:r w:rsidRPr="009A0B5B">
        <w:t>Jadad</w:t>
      </w:r>
      <w:proofErr w:type="spellEnd"/>
      <w:r w:rsidRPr="009A0B5B">
        <w:t xml:space="preserve">, A.R.; Moore, R.A.; Carroll, D.; Jenkinson, C.; Reynolds, D.J.M.; Gavaghan, D.J.; McQuay, H.J. Assessing the quality of reports of randomized clinical trials: Is blinding necessary? </w:t>
      </w:r>
      <w:r w:rsidRPr="009A0B5B">
        <w:rPr>
          <w:i/>
        </w:rPr>
        <w:t xml:space="preserve">Control. Clin. Trials </w:t>
      </w:r>
      <w:r w:rsidRPr="009A0B5B">
        <w:rPr>
          <w:b/>
        </w:rPr>
        <w:t>1996</w:t>
      </w:r>
      <w:r w:rsidRPr="009A0B5B">
        <w:t xml:space="preserve">, </w:t>
      </w:r>
      <w:r w:rsidRPr="009A0B5B">
        <w:rPr>
          <w:i/>
        </w:rPr>
        <w:t>17</w:t>
      </w:r>
      <w:r w:rsidRPr="009A0B5B">
        <w:t>, 1–12.</w:t>
      </w:r>
    </w:p>
    <w:p w14:paraId="505932F9" w14:textId="77777777" w:rsidR="009A0B5B" w:rsidRPr="009A0B5B" w:rsidRDefault="009A0B5B" w:rsidP="009A0B5B">
      <w:pPr>
        <w:pStyle w:val="MDPI71References"/>
        <w:numPr>
          <w:ilvl w:val="0"/>
          <w:numId w:val="36"/>
        </w:numPr>
      </w:pPr>
      <w:r w:rsidRPr="009A0B5B">
        <w:t xml:space="preserve">Wells, G.A.; Shea, B.; O’Connell, D.; Peterson, J.; Welch, V.; </w:t>
      </w:r>
      <w:proofErr w:type="spellStart"/>
      <w:r w:rsidRPr="009A0B5B">
        <w:t>Losos</w:t>
      </w:r>
      <w:proofErr w:type="spellEnd"/>
      <w:r w:rsidRPr="009A0B5B">
        <w:t xml:space="preserve">, M.; </w:t>
      </w:r>
      <w:proofErr w:type="spellStart"/>
      <w:r w:rsidRPr="009A0B5B">
        <w:t>Tugwell</w:t>
      </w:r>
      <w:proofErr w:type="spellEnd"/>
      <w:r w:rsidRPr="009A0B5B">
        <w:t xml:space="preserve">, P. The Newcastle-Ottawa Scale (NOS) for Assessing the Quality of </w:t>
      </w:r>
      <w:proofErr w:type="spellStart"/>
      <w:r w:rsidRPr="009A0B5B">
        <w:t>Nonrandomised</w:t>
      </w:r>
      <w:proofErr w:type="spellEnd"/>
      <w:r w:rsidRPr="009A0B5B">
        <w:t xml:space="preserve"> Studies in Meta-Analyses. Available online: http://www.ohri.ca/programs/clinical_epidemiology/oxford.htm (accessed on</w:t>
      </w:r>
      <w:r w:rsidRPr="009A0B5B">
        <w:rPr>
          <w:rFonts w:eastAsiaTheme="minorEastAsia" w:hint="eastAsia"/>
          <w:lang w:eastAsia="zh-CN"/>
        </w:rPr>
        <w:t xml:space="preserve"> </w:t>
      </w:r>
      <w:r w:rsidRPr="009A0B5B">
        <w:rPr>
          <w:rFonts w:eastAsiaTheme="minorEastAsia"/>
          <w:lang w:val="en-NZ" w:eastAsia="zh-CN"/>
        </w:rPr>
        <w:t>7 June 2021</w:t>
      </w:r>
      <w:r w:rsidRPr="009A0B5B">
        <w:t>).</w:t>
      </w:r>
    </w:p>
    <w:p w14:paraId="2D6B6EAE" w14:textId="77777777" w:rsidR="009A0B5B" w:rsidRPr="009A0B5B" w:rsidRDefault="009A0B5B" w:rsidP="009A0B5B">
      <w:pPr>
        <w:pStyle w:val="MDPI71References"/>
        <w:numPr>
          <w:ilvl w:val="0"/>
          <w:numId w:val="36"/>
        </w:numPr>
      </w:pPr>
      <w:proofErr w:type="spellStart"/>
      <w:r w:rsidRPr="009A0B5B">
        <w:t>Stang</w:t>
      </w:r>
      <w:proofErr w:type="spellEnd"/>
      <w:r w:rsidRPr="009A0B5B">
        <w:t xml:space="preserve">, A. Critical evaluation of the Newcastle-Ottawa scale for the assessment of the quality of nonrandomized studies in meta-analyses. </w:t>
      </w:r>
      <w:r w:rsidRPr="009A0B5B">
        <w:rPr>
          <w:i/>
        </w:rPr>
        <w:t xml:space="preserve">Eur. J. Epidemiol. </w:t>
      </w:r>
      <w:r w:rsidRPr="009A0B5B">
        <w:rPr>
          <w:b/>
        </w:rPr>
        <w:t>2010</w:t>
      </w:r>
      <w:r w:rsidRPr="009A0B5B">
        <w:t xml:space="preserve">, </w:t>
      </w:r>
      <w:r w:rsidRPr="009A0B5B">
        <w:rPr>
          <w:i/>
        </w:rPr>
        <w:t>25</w:t>
      </w:r>
      <w:r w:rsidRPr="009A0B5B">
        <w:t>, 603–605.</w:t>
      </w:r>
    </w:p>
    <w:p w14:paraId="4638F1B6" w14:textId="77777777" w:rsidR="009A0B5B" w:rsidRPr="009A0B5B" w:rsidRDefault="009A0B5B" w:rsidP="009A0B5B">
      <w:pPr>
        <w:pStyle w:val="MDPI71References"/>
        <w:numPr>
          <w:ilvl w:val="0"/>
          <w:numId w:val="36"/>
        </w:numPr>
      </w:pPr>
      <w:proofErr w:type="spellStart"/>
      <w:r w:rsidRPr="009A0B5B">
        <w:t>Jüni</w:t>
      </w:r>
      <w:proofErr w:type="spellEnd"/>
      <w:r w:rsidRPr="009A0B5B">
        <w:t xml:space="preserve">, P.; </w:t>
      </w:r>
      <w:proofErr w:type="spellStart"/>
      <w:r w:rsidRPr="009A0B5B">
        <w:t>Witschi</w:t>
      </w:r>
      <w:proofErr w:type="spellEnd"/>
      <w:r w:rsidRPr="009A0B5B">
        <w:t xml:space="preserve">, A.; Bloch, R.; Egger, M. The hazards of scoring the quality of clinical trials for meta-analysis. </w:t>
      </w:r>
      <w:r w:rsidRPr="009A0B5B">
        <w:rPr>
          <w:i/>
        </w:rPr>
        <w:t xml:space="preserve">JAMA </w:t>
      </w:r>
      <w:r w:rsidRPr="009A0B5B">
        <w:rPr>
          <w:b/>
        </w:rPr>
        <w:t>1999</w:t>
      </w:r>
      <w:r w:rsidRPr="009A0B5B">
        <w:t xml:space="preserve">, </w:t>
      </w:r>
      <w:r w:rsidRPr="009A0B5B">
        <w:rPr>
          <w:i/>
        </w:rPr>
        <w:t>282</w:t>
      </w:r>
      <w:r w:rsidRPr="009A0B5B">
        <w:t>, 1054–1060.</w:t>
      </w:r>
    </w:p>
    <w:p w14:paraId="699C3DB1" w14:textId="77777777" w:rsidR="009A0B5B" w:rsidRPr="009A0B5B" w:rsidRDefault="009A0B5B" w:rsidP="009A0B5B">
      <w:pPr>
        <w:pStyle w:val="MDPI71References"/>
        <w:numPr>
          <w:ilvl w:val="0"/>
          <w:numId w:val="36"/>
        </w:numPr>
      </w:pPr>
      <w:proofErr w:type="spellStart"/>
      <w:r w:rsidRPr="009A0B5B">
        <w:t>Mulrine</w:t>
      </w:r>
      <w:proofErr w:type="spellEnd"/>
      <w:r w:rsidRPr="009A0B5B">
        <w:t xml:space="preserve">, H.M.; </w:t>
      </w:r>
      <w:proofErr w:type="spellStart"/>
      <w:r w:rsidRPr="009A0B5B">
        <w:t>Skeaff</w:t>
      </w:r>
      <w:proofErr w:type="spellEnd"/>
      <w:r w:rsidRPr="009A0B5B">
        <w:t xml:space="preserve">, S.A.; Ferguson, E.L.; Gray, A.R.; </w:t>
      </w:r>
      <w:proofErr w:type="spellStart"/>
      <w:r w:rsidRPr="009A0B5B">
        <w:t>Valeix</w:t>
      </w:r>
      <w:proofErr w:type="spellEnd"/>
      <w:r w:rsidRPr="009A0B5B">
        <w:t xml:space="preserve">, P. Breast-milk iodine concentration declines over the first 6 </w:t>
      </w:r>
      <w:proofErr w:type="spellStart"/>
      <w:r w:rsidRPr="009A0B5B">
        <w:t>mo</w:t>
      </w:r>
      <w:proofErr w:type="spellEnd"/>
      <w:r w:rsidRPr="009A0B5B">
        <w:t xml:space="preserve"> postpartum in iodine-deficient women. </w:t>
      </w:r>
      <w:r w:rsidRPr="009A0B5B">
        <w:rPr>
          <w:i/>
        </w:rPr>
        <w:t xml:space="preserve">Am. J. Clin. </w:t>
      </w:r>
      <w:proofErr w:type="spellStart"/>
      <w:r w:rsidRPr="009A0B5B">
        <w:rPr>
          <w:i/>
        </w:rPr>
        <w:t>Nutr</w:t>
      </w:r>
      <w:proofErr w:type="spellEnd"/>
      <w:r w:rsidRPr="009A0B5B">
        <w:rPr>
          <w:i/>
        </w:rPr>
        <w:t xml:space="preserve">. </w:t>
      </w:r>
      <w:r w:rsidRPr="009A0B5B">
        <w:rPr>
          <w:b/>
        </w:rPr>
        <w:t>2010</w:t>
      </w:r>
      <w:r w:rsidRPr="009A0B5B">
        <w:t xml:space="preserve">, </w:t>
      </w:r>
      <w:r w:rsidRPr="009A0B5B">
        <w:rPr>
          <w:i/>
        </w:rPr>
        <w:t>92</w:t>
      </w:r>
      <w:r w:rsidRPr="009A0B5B">
        <w:t>, 849–856.</w:t>
      </w:r>
    </w:p>
    <w:p w14:paraId="1968EF56" w14:textId="77777777" w:rsidR="009A0B5B" w:rsidRPr="009A0B5B" w:rsidRDefault="009A0B5B" w:rsidP="009A0B5B">
      <w:pPr>
        <w:pStyle w:val="MDPI71References"/>
        <w:numPr>
          <w:ilvl w:val="0"/>
          <w:numId w:val="36"/>
        </w:numPr>
      </w:pPr>
      <w:proofErr w:type="spellStart"/>
      <w:r w:rsidRPr="009A0B5B">
        <w:t>Henjum</w:t>
      </w:r>
      <w:proofErr w:type="spellEnd"/>
      <w:r w:rsidRPr="009A0B5B">
        <w:t xml:space="preserve">, S.; </w:t>
      </w:r>
      <w:proofErr w:type="spellStart"/>
      <w:r w:rsidRPr="009A0B5B">
        <w:t>Lilleengen</w:t>
      </w:r>
      <w:proofErr w:type="spellEnd"/>
      <w:r w:rsidRPr="009A0B5B">
        <w:t xml:space="preserve">, A.M.; </w:t>
      </w:r>
      <w:proofErr w:type="spellStart"/>
      <w:r w:rsidRPr="009A0B5B">
        <w:t>Aakre</w:t>
      </w:r>
      <w:proofErr w:type="spellEnd"/>
      <w:r w:rsidRPr="009A0B5B">
        <w:t xml:space="preserve">, I.; </w:t>
      </w:r>
      <w:proofErr w:type="spellStart"/>
      <w:r w:rsidRPr="009A0B5B">
        <w:t>Dudareva</w:t>
      </w:r>
      <w:proofErr w:type="spellEnd"/>
      <w:r w:rsidRPr="009A0B5B">
        <w:t xml:space="preserve">, A.; </w:t>
      </w:r>
      <w:proofErr w:type="spellStart"/>
      <w:r w:rsidRPr="009A0B5B">
        <w:t>Gjengedal</w:t>
      </w:r>
      <w:proofErr w:type="spellEnd"/>
      <w:r w:rsidRPr="009A0B5B">
        <w:t xml:space="preserve">, E.L.F.; Meltzer, H.M.; </w:t>
      </w:r>
      <w:proofErr w:type="spellStart"/>
      <w:r w:rsidRPr="009A0B5B">
        <w:t>Brantsæter</w:t>
      </w:r>
      <w:proofErr w:type="spellEnd"/>
      <w:r w:rsidRPr="009A0B5B">
        <w:t xml:space="preserve">, A.L. Suboptimal iodine concentration in breastmilk and inadequate iodine intake among lactating women in Norway. </w:t>
      </w:r>
      <w:r w:rsidRPr="009A0B5B">
        <w:rPr>
          <w:i/>
        </w:rPr>
        <w:t xml:space="preserve">Nutrients </w:t>
      </w:r>
      <w:r w:rsidRPr="009A0B5B">
        <w:rPr>
          <w:b/>
        </w:rPr>
        <w:t>2017</w:t>
      </w:r>
      <w:r w:rsidRPr="009A0B5B">
        <w:t xml:space="preserve">, </w:t>
      </w:r>
      <w:r w:rsidRPr="009A0B5B">
        <w:rPr>
          <w:i/>
        </w:rPr>
        <w:t>9</w:t>
      </w:r>
      <w:r w:rsidRPr="009A0B5B">
        <w:t>, 643.</w:t>
      </w:r>
    </w:p>
    <w:p w14:paraId="00711CC6" w14:textId="77777777" w:rsidR="009A0B5B" w:rsidRPr="009A0B5B" w:rsidRDefault="009A0B5B" w:rsidP="009A0B5B">
      <w:pPr>
        <w:pStyle w:val="MDPI71References"/>
        <w:numPr>
          <w:ilvl w:val="0"/>
          <w:numId w:val="36"/>
        </w:numPr>
      </w:pPr>
      <w:proofErr w:type="spellStart"/>
      <w:r w:rsidRPr="009A0B5B">
        <w:lastRenderedPageBreak/>
        <w:t>Dold</w:t>
      </w:r>
      <w:proofErr w:type="spellEnd"/>
      <w:r w:rsidRPr="009A0B5B">
        <w:t xml:space="preserve">, S.; Zimmermann, M.B.; </w:t>
      </w:r>
      <w:proofErr w:type="spellStart"/>
      <w:r w:rsidRPr="009A0B5B">
        <w:t>Aboussad</w:t>
      </w:r>
      <w:proofErr w:type="spellEnd"/>
      <w:r w:rsidRPr="009A0B5B">
        <w:t xml:space="preserve">, A.; </w:t>
      </w:r>
      <w:proofErr w:type="spellStart"/>
      <w:r w:rsidRPr="009A0B5B">
        <w:t>Cherkaoui</w:t>
      </w:r>
      <w:proofErr w:type="spellEnd"/>
      <w:r w:rsidRPr="009A0B5B">
        <w:t xml:space="preserve">, M.; Jia, Q.; </w:t>
      </w:r>
      <w:proofErr w:type="spellStart"/>
      <w:r w:rsidRPr="009A0B5B">
        <w:t>Jukic</w:t>
      </w:r>
      <w:proofErr w:type="spellEnd"/>
      <w:r w:rsidRPr="009A0B5B">
        <w:t xml:space="preserve">, T.; </w:t>
      </w:r>
      <w:proofErr w:type="spellStart"/>
      <w:r w:rsidRPr="009A0B5B">
        <w:t>Kusic</w:t>
      </w:r>
      <w:proofErr w:type="spellEnd"/>
      <w:r w:rsidRPr="009A0B5B">
        <w:t xml:space="preserve">, Z.; </w:t>
      </w:r>
      <w:proofErr w:type="spellStart"/>
      <w:r w:rsidRPr="009A0B5B">
        <w:t>Quirino</w:t>
      </w:r>
      <w:proofErr w:type="spellEnd"/>
      <w:r w:rsidRPr="009A0B5B">
        <w:t xml:space="preserve">, A.; Sang, Z.; San Luis, T.O. Breast milk iodine concentration is a more accurate biomarker of iodine status than urinary iodine concentration in exclusively breastfeeding women. </w:t>
      </w:r>
      <w:r w:rsidRPr="009A0B5B">
        <w:rPr>
          <w:i/>
        </w:rPr>
        <w:t xml:space="preserve">J. </w:t>
      </w:r>
      <w:proofErr w:type="spellStart"/>
      <w:r w:rsidRPr="009A0B5B">
        <w:rPr>
          <w:i/>
        </w:rPr>
        <w:t>Nutr</w:t>
      </w:r>
      <w:proofErr w:type="spellEnd"/>
      <w:r w:rsidRPr="009A0B5B">
        <w:rPr>
          <w:i/>
        </w:rPr>
        <w:t xml:space="preserve">. </w:t>
      </w:r>
      <w:r w:rsidRPr="009A0B5B">
        <w:rPr>
          <w:b/>
        </w:rPr>
        <w:t>2017</w:t>
      </w:r>
      <w:r w:rsidRPr="009A0B5B">
        <w:t xml:space="preserve">, </w:t>
      </w:r>
      <w:r w:rsidRPr="009A0B5B">
        <w:rPr>
          <w:i/>
        </w:rPr>
        <w:t>147</w:t>
      </w:r>
      <w:r w:rsidRPr="009A0B5B">
        <w:t>, 528–537.</w:t>
      </w:r>
    </w:p>
    <w:p w14:paraId="010D725B" w14:textId="77777777" w:rsidR="009A0B5B" w:rsidRPr="009A0B5B" w:rsidRDefault="009A0B5B" w:rsidP="009A0B5B">
      <w:pPr>
        <w:pStyle w:val="MDPI71References"/>
        <w:numPr>
          <w:ilvl w:val="0"/>
          <w:numId w:val="36"/>
        </w:numPr>
      </w:pPr>
      <w:proofErr w:type="spellStart"/>
      <w:r w:rsidRPr="009A0B5B">
        <w:t>Aakre</w:t>
      </w:r>
      <w:proofErr w:type="spellEnd"/>
      <w:r w:rsidRPr="009A0B5B">
        <w:t xml:space="preserve">, I.; </w:t>
      </w:r>
      <w:proofErr w:type="spellStart"/>
      <w:r w:rsidRPr="009A0B5B">
        <w:t>Bjøro</w:t>
      </w:r>
      <w:proofErr w:type="spellEnd"/>
      <w:r w:rsidRPr="009A0B5B">
        <w:t xml:space="preserve">, T.; </w:t>
      </w:r>
      <w:proofErr w:type="spellStart"/>
      <w:r w:rsidRPr="009A0B5B">
        <w:t>Norheim</w:t>
      </w:r>
      <w:proofErr w:type="spellEnd"/>
      <w:r w:rsidRPr="009A0B5B">
        <w:t xml:space="preserve">, I.; Strand, T.A.; </w:t>
      </w:r>
      <w:proofErr w:type="spellStart"/>
      <w:r w:rsidRPr="009A0B5B">
        <w:t>Barikmo</w:t>
      </w:r>
      <w:proofErr w:type="spellEnd"/>
      <w:r w:rsidRPr="009A0B5B">
        <w:t xml:space="preserve">, I.; </w:t>
      </w:r>
      <w:proofErr w:type="spellStart"/>
      <w:r w:rsidRPr="009A0B5B">
        <w:t>Henjum</w:t>
      </w:r>
      <w:proofErr w:type="spellEnd"/>
      <w:r w:rsidRPr="009A0B5B">
        <w:t xml:space="preserve">, S. Excessive iodine intake and thyroid dysfunction among lactating Saharawi women. </w:t>
      </w:r>
      <w:r w:rsidRPr="009A0B5B">
        <w:rPr>
          <w:i/>
        </w:rPr>
        <w:t xml:space="preserve">J. Trace Elem. Med. Biol. </w:t>
      </w:r>
      <w:r w:rsidRPr="009A0B5B">
        <w:rPr>
          <w:b/>
        </w:rPr>
        <w:t>2015</w:t>
      </w:r>
      <w:r w:rsidRPr="009A0B5B">
        <w:t xml:space="preserve">, </w:t>
      </w:r>
      <w:r w:rsidRPr="009A0B5B">
        <w:rPr>
          <w:i/>
        </w:rPr>
        <w:t>31</w:t>
      </w:r>
      <w:r w:rsidRPr="009A0B5B">
        <w:t>, 279–284.</w:t>
      </w:r>
    </w:p>
    <w:p w14:paraId="2C2A9E21" w14:textId="77777777" w:rsidR="009A0B5B" w:rsidRPr="009A0B5B" w:rsidRDefault="009A0B5B" w:rsidP="009A0B5B">
      <w:pPr>
        <w:pStyle w:val="MDPI71References"/>
        <w:numPr>
          <w:ilvl w:val="0"/>
          <w:numId w:val="36"/>
        </w:numPr>
      </w:pPr>
      <w:proofErr w:type="spellStart"/>
      <w:r w:rsidRPr="009A0B5B">
        <w:t>Aakre</w:t>
      </w:r>
      <w:proofErr w:type="spellEnd"/>
      <w:r w:rsidRPr="009A0B5B">
        <w:t xml:space="preserve">, I.; Strand, T.A.; </w:t>
      </w:r>
      <w:proofErr w:type="spellStart"/>
      <w:r w:rsidRPr="009A0B5B">
        <w:t>Bjøro</w:t>
      </w:r>
      <w:proofErr w:type="spellEnd"/>
      <w:r w:rsidRPr="009A0B5B">
        <w:t xml:space="preserve">, T.; </w:t>
      </w:r>
      <w:proofErr w:type="spellStart"/>
      <w:r w:rsidRPr="009A0B5B">
        <w:t>Norheim</w:t>
      </w:r>
      <w:proofErr w:type="spellEnd"/>
      <w:r w:rsidRPr="009A0B5B">
        <w:t xml:space="preserve">, I.; </w:t>
      </w:r>
      <w:proofErr w:type="spellStart"/>
      <w:r w:rsidRPr="009A0B5B">
        <w:t>Barikmo</w:t>
      </w:r>
      <w:proofErr w:type="spellEnd"/>
      <w:r w:rsidRPr="009A0B5B">
        <w:t xml:space="preserve">, I.; Ares, S.; </w:t>
      </w:r>
      <w:proofErr w:type="spellStart"/>
      <w:r w:rsidRPr="009A0B5B">
        <w:t>Alcorta</w:t>
      </w:r>
      <w:proofErr w:type="spellEnd"/>
      <w:r w:rsidRPr="009A0B5B">
        <w:t xml:space="preserve">, M.D.; </w:t>
      </w:r>
      <w:proofErr w:type="spellStart"/>
      <w:r w:rsidRPr="009A0B5B">
        <w:t>Henjum</w:t>
      </w:r>
      <w:proofErr w:type="spellEnd"/>
      <w:r w:rsidRPr="009A0B5B">
        <w:t xml:space="preserve">, S. Thyroid function among breastfed children with chronically excessive iodine intakes. </w:t>
      </w:r>
      <w:r w:rsidRPr="009A0B5B">
        <w:rPr>
          <w:i/>
        </w:rPr>
        <w:t xml:space="preserve">Nutrients </w:t>
      </w:r>
      <w:r w:rsidRPr="009A0B5B">
        <w:rPr>
          <w:b/>
        </w:rPr>
        <w:t>2016</w:t>
      </w:r>
      <w:r w:rsidRPr="009A0B5B">
        <w:t xml:space="preserve">, </w:t>
      </w:r>
      <w:r w:rsidRPr="009A0B5B">
        <w:rPr>
          <w:i/>
        </w:rPr>
        <w:t>8</w:t>
      </w:r>
      <w:r w:rsidRPr="009A0B5B">
        <w:t>, 398.</w:t>
      </w:r>
    </w:p>
    <w:p w14:paraId="17608C0A" w14:textId="77777777" w:rsidR="009A0B5B" w:rsidRPr="009A0B5B" w:rsidRDefault="009A0B5B" w:rsidP="009A0B5B">
      <w:pPr>
        <w:pStyle w:val="MDPI71References"/>
        <w:numPr>
          <w:ilvl w:val="0"/>
          <w:numId w:val="36"/>
        </w:numPr>
      </w:pPr>
      <w:r w:rsidRPr="009A0B5B">
        <w:t xml:space="preserve">Andersen, S.L.; </w:t>
      </w:r>
      <w:proofErr w:type="spellStart"/>
      <w:r w:rsidRPr="009A0B5B">
        <w:t>Møller</w:t>
      </w:r>
      <w:proofErr w:type="spellEnd"/>
      <w:r w:rsidRPr="009A0B5B">
        <w:t xml:space="preserve">, M.; </w:t>
      </w:r>
      <w:proofErr w:type="spellStart"/>
      <w:r w:rsidRPr="009A0B5B">
        <w:t>Laurberg</w:t>
      </w:r>
      <w:proofErr w:type="spellEnd"/>
      <w:r w:rsidRPr="009A0B5B">
        <w:t xml:space="preserve">, P. Iodine concentrations in milk and in urine during breastfeeding are differently affected by maternal fluid intake. </w:t>
      </w:r>
      <w:r w:rsidRPr="009A0B5B">
        <w:rPr>
          <w:i/>
        </w:rPr>
        <w:t xml:space="preserve">Thyroid </w:t>
      </w:r>
      <w:r w:rsidRPr="009A0B5B">
        <w:rPr>
          <w:b/>
        </w:rPr>
        <w:t>2014</w:t>
      </w:r>
      <w:r w:rsidRPr="009A0B5B">
        <w:t xml:space="preserve">, </w:t>
      </w:r>
      <w:r w:rsidRPr="009A0B5B">
        <w:rPr>
          <w:i/>
        </w:rPr>
        <w:t>24</w:t>
      </w:r>
      <w:r w:rsidRPr="009A0B5B">
        <w:t>, 764–772.</w:t>
      </w:r>
    </w:p>
    <w:p w14:paraId="23E0D539" w14:textId="77777777" w:rsidR="009A0B5B" w:rsidRPr="009A0B5B" w:rsidRDefault="009A0B5B" w:rsidP="009A0B5B">
      <w:pPr>
        <w:pStyle w:val="MDPI71References"/>
        <w:numPr>
          <w:ilvl w:val="0"/>
          <w:numId w:val="36"/>
        </w:numPr>
      </w:pPr>
      <w:r w:rsidRPr="009A0B5B">
        <w:t xml:space="preserve">Andersson, M.; </w:t>
      </w:r>
      <w:proofErr w:type="spellStart"/>
      <w:r w:rsidRPr="009A0B5B">
        <w:t>Aeberli</w:t>
      </w:r>
      <w:proofErr w:type="spellEnd"/>
      <w:r w:rsidRPr="009A0B5B">
        <w:t xml:space="preserve">, I.; </w:t>
      </w:r>
      <w:proofErr w:type="spellStart"/>
      <w:r w:rsidRPr="009A0B5B">
        <w:t>Wüst</w:t>
      </w:r>
      <w:proofErr w:type="spellEnd"/>
      <w:r w:rsidRPr="009A0B5B">
        <w:t xml:space="preserve">, N.; Piacenza, A.M.; Bucher, T.; </w:t>
      </w:r>
      <w:proofErr w:type="spellStart"/>
      <w:r w:rsidRPr="009A0B5B">
        <w:t>Henschen</w:t>
      </w:r>
      <w:proofErr w:type="spellEnd"/>
      <w:r w:rsidRPr="009A0B5B">
        <w:t xml:space="preserve">, I.; </w:t>
      </w:r>
      <w:proofErr w:type="spellStart"/>
      <w:r w:rsidRPr="009A0B5B">
        <w:t>Haldimann</w:t>
      </w:r>
      <w:proofErr w:type="spellEnd"/>
      <w:r w:rsidRPr="009A0B5B">
        <w:t xml:space="preserve">, M.; Zimmermann, M.B. The Swiss iodized salt program provides adequate iodine for school children and pregnant women, but weaning infants not receiving iodine-containing complementary foods as well as their mothers are iodine deficient. </w:t>
      </w:r>
      <w:r w:rsidRPr="009A0B5B">
        <w:rPr>
          <w:i/>
        </w:rPr>
        <w:t xml:space="preserve">J. Clin. Endocrinol. </w:t>
      </w:r>
      <w:proofErr w:type="spellStart"/>
      <w:r w:rsidRPr="009A0B5B">
        <w:rPr>
          <w:i/>
        </w:rPr>
        <w:t>Metab</w:t>
      </w:r>
      <w:proofErr w:type="spellEnd"/>
      <w:r w:rsidRPr="009A0B5B">
        <w:rPr>
          <w:i/>
        </w:rPr>
        <w:t xml:space="preserve">. </w:t>
      </w:r>
      <w:r w:rsidRPr="009A0B5B">
        <w:rPr>
          <w:b/>
        </w:rPr>
        <w:t>2010</w:t>
      </w:r>
      <w:r w:rsidRPr="009A0B5B">
        <w:t xml:space="preserve">, </w:t>
      </w:r>
      <w:r w:rsidRPr="009A0B5B">
        <w:rPr>
          <w:i/>
        </w:rPr>
        <w:t>95</w:t>
      </w:r>
      <w:r w:rsidRPr="009A0B5B">
        <w:t>, 5217–5224.</w:t>
      </w:r>
    </w:p>
    <w:p w14:paraId="2D239B9C" w14:textId="77777777" w:rsidR="009A0B5B" w:rsidRPr="009A0B5B" w:rsidRDefault="009A0B5B" w:rsidP="009A0B5B">
      <w:pPr>
        <w:pStyle w:val="MDPI71References"/>
        <w:numPr>
          <w:ilvl w:val="0"/>
          <w:numId w:val="36"/>
        </w:numPr>
      </w:pPr>
      <w:r w:rsidRPr="009A0B5B">
        <w:t xml:space="preserve">Azizi, F. Iodine nutrition in pregnancy and lactation in Iran. </w:t>
      </w:r>
      <w:r w:rsidRPr="009A0B5B">
        <w:rPr>
          <w:i/>
        </w:rPr>
        <w:t xml:space="preserve">Public Health </w:t>
      </w:r>
      <w:proofErr w:type="spellStart"/>
      <w:r w:rsidRPr="009A0B5B">
        <w:rPr>
          <w:i/>
        </w:rPr>
        <w:t>Nutr</w:t>
      </w:r>
      <w:proofErr w:type="spellEnd"/>
      <w:r w:rsidRPr="009A0B5B">
        <w:rPr>
          <w:i/>
        </w:rPr>
        <w:t xml:space="preserve">. </w:t>
      </w:r>
      <w:r w:rsidRPr="009A0B5B">
        <w:rPr>
          <w:b/>
        </w:rPr>
        <w:t>2007</w:t>
      </w:r>
      <w:r w:rsidRPr="009A0B5B">
        <w:t xml:space="preserve">, </w:t>
      </w:r>
      <w:r w:rsidRPr="009A0B5B">
        <w:rPr>
          <w:i/>
        </w:rPr>
        <w:t>10</w:t>
      </w:r>
      <w:r w:rsidRPr="009A0B5B">
        <w:t>, 1596–1599.</w:t>
      </w:r>
    </w:p>
    <w:p w14:paraId="34B41602" w14:textId="77777777" w:rsidR="009A0B5B" w:rsidRPr="009A0B5B" w:rsidRDefault="009A0B5B" w:rsidP="009A0B5B">
      <w:pPr>
        <w:pStyle w:val="MDPI71References"/>
        <w:numPr>
          <w:ilvl w:val="0"/>
          <w:numId w:val="36"/>
        </w:numPr>
      </w:pPr>
      <w:proofErr w:type="spellStart"/>
      <w:r w:rsidRPr="009A0B5B">
        <w:t>Bazrafshan</w:t>
      </w:r>
      <w:proofErr w:type="spellEnd"/>
      <w:r w:rsidRPr="009A0B5B">
        <w:t xml:space="preserve">, H.R.; </w:t>
      </w:r>
      <w:proofErr w:type="spellStart"/>
      <w:r w:rsidRPr="009A0B5B">
        <w:t>Mohammadian</w:t>
      </w:r>
      <w:proofErr w:type="spellEnd"/>
      <w:r w:rsidRPr="009A0B5B">
        <w:t xml:space="preserve">, S.; </w:t>
      </w:r>
      <w:proofErr w:type="spellStart"/>
      <w:r w:rsidRPr="009A0B5B">
        <w:t>Ordookhani</w:t>
      </w:r>
      <w:proofErr w:type="spellEnd"/>
      <w:r w:rsidRPr="009A0B5B">
        <w:t xml:space="preserve">, A.; </w:t>
      </w:r>
      <w:proofErr w:type="spellStart"/>
      <w:r w:rsidRPr="009A0B5B">
        <w:t>Abedini</w:t>
      </w:r>
      <w:proofErr w:type="spellEnd"/>
      <w:r w:rsidRPr="009A0B5B">
        <w:t xml:space="preserve">, A.; </w:t>
      </w:r>
      <w:proofErr w:type="spellStart"/>
      <w:r w:rsidRPr="009A0B5B">
        <w:t>Davoudy</w:t>
      </w:r>
      <w:proofErr w:type="spellEnd"/>
      <w:r w:rsidRPr="009A0B5B">
        <w:t xml:space="preserve">, R.; Pearce, E.N.; </w:t>
      </w:r>
      <w:proofErr w:type="spellStart"/>
      <w:r w:rsidRPr="009A0B5B">
        <w:t>Hedayati</w:t>
      </w:r>
      <w:proofErr w:type="spellEnd"/>
      <w:r w:rsidRPr="009A0B5B">
        <w:t xml:space="preserve">, M.; Azizi, F.; Braverman, L.E. An assessment of urinary and breast milk iodine concentrations in lactating mothers from </w:t>
      </w:r>
      <w:proofErr w:type="spellStart"/>
      <w:r w:rsidRPr="009A0B5B">
        <w:t>Gorgan</w:t>
      </w:r>
      <w:proofErr w:type="spellEnd"/>
      <w:r w:rsidRPr="009A0B5B">
        <w:t xml:space="preserve">, Iran, 2003. </w:t>
      </w:r>
      <w:r w:rsidRPr="009A0B5B">
        <w:rPr>
          <w:i/>
        </w:rPr>
        <w:t xml:space="preserve">Thyroid </w:t>
      </w:r>
      <w:r w:rsidRPr="009A0B5B">
        <w:rPr>
          <w:b/>
        </w:rPr>
        <w:t>2005</w:t>
      </w:r>
      <w:r w:rsidRPr="009A0B5B">
        <w:t xml:space="preserve">, </w:t>
      </w:r>
      <w:r w:rsidRPr="009A0B5B">
        <w:rPr>
          <w:i/>
        </w:rPr>
        <w:t>15</w:t>
      </w:r>
      <w:r w:rsidRPr="009A0B5B">
        <w:t>, 1165–1168.</w:t>
      </w:r>
    </w:p>
    <w:p w14:paraId="20703486" w14:textId="77777777" w:rsidR="009A0B5B" w:rsidRPr="009A0B5B" w:rsidRDefault="009A0B5B" w:rsidP="009A0B5B">
      <w:pPr>
        <w:pStyle w:val="MDPI71References"/>
        <w:numPr>
          <w:ilvl w:val="0"/>
          <w:numId w:val="36"/>
        </w:numPr>
      </w:pPr>
      <w:proofErr w:type="spellStart"/>
      <w:r w:rsidRPr="009A0B5B">
        <w:t>Böhles</w:t>
      </w:r>
      <w:proofErr w:type="spellEnd"/>
      <w:r w:rsidRPr="009A0B5B">
        <w:t xml:space="preserve">, H.; </w:t>
      </w:r>
      <w:proofErr w:type="spellStart"/>
      <w:r w:rsidRPr="009A0B5B">
        <w:t>Aschenbrenner</w:t>
      </w:r>
      <w:proofErr w:type="spellEnd"/>
      <w:r w:rsidRPr="009A0B5B">
        <w:t xml:space="preserve">, M.; Roth, M.; </w:t>
      </w:r>
      <w:proofErr w:type="spellStart"/>
      <w:r w:rsidRPr="009A0B5B">
        <w:t>Loewenich</w:t>
      </w:r>
      <w:proofErr w:type="spellEnd"/>
      <w:r w:rsidRPr="009A0B5B">
        <w:t xml:space="preserve">, V.V.; </w:t>
      </w:r>
      <w:proofErr w:type="spellStart"/>
      <w:r w:rsidRPr="009A0B5B">
        <w:t>Usadel</w:t>
      </w:r>
      <w:proofErr w:type="spellEnd"/>
      <w:r w:rsidRPr="009A0B5B">
        <w:t xml:space="preserve">, K.H. Development of thyroid gland volume during the first 3 months of life in breast-fed versus iodine-supplemented and iodine-free formula-fed infants. </w:t>
      </w:r>
      <w:r w:rsidRPr="009A0B5B">
        <w:rPr>
          <w:i/>
        </w:rPr>
        <w:t xml:space="preserve">Clin. </w:t>
      </w:r>
      <w:proofErr w:type="spellStart"/>
      <w:r w:rsidRPr="009A0B5B">
        <w:rPr>
          <w:i/>
        </w:rPr>
        <w:t>Investig</w:t>
      </w:r>
      <w:proofErr w:type="spellEnd"/>
      <w:r w:rsidRPr="009A0B5B">
        <w:rPr>
          <w:i/>
        </w:rPr>
        <w:t xml:space="preserve">. </w:t>
      </w:r>
      <w:r w:rsidRPr="009A0B5B">
        <w:rPr>
          <w:b/>
        </w:rPr>
        <w:t>1993</w:t>
      </w:r>
      <w:r w:rsidRPr="009A0B5B">
        <w:t xml:space="preserve">, </w:t>
      </w:r>
      <w:r w:rsidRPr="009A0B5B">
        <w:rPr>
          <w:i/>
        </w:rPr>
        <w:t>71</w:t>
      </w:r>
      <w:r w:rsidRPr="009A0B5B">
        <w:t>, 13.</w:t>
      </w:r>
    </w:p>
    <w:p w14:paraId="72781A8A" w14:textId="77777777" w:rsidR="009A0B5B" w:rsidRPr="009A0B5B" w:rsidRDefault="009A0B5B" w:rsidP="009A0B5B">
      <w:pPr>
        <w:pStyle w:val="MDPI71References"/>
        <w:numPr>
          <w:ilvl w:val="0"/>
          <w:numId w:val="36"/>
        </w:numPr>
      </w:pPr>
      <w:r w:rsidRPr="009A0B5B">
        <w:t xml:space="preserve">Budak, N.; </w:t>
      </w:r>
      <w:proofErr w:type="spellStart"/>
      <w:r w:rsidRPr="009A0B5B">
        <w:t>Şahin</w:t>
      </w:r>
      <w:proofErr w:type="spellEnd"/>
      <w:r w:rsidRPr="009A0B5B">
        <w:t xml:space="preserve">, U.; </w:t>
      </w:r>
      <w:proofErr w:type="spellStart"/>
      <w:r w:rsidRPr="009A0B5B">
        <w:t>Kurtoğlu</w:t>
      </w:r>
      <w:proofErr w:type="spellEnd"/>
      <w:r w:rsidRPr="009A0B5B">
        <w:t xml:space="preserve">, S.; </w:t>
      </w:r>
      <w:proofErr w:type="spellStart"/>
      <w:r w:rsidRPr="009A0B5B">
        <w:t>Ülgen</w:t>
      </w:r>
      <w:proofErr w:type="spellEnd"/>
      <w:r w:rsidRPr="009A0B5B">
        <w:t xml:space="preserve">, A.; </w:t>
      </w:r>
      <w:proofErr w:type="spellStart"/>
      <w:r w:rsidRPr="009A0B5B">
        <w:t>Akçakuş</w:t>
      </w:r>
      <w:proofErr w:type="spellEnd"/>
      <w:r w:rsidRPr="009A0B5B">
        <w:t xml:space="preserve">, M.; </w:t>
      </w:r>
      <w:proofErr w:type="spellStart"/>
      <w:r w:rsidRPr="009A0B5B">
        <w:t>Kurtoğlu</w:t>
      </w:r>
      <w:proofErr w:type="spellEnd"/>
      <w:r w:rsidRPr="009A0B5B">
        <w:t xml:space="preserve">, S.; </w:t>
      </w:r>
      <w:proofErr w:type="spellStart"/>
      <w:r w:rsidRPr="009A0B5B">
        <w:t>Patıroğlu</w:t>
      </w:r>
      <w:proofErr w:type="spellEnd"/>
      <w:r w:rsidRPr="009A0B5B">
        <w:t xml:space="preserve">, T. Nutritional iodine status of breast-feeding mothers and their neonates in Kayseri. </w:t>
      </w:r>
      <w:proofErr w:type="spellStart"/>
      <w:r w:rsidRPr="009A0B5B">
        <w:rPr>
          <w:i/>
        </w:rPr>
        <w:t>Erciyes</w:t>
      </w:r>
      <w:proofErr w:type="spellEnd"/>
      <w:r w:rsidRPr="009A0B5B">
        <w:rPr>
          <w:i/>
        </w:rPr>
        <w:t xml:space="preserve"> Med. J. </w:t>
      </w:r>
      <w:r w:rsidRPr="009A0B5B">
        <w:rPr>
          <w:b/>
        </w:rPr>
        <w:t>2009</w:t>
      </w:r>
      <w:r w:rsidRPr="009A0B5B">
        <w:t xml:space="preserve">, </w:t>
      </w:r>
      <w:r w:rsidRPr="009A0B5B">
        <w:rPr>
          <w:i/>
        </w:rPr>
        <w:t>31</w:t>
      </w:r>
      <w:r w:rsidRPr="009A0B5B">
        <w:t>, 208–212.</w:t>
      </w:r>
    </w:p>
    <w:p w14:paraId="66272651" w14:textId="77777777" w:rsidR="009A0B5B" w:rsidRPr="009A0B5B" w:rsidRDefault="009A0B5B" w:rsidP="009A0B5B">
      <w:pPr>
        <w:pStyle w:val="MDPI71References"/>
        <w:numPr>
          <w:ilvl w:val="0"/>
          <w:numId w:val="36"/>
        </w:numPr>
      </w:pPr>
      <w:r w:rsidRPr="009A0B5B">
        <w:t xml:space="preserve">Chan, S.S.; Hams, G.; Wiley, V.; </w:t>
      </w:r>
      <w:proofErr w:type="spellStart"/>
      <w:r w:rsidRPr="009A0B5B">
        <w:t>Wilcken</w:t>
      </w:r>
      <w:proofErr w:type="spellEnd"/>
      <w:r w:rsidRPr="009A0B5B">
        <w:t xml:space="preserve">, B.; McElduff, A. Postpartum maternal iodine status and the relationship to neonatal thyroid function. </w:t>
      </w:r>
      <w:r w:rsidRPr="009A0B5B">
        <w:rPr>
          <w:i/>
        </w:rPr>
        <w:t xml:space="preserve">Thyroid </w:t>
      </w:r>
      <w:r w:rsidRPr="009A0B5B">
        <w:rPr>
          <w:b/>
        </w:rPr>
        <w:t>2003</w:t>
      </w:r>
      <w:r w:rsidRPr="009A0B5B">
        <w:t xml:space="preserve">, </w:t>
      </w:r>
      <w:r w:rsidRPr="009A0B5B">
        <w:rPr>
          <w:i/>
        </w:rPr>
        <w:t>13</w:t>
      </w:r>
      <w:r w:rsidRPr="009A0B5B">
        <w:t>, 873–876.</w:t>
      </w:r>
    </w:p>
    <w:p w14:paraId="21C27C01" w14:textId="77777777" w:rsidR="009A0B5B" w:rsidRPr="009A0B5B" w:rsidRDefault="009A0B5B" w:rsidP="009A0B5B">
      <w:pPr>
        <w:pStyle w:val="MDPI71References"/>
        <w:numPr>
          <w:ilvl w:val="0"/>
          <w:numId w:val="36"/>
        </w:numPr>
      </w:pPr>
      <w:r w:rsidRPr="009A0B5B">
        <w:t>Chen, Y.; Gao, M.; Bai, Y.; Hao, Y.; Chen, W.; Cui, T.; Guo, W.; Pan, Z.; Lin, L.; Wang, C.</w:t>
      </w:r>
      <w:r w:rsidRPr="009A0B5B">
        <w:rPr>
          <w:i/>
        </w:rPr>
        <w:t>; et al.</w:t>
      </w:r>
      <w:r w:rsidRPr="009A0B5B">
        <w:t xml:space="preserve"> Variation of iodine concentration in breast milk and urine in exclusively breastfeeding women and their infants during the first 24 </w:t>
      </w:r>
      <w:proofErr w:type="spellStart"/>
      <w:r w:rsidRPr="009A0B5B">
        <w:t>wk</w:t>
      </w:r>
      <w:proofErr w:type="spellEnd"/>
      <w:r w:rsidRPr="009A0B5B">
        <w:t xml:space="preserve"> after childbirth. </w:t>
      </w:r>
      <w:r w:rsidRPr="009A0B5B">
        <w:rPr>
          <w:i/>
        </w:rPr>
        <w:t xml:space="preserve">Nutrition </w:t>
      </w:r>
      <w:r w:rsidRPr="009A0B5B">
        <w:rPr>
          <w:b/>
        </w:rPr>
        <w:t>2020</w:t>
      </w:r>
      <w:r w:rsidRPr="009A0B5B">
        <w:t xml:space="preserve">, </w:t>
      </w:r>
      <w:r w:rsidRPr="009A0B5B">
        <w:rPr>
          <w:i/>
        </w:rPr>
        <w:t>71</w:t>
      </w:r>
      <w:r w:rsidRPr="009A0B5B">
        <w:t>, 110599.</w:t>
      </w:r>
    </w:p>
    <w:p w14:paraId="71F9DE86" w14:textId="77777777" w:rsidR="009A0B5B" w:rsidRPr="009A0B5B" w:rsidRDefault="009A0B5B" w:rsidP="009A0B5B">
      <w:pPr>
        <w:pStyle w:val="MDPI71References"/>
        <w:numPr>
          <w:ilvl w:val="0"/>
          <w:numId w:val="36"/>
        </w:numPr>
      </w:pPr>
      <w:r w:rsidRPr="009A0B5B" w:rsidDel="008E7B30">
        <w:t xml:space="preserve">Chung, H.R.; Shin, C.H.; Yang, S.W.; Choi, C.W.; Kim, B.I. Subclinical hypothyroidism in Korean preterm infants associated with high levels of iodine in breast milk. </w:t>
      </w:r>
      <w:r w:rsidRPr="009A0B5B" w:rsidDel="008E7B30">
        <w:rPr>
          <w:i/>
        </w:rPr>
        <w:t xml:space="preserve">J. Clin. Endocrinol. </w:t>
      </w:r>
      <w:proofErr w:type="spellStart"/>
      <w:r w:rsidRPr="009A0B5B" w:rsidDel="008E7B30">
        <w:rPr>
          <w:i/>
        </w:rPr>
        <w:t>Metab</w:t>
      </w:r>
      <w:proofErr w:type="spellEnd"/>
      <w:r w:rsidRPr="009A0B5B" w:rsidDel="008E7B30">
        <w:rPr>
          <w:i/>
        </w:rPr>
        <w:t xml:space="preserve">. </w:t>
      </w:r>
      <w:r w:rsidRPr="009A0B5B" w:rsidDel="008E7B30">
        <w:rPr>
          <w:b/>
        </w:rPr>
        <w:t>2009</w:t>
      </w:r>
      <w:r w:rsidRPr="009A0B5B" w:rsidDel="008E7B30">
        <w:t xml:space="preserve">, </w:t>
      </w:r>
      <w:r w:rsidRPr="009A0B5B" w:rsidDel="008E7B30">
        <w:rPr>
          <w:i/>
        </w:rPr>
        <w:t>94</w:t>
      </w:r>
      <w:r w:rsidRPr="009A0B5B" w:rsidDel="008E7B30">
        <w:t>, 4444–4447.</w:t>
      </w:r>
    </w:p>
    <w:p w14:paraId="77D89AEB" w14:textId="77777777" w:rsidR="009A0B5B" w:rsidRPr="009A0B5B" w:rsidRDefault="009A0B5B" w:rsidP="009A0B5B">
      <w:pPr>
        <w:pStyle w:val="MDPI71References"/>
        <w:numPr>
          <w:ilvl w:val="0"/>
          <w:numId w:val="36"/>
        </w:numPr>
      </w:pPr>
      <w:proofErr w:type="spellStart"/>
      <w:r w:rsidRPr="009A0B5B">
        <w:t>Costeira</w:t>
      </w:r>
      <w:proofErr w:type="spellEnd"/>
      <w:r w:rsidRPr="009A0B5B">
        <w:t xml:space="preserve">, M.J.; Oliveira, P.; Ares, S.; de Escobar, G.M.; </w:t>
      </w:r>
      <w:proofErr w:type="spellStart"/>
      <w:r w:rsidRPr="009A0B5B">
        <w:t>Palha</w:t>
      </w:r>
      <w:proofErr w:type="spellEnd"/>
      <w:r w:rsidRPr="009A0B5B">
        <w:t xml:space="preserve">, J.A. Iodine status of pregnant women and their progeny in the Minho Region of Portugal. </w:t>
      </w:r>
      <w:r w:rsidRPr="009A0B5B">
        <w:rPr>
          <w:i/>
        </w:rPr>
        <w:t xml:space="preserve">Thyroid </w:t>
      </w:r>
      <w:r w:rsidRPr="009A0B5B">
        <w:rPr>
          <w:b/>
        </w:rPr>
        <w:t>2009</w:t>
      </w:r>
      <w:r w:rsidRPr="009A0B5B">
        <w:t xml:space="preserve">, </w:t>
      </w:r>
      <w:r w:rsidRPr="009A0B5B">
        <w:rPr>
          <w:i/>
        </w:rPr>
        <w:t>19</w:t>
      </w:r>
      <w:r w:rsidRPr="009A0B5B">
        <w:t>, 157–163.</w:t>
      </w:r>
    </w:p>
    <w:p w14:paraId="08860CEA" w14:textId="77777777" w:rsidR="009A0B5B" w:rsidRPr="009A0B5B" w:rsidRDefault="009A0B5B" w:rsidP="009A0B5B">
      <w:pPr>
        <w:pStyle w:val="MDPI71References"/>
        <w:numPr>
          <w:ilvl w:val="0"/>
          <w:numId w:val="36"/>
        </w:numPr>
      </w:pPr>
      <w:r w:rsidRPr="009A0B5B">
        <w:t xml:space="preserve">de Lima, L.F.; Barbosa, F., Jr.; Navarro, A.M. Excess </w:t>
      </w:r>
      <w:proofErr w:type="spellStart"/>
      <w:r w:rsidRPr="009A0B5B">
        <w:t>iodinuria</w:t>
      </w:r>
      <w:proofErr w:type="spellEnd"/>
      <w:r w:rsidRPr="009A0B5B">
        <w:t xml:space="preserve"> in infants and its relation to the iodine in maternal milk. </w:t>
      </w:r>
      <w:r w:rsidRPr="009A0B5B">
        <w:rPr>
          <w:i/>
        </w:rPr>
        <w:t xml:space="preserve">J. Trace Elem. Med. Biol. </w:t>
      </w:r>
      <w:r w:rsidRPr="009A0B5B">
        <w:rPr>
          <w:b/>
        </w:rPr>
        <w:t>2013</w:t>
      </w:r>
      <w:r w:rsidRPr="009A0B5B">
        <w:t xml:space="preserve">, </w:t>
      </w:r>
      <w:r w:rsidRPr="009A0B5B">
        <w:rPr>
          <w:i/>
        </w:rPr>
        <w:t>27</w:t>
      </w:r>
      <w:r w:rsidRPr="009A0B5B">
        <w:t>, 221–225.</w:t>
      </w:r>
    </w:p>
    <w:p w14:paraId="2F6D9E0E" w14:textId="77777777" w:rsidR="009A0B5B" w:rsidRPr="009A0B5B" w:rsidRDefault="009A0B5B" w:rsidP="009A0B5B">
      <w:pPr>
        <w:pStyle w:val="MDPI71References"/>
        <w:numPr>
          <w:ilvl w:val="0"/>
          <w:numId w:val="36"/>
        </w:numPr>
      </w:pPr>
      <w:proofErr w:type="spellStart"/>
      <w:r w:rsidRPr="009A0B5B">
        <w:t>Dumrongwongsiri</w:t>
      </w:r>
      <w:proofErr w:type="spellEnd"/>
      <w:r w:rsidRPr="009A0B5B">
        <w:t xml:space="preserve">, O.; </w:t>
      </w:r>
      <w:proofErr w:type="spellStart"/>
      <w:r w:rsidRPr="009A0B5B">
        <w:t>Chatvutinun</w:t>
      </w:r>
      <w:proofErr w:type="spellEnd"/>
      <w:r w:rsidRPr="009A0B5B">
        <w:t xml:space="preserve">, S.; </w:t>
      </w:r>
      <w:proofErr w:type="spellStart"/>
      <w:r w:rsidRPr="009A0B5B">
        <w:t>Phoonlabdacha</w:t>
      </w:r>
      <w:proofErr w:type="spellEnd"/>
      <w:r w:rsidRPr="009A0B5B">
        <w:t xml:space="preserve">, P.; </w:t>
      </w:r>
      <w:proofErr w:type="spellStart"/>
      <w:r w:rsidRPr="009A0B5B">
        <w:t>Sangcakul</w:t>
      </w:r>
      <w:proofErr w:type="spellEnd"/>
      <w:r w:rsidRPr="009A0B5B">
        <w:t xml:space="preserve">, A.; </w:t>
      </w:r>
      <w:proofErr w:type="spellStart"/>
      <w:r w:rsidRPr="009A0B5B">
        <w:t>Chailurkit</w:t>
      </w:r>
      <w:proofErr w:type="spellEnd"/>
      <w:r w:rsidRPr="009A0B5B">
        <w:t xml:space="preserve">, L.O.; </w:t>
      </w:r>
      <w:proofErr w:type="spellStart"/>
      <w:r w:rsidRPr="009A0B5B">
        <w:t>Siripinyanond</w:t>
      </w:r>
      <w:proofErr w:type="spellEnd"/>
      <w:r w:rsidRPr="009A0B5B">
        <w:t xml:space="preserve">, A.; </w:t>
      </w:r>
      <w:proofErr w:type="spellStart"/>
      <w:r w:rsidRPr="009A0B5B">
        <w:t>Suthutvoravut</w:t>
      </w:r>
      <w:proofErr w:type="spellEnd"/>
      <w:r w:rsidRPr="009A0B5B">
        <w:t xml:space="preserve">, U.; </w:t>
      </w:r>
      <w:proofErr w:type="spellStart"/>
      <w:r w:rsidRPr="009A0B5B">
        <w:t>Chongviriyaphan</w:t>
      </w:r>
      <w:proofErr w:type="spellEnd"/>
      <w:r w:rsidRPr="009A0B5B">
        <w:t xml:space="preserve">, N. High Urinary Iodine Concentration Among Breastfed Infants and the Factors Associated with Iodine Content in Breast Milk. </w:t>
      </w:r>
      <w:r w:rsidRPr="009A0B5B">
        <w:rPr>
          <w:i/>
        </w:rPr>
        <w:t xml:space="preserve">Biol. Trace Elem. Res. </w:t>
      </w:r>
      <w:r w:rsidRPr="009A0B5B">
        <w:rPr>
          <w:b/>
        </w:rPr>
        <w:t>2018</w:t>
      </w:r>
      <w:r w:rsidRPr="009A0B5B">
        <w:t xml:space="preserve">, </w:t>
      </w:r>
      <w:r w:rsidRPr="009A0B5B">
        <w:rPr>
          <w:i/>
        </w:rPr>
        <w:t>186</w:t>
      </w:r>
      <w:r w:rsidRPr="009A0B5B">
        <w:t>, 106–113.</w:t>
      </w:r>
    </w:p>
    <w:p w14:paraId="330DBB9C" w14:textId="77777777" w:rsidR="009A0B5B" w:rsidRPr="009A0B5B" w:rsidRDefault="009A0B5B" w:rsidP="009A0B5B">
      <w:pPr>
        <w:pStyle w:val="MDPI71References"/>
        <w:numPr>
          <w:ilvl w:val="0"/>
          <w:numId w:val="36"/>
        </w:numPr>
      </w:pPr>
      <w:proofErr w:type="spellStart"/>
      <w:r w:rsidRPr="009A0B5B">
        <w:t>Groufh</w:t>
      </w:r>
      <w:proofErr w:type="spellEnd"/>
      <w:r w:rsidRPr="009A0B5B">
        <w:t xml:space="preserve">-Jacobsen, S.; </w:t>
      </w:r>
      <w:proofErr w:type="spellStart"/>
      <w:r w:rsidRPr="009A0B5B">
        <w:t>Mosand</w:t>
      </w:r>
      <w:proofErr w:type="spellEnd"/>
      <w:r w:rsidRPr="009A0B5B">
        <w:t xml:space="preserve">, L.M.; Bakken, K.S.; </w:t>
      </w:r>
      <w:proofErr w:type="spellStart"/>
      <w:r w:rsidRPr="009A0B5B">
        <w:t>Solvik</w:t>
      </w:r>
      <w:proofErr w:type="spellEnd"/>
      <w:r w:rsidRPr="009A0B5B">
        <w:t xml:space="preserve">, B.S.; Oma, I.; </w:t>
      </w:r>
      <w:proofErr w:type="spellStart"/>
      <w:r w:rsidRPr="009A0B5B">
        <w:t>Gjengedal</w:t>
      </w:r>
      <w:proofErr w:type="spellEnd"/>
      <w:r w:rsidRPr="009A0B5B">
        <w:t xml:space="preserve">, E.L.F.; </w:t>
      </w:r>
      <w:proofErr w:type="spellStart"/>
      <w:r w:rsidRPr="009A0B5B">
        <w:t>Brantsæter</w:t>
      </w:r>
      <w:proofErr w:type="spellEnd"/>
      <w:r w:rsidRPr="009A0B5B">
        <w:t xml:space="preserve">, A.L.; Strand, T.A.; </w:t>
      </w:r>
      <w:proofErr w:type="spellStart"/>
      <w:r w:rsidRPr="009A0B5B">
        <w:t>Henjum</w:t>
      </w:r>
      <w:proofErr w:type="spellEnd"/>
      <w:r w:rsidRPr="009A0B5B">
        <w:t xml:space="preserve">, S. Mild to moderate iodine deficiency and inadequate iodine intake in lactating women in the inland area of Norway. </w:t>
      </w:r>
      <w:r w:rsidRPr="009A0B5B">
        <w:rPr>
          <w:i/>
        </w:rPr>
        <w:t xml:space="preserve">Nutrients </w:t>
      </w:r>
      <w:r w:rsidRPr="009A0B5B">
        <w:rPr>
          <w:b/>
        </w:rPr>
        <w:t>2020</w:t>
      </w:r>
      <w:r w:rsidRPr="009A0B5B">
        <w:t xml:space="preserve">, </w:t>
      </w:r>
      <w:r w:rsidRPr="009A0B5B">
        <w:rPr>
          <w:i/>
        </w:rPr>
        <w:t>12</w:t>
      </w:r>
      <w:r w:rsidRPr="009A0B5B">
        <w:t>, 630.</w:t>
      </w:r>
    </w:p>
    <w:p w14:paraId="12C29A89" w14:textId="77777777" w:rsidR="009A0B5B" w:rsidRPr="009A0B5B" w:rsidRDefault="009A0B5B" w:rsidP="009A0B5B">
      <w:pPr>
        <w:pStyle w:val="MDPI71References"/>
        <w:numPr>
          <w:ilvl w:val="0"/>
          <w:numId w:val="36"/>
        </w:numPr>
      </w:pPr>
      <w:r w:rsidRPr="009A0B5B">
        <w:t>Gutiérrez-</w:t>
      </w:r>
      <w:proofErr w:type="spellStart"/>
      <w:r w:rsidRPr="009A0B5B">
        <w:t>Repiso</w:t>
      </w:r>
      <w:proofErr w:type="spellEnd"/>
      <w:r w:rsidRPr="009A0B5B">
        <w:t xml:space="preserve">, C.; Velasco, I.; Garcia-Escobar, E.; Garcia-Serrano, S.; Rodríguez-Pacheco, F.; Linares, F.; Ruiz de Adana, M.S.; Rubio-Martin, E.; Garrido-Sanchez, L.; </w:t>
      </w:r>
      <w:proofErr w:type="spellStart"/>
      <w:r w:rsidRPr="009A0B5B">
        <w:t>Cobos</w:t>
      </w:r>
      <w:proofErr w:type="spellEnd"/>
      <w:r w:rsidRPr="009A0B5B">
        <w:t xml:space="preserve">-Bravo, J.F.; et al. Does dietary iodine regulate oxidative stress and adiponectin levels in human breast milk? </w:t>
      </w:r>
      <w:proofErr w:type="spellStart"/>
      <w:r w:rsidRPr="009A0B5B">
        <w:rPr>
          <w:i/>
        </w:rPr>
        <w:t>Antioxid</w:t>
      </w:r>
      <w:proofErr w:type="spellEnd"/>
      <w:r w:rsidRPr="009A0B5B">
        <w:rPr>
          <w:i/>
        </w:rPr>
        <w:t xml:space="preserve">. Redox Signal. </w:t>
      </w:r>
      <w:r w:rsidRPr="009A0B5B">
        <w:rPr>
          <w:b/>
        </w:rPr>
        <w:t>2014</w:t>
      </w:r>
      <w:r w:rsidRPr="009A0B5B">
        <w:t xml:space="preserve">, </w:t>
      </w:r>
      <w:r w:rsidRPr="009A0B5B">
        <w:rPr>
          <w:i/>
        </w:rPr>
        <w:t>20</w:t>
      </w:r>
      <w:r w:rsidRPr="009A0B5B">
        <w:t>, 847–853.</w:t>
      </w:r>
    </w:p>
    <w:p w14:paraId="34055D6D" w14:textId="77777777" w:rsidR="009A0B5B" w:rsidRPr="009A0B5B" w:rsidRDefault="009A0B5B" w:rsidP="009A0B5B">
      <w:pPr>
        <w:pStyle w:val="MDPI71References"/>
        <w:numPr>
          <w:ilvl w:val="0"/>
          <w:numId w:val="36"/>
        </w:numPr>
      </w:pPr>
      <w:proofErr w:type="spellStart"/>
      <w:r w:rsidRPr="009A0B5B">
        <w:t>Henjum</w:t>
      </w:r>
      <w:proofErr w:type="spellEnd"/>
      <w:r w:rsidRPr="009A0B5B">
        <w:t xml:space="preserve">, S.; </w:t>
      </w:r>
      <w:proofErr w:type="spellStart"/>
      <w:r w:rsidRPr="009A0B5B">
        <w:t>Kjellevold</w:t>
      </w:r>
      <w:proofErr w:type="spellEnd"/>
      <w:r w:rsidRPr="009A0B5B">
        <w:t xml:space="preserve">, M.; </w:t>
      </w:r>
      <w:proofErr w:type="spellStart"/>
      <w:r w:rsidRPr="009A0B5B">
        <w:t>Ulak</w:t>
      </w:r>
      <w:proofErr w:type="spellEnd"/>
      <w:r w:rsidRPr="009A0B5B">
        <w:t xml:space="preserve">, M.; </w:t>
      </w:r>
      <w:proofErr w:type="spellStart"/>
      <w:r w:rsidRPr="009A0B5B">
        <w:t>Chandyo</w:t>
      </w:r>
      <w:proofErr w:type="spellEnd"/>
      <w:r w:rsidRPr="009A0B5B">
        <w:t xml:space="preserve">, R.K.; Shrestha, P.S.; </w:t>
      </w:r>
      <w:proofErr w:type="spellStart"/>
      <w:r w:rsidRPr="009A0B5B">
        <w:t>Frøyland</w:t>
      </w:r>
      <w:proofErr w:type="spellEnd"/>
      <w:r w:rsidRPr="009A0B5B">
        <w:t xml:space="preserve">, L.; Strydom, E.E.; </w:t>
      </w:r>
      <w:proofErr w:type="spellStart"/>
      <w:r w:rsidRPr="009A0B5B">
        <w:t>Dhansay</w:t>
      </w:r>
      <w:proofErr w:type="spellEnd"/>
      <w:r w:rsidRPr="009A0B5B">
        <w:t xml:space="preserve">, M.A.; Strand, T.A. Iodine concentration in breastmilk and urine among lactating women of Bhaktapur, Nepal. </w:t>
      </w:r>
      <w:r w:rsidRPr="009A0B5B">
        <w:rPr>
          <w:i/>
        </w:rPr>
        <w:t xml:space="preserve">Nutrients </w:t>
      </w:r>
      <w:r w:rsidRPr="009A0B5B">
        <w:rPr>
          <w:b/>
        </w:rPr>
        <w:t>2016</w:t>
      </w:r>
      <w:r w:rsidRPr="009A0B5B">
        <w:t xml:space="preserve">, </w:t>
      </w:r>
      <w:r w:rsidRPr="009A0B5B">
        <w:rPr>
          <w:i/>
        </w:rPr>
        <w:t>8</w:t>
      </w:r>
      <w:r w:rsidRPr="009A0B5B">
        <w:t>, 255.</w:t>
      </w:r>
    </w:p>
    <w:p w14:paraId="7A545512" w14:textId="77777777" w:rsidR="009A0B5B" w:rsidRPr="009A0B5B" w:rsidRDefault="009A0B5B" w:rsidP="009A0B5B">
      <w:pPr>
        <w:pStyle w:val="MDPI71References"/>
        <w:numPr>
          <w:ilvl w:val="0"/>
          <w:numId w:val="36"/>
        </w:numPr>
      </w:pPr>
      <w:r w:rsidRPr="009A0B5B">
        <w:t xml:space="preserve">Huynh, D.; Condo, D.; Gibson, R.; </w:t>
      </w:r>
      <w:proofErr w:type="spellStart"/>
      <w:r w:rsidRPr="009A0B5B">
        <w:t>Muhlhausler</w:t>
      </w:r>
      <w:proofErr w:type="spellEnd"/>
      <w:r w:rsidRPr="009A0B5B">
        <w:t xml:space="preserve">, B.; Ryan, P.; </w:t>
      </w:r>
      <w:proofErr w:type="spellStart"/>
      <w:r w:rsidRPr="009A0B5B">
        <w:t>Skeaff</w:t>
      </w:r>
      <w:proofErr w:type="spellEnd"/>
      <w:r w:rsidRPr="009A0B5B">
        <w:t xml:space="preserve">, S.; </w:t>
      </w:r>
      <w:proofErr w:type="spellStart"/>
      <w:r w:rsidRPr="009A0B5B">
        <w:t>Makrides</w:t>
      </w:r>
      <w:proofErr w:type="spellEnd"/>
      <w:r w:rsidRPr="009A0B5B">
        <w:t xml:space="preserve">, M.; Zhou, S.J. Iodine status of postpartum women and their infants in Australia after the introduction of mandatory iodine fortification. </w:t>
      </w:r>
      <w:r w:rsidRPr="009A0B5B">
        <w:rPr>
          <w:i/>
        </w:rPr>
        <w:t xml:space="preserve">Br. J. </w:t>
      </w:r>
      <w:proofErr w:type="spellStart"/>
      <w:r w:rsidRPr="009A0B5B">
        <w:rPr>
          <w:i/>
        </w:rPr>
        <w:t>Nutr</w:t>
      </w:r>
      <w:proofErr w:type="spellEnd"/>
      <w:r w:rsidRPr="009A0B5B">
        <w:rPr>
          <w:i/>
        </w:rPr>
        <w:t xml:space="preserve">. </w:t>
      </w:r>
      <w:r w:rsidRPr="009A0B5B">
        <w:rPr>
          <w:b/>
        </w:rPr>
        <w:t>2017</w:t>
      </w:r>
      <w:r w:rsidRPr="009A0B5B">
        <w:t xml:space="preserve">, </w:t>
      </w:r>
      <w:r w:rsidRPr="009A0B5B">
        <w:rPr>
          <w:i/>
        </w:rPr>
        <w:t>117</w:t>
      </w:r>
      <w:r w:rsidRPr="009A0B5B">
        <w:t>, 1656–1662.</w:t>
      </w:r>
    </w:p>
    <w:p w14:paraId="7FA80187" w14:textId="77777777" w:rsidR="009A0B5B" w:rsidRPr="009A0B5B" w:rsidRDefault="009A0B5B" w:rsidP="009A0B5B">
      <w:pPr>
        <w:pStyle w:val="MDPI71References"/>
        <w:numPr>
          <w:ilvl w:val="0"/>
          <w:numId w:val="36"/>
        </w:numPr>
      </w:pPr>
      <w:proofErr w:type="spellStart"/>
      <w:r w:rsidRPr="009A0B5B" w:rsidDel="008E7B30">
        <w:t>Isiklar</w:t>
      </w:r>
      <w:proofErr w:type="spellEnd"/>
      <w:r w:rsidRPr="009A0B5B" w:rsidDel="008E7B30">
        <w:t xml:space="preserve"> </w:t>
      </w:r>
      <w:proofErr w:type="spellStart"/>
      <w:r w:rsidRPr="009A0B5B" w:rsidDel="008E7B30">
        <w:t>Ozberk</w:t>
      </w:r>
      <w:proofErr w:type="spellEnd"/>
      <w:r w:rsidRPr="009A0B5B" w:rsidDel="008E7B30">
        <w:t xml:space="preserve">, D.; </w:t>
      </w:r>
      <w:proofErr w:type="spellStart"/>
      <w:r w:rsidRPr="009A0B5B" w:rsidDel="008E7B30">
        <w:t>Kutlu</w:t>
      </w:r>
      <w:proofErr w:type="spellEnd"/>
      <w:r w:rsidRPr="009A0B5B" w:rsidDel="008E7B30">
        <w:t xml:space="preserve">, R.; </w:t>
      </w:r>
      <w:proofErr w:type="spellStart"/>
      <w:r w:rsidRPr="009A0B5B" w:rsidDel="008E7B30">
        <w:t>Kilinc</w:t>
      </w:r>
      <w:proofErr w:type="spellEnd"/>
      <w:r w:rsidRPr="009A0B5B" w:rsidDel="008E7B30">
        <w:t xml:space="preserve">, I.; </w:t>
      </w:r>
      <w:proofErr w:type="spellStart"/>
      <w:r w:rsidRPr="009A0B5B" w:rsidDel="008E7B30">
        <w:t>Kilicaslan</w:t>
      </w:r>
      <w:proofErr w:type="spellEnd"/>
      <w:r w:rsidRPr="009A0B5B" w:rsidDel="008E7B30">
        <w:t xml:space="preserve">, A.O. Effects of mandatory salt iodization on breast milk, urinary iodine concentrations, and thyroid hormones: Is iodine deficiency still a continuing problem? </w:t>
      </w:r>
      <w:r w:rsidRPr="009A0B5B" w:rsidDel="008E7B30">
        <w:rPr>
          <w:i/>
        </w:rPr>
        <w:t xml:space="preserve">J. Endocrinol. </w:t>
      </w:r>
      <w:proofErr w:type="spellStart"/>
      <w:r w:rsidRPr="009A0B5B" w:rsidDel="008E7B30">
        <w:rPr>
          <w:i/>
        </w:rPr>
        <w:t>Investig</w:t>
      </w:r>
      <w:proofErr w:type="spellEnd"/>
      <w:r w:rsidRPr="009A0B5B" w:rsidDel="008E7B30">
        <w:rPr>
          <w:i/>
        </w:rPr>
        <w:t xml:space="preserve">. </w:t>
      </w:r>
      <w:r w:rsidRPr="009A0B5B" w:rsidDel="008E7B30">
        <w:rPr>
          <w:b/>
        </w:rPr>
        <w:t>2019</w:t>
      </w:r>
      <w:r w:rsidRPr="009A0B5B" w:rsidDel="008E7B30">
        <w:t xml:space="preserve">, </w:t>
      </w:r>
      <w:r w:rsidRPr="009A0B5B" w:rsidDel="008E7B30">
        <w:rPr>
          <w:i/>
        </w:rPr>
        <w:t>42</w:t>
      </w:r>
      <w:r w:rsidRPr="009A0B5B" w:rsidDel="008E7B30">
        <w:t>, 411–418.</w:t>
      </w:r>
    </w:p>
    <w:p w14:paraId="6509B7CE" w14:textId="77777777" w:rsidR="009A0B5B" w:rsidRPr="009A0B5B" w:rsidRDefault="009A0B5B" w:rsidP="009A0B5B">
      <w:pPr>
        <w:pStyle w:val="MDPI71References"/>
        <w:numPr>
          <w:ilvl w:val="0"/>
          <w:numId w:val="36"/>
        </w:numPr>
      </w:pPr>
      <w:proofErr w:type="spellStart"/>
      <w:r w:rsidRPr="009A0B5B">
        <w:t>Jin</w:t>
      </w:r>
      <w:proofErr w:type="spellEnd"/>
      <w:r w:rsidRPr="009A0B5B">
        <w:t xml:space="preserve">, Y.; Coad, J.; Zhou, S.J.; </w:t>
      </w:r>
      <w:proofErr w:type="spellStart"/>
      <w:r w:rsidRPr="009A0B5B">
        <w:t>Skeaff</w:t>
      </w:r>
      <w:proofErr w:type="spellEnd"/>
      <w:r w:rsidRPr="009A0B5B">
        <w:t xml:space="preserve">, S.; Benn, C.; Brough, L. Use of Iodine Supplements by Breastfeeding Mothers Is Associated with Better Maternal and Infant Iodine Status. </w:t>
      </w:r>
      <w:r w:rsidRPr="009A0B5B">
        <w:rPr>
          <w:i/>
        </w:rPr>
        <w:t xml:space="preserve">Biol. Trace Elem. Res. </w:t>
      </w:r>
      <w:r w:rsidRPr="009A0B5B">
        <w:rPr>
          <w:b/>
        </w:rPr>
        <w:t>2021</w:t>
      </w:r>
      <w:r w:rsidRPr="009A0B5B">
        <w:t xml:space="preserve">, </w:t>
      </w:r>
      <w:r w:rsidRPr="009A0B5B">
        <w:rPr>
          <w:i/>
        </w:rPr>
        <w:t>199</w:t>
      </w:r>
      <w:r w:rsidRPr="009A0B5B">
        <w:t>, 2893–2903.</w:t>
      </w:r>
    </w:p>
    <w:p w14:paraId="0416A2DD" w14:textId="77777777" w:rsidR="009A0B5B" w:rsidRPr="009A0B5B" w:rsidRDefault="009A0B5B" w:rsidP="009A0B5B">
      <w:pPr>
        <w:pStyle w:val="MDPI71References"/>
        <w:numPr>
          <w:ilvl w:val="0"/>
          <w:numId w:val="36"/>
        </w:numPr>
      </w:pPr>
      <w:r w:rsidRPr="009A0B5B">
        <w:t xml:space="preserve">Kart, P.; </w:t>
      </w:r>
      <w:proofErr w:type="spellStart"/>
      <w:r w:rsidRPr="009A0B5B">
        <w:t>Türkmen</w:t>
      </w:r>
      <w:proofErr w:type="spellEnd"/>
      <w:r w:rsidRPr="009A0B5B">
        <w:t xml:space="preserve">, M.K.; </w:t>
      </w:r>
      <w:proofErr w:type="spellStart"/>
      <w:r w:rsidRPr="009A0B5B">
        <w:t>Anık</w:t>
      </w:r>
      <w:proofErr w:type="spellEnd"/>
      <w:r w:rsidRPr="009A0B5B">
        <w:t xml:space="preserve">, A.; </w:t>
      </w:r>
      <w:proofErr w:type="spellStart"/>
      <w:r w:rsidRPr="009A0B5B">
        <w:t>Anık</w:t>
      </w:r>
      <w:proofErr w:type="spellEnd"/>
      <w:r w:rsidRPr="009A0B5B">
        <w:t xml:space="preserve">, A.; </w:t>
      </w:r>
      <w:proofErr w:type="spellStart"/>
      <w:r w:rsidRPr="009A0B5B">
        <w:t>Ünüvar</w:t>
      </w:r>
      <w:proofErr w:type="spellEnd"/>
      <w:r w:rsidRPr="009A0B5B">
        <w:t xml:space="preserve">, T. The association of lactating mothers’ urinary and breast milk iodine levels with iodine nutrition status and thyroid hormone levels of newborns. </w:t>
      </w:r>
      <w:r w:rsidRPr="009A0B5B">
        <w:rPr>
          <w:i/>
        </w:rPr>
        <w:t xml:space="preserve">Turk. Arch. </w:t>
      </w:r>
      <w:proofErr w:type="spellStart"/>
      <w:r w:rsidRPr="009A0B5B">
        <w:rPr>
          <w:i/>
        </w:rPr>
        <w:t>Pediatr</w:t>
      </w:r>
      <w:proofErr w:type="spellEnd"/>
      <w:r w:rsidRPr="009A0B5B">
        <w:rPr>
          <w:i/>
        </w:rPr>
        <w:t xml:space="preserve">. </w:t>
      </w:r>
      <w:r w:rsidRPr="009A0B5B">
        <w:rPr>
          <w:b/>
        </w:rPr>
        <w:t>2021</w:t>
      </w:r>
      <w:r w:rsidRPr="009A0B5B">
        <w:t xml:space="preserve">, </w:t>
      </w:r>
      <w:r w:rsidRPr="009A0B5B">
        <w:rPr>
          <w:i/>
        </w:rPr>
        <w:t>56</w:t>
      </w:r>
      <w:r w:rsidRPr="009A0B5B">
        <w:t>, 207–212.</w:t>
      </w:r>
    </w:p>
    <w:p w14:paraId="12595C53" w14:textId="77777777" w:rsidR="009A0B5B" w:rsidRPr="009A0B5B" w:rsidRDefault="009A0B5B" w:rsidP="009A0B5B">
      <w:pPr>
        <w:pStyle w:val="MDPI71References"/>
        <w:numPr>
          <w:ilvl w:val="0"/>
          <w:numId w:val="36"/>
        </w:numPr>
      </w:pPr>
      <w:r w:rsidRPr="009A0B5B">
        <w:t xml:space="preserve">Kirk, A.B.; Kroll, M.; Dyke, J.V.; </w:t>
      </w:r>
      <w:proofErr w:type="spellStart"/>
      <w:r w:rsidRPr="009A0B5B">
        <w:t>Ohira</w:t>
      </w:r>
      <w:proofErr w:type="spellEnd"/>
      <w:r w:rsidRPr="009A0B5B">
        <w:t xml:space="preserve">, S.; Dias, R.A.; Dasgupta, P.K. Perchlorate, iodine supplements, iodized salt and breast milk iodine content. </w:t>
      </w:r>
      <w:r w:rsidRPr="009A0B5B">
        <w:rPr>
          <w:i/>
        </w:rPr>
        <w:t xml:space="preserve">Sci. Total Environ. </w:t>
      </w:r>
      <w:r w:rsidRPr="009A0B5B">
        <w:rPr>
          <w:b/>
        </w:rPr>
        <w:t>2012</w:t>
      </w:r>
      <w:r w:rsidRPr="009A0B5B">
        <w:t xml:space="preserve">, </w:t>
      </w:r>
      <w:r w:rsidRPr="009A0B5B">
        <w:rPr>
          <w:i/>
        </w:rPr>
        <w:t>420</w:t>
      </w:r>
      <w:r w:rsidRPr="009A0B5B">
        <w:t>, 73–78.</w:t>
      </w:r>
    </w:p>
    <w:p w14:paraId="33BBE318" w14:textId="77777777" w:rsidR="009A0B5B" w:rsidRPr="009A0B5B" w:rsidRDefault="009A0B5B" w:rsidP="009A0B5B">
      <w:pPr>
        <w:pStyle w:val="MDPI71References"/>
        <w:numPr>
          <w:ilvl w:val="0"/>
          <w:numId w:val="36"/>
        </w:numPr>
      </w:pPr>
      <w:proofErr w:type="spellStart"/>
      <w:r w:rsidRPr="009A0B5B">
        <w:t>Kurtoglu</w:t>
      </w:r>
      <w:proofErr w:type="spellEnd"/>
      <w:r w:rsidRPr="009A0B5B">
        <w:t xml:space="preserve">, S.; </w:t>
      </w:r>
      <w:proofErr w:type="spellStart"/>
      <w:r w:rsidRPr="009A0B5B">
        <w:t>Akcakus</w:t>
      </w:r>
      <w:proofErr w:type="spellEnd"/>
      <w:r w:rsidRPr="009A0B5B">
        <w:t xml:space="preserve">, M.; </w:t>
      </w:r>
      <w:proofErr w:type="spellStart"/>
      <w:r w:rsidRPr="009A0B5B">
        <w:t>Kocaoglu</w:t>
      </w:r>
      <w:proofErr w:type="spellEnd"/>
      <w:r w:rsidRPr="009A0B5B">
        <w:t xml:space="preserve">, C.; </w:t>
      </w:r>
      <w:proofErr w:type="spellStart"/>
      <w:r w:rsidRPr="009A0B5B">
        <w:t>Gunes</w:t>
      </w:r>
      <w:proofErr w:type="spellEnd"/>
      <w:r w:rsidRPr="009A0B5B">
        <w:t xml:space="preserve">, T.; Budak, N.; </w:t>
      </w:r>
      <w:proofErr w:type="spellStart"/>
      <w:r w:rsidRPr="009A0B5B">
        <w:t>Atabek</w:t>
      </w:r>
      <w:proofErr w:type="spellEnd"/>
      <w:r w:rsidRPr="009A0B5B">
        <w:t xml:space="preserve">, M.E.; </w:t>
      </w:r>
      <w:proofErr w:type="spellStart"/>
      <w:r w:rsidRPr="009A0B5B">
        <w:t>Karakucuk</w:t>
      </w:r>
      <w:proofErr w:type="spellEnd"/>
      <w:r w:rsidRPr="009A0B5B">
        <w:t xml:space="preserve">, I.; </w:t>
      </w:r>
      <w:proofErr w:type="spellStart"/>
      <w:r w:rsidRPr="009A0B5B">
        <w:t>Delange</w:t>
      </w:r>
      <w:proofErr w:type="spellEnd"/>
      <w:r w:rsidRPr="009A0B5B">
        <w:t xml:space="preserve">, F. Iodine status remains critical in mother and infant in Central Anatolia (Kayseri) of Turkey. </w:t>
      </w:r>
      <w:r w:rsidRPr="009A0B5B">
        <w:rPr>
          <w:i/>
        </w:rPr>
        <w:t xml:space="preserve">Eur. J. </w:t>
      </w:r>
      <w:proofErr w:type="spellStart"/>
      <w:r w:rsidRPr="009A0B5B">
        <w:rPr>
          <w:i/>
        </w:rPr>
        <w:t>Nutr</w:t>
      </w:r>
      <w:proofErr w:type="spellEnd"/>
      <w:r w:rsidRPr="009A0B5B">
        <w:rPr>
          <w:i/>
        </w:rPr>
        <w:t xml:space="preserve">. </w:t>
      </w:r>
      <w:r w:rsidRPr="009A0B5B">
        <w:rPr>
          <w:b/>
        </w:rPr>
        <w:t>2004</w:t>
      </w:r>
      <w:r w:rsidRPr="009A0B5B">
        <w:t xml:space="preserve">, </w:t>
      </w:r>
      <w:r w:rsidRPr="009A0B5B">
        <w:rPr>
          <w:i/>
        </w:rPr>
        <w:t>43</w:t>
      </w:r>
      <w:r w:rsidRPr="009A0B5B">
        <w:t>, 297–303.</w:t>
      </w:r>
    </w:p>
    <w:p w14:paraId="0EF0D4FE" w14:textId="77777777" w:rsidR="009A0B5B" w:rsidRPr="009A0B5B" w:rsidRDefault="009A0B5B" w:rsidP="009A0B5B">
      <w:pPr>
        <w:pStyle w:val="MDPI71References"/>
        <w:numPr>
          <w:ilvl w:val="0"/>
          <w:numId w:val="36"/>
        </w:numPr>
      </w:pPr>
      <w:proofErr w:type="spellStart"/>
      <w:r w:rsidRPr="009A0B5B">
        <w:t>Laurberg</w:t>
      </w:r>
      <w:proofErr w:type="spellEnd"/>
      <w:r w:rsidRPr="009A0B5B">
        <w:t xml:space="preserve">, P.; </w:t>
      </w:r>
      <w:proofErr w:type="spellStart"/>
      <w:r w:rsidRPr="009A0B5B">
        <w:t>Nøhr</w:t>
      </w:r>
      <w:proofErr w:type="spellEnd"/>
      <w:r w:rsidRPr="009A0B5B">
        <w:t xml:space="preserve">, S.B.; Pedersen, K.M.; Fuglsang, E. Iodine nutrition in breast-fed infants is impaired by maternal smoking. </w:t>
      </w:r>
      <w:r w:rsidRPr="009A0B5B">
        <w:rPr>
          <w:i/>
        </w:rPr>
        <w:t xml:space="preserve">J. Clin. Endocrinol. </w:t>
      </w:r>
      <w:proofErr w:type="spellStart"/>
      <w:r w:rsidRPr="009A0B5B">
        <w:rPr>
          <w:i/>
        </w:rPr>
        <w:t>Metab</w:t>
      </w:r>
      <w:proofErr w:type="spellEnd"/>
      <w:r w:rsidRPr="009A0B5B">
        <w:rPr>
          <w:i/>
        </w:rPr>
        <w:t xml:space="preserve">. </w:t>
      </w:r>
      <w:r w:rsidRPr="009A0B5B">
        <w:rPr>
          <w:b/>
        </w:rPr>
        <w:t>2004</w:t>
      </w:r>
      <w:r w:rsidRPr="009A0B5B">
        <w:t xml:space="preserve">, </w:t>
      </w:r>
      <w:r w:rsidRPr="009A0B5B">
        <w:rPr>
          <w:i/>
        </w:rPr>
        <w:t>89</w:t>
      </w:r>
      <w:r w:rsidRPr="009A0B5B">
        <w:t>, 181–187.</w:t>
      </w:r>
    </w:p>
    <w:p w14:paraId="3A18578F" w14:textId="77777777" w:rsidR="009A0B5B" w:rsidRPr="009A0B5B" w:rsidRDefault="009A0B5B" w:rsidP="009A0B5B">
      <w:pPr>
        <w:pStyle w:val="MDPI71References"/>
        <w:numPr>
          <w:ilvl w:val="0"/>
          <w:numId w:val="36"/>
        </w:numPr>
      </w:pPr>
      <w:r w:rsidRPr="009A0B5B">
        <w:t xml:space="preserve">Liu, L.; Wang, D.; Liu, P.; Meng, F.; Wen, D.; Jia, Q.; Liu, J.; Zhang, X.; Jiang, P.; Shen, H. The relationship between iodine nutrition and thyroid disease in lactating women with different iodine intakes. </w:t>
      </w:r>
      <w:r w:rsidRPr="009A0B5B">
        <w:rPr>
          <w:i/>
        </w:rPr>
        <w:t xml:space="preserve">Br. J. </w:t>
      </w:r>
      <w:proofErr w:type="spellStart"/>
      <w:r w:rsidRPr="009A0B5B">
        <w:rPr>
          <w:i/>
        </w:rPr>
        <w:t>Nutr</w:t>
      </w:r>
      <w:proofErr w:type="spellEnd"/>
      <w:r w:rsidRPr="009A0B5B">
        <w:rPr>
          <w:i/>
        </w:rPr>
        <w:t xml:space="preserve">. </w:t>
      </w:r>
      <w:r w:rsidRPr="009A0B5B">
        <w:rPr>
          <w:b/>
        </w:rPr>
        <w:t>2015</w:t>
      </w:r>
      <w:r w:rsidRPr="009A0B5B">
        <w:t xml:space="preserve">, </w:t>
      </w:r>
      <w:r w:rsidRPr="009A0B5B">
        <w:rPr>
          <w:i/>
        </w:rPr>
        <w:t>114</w:t>
      </w:r>
      <w:r w:rsidRPr="009A0B5B">
        <w:t>, 1487–1495.</w:t>
      </w:r>
    </w:p>
    <w:p w14:paraId="0B4C7363" w14:textId="77777777" w:rsidR="009A0B5B" w:rsidRPr="009A0B5B" w:rsidRDefault="009A0B5B" w:rsidP="009A0B5B">
      <w:pPr>
        <w:pStyle w:val="MDPI71References"/>
        <w:numPr>
          <w:ilvl w:val="0"/>
          <w:numId w:val="36"/>
        </w:numPr>
      </w:pPr>
      <w:r w:rsidRPr="009A0B5B">
        <w:lastRenderedPageBreak/>
        <w:t xml:space="preserve">Liu, L.; Liu, J.; Wang, D.; Shen, H.; Jia, Q. Effect of Urinary Iodine Concentration in Pregnant and Lactating Women, and in Their Infants Residing in Areas with Excessive Iodine in Drinking Water in Shanxi Province, China. </w:t>
      </w:r>
      <w:r w:rsidRPr="009A0B5B">
        <w:rPr>
          <w:i/>
        </w:rPr>
        <w:t xml:space="preserve">Biol. Trace Elem. Res. </w:t>
      </w:r>
      <w:r w:rsidRPr="009A0B5B">
        <w:rPr>
          <w:b/>
        </w:rPr>
        <w:t>2020</w:t>
      </w:r>
      <w:r w:rsidRPr="009A0B5B">
        <w:t xml:space="preserve">, </w:t>
      </w:r>
      <w:r w:rsidRPr="009A0B5B">
        <w:rPr>
          <w:i/>
        </w:rPr>
        <w:t>193</w:t>
      </w:r>
      <w:r w:rsidRPr="009A0B5B">
        <w:t>, 326–333.</w:t>
      </w:r>
    </w:p>
    <w:p w14:paraId="26EED5E6" w14:textId="77777777" w:rsidR="009A0B5B" w:rsidRPr="009A0B5B" w:rsidRDefault="009A0B5B" w:rsidP="009A0B5B">
      <w:pPr>
        <w:pStyle w:val="MDPI71References"/>
        <w:numPr>
          <w:ilvl w:val="0"/>
          <w:numId w:val="36"/>
        </w:numPr>
      </w:pPr>
      <w:proofErr w:type="spellStart"/>
      <w:r w:rsidRPr="009A0B5B">
        <w:t>Mobasseri</w:t>
      </w:r>
      <w:proofErr w:type="spellEnd"/>
      <w:r w:rsidRPr="009A0B5B">
        <w:t xml:space="preserve">, M.; </w:t>
      </w:r>
      <w:proofErr w:type="spellStart"/>
      <w:r w:rsidRPr="009A0B5B">
        <w:t>Roshanravan</w:t>
      </w:r>
      <w:proofErr w:type="spellEnd"/>
      <w:r w:rsidRPr="009A0B5B">
        <w:t xml:space="preserve">, N.; </w:t>
      </w:r>
      <w:proofErr w:type="spellStart"/>
      <w:r w:rsidRPr="009A0B5B">
        <w:t>Mesri</w:t>
      </w:r>
      <w:proofErr w:type="spellEnd"/>
      <w:r w:rsidRPr="009A0B5B">
        <w:t xml:space="preserve"> </w:t>
      </w:r>
      <w:proofErr w:type="spellStart"/>
      <w:r w:rsidRPr="009A0B5B">
        <w:t>Alamdari</w:t>
      </w:r>
      <w:proofErr w:type="spellEnd"/>
      <w:r w:rsidRPr="009A0B5B">
        <w:t xml:space="preserve">, N.; </w:t>
      </w:r>
      <w:proofErr w:type="spellStart"/>
      <w:r w:rsidRPr="009A0B5B">
        <w:t>Ostadrahimi</w:t>
      </w:r>
      <w:proofErr w:type="spellEnd"/>
      <w:r w:rsidRPr="009A0B5B">
        <w:t xml:space="preserve">, A.; </w:t>
      </w:r>
      <w:proofErr w:type="spellStart"/>
      <w:r w:rsidRPr="009A0B5B">
        <w:t>Asghari</w:t>
      </w:r>
      <w:proofErr w:type="spellEnd"/>
      <w:r w:rsidRPr="009A0B5B">
        <w:t xml:space="preserve"> </w:t>
      </w:r>
      <w:proofErr w:type="spellStart"/>
      <w:r w:rsidRPr="009A0B5B">
        <w:t>Jafarabadi</w:t>
      </w:r>
      <w:proofErr w:type="spellEnd"/>
      <w:r w:rsidRPr="009A0B5B">
        <w:t xml:space="preserve">, M.; </w:t>
      </w:r>
      <w:proofErr w:type="spellStart"/>
      <w:r w:rsidRPr="009A0B5B">
        <w:t>Anari</w:t>
      </w:r>
      <w:proofErr w:type="spellEnd"/>
      <w:r w:rsidRPr="009A0B5B">
        <w:t xml:space="preserve">, F.; </w:t>
      </w:r>
      <w:proofErr w:type="spellStart"/>
      <w:r w:rsidRPr="009A0B5B">
        <w:t>Hedayati</w:t>
      </w:r>
      <w:proofErr w:type="spellEnd"/>
      <w:r w:rsidRPr="009A0B5B">
        <w:t xml:space="preserve">, M. Urinary and Milk Iodine Status in Neonates and Their Mothers during Congenital Hypothyroidism Screening Program in Eastern Azerbaijan: A Pilot Study. </w:t>
      </w:r>
      <w:r w:rsidRPr="009A0B5B">
        <w:rPr>
          <w:i/>
        </w:rPr>
        <w:t xml:space="preserve">Iran J. Public Health </w:t>
      </w:r>
      <w:r w:rsidRPr="009A0B5B">
        <w:rPr>
          <w:b/>
        </w:rPr>
        <w:t>2014</w:t>
      </w:r>
      <w:r w:rsidRPr="009A0B5B">
        <w:t xml:space="preserve">, </w:t>
      </w:r>
      <w:r w:rsidRPr="009A0B5B">
        <w:rPr>
          <w:i/>
        </w:rPr>
        <w:t>43</w:t>
      </w:r>
      <w:r w:rsidRPr="009A0B5B">
        <w:t>, 1380–1384.</w:t>
      </w:r>
    </w:p>
    <w:p w14:paraId="7183F55C" w14:textId="77777777" w:rsidR="009A0B5B" w:rsidRPr="009A0B5B" w:rsidRDefault="009A0B5B" w:rsidP="009A0B5B">
      <w:pPr>
        <w:pStyle w:val="MDPI71References"/>
        <w:numPr>
          <w:ilvl w:val="0"/>
          <w:numId w:val="36"/>
        </w:numPr>
      </w:pPr>
      <w:commentRangeStart w:id="89"/>
      <w:proofErr w:type="spellStart"/>
      <w:r w:rsidRPr="009A0B5B">
        <w:t>Nazeri</w:t>
      </w:r>
      <w:proofErr w:type="spellEnd"/>
      <w:r w:rsidRPr="009A0B5B">
        <w:t xml:space="preserve">, P.; Kabir, A.; </w:t>
      </w:r>
      <w:proofErr w:type="spellStart"/>
      <w:r w:rsidRPr="009A0B5B">
        <w:t>Dalili</w:t>
      </w:r>
      <w:proofErr w:type="spellEnd"/>
      <w:r w:rsidRPr="009A0B5B">
        <w:t xml:space="preserve">, H.; </w:t>
      </w:r>
      <w:proofErr w:type="spellStart"/>
      <w:r w:rsidRPr="009A0B5B">
        <w:t>Mirmiran</w:t>
      </w:r>
      <w:proofErr w:type="spellEnd"/>
      <w:r w:rsidRPr="009A0B5B">
        <w:t xml:space="preserve">, P.; Azizi, F. Breast-Milk Iodine Concentrations and Iodine Levels of Infants According to the Iodine Status of the Country of Residence: A Systematic Review and Meta-Analysis. </w:t>
      </w:r>
      <w:r w:rsidRPr="009A0B5B">
        <w:rPr>
          <w:i/>
        </w:rPr>
        <w:t xml:space="preserve">Thyroid </w:t>
      </w:r>
      <w:r w:rsidRPr="009A0B5B">
        <w:rPr>
          <w:b/>
        </w:rPr>
        <w:t>2018</w:t>
      </w:r>
      <w:r w:rsidRPr="009A0B5B">
        <w:t xml:space="preserve">, </w:t>
      </w:r>
      <w:r w:rsidRPr="009A0B5B">
        <w:rPr>
          <w:i/>
        </w:rPr>
        <w:t>28</w:t>
      </w:r>
      <w:r w:rsidRPr="009A0B5B">
        <w:t>, 124–138.</w:t>
      </w:r>
      <w:commentRangeEnd w:id="89"/>
      <w:r w:rsidR="00017B59">
        <w:rPr>
          <w:rStyle w:val="CommentReference"/>
          <w:rFonts w:eastAsia="宋体"/>
          <w:noProof/>
          <w:lang w:eastAsia="zh-CN" w:bidi="ar-SA"/>
        </w:rPr>
        <w:commentReference w:id="89"/>
      </w:r>
    </w:p>
    <w:p w14:paraId="78B7AB85" w14:textId="77777777" w:rsidR="009A0B5B" w:rsidRPr="009A0B5B" w:rsidRDefault="009A0B5B" w:rsidP="009A0B5B">
      <w:pPr>
        <w:pStyle w:val="MDPI71References"/>
        <w:numPr>
          <w:ilvl w:val="0"/>
          <w:numId w:val="36"/>
        </w:numPr>
      </w:pPr>
      <w:proofErr w:type="spellStart"/>
      <w:r w:rsidRPr="009A0B5B">
        <w:t>Nøhr</w:t>
      </w:r>
      <w:proofErr w:type="spellEnd"/>
      <w:r w:rsidRPr="009A0B5B">
        <w:t xml:space="preserve">, S.B.; </w:t>
      </w:r>
      <w:proofErr w:type="spellStart"/>
      <w:r w:rsidRPr="009A0B5B">
        <w:t>Lawberg</w:t>
      </w:r>
      <w:proofErr w:type="spellEnd"/>
      <w:r w:rsidRPr="009A0B5B">
        <w:t xml:space="preserve">, P.; </w:t>
      </w:r>
      <w:proofErr w:type="spellStart"/>
      <w:r w:rsidRPr="009A0B5B">
        <w:t>Børlum</w:t>
      </w:r>
      <w:proofErr w:type="spellEnd"/>
      <w:r w:rsidRPr="009A0B5B">
        <w:t xml:space="preserve">, K.G.; Pedersen, K.M.; Johannesen, P.L.; </w:t>
      </w:r>
      <w:proofErr w:type="spellStart"/>
      <w:r w:rsidRPr="009A0B5B">
        <w:t>Damm</w:t>
      </w:r>
      <w:proofErr w:type="spellEnd"/>
      <w:r w:rsidRPr="009A0B5B">
        <w:t xml:space="preserve">, P.; Fuglsang, E.; Johansen, A. Iodine status in neonates in Denmark: Regional variations and dependency on maternal iodine supplementation. </w:t>
      </w:r>
      <w:r w:rsidRPr="009A0B5B">
        <w:rPr>
          <w:i/>
        </w:rPr>
        <w:t xml:space="preserve">Acta </w:t>
      </w:r>
      <w:proofErr w:type="spellStart"/>
      <w:r w:rsidRPr="009A0B5B">
        <w:rPr>
          <w:i/>
        </w:rPr>
        <w:t>Paediatr</w:t>
      </w:r>
      <w:proofErr w:type="spellEnd"/>
      <w:r w:rsidRPr="009A0B5B">
        <w:rPr>
          <w:i/>
        </w:rPr>
        <w:t xml:space="preserve">. </w:t>
      </w:r>
      <w:r w:rsidRPr="009A0B5B">
        <w:rPr>
          <w:b/>
        </w:rPr>
        <w:t>1994</w:t>
      </w:r>
      <w:r w:rsidRPr="009A0B5B">
        <w:t xml:space="preserve">, </w:t>
      </w:r>
      <w:r w:rsidRPr="009A0B5B">
        <w:rPr>
          <w:i/>
        </w:rPr>
        <w:t>83</w:t>
      </w:r>
      <w:r w:rsidRPr="009A0B5B">
        <w:t>, 578–582.</w:t>
      </w:r>
    </w:p>
    <w:p w14:paraId="4F6F5E08" w14:textId="77777777" w:rsidR="009A0B5B" w:rsidRPr="009A0B5B" w:rsidRDefault="009A0B5B" w:rsidP="009A0B5B">
      <w:pPr>
        <w:pStyle w:val="MDPI71References"/>
        <w:numPr>
          <w:ilvl w:val="0"/>
          <w:numId w:val="36"/>
        </w:numPr>
      </w:pPr>
      <w:proofErr w:type="spellStart"/>
      <w:r w:rsidRPr="009A0B5B">
        <w:t>Ordookhani</w:t>
      </w:r>
      <w:proofErr w:type="spellEnd"/>
      <w:r w:rsidRPr="009A0B5B">
        <w:t xml:space="preserve">, A.; Pearce, E.N.; </w:t>
      </w:r>
      <w:proofErr w:type="spellStart"/>
      <w:r w:rsidRPr="009A0B5B">
        <w:t>Hedayati</w:t>
      </w:r>
      <w:proofErr w:type="spellEnd"/>
      <w:r w:rsidRPr="009A0B5B">
        <w:t xml:space="preserve">, M.; </w:t>
      </w:r>
      <w:proofErr w:type="spellStart"/>
      <w:r w:rsidRPr="009A0B5B">
        <w:t>Mirmiran</w:t>
      </w:r>
      <w:proofErr w:type="spellEnd"/>
      <w:r w:rsidRPr="009A0B5B">
        <w:t xml:space="preserve">, P.; </w:t>
      </w:r>
      <w:proofErr w:type="spellStart"/>
      <w:r w:rsidRPr="009A0B5B">
        <w:t>Salimi</w:t>
      </w:r>
      <w:proofErr w:type="spellEnd"/>
      <w:r w:rsidRPr="009A0B5B">
        <w:t xml:space="preserve">, S.; Azizi, F.; Braverman, L.E. Assessment of thyroid function and urinary and breast milk iodine concentrations in healthy newborns and their mothers in Tehran. </w:t>
      </w:r>
      <w:r w:rsidRPr="009A0B5B">
        <w:rPr>
          <w:i/>
        </w:rPr>
        <w:t xml:space="preserve">Clin. Endocrinol. </w:t>
      </w:r>
      <w:r w:rsidRPr="009A0B5B">
        <w:rPr>
          <w:b/>
        </w:rPr>
        <w:t>2007</w:t>
      </w:r>
      <w:r w:rsidRPr="009A0B5B">
        <w:t xml:space="preserve">, </w:t>
      </w:r>
      <w:r w:rsidRPr="009A0B5B">
        <w:rPr>
          <w:i/>
        </w:rPr>
        <w:t>67</w:t>
      </w:r>
      <w:r w:rsidRPr="009A0B5B">
        <w:t>, 175–179.</w:t>
      </w:r>
    </w:p>
    <w:p w14:paraId="3EE82F4A" w14:textId="77777777" w:rsidR="009A0B5B" w:rsidRPr="009A0B5B" w:rsidRDefault="009A0B5B" w:rsidP="009A0B5B">
      <w:pPr>
        <w:pStyle w:val="MDPI71References"/>
        <w:numPr>
          <w:ilvl w:val="0"/>
          <w:numId w:val="36"/>
        </w:numPr>
      </w:pPr>
      <w:r w:rsidRPr="009A0B5B">
        <w:t xml:space="preserve">Osei, J.; Andersson, M.; van der </w:t>
      </w:r>
      <w:proofErr w:type="spellStart"/>
      <w:r w:rsidRPr="009A0B5B">
        <w:t>Reijden</w:t>
      </w:r>
      <w:proofErr w:type="spellEnd"/>
      <w:r w:rsidRPr="009A0B5B">
        <w:t xml:space="preserve">, O.; </w:t>
      </w:r>
      <w:proofErr w:type="spellStart"/>
      <w:r w:rsidRPr="009A0B5B">
        <w:t>Dold</w:t>
      </w:r>
      <w:proofErr w:type="spellEnd"/>
      <w:r w:rsidRPr="009A0B5B">
        <w:t xml:space="preserve">, S.; Smuts, C.M.; Baumgartner, J. Breast-milk iodine concentrations, iodine status, and thyroid function of breastfed infants aged 2-4 months and their mothers residing in a south African township. </w:t>
      </w:r>
      <w:r w:rsidRPr="009A0B5B">
        <w:rPr>
          <w:i/>
        </w:rPr>
        <w:t xml:space="preserve">J. Clin. Res. </w:t>
      </w:r>
      <w:proofErr w:type="spellStart"/>
      <w:r w:rsidRPr="009A0B5B">
        <w:rPr>
          <w:i/>
        </w:rPr>
        <w:t>Pediatr</w:t>
      </w:r>
      <w:proofErr w:type="spellEnd"/>
      <w:r w:rsidRPr="009A0B5B">
        <w:rPr>
          <w:i/>
        </w:rPr>
        <w:t xml:space="preserve">. Endocrinol. </w:t>
      </w:r>
      <w:r w:rsidRPr="009A0B5B">
        <w:rPr>
          <w:b/>
        </w:rPr>
        <w:t>2016</w:t>
      </w:r>
      <w:r w:rsidRPr="009A0B5B">
        <w:t xml:space="preserve">, </w:t>
      </w:r>
      <w:r w:rsidRPr="009A0B5B">
        <w:rPr>
          <w:i/>
        </w:rPr>
        <w:t>8</w:t>
      </w:r>
      <w:r w:rsidRPr="009A0B5B">
        <w:t>, 381.</w:t>
      </w:r>
    </w:p>
    <w:p w14:paraId="61B6D3A7" w14:textId="77777777" w:rsidR="009A0B5B" w:rsidRPr="009A0B5B" w:rsidRDefault="009A0B5B" w:rsidP="009A0B5B">
      <w:pPr>
        <w:pStyle w:val="MDPI71References"/>
        <w:numPr>
          <w:ilvl w:val="0"/>
          <w:numId w:val="36"/>
        </w:numPr>
      </w:pPr>
      <w:r w:rsidRPr="009A0B5B">
        <w:t xml:space="preserve">Osei, J.; Baumgartner, J.; Rothman, M.; </w:t>
      </w:r>
      <w:proofErr w:type="spellStart"/>
      <w:r w:rsidRPr="009A0B5B">
        <w:t>Matsungo</w:t>
      </w:r>
      <w:proofErr w:type="spellEnd"/>
      <w:r w:rsidRPr="009A0B5B">
        <w:t xml:space="preserve">, T.M.; </w:t>
      </w:r>
      <w:proofErr w:type="spellStart"/>
      <w:r w:rsidRPr="009A0B5B">
        <w:t>Covic</w:t>
      </w:r>
      <w:proofErr w:type="spellEnd"/>
      <w:r w:rsidRPr="009A0B5B">
        <w:t xml:space="preserve">, N.; Faber, M.; Smuts, C.M. Iodine status and associations with feeding practices and psychomotor milestone development in six-month-old South African infants. </w:t>
      </w:r>
      <w:proofErr w:type="spellStart"/>
      <w:r w:rsidRPr="009A0B5B">
        <w:rPr>
          <w:i/>
        </w:rPr>
        <w:t>Matern</w:t>
      </w:r>
      <w:proofErr w:type="spellEnd"/>
      <w:r w:rsidRPr="009A0B5B">
        <w:rPr>
          <w:i/>
        </w:rPr>
        <w:t xml:space="preserve">. Child. </w:t>
      </w:r>
      <w:proofErr w:type="spellStart"/>
      <w:r w:rsidRPr="009A0B5B">
        <w:rPr>
          <w:i/>
        </w:rPr>
        <w:t>Nutr</w:t>
      </w:r>
      <w:proofErr w:type="spellEnd"/>
      <w:r w:rsidRPr="009A0B5B">
        <w:rPr>
          <w:i/>
        </w:rPr>
        <w:t xml:space="preserve">. </w:t>
      </w:r>
      <w:r w:rsidRPr="009A0B5B">
        <w:rPr>
          <w:b/>
        </w:rPr>
        <w:t>2017</w:t>
      </w:r>
      <w:r w:rsidRPr="009A0B5B">
        <w:t xml:space="preserve">, </w:t>
      </w:r>
      <w:r w:rsidRPr="009A0B5B">
        <w:rPr>
          <w:i/>
        </w:rPr>
        <w:t>13</w:t>
      </w:r>
      <w:r w:rsidRPr="009A0B5B">
        <w:t>, e12408.</w:t>
      </w:r>
    </w:p>
    <w:p w14:paraId="37724C85" w14:textId="77777777" w:rsidR="009A0B5B" w:rsidRPr="009A0B5B" w:rsidRDefault="009A0B5B" w:rsidP="009A0B5B">
      <w:pPr>
        <w:pStyle w:val="MDPI71References"/>
        <w:numPr>
          <w:ilvl w:val="0"/>
          <w:numId w:val="36"/>
        </w:numPr>
      </w:pPr>
      <w:r w:rsidRPr="009A0B5B">
        <w:t xml:space="preserve">Pal, N.; </w:t>
      </w:r>
      <w:proofErr w:type="spellStart"/>
      <w:r w:rsidRPr="009A0B5B">
        <w:t>Samanta</w:t>
      </w:r>
      <w:proofErr w:type="spellEnd"/>
      <w:r w:rsidRPr="009A0B5B">
        <w:t xml:space="preserve">, S.K.; Chakraborty, A.; Chandra, N.K.; Chandra, A.K. Interrelationship between iodine nutritional status of lactating mothers and their absolutely breast-fed infants in coastal districts of Gangetic West Bengal in India. </w:t>
      </w:r>
      <w:r w:rsidRPr="009A0B5B">
        <w:rPr>
          <w:i/>
        </w:rPr>
        <w:t xml:space="preserve">Eur. J. </w:t>
      </w:r>
      <w:proofErr w:type="spellStart"/>
      <w:r w:rsidRPr="009A0B5B">
        <w:rPr>
          <w:i/>
        </w:rPr>
        <w:t>Pediatr</w:t>
      </w:r>
      <w:proofErr w:type="spellEnd"/>
      <w:r w:rsidRPr="009A0B5B">
        <w:rPr>
          <w:i/>
        </w:rPr>
        <w:t xml:space="preserve">. </w:t>
      </w:r>
      <w:r w:rsidRPr="009A0B5B">
        <w:rPr>
          <w:b/>
        </w:rPr>
        <w:t>2018</w:t>
      </w:r>
      <w:r w:rsidRPr="009A0B5B">
        <w:t xml:space="preserve">, </w:t>
      </w:r>
      <w:r w:rsidRPr="009A0B5B">
        <w:rPr>
          <w:i/>
        </w:rPr>
        <w:t>177</w:t>
      </w:r>
      <w:r w:rsidRPr="009A0B5B">
        <w:t>, 39–45.</w:t>
      </w:r>
    </w:p>
    <w:p w14:paraId="6FD902FB" w14:textId="77777777" w:rsidR="009A0B5B" w:rsidRPr="009A0B5B" w:rsidRDefault="009A0B5B" w:rsidP="009A0B5B">
      <w:pPr>
        <w:pStyle w:val="MDPI71References"/>
        <w:numPr>
          <w:ilvl w:val="0"/>
          <w:numId w:val="36"/>
        </w:numPr>
      </w:pPr>
      <w:r w:rsidRPr="009A0B5B">
        <w:t xml:space="preserve">Pearce, E.N.; Leung, A.M.; Blount, B.C.; </w:t>
      </w:r>
      <w:proofErr w:type="spellStart"/>
      <w:r w:rsidRPr="009A0B5B">
        <w:t>Bazrafshan</w:t>
      </w:r>
      <w:proofErr w:type="spellEnd"/>
      <w:r w:rsidRPr="009A0B5B">
        <w:t>, H.R.; He, X.; Pino, S.; Valentin-</w:t>
      </w:r>
      <w:proofErr w:type="spellStart"/>
      <w:r w:rsidRPr="009A0B5B">
        <w:t>Blasini</w:t>
      </w:r>
      <w:proofErr w:type="spellEnd"/>
      <w:r w:rsidRPr="009A0B5B">
        <w:t xml:space="preserve">, L.; Braverman, L.E. Breast milk iodine and perchlorate concentrations in lactating Boston-area women. </w:t>
      </w:r>
      <w:r w:rsidRPr="009A0B5B">
        <w:rPr>
          <w:i/>
        </w:rPr>
        <w:t xml:space="preserve">J. Clin. Endocrinol. </w:t>
      </w:r>
      <w:proofErr w:type="spellStart"/>
      <w:r w:rsidRPr="009A0B5B">
        <w:rPr>
          <w:i/>
        </w:rPr>
        <w:t>Metab</w:t>
      </w:r>
      <w:proofErr w:type="spellEnd"/>
      <w:r w:rsidRPr="009A0B5B">
        <w:rPr>
          <w:i/>
        </w:rPr>
        <w:t xml:space="preserve">. </w:t>
      </w:r>
      <w:r w:rsidRPr="009A0B5B">
        <w:rPr>
          <w:b/>
        </w:rPr>
        <w:t>2007</w:t>
      </w:r>
      <w:r w:rsidRPr="009A0B5B">
        <w:t xml:space="preserve">, </w:t>
      </w:r>
      <w:r w:rsidRPr="009A0B5B">
        <w:rPr>
          <w:i/>
        </w:rPr>
        <w:t>92</w:t>
      </w:r>
      <w:r w:rsidRPr="009A0B5B">
        <w:t>, 1673–1677.</w:t>
      </w:r>
    </w:p>
    <w:p w14:paraId="0319E034" w14:textId="77777777" w:rsidR="009A0B5B" w:rsidRPr="009A0B5B" w:rsidRDefault="009A0B5B" w:rsidP="009A0B5B">
      <w:pPr>
        <w:pStyle w:val="MDPI71References"/>
        <w:numPr>
          <w:ilvl w:val="0"/>
          <w:numId w:val="36"/>
        </w:numPr>
      </w:pPr>
      <w:r w:rsidRPr="009A0B5B">
        <w:t xml:space="preserve">Petersen, E.; </w:t>
      </w:r>
      <w:proofErr w:type="spellStart"/>
      <w:r w:rsidRPr="009A0B5B">
        <w:t>Thorisdottir</w:t>
      </w:r>
      <w:proofErr w:type="spellEnd"/>
      <w:r w:rsidRPr="009A0B5B">
        <w:t xml:space="preserve">, B.; </w:t>
      </w:r>
      <w:proofErr w:type="spellStart"/>
      <w:r w:rsidRPr="009A0B5B">
        <w:t>Thorsdottir</w:t>
      </w:r>
      <w:proofErr w:type="spellEnd"/>
      <w:r w:rsidRPr="009A0B5B">
        <w:t xml:space="preserve">, I.; </w:t>
      </w:r>
      <w:proofErr w:type="spellStart"/>
      <w:r w:rsidRPr="009A0B5B">
        <w:t>Gunnlaugsson</w:t>
      </w:r>
      <w:proofErr w:type="spellEnd"/>
      <w:r w:rsidRPr="009A0B5B">
        <w:t xml:space="preserve">, G.; </w:t>
      </w:r>
      <w:proofErr w:type="spellStart"/>
      <w:r w:rsidRPr="009A0B5B">
        <w:t>Arohonka</w:t>
      </w:r>
      <w:proofErr w:type="spellEnd"/>
      <w:r w:rsidRPr="009A0B5B">
        <w:t xml:space="preserve">, P.; </w:t>
      </w:r>
      <w:proofErr w:type="spellStart"/>
      <w:r w:rsidRPr="009A0B5B">
        <w:t>Erlund</w:t>
      </w:r>
      <w:proofErr w:type="spellEnd"/>
      <w:r w:rsidRPr="009A0B5B">
        <w:t xml:space="preserve">, I.; </w:t>
      </w:r>
      <w:proofErr w:type="spellStart"/>
      <w:r w:rsidRPr="009A0B5B">
        <w:t>Gunnarsdottir</w:t>
      </w:r>
      <w:proofErr w:type="spellEnd"/>
      <w:r w:rsidRPr="009A0B5B">
        <w:t xml:space="preserve">, I. Iodine status of breastfed infants and their mothers’ breast milk iodine concentration. </w:t>
      </w:r>
      <w:proofErr w:type="spellStart"/>
      <w:r w:rsidRPr="009A0B5B">
        <w:rPr>
          <w:i/>
        </w:rPr>
        <w:t>Matern</w:t>
      </w:r>
      <w:proofErr w:type="spellEnd"/>
      <w:r w:rsidRPr="009A0B5B">
        <w:rPr>
          <w:i/>
        </w:rPr>
        <w:t xml:space="preserve">. Child. </w:t>
      </w:r>
      <w:proofErr w:type="spellStart"/>
      <w:r w:rsidRPr="009A0B5B">
        <w:rPr>
          <w:i/>
        </w:rPr>
        <w:t>Nutr</w:t>
      </w:r>
      <w:proofErr w:type="spellEnd"/>
      <w:r w:rsidRPr="009A0B5B">
        <w:rPr>
          <w:i/>
        </w:rPr>
        <w:t xml:space="preserve">. </w:t>
      </w:r>
      <w:r w:rsidRPr="009A0B5B">
        <w:rPr>
          <w:b/>
        </w:rPr>
        <w:t>2020</w:t>
      </w:r>
      <w:r w:rsidRPr="009A0B5B">
        <w:t xml:space="preserve">, </w:t>
      </w:r>
      <w:r w:rsidRPr="009A0B5B">
        <w:rPr>
          <w:i/>
        </w:rPr>
        <w:t>16</w:t>
      </w:r>
      <w:r w:rsidRPr="009A0B5B">
        <w:t>, e12993.</w:t>
      </w:r>
    </w:p>
    <w:p w14:paraId="24032412" w14:textId="77777777" w:rsidR="009A0B5B" w:rsidRPr="009A0B5B" w:rsidRDefault="009A0B5B" w:rsidP="009A0B5B">
      <w:pPr>
        <w:pStyle w:val="MDPI71References"/>
        <w:numPr>
          <w:ilvl w:val="0"/>
          <w:numId w:val="36"/>
        </w:numPr>
      </w:pPr>
      <w:proofErr w:type="spellStart"/>
      <w:r w:rsidRPr="009A0B5B">
        <w:t>Pongpaew</w:t>
      </w:r>
      <w:proofErr w:type="spellEnd"/>
      <w:r w:rsidRPr="009A0B5B">
        <w:t xml:space="preserve">, P.; </w:t>
      </w:r>
      <w:proofErr w:type="spellStart"/>
      <w:r w:rsidRPr="009A0B5B">
        <w:t>Supawan</w:t>
      </w:r>
      <w:proofErr w:type="spellEnd"/>
      <w:r w:rsidRPr="009A0B5B">
        <w:t xml:space="preserve">, V.; </w:t>
      </w:r>
      <w:proofErr w:type="spellStart"/>
      <w:r w:rsidRPr="009A0B5B">
        <w:t>Tungtrongchitr</w:t>
      </w:r>
      <w:proofErr w:type="spellEnd"/>
      <w:r w:rsidRPr="009A0B5B">
        <w:t xml:space="preserve">, R.; </w:t>
      </w:r>
      <w:proofErr w:type="spellStart"/>
      <w:r w:rsidRPr="009A0B5B">
        <w:t>Phonrat</w:t>
      </w:r>
      <w:proofErr w:type="spellEnd"/>
      <w:r w:rsidRPr="009A0B5B">
        <w:t xml:space="preserve">, B.; </w:t>
      </w:r>
      <w:proofErr w:type="spellStart"/>
      <w:r w:rsidRPr="009A0B5B">
        <w:t>Vudhivai</w:t>
      </w:r>
      <w:proofErr w:type="spellEnd"/>
      <w:r w:rsidRPr="009A0B5B">
        <w:t xml:space="preserve">, N.; </w:t>
      </w:r>
      <w:proofErr w:type="spellStart"/>
      <w:r w:rsidRPr="009A0B5B">
        <w:t>Chantaranipapong</w:t>
      </w:r>
      <w:proofErr w:type="spellEnd"/>
      <w:r w:rsidRPr="009A0B5B">
        <w:t xml:space="preserve">, Y.; </w:t>
      </w:r>
      <w:proofErr w:type="spellStart"/>
      <w:r w:rsidRPr="009A0B5B">
        <w:t>Kitjaroentham</w:t>
      </w:r>
      <w:proofErr w:type="spellEnd"/>
      <w:r w:rsidRPr="009A0B5B">
        <w:t xml:space="preserve">, A.; </w:t>
      </w:r>
      <w:proofErr w:type="spellStart"/>
      <w:r w:rsidRPr="009A0B5B">
        <w:t>Jintaridhi</w:t>
      </w:r>
      <w:proofErr w:type="spellEnd"/>
      <w:r w:rsidRPr="009A0B5B">
        <w:t xml:space="preserve">, P.; </w:t>
      </w:r>
      <w:proofErr w:type="spellStart"/>
      <w:r w:rsidRPr="009A0B5B">
        <w:t>Intarakhao</w:t>
      </w:r>
      <w:proofErr w:type="spellEnd"/>
      <w:r w:rsidRPr="009A0B5B">
        <w:t xml:space="preserve">, C.; </w:t>
      </w:r>
      <w:proofErr w:type="spellStart"/>
      <w:r w:rsidRPr="009A0B5B">
        <w:t>Mahaweerawat</w:t>
      </w:r>
      <w:proofErr w:type="spellEnd"/>
      <w:r w:rsidRPr="009A0B5B">
        <w:t xml:space="preserve">, U. Urinary iodine excretion as a predictor of the iodine content of breast milk. </w:t>
      </w:r>
      <w:r w:rsidRPr="009A0B5B">
        <w:rPr>
          <w:i/>
        </w:rPr>
        <w:t xml:space="preserve">J. Med. Assoc. </w:t>
      </w:r>
      <w:proofErr w:type="spellStart"/>
      <w:r w:rsidRPr="009A0B5B">
        <w:rPr>
          <w:i/>
        </w:rPr>
        <w:t>Thail</w:t>
      </w:r>
      <w:proofErr w:type="spellEnd"/>
      <w:r w:rsidRPr="009A0B5B">
        <w:rPr>
          <w:i/>
        </w:rPr>
        <w:t xml:space="preserve">. </w:t>
      </w:r>
      <w:r w:rsidRPr="009A0B5B">
        <w:rPr>
          <w:b/>
        </w:rPr>
        <w:t>1999</w:t>
      </w:r>
      <w:r w:rsidRPr="009A0B5B">
        <w:t xml:space="preserve">, </w:t>
      </w:r>
      <w:r w:rsidRPr="009A0B5B">
        <w:rPr>
          <w:i/>
        </w:rPr>
        <w:t>82</w:t>
      </w:r>
      <w:r w:rsidRPr="009A0B5B">
        <w:t>, 284–289.</w:t>
      </w:r>
    </w:p>
    <w:p w14:paraId="2D3398DC" w14:textId="77777777" w:rsidR="009A0B5B" w:rsidRPr="009A0B5B" w:rsidRDefault="009A0B5B" w:rsidP="009A0B5B">
      <w:pPr>
        <w:pStyle w:val="MDPI71References"/>
        <w:numPr>
          <w:ilvl w:val="0"/>
          <w:numId w:val="36"/>
        </w:numPr>
      </w:pPr>
      <w:proofErr w:type="spellStart"/>
      <w:r w:rsidRPr="009A0B5B">
        <w:t>Prpić</w:t>
      </w:r>
      <w:proofErr w:type="spellEnd"/>
      <w:r w:rsidRPr="009A0B5B">
        <w:t xml:space="preserve">, M.; </w:t>
      </w:r>
      <w:proofErr w:type="spellStart"/>
      <w:r w:rsidRPr="009A0B5B">
        <w:t>Franceschi</w:t>
      </w:r>
      <w:proofErr w:type="spellEnd"/>
      <w:r w:rsidRPr="009A0B5B">
        <w:t xml:space="preserve">, M.; </w:t>
      </w:r>
      <w:proofErr w:type="spellStart"/>
      <w:r w:rsidRPr="009A0B5B">
        <w:t>Vidranski</w:t>
      </w:r>
      <w:proofErr w:type="spellEnd"/>
      <w:r w:rsidRPr="009A0B5B">
        <w:t xml:space="preserve">, V.; Andersson, M.; Zimmermann, M.B.; </w:t>
      </w:r>
      <w:proofErr w:type="spellStart"/>
      <w:r w:rsidRPr="009A0B5B">
        <w:t>Hunziker</w:t>
      </w:r>
      <w:proofErr w:type="spellEnd"/>
      <w:r w:rsidRPr="009A0B5B">
        <w:t xml:space="preserve">, S.; </w:t>
      </w:r>
      <w:proofErr w:type="spellStart"/>
      <w:r w:rsidRPr="009A0B5B">
        <w:t>Milošević</w:t>
      </w:r>
      <w:proofErr w:type="spellEnd"/>
      <w:r w:rsidRPr="009A0B5B">
        <w:t xml:space="preserve">, M.; </w:t>
      </w:r>
      <w:proofErr w:type="spellStart"/>
      <w:r w:rsidRPr="009A0B5B">
        <w:t>Kusić</w:t>
      </w:r>
      <w:proofErr w:type="spellEnd"/>
      <w:r w:rsidRPr="009A0B5B">
        <w:t xml:space="preserve">, Z.; </w:t>
      </w:r>
      <w:proofErr w:type="spellStart"/>
      <w:r w:rsidRPr="009A0B5B">
        <w:t>Jukić</w:t>
      </w:r>
      <w:proofErr w:type="spellEnd"/>
      <w:r w:rsidRPr="009A0B5B">
        <w:t xml:space="preserve">, T. Iodine status and thyroid function in lactating women and infants–a survey in the Zagreb area, Croatia. </w:t>
      </w:r>
      <w:r w:rsidRPr="009A0B5B">
        <w:rPr>
          <w:i/>
        </w:rPr>
        <w:t xml:space="preserve">Acta Clin. Croat. </w:t>
      </w:r>
      <w:r w:rsidRPr="009A0B5B">
        <w:rPr>
          <w:b/>
        </w:rPr>
        <w:t>2021</w:t>
      </w:r>
      <w:r w:rsidRPr="009A0B5B">
        <w:t xml:space="preserve">, </w:t>
      </w:r>
      <w:r w:rsidRPr="009A0B5B">
        <w:rPr>
          <w:i/>
        </w:rPr>
        <w:t>60</w:t>
      </w:r>
      <w:r w:rsidRPr="009A0B5B">
        <w:t>, 259–266.</w:t>
      </w:r>
    </w:p>
    <w:p w14:paraId="415C145F" w14:textId="77777777" w:rsidR="009A0B5B" w:rsidRPr="009A0B5B" w:rsidRDefault="009A0B5B" w:rsidP="009A0B5B">
      <w:pPr>
        <w:pStyle w:val="MDPI71References"/>
        <w:numPr>
          <w:ilvl w:val="0"/>
          <w:numId w:val="36"/>
        </w:numPr>
      </w:pPr>
      <w:r w:rsidRPr="009A0B5B">
        <w:t xml:space="preserve">Samson, L.; </w:t>
      </w:r>
      <w:proofErr w:type="spellStart"/>
      <w:r w:rsidRPr="009A0B5B">
        <w:t>Hircsu</w:t>
      </w:r>
      <w:proofErr w:type="spellEnd"/>
      <w:r w:rsidRPr="009A0B5B">
        <w:t xml:space="preserve">, I.; </w:t>
      </w:r>
      <w:proofErr w:type="spellStart"/>
      <w:r w:rsidRPr="009A0B5B">
        <w:t>Katko</w:t>
      </w:r>
      <w:proofErr w:type="spellEnd"/>
      <w:r w:rsidRPr="009A0B5B">
        <w:t xml:space="preserve">, M.; </w:t>
      </w:r>
      <w:proofErr w:type="spellStart"/>
      <w:r w:rsidRPr="009A0B5B">
        <w:t>Bodor</w:t>
      </w:r>
      <w:proofErr w:type="spellEnd"/>
      <w:r w:rsidRPr="009A0B5B">
        <w:t xml:space="preserve">, M.; Nagy, E.V. Lower educational status interferes with maternal iodine intake during both pregnancy and lactation. </w:t>
      </w:r>
      <w:proofErr w:type="spellStart"/>
      <w:r w:rsidRPr="009A0B5B">
        <w:rPr>
          <w:i/>
        </w:rPr>
        <w:t>Endocr</w:t>
      </w:r>
      <w:proofErr w:type="spellEnd"/>
      <w:r w:rsidRPr="009A0B5B">
        <w:rPr>
          <w:i/>
        </w:rPr>
        <w:t xml:space="preserve">. Connect. </w:t>
      </w:r>
      <w:r w:rsidRPr="009A0B5B">
        <w:rPr>
          <w:b/>
        </w:rPr>
        <w:t>2021</w:t>
      </w:r>
      <w:r w:rsidRPr="009A0B5B">
        <w:t xml:space="preserve">, </w:t>
      </w:r>
      <w:r w:rsidRPr="009A0B5B">
        <w:rPr>
          <w:i/>
        </w:rPr>
        <w:t>10</w:t>
      </w:r>
      <w:r w:rsidRPr="009A0B5B">
        <w:rPr>
          <w:iCs/>
        </w:rPr>
        <w:t>, 742–749</w:t>
      </w:r>
      <w:r w:rsidRPr="009A0B5B">
        <w:t>.</w:t>
      </w:r>
    </w:p>
    <w:p w14:paraId="2EFD7A9F" w14:textId="77777777" w:rsidR="009A0B5B" w:rsidRPr="009A0B5B" w:rsidRDefault="009A0B5B" w:rsidP="009A0B5B">
      <w:pPr>
        <w:pStyle w:val="MDPI71References"/>
        <w:numPr>
          <w:ilvl w:val="0"/>
          <w:numId w:val="36"/>
        </w:numPr>
      </w:pPr>
      <w:proofErr w:type="spellStart"/>
      <w:r w:rsidRPr="009A0B5B">
        <w:t>Skeaff</w:t>
      </w:r>
      <w:proofErr w:type="spellEnd"/>
      <w:r w:rsidRPr="009A0B5B">
        <w:t xml:space="preserve">, S.A.; Ferguson, E.L.; McKenzie, J.E.; </w:t>
      </w:r>
      <w:proofErr w:type="spellStart"/>
      <w:r w:rsidRPr="009A0B5B">
        <w:t>Valeix</w:t>
      </w:r>
      <w:proofErr w:type="spellEnd"/>
      <w:r w:rsidRPr="009A0B5B">
        <w:t xml:space="preserve">, P.; Gibson, R.S.; Thomson, C.D. Are breast-fed infants and toddlers in New Zealand at risk of iodine deficiency? </w:t>
      </w:r>
      <w:r w:rsidRPr="009A0B5B">
        <w:rPr>
          <w:i/>
        </w:rPr>
        <w:t xml:space="preserve">Nutrition </w:t>
      </w:r>
      <w:r w:rsidRPr="009A0B5B">
        <w:rPr>
          <w:b/>
        </w:rPr>
        <w:t>2005</w:t>
      </w:r>
      <w:r w:rsidRPr="009A0B5B">
        <w:t xml:space="preserve">, </w:t>
      </w:r>
      <w:r w:rsidRPr="009A0B5B">
        <w:rPr>
          <w:i/>
        </w:rPr>
        <w:t>21</w:t>
      </w:r>
      <w:r w:rsidRPr="009A0B5B">
        <w:t>, 325–331.</w:t>
      </w:r>
    </w:p>
    <w:p w14:paraId="760DB632" w14:textId="77777777" w:rsidR="009A0B5B" w:rsidRPr="009A0B5B" w:rsidRDefault="009A0B5B" w:rsidP="009A0B5B">
      <w:pPr>
        <w:pStyle w:val="MDPI71References"/>
        <w:numPr>
          <w:ilvl w:val="0"/>
          <w:numId w:val="36"/>
        </w:numPr>
      </w:pPr>
      <w:proofErr w:type="spellStart"/>
      <w:r w:rsidRPr="009A0B5B">
        <w:t>Stinca</w:t>
      </w:r>
      <w:proofErr w:type="spellEnd"/>
      <w:r w:rsidRPr="009A0B5B">
        <w:t>, S.; Andersson, M.; Herter-</w:t>
      </w:r>
      <w:proofErr w:type="spellStart"/>
      <w:r w:rsidRPr="009A0B5B">
        <w:t>Aeberli</w:t>
      </w:r>
      <w:proofErr w:type="spellEnd"/>
      <w:r w:rsidRPr="009A0B5B">
        <w:t xml:space="preserve">, I.; </w:t>
      </w:r>
      <w:proofErr w:type="spellStart"/>
      <w:r w:rsidRPr="009A0B5B">
        <w:t>Chabaa</w:t>
      </w:r>
      <w:proofErr w:type="spellEnd"/>
      <w:r w:rsidRPr="009A0B5B">
        <w:t xml:space="preserve">, L.; </w:t>
      </w:r>
      <w:proofErr w:type="spellStart"/>
      <w:r w:rsidRPr="009A0B5B">
        <w:t>Cherkaoui</w:t>
      </w:r>
      <w:proofErr w:type="spellEnd"/>
      <w:r w:rsidRPr="009A0B5B">
        <w:t xml:space="preserve">, M.; El Ansari, N.; </w:t>
      </w:r>
      <w:proofErr w:type="spellStart"/>
      <w:r w:rsidRPr="009A0B5B">
        <w:t>Aboussad</w:t>
      </w:r>
      <w:proofErr w:type="spellEnd"/>
      <w:r w:rsidRPr="009A0B5B">
        <w:t xml:space="preserve">, A.; Weibel, S.; Zimmermann, M.B.J. Moderate-to-severe iodine deficiency in the “first 1000 days” causes more thyroid hypofunction in infants than in pregnant or lactating women. </w:t>
      </w:r>
      <w:r w:rsidRPr="009A0B5B">
        <w:rPr>
          <w:i/>
        </w:rPr>
        <w:t xml:space="preserve">J. </w:t>
      </w:r>
      <w:proofErr w:type="spellStart"/>
      <w:r w:rsidRPr="009A0B5B">
        <w:rPr>
          <w:i/>
        </w:rPr>
        <w:t>Nutr</w:t>
      </w:r>
      <w:proofErr w:type="spellEnd"/>
      <w:r w:rsidRPr="009A0B5B">
        <w:rPr>
          <w:i/>
        </w:rPr>
        <w:t xml:space="preserve">. </w:t>
      </w:r>
      <w:r w:rsidRPr="009A0B5B">
        <w:rPr>
          <w:b/>
        </w:rPr>
        <w:t>2017</w:t>
      </w:r>
      <w:r w:rsidRPr="009A0B5B">
        <w:t xml:space="preserve">, </w:t>
      </w:r>
      <w:r w:rsidRPr="009A0B5B">
        <w:rPr>
          <w:i/>
        </w:rPr>
        <w:t>147</w:t>
      </w:r>
      <w:r w:rsidRPr="009A0B5B">
        <w:t>, 589–595.</w:t>
      </w:r>
    </w:p>
    <w:p w14:paraId="122CA452" w14:textId="77777777" w:rsidR="009A0B5B" w:rsidRPr="009A0B5B" w:rsidRDefault="009A0B5B" w:rsidP="009A0B5B">
      <w:pPr>
        <w:pStyle w:val="MDPI71References"/>
        <w:numPr>
          <w:ilvl w:val="0"/>
          <w:numId w:val="36"/>
        </w:numPr>
      </w:pPr>
      <w:proofErr w:type="spellStart"/>
      <w:r w:rsidRPr="009A0B5B">
        <w:t>Sukkhojaiwaratkul</w:t>
      </w:r>
      <w:proofErr w:type="spellEnd"/>
      <w:r w:rsidRPr="009A0B5B">
        <w:t xml:space="preserve">, D.; </w:t>
      </w:r>
      <w:proofErr w:type="spellStart"/>
      <w:r w:rsidRPr="009A0B5B">
        <w:t>Mahachoklertwattana</w:t>
      </w:r>
      <w:proofErr w:type="spellEnd"/>
      <w:r w:rsidRPr="009A0B5B">
        <w:t xml:space="preserve">, P.; </w:t>
      </w:r>
      <w:proofErr w:type="spellStart"/>
      <w:r w:rsidRPr="009A0B5B">
        <w:t>Poomthavorn</w:t>
      </w:r>
      <w:proofErr w:type="spellEnd"/>
      <w:r w:rsidRPr="009A0B5B">
        <w:t xml:space="preserve">, P.; </w:t>
      </w:r>
      <w:proofErr w:type="spellStart"/>
      <w:r w:rsidRPr="009A0B5B">
        <w:t>Panburana</w:t>
      </w:r>
      <w:proofErr w:type="spellEnd"/>
      <w:r w:rsidRPr="009A0B5B">
        <w:t xml:space="preserve">, P.; </w:t>
      </w:r>
      <w:proofErr w:type="spellStart"/>
      <w:r w:rsidRPr="009A0B5B">
        <w:t>Chailurkit</w:t>
      </w:r>
      <w:proofErr w:type="spellEnd"/>
      <w:r w:rsidRPr="009A0B5B">
        <w:t xml:space="preserve">, L.O.; </w:t>
      </w:r>
      <w:proofErr w:type="spellStart"/>
      <w:r w:rsidRPr="009A0B5B">
        <w:t>Khlairit</w:t>
      </w:r>
      <w:proofErr w:type="spellEnd"/>
      <w:r w:rsidRPr="009A0B5B">
        <w:t xml:space="preserve">, P.; </w:t>
      </w:r>
      <w:proofErr w:type="spellStart"/>
      <w:r w:rsidRPr="009A0B5B">
        <w:t>Pongratanakul</w:t>
      </w:r>
      <w:proofErr w:type="spellEnd"/>
      <w:r w:rsidRPr="009A0B5B">
        <w:t xml:space="preserve">, S. Effects of maternal iodine supplementation during pregnancy and lactation on iodine status and neonatal thyroid-stimulating hormone. </w:t>
      </w:r>
      <w:r w:rsidRPr="009A0B5B">
        <w:rPr>
          <w:i/>
        </w:rPr>
        <w:t xml:space="preserve">J. </w:t>
      </w:r>
      <w:proofErr w:type="spellStart"/>
      <w:r w:rsidRPr="009A0B5B">
        <w:rPr>
          <w:i/>
        </w:rPr>
        <w:t>Perinatol</w:t>
      </w:r>
      <w:proofErr w:type="spellEnd"/>
      <w:r w:rsidRPr="009A0B5B">
        <w:rPr>
          <w:i/>
        </w:rPr>
        <w:t xml:space="preserve">. </w:t>
      </w:r>
      <w:r w:rsidRPr="009A0B5B">
        <w:rPr>
          <w:b/>
        </w:rPr>
        <w:t>2014</w:t>
      </w:r>
      <w:r w:rsidRPr="009A0B5B">
        <w:t xml:space="preserve">, </w:t>
      </w:r>
      <w:r w:rsidRPr="009A0B5B">
        <w:rPr>
          <w:i/>
        </w:rPr>
        <w:t>34</w:t>
      </w:r>
      <w:r w:rsidRPr="009A0B5B">
        <w:t>, 594–598.</w:t>
      </w:r>
    </w:p>
    <w:p w14:paraId="40693D66" w14:textId="77777777" w:rsidR="009A0B5B" w:rsidRPr="009A0B5B" w:rsidRDefault="009A0B5B" w:rsidP="009A0B5B">
      <w:pPr>
        <w:pStyle w:val="MDPI71References"/>
        <w:numPr>
          <w:ilvl w:val="0"/>
          <w:numId w:val="36"/>
        </w:numPr>
      </w:pPr>
      <w:proofErr w:type="spellStart"/>
      <w:r w:rsidRPr="009A0B5B">
        <w:t>Vermiglio</w:t>
      </w:r>
      <w:proofErr w:type="spellEnd"/>
      <w:r w:rsidRPr="009A0B5B">
        <w:t xml:space="preserve">, F.; </w:t>
      </w:r>
      <w:proofErr w:type="spellStart"/>
      <w:r w:rsidRPr="009A0B5B">
        <w:t>Presti</w:t>
      </w:r>
      <w:proofErr w:type="spellEnd"/>
      <w:r w:rsidRPr="009A0B5B">
        <w:t xml:space="preserve">, V.L.; </w:t>
      </w:r>
      <w:proofErr w:type="spellStart"/>
      <w:r w:rsidRPr="009A0B5B">
        <w:t>Finocchiaro</w:t>
      </w:r>
      <w:proofErr w:type="spellEnd"/>
      <w:r w:rsidRPr="009A0B5B">
        <w:t xml:space="preserve">, M.; </w:t>
      </w:r>
      <w:proofErr w:type="spellStart"/>
      <w:r w:rsidRPr="009A0B5B">
        <w:t>Battiato</w:t>
      </w:r>
      <w:proofErr w:type="spellEnd"/>
      <w:r w:rsidRPr="009A0B5B">
        <w:t xml:space="preserve">, S.; Grasso, L.; </w:t>
      </w:r>
      <w:proofErr w:type="spellStart"/>
      <w:r w:rsidRPr="009A0B5B">
        <w:t>Ardita</w:t>
      </w:r>
      <w:proofErr w:type="spellEnd"/>
      <w:r w:rsidRPr="009A0B5B">
        <w:t xml:space="preserve">, R.; Mancuso, A.; </w:t>
      </w:r>
      <w:proofErr w:type="spellStart"/>
      <w:r w:rsidRPr="009A0B5B">
        <w:t>Trimarchi</w:t>
      </w:r>
      <w:proofErr w:type="spellEnd"/>
      <w:r w:rsidRPr="009A0B5B">
        <w:t xml:space="preserve">, F. Enhanced iodine concentrating capacity by the mammary gland in iodine deficient lactating women of an endemic goiter region in Sicily. </w:t>
      </w:r>
      <w:r w:rsidRPr="009A0B5B">
        <w:rPr>
          <w:i/>
        </w:rPr>
        <w:t xml:space="preserve">J. Endocrinol. </w:t>
      </w:r>
      <w:proofErr w:type="spellStart"/>
      <w:r w:rsidRPr="009A0B5B">
        <w:rPr>
          <w:i/>
        </w:rPr>
        <w:t>Investig</w:t>
      </w:r>
      <w:proofErr w:type="spellEnd"/>
      <w:r w:rsidRPr="009A0B5B">
        <w:rPr>
          <w:i/>
        </w:rPr>
        <w:t xml:space="preserve">. </w:t>
      </w:r>
      <w:r w:rsidRPr="009A0B5B">
        <w:rPr>
          <w:b/>
        </w:rPr>
        <w:t>1992</w:t>
      </w:r>
      <w:r w:rsidRPr="009A0B5B">
        <w:t xml:space="preserve">, </w:t>
      </w:r>
      <w:r w:rsidRPr="009A0B5B">
        <w:rPr>
          <w:i/>
        </w:rPr>
        <w:t>15</w:t>
      </w:r>
      <w:r w:rsidRPr="009A0B5B">
        <w:t>, 137–142.</w:t>
      </w:r>
    </w:p>
    <w:p w14:paraId="6970BE1C" w14:textId="77777777" w:rsidR="009A0B5B" w:rsidRPr="009A0B5B" w:rsidRDefault="009A0B5B" w:rsidP="009A0B5B">
      <w:pPr>
        <w:pStyle w:val="MDPI71References"/>
        <w:numPr>
          <w:ilvl w:val="0"/>
          <w:numId w:val="36"/>
        </w:numPr>
      </w:pPr>
      <w:r w:rsidRPr="009A0B5B">
        <w:t xml:space="preserve">Wang, W.; Sun, Y.; Zhang, M.; Zhang, Y.; Chen, W.; Tan, L.; Shen, J.; Zhao, Z.; Lan, S.; Zhang, W. Breast milk and infant iodine status during the first 12 weeks of lactation in Tianjin City, China. </w:t>
      </w:r>
      <w:r w:rsidRPr="009A0B5B">
        <w:rPr>
          <w:i/>
        </w:rPr>
        <w:t xml:space="preserve">Asia Pac. J. Clin. </w:t>
      </w:r>
      <w:proofErr w:type="spellStart"/>
      <w:r w:rsidRPr="009A0B5B">
        <w:rPr>
          <w:i/>
        </w:rPr>
        <w:t>Nutr</w:t>
      </w:r>
      <w:proofErr w:type="spellEnd"/>
      <w:r w:rsidRPr="009A0B5B">
        <w:rPr>
          <w:i/>
        </w:rPr>
        <w:t xml:space="preserve">. </w:t>
      </w:r>
      <w:r w:rsidRPr="009A0B5B">
        <w:rPr>
          <w:b/>
        </w:rPr>
        <w:t>2018</w:t>
      </w:r>
      <w:r w:rsidRPr="009A0B5B">
        <w:t xml:space="preserve">, </w:t>
      </w:r>
      <w:r w:rsidRPr="009A0B5B">
        <w:rPr>
          <w:i/>
        </w:rPr>
        <w:t>27</w:t>
      </w:r>
      <w:r w:rsidRPr="009A0B5B">
        <w:t>, 393–398.</w:t>
      </w:r>
    </w:p>
    <w:p w14:paraId="44D6B4F4" w14:textId="77777777" w:rsidR="009A0B5B" w:rsidRPr="009A0B5B" w:rsidRDefault="009A0B5B" w:rsidP="009A0B5B">
      <w:pPr>
        <w:pStyle w:val="MDPI71References"/>
        <w:numPr>
          <w:ilvl w:val="0"/>
          <w:numId w:val="36"/>
        </w:numPr>
      </w:pPr>
      <w:r w:rsidRPr="009A0B5B">
        <w:t xml:space="preserve">Wang, Y.; Zhang, Z.; Ge, P.; Wang, Y.; Wang, S. Iodine status and thyroid function of pregnant, lactating women and infants (0-1 </w:t>
      </w:r>
      <w:proofErr w:type="spellStart"/>
      <w:r w:rsidRPr="009A0B5B">
        <w:t>yr</w:t>
      </w:r>
      <w:proofErr w:type="spellEnd"/>
      <w:r w:rsidRPr="009A0B5B">
        <w:t xml:space="preserve">) residing in areas with an effective Universal Salt Iodization program. </w:t>
      </w:r>
      <w:r w:rsidRPr="009A0B5B">
        <w:rPr>
          <w:i/>
        </w:rPr>
        <w:t xml:space="preserve">Asia Pac. J. Clin. </w:t>
      </w:r>
      <w:proofErr w:type="spellStart"/>
      <w:r w:rsidRPr="009A0B5B">
        <w:rPr>
          <w:i/>
        </w:rPr>
        <w:t>Nutr</w:t>
      </w:r>
      <w:proofErr w:type="spellEnd"/>
      <w:r w:rsidRPr="009A0B5B">
        <w:rPr>
          <w:i/>
        </w:rPr>
        <w:t xml:space="preserve">. </w:t>
      </w:r>
      <w:r w:rsidRPr="009A0B5B">
        <w:rPr>
          <w:b/>
        </w:rPr>
        <w:t>2009</w:t>
      </w:r>
      <w:r w:rsidRPr="009A0B5B">
        <w:t xml:space="preserve">, </w:t>
      </w:r>
      <w:r w:rsidRPr="009A0B5B">
        <w:rPr>
          <w:i/>
        </w:rPr>
        <w:t>18</w:t>
      </w:r>
      <w:r w:rsidRPr="009A0B5B">
        <w:t>, 34–40.</w:t>
      </w:r>
    </w:p>
    <w:p w14:paraId="2D1AF84C" w14:textId="77777777" w:rsidR="009A0B5B" w:rsidRPr="009A0B5B" w:rsidRDefault="009A0B5B" w:rsidP="009A0B5B">
      <w:pPr>
        <w:pStyle w:val="MDPI71References"/>
        <w:numPr>
          <w:ilvl w:val="0"/>
          <w:numId w:val="36"/>
        </w:numPr>
      </w:pPr>
      <w:r w:rsidRPr="009A0B5B">
        <w:t xml:space="preserve">Yan, Y.Q.; Chen, Z.P.; Yang, X.M.; Liu…, H. Attention to the hiding iodine deficiency in pregnant and lactating women after universal salt iodization: A multi-community study in China. </w:t>
      </w:r>
      <w:r w:rsidRPr="009A0B5B">
        <w:rPr>
          <w:i/>
        </w:rPr>
        <w:t xml:space="preserve">J. Endocrinol. </w:t>
      </w:r>
      <w:proofErr w:type="spellStart"/>
      <w:r w:rsidRPr="009A0B5B">
        <w:rPr>
          <w:i/>
        </w:rPr>
        <w:t>Investig</w:t>
      </w:r>
      <w:proofErr w:type="spellEnd"/>
      <w:r w:rsidRPr="009A0B5B">
        <w:rPr>
          <w:i/>
        </w:rPr>
        <w:t xml:space="preserve">. </w:t>
      </w:r>
      <w:r w:rsidRPr="009A0B5B">
        <w:rPr>
          <w:b/>
        </w:rPr>
        <w:t>2005</w:t>
      </w:r>
      <w:r w:rsidRPr="009A0B5B">
        <w:t xml:space="preserve">, </w:t>
      </w:r>
      <w:r w:rsidRPr="009A0B5B">
        <w:rPr>
          <w:i/>
        </w:rPr>
        <w:t>28</w:t>
      </w:r>
      <w:r w:rsidRPr="009A0B5B">
        <w:t>, 547–553.</w:t>
      </w:r>
    </w:p>
    <w:p w14:paraId="64F488D4" w14:textId="77777777" w:rsidR="009A0B5B" w:rsidRPr="009A0B5B" w:rsidRDefault="009A0B5B" w:rsidP="009A0B5B">
      <w:pPr>
        <w:pStyle w:val="MDPI71References"/>
        <w:numPr>
          <w:ilvl w:val="0"/>
          <w:numId w:val="36"/>
        </w:numPr>
      </w:pPr>
      <w:proofErr w:type="spellStart"/>
      <w:r w:rsidRPr="009A0B5B">
        <w:t>Bouhouch</w:t>
      </w:r>
      <w:proofErr w:type="spellEnd"/>
      <w:r w:rsidRPr="009A0B5B">
        <w:t xml:space="preserve">, R.R.; </w:t>
      </w:r>
      <w:proofErr w:type="spellStart"/>
      <w:r w:rsidRPr="009A0B5B">
        <w:t>Bouhouch</w:t>
      </w:r>
      <w:proofErr w:type="spellEnd"/>
      <w:r w:rsidRPr="009A0B5B">
        <w:t xml:space="preserve">, S.; </w:t>
      </w:r>
      <w:proofErr w:type="spellStart"/>
      <w:r w:rsidRPr="009A0B5B">
        <w:t>Cherkaoui</w:t>
      </w:r>
      <w:proofErr w:type="spellEnd"/>
      <w:r w:rsidRPr="009A0B5B">
        <w:t xml:space="preserve">, M.; </w:t>
      </w:r>
      <w:proofErr w:type="spellStart"/>
      <w:r w:rsidRPr="009A0B5B">
        <w:t>Aboussad</w:t>
      </w:r>
      <w:proofErr w:type="spellEnd"/>
      <w:r w:rsidRPr="009A0B5B">
        <w:t xml:space="preserve">, A.; </w:t>
      </w:r>
      <w:proofErr w:type="spellStart"/>
      <w:r w:rsidRPr="009A0B5B">
        <w:t>Stinca</w:t>
      </w:r>
      <w:proofErr w:type="spellEnd"/>
      <w:r w:rsidRPr="009A0B5B">
        <w:t xml:space="preserve">, S.; </w:t>
      </w:r>
      <w:proofErr w:type="spellStart"/>
      <w:r w:rsidRPr="009A0B5B">
        <w:t>Haldimann</w:t>
      </w:r>
      <w:proofErr w:type="spellEnd"/>
      <w:r w:rsidRPr="009A0B5B">
        <w:t xml:space="preserve">, M.; Andersson, M.; Zimmermann, M.B. Direct iodine supplementation of infants versus supplementation of their breastfeeding mothers: A double-blind, </w:t>
      </w:r>
      <w:proofErr w:type="spellStart"/>
      <w:r w:rsidRPr="009A0B5B">
        <w:t>randomised</w:t>
      </w:r>
      <w:proofErr w:type="spellEnd"/>
      <w:r w:rsidRPr="009A0B5B">
        <w:t xml:space="preserve">, placebo-controlled trial. </w:t>
      </w:r>
      <w:r w:rsidRPr="009A0B5B">
        <w:rPr>
          <w:i/>
        </w:rPr>
        <w:t xml:space="preserve">Lancet Diabetes Endocrinol. </w:t>
      </w:r>
      <w:r w:rsidRPr="009A0B5B">
        <w:rPr>
          <w:b/>
        </w:rPr>
        <w:t>2014</w:t>
      </w:r>
      <w:r w:rsidRPr="009A0B5B">
        <w:t xml:space="preserve">, </w:t>
      </w:r>
      <w:r w:rsidRPr="009A0B5B">
        <w:rPr>
          <w:i/>
        </w:rPr>
        <w:t>2</w:t>
      </w:r>
      <w:r w:rsidRPr="009A0B5B">
        <w:t>, 197–209.</w:t>
      </w:r>
    </w:p>
    <w:p w14:paraId="63739539" w14:textId="77777777" w:rsidR="009A0B5B" w:rsidRPr="009A0B5B" w:rsidRDefault="009A0B5B" w:rsidP="009A0B5B">
      <w:pPr>
        <w:pStyle w:val="MDPI71References"/>
        <w:numPr>
          <w:ilvl w:val="0"/>
          <w:numId w:val="36"/>
        </w:numPr>
      </w:pPr>
      <w:r w:rsidRPr="009A0B5B">
        <w:t xml:space="preserve">Eriksen, K.G.; Andersson, M.; </w:t>
      </w:r>
      <w:proofErr w:type="spellStart"/>
      <w:r w:rsidRPr="009A0B5B">
        <w:t>Hunziker</w:t>
      </w:r>
      <w:proofErr w:type="spellEnd"/>
      <w:r w:rsidRPr="009A0B5B">
        <w:t xml:space="preserve">, S.; Zimmermann, M.B.; Moore, S.E. Effects of an Iodine-Containing Prenatal Multiple Micronutrient on Maternal and Infant Iodine Status and Thyroid Function: A Randomized Trial in the Gambia. </w:t>
      </w:r>
      <w:r w:rsidRPr="009A0B5B">
        <w:rPr>
          <w:i/>
        </w:rPr>
        <w:t xml:space="preserve">Thyroid </w:t>
      </w:r>
      <w:r w:rsidRPr="009A0B5B">
        <w:rPr>
          <w:b/>
        </w:rPr>
        <w:t>2020</w:t>
      </w:r>
      <w:r w:rsidRPr="009A0B5B">
        <w:t xml:space="preserve">, </w:t>
      </w:r>
      <w:r w:rsidRPr="009A0B5B">
        <w:rPr>
          <w:i/>
        </w:rPr>
        <w:t>30</w:t>
      </w:r>
      <w:r w:rsidRPr="009A0B5B">
        <w:t>, 1355–1365.</w:t>
      </w:r>
    </w:p>
    <w:p w14:paraId="3554D3F6" w14:textId="77777777" w:rsidR="009A0B5B" w:rsidRPr="009A0B5B" w:rsidRDefault="009A0B5B" w:rsidP="009A0B5B">
      <w:pPr>
        <w:pStyle w:val="MDPI71References"/>
        <w:numPr>
          <w:ilvl w:val="0"/>
          <w:numId w:val="36"/>
        </w:numPr>
      </w:pPr>
      <w:proofErr w:type="spellStart"/>
      <w:r w:rsidRPr="009A0B5B">
        <w:t>Gebreegziabher</w:t>
      </w:r>
      <w:proofErr w:type="spellEnd"/>
      <w:r w:rsidRPr="009A0B5B">
        <w:t xml:space="preserve">, T.; </w:t>
      </w:r>
      <w:proofErr w:type="spellStart"/>
      <w:r w:rsidRPr="009A0B5B">
        <w:t>Stoecker</w:t>
      </w:r>
      <w:proofErr w:type="spellEnd"/>
      <w:r w:rsidRPr="009A0B5B">
        <w:t xml:space="preserve">, B.J. Comparison of two sources of iodine delivery on breast milk iodine and maternal and infant urinary iodine concentrations in southern Ethiopia: A randomized trial. </w:t>
      </w:r>
      <w:r w:rsidRPr="009A0B5B">
        <w:rPr>
          <w:i/>
        </w:rPr>
        <w:t xml:space="preserve">Food Sci. </w:t>
      </w:r>
      <w:proofErr w:type="spellStart"/>
      <w:r w:rsidRPr="009A0B5B">
        <w:rPr>
          <w:i/>
        </w:rPr>
        <w:t>Nutr</w:t>
      </w:r>
      <w:proofErr w:type="spellEnd"/>
      <w:r w:rsidRPr="009A0B5B">
        <w:rPr>
          <w:i/>
        </w:rPr>
        <w:t xml:space="preserve">. </w:t>
      </w:r>
      <w:r w:rsidRPr="009A0B5B">
        <w:rPr>
          <w:b/>
        </w:rPr>
        <w:t>2017</w:t>
      </w:r>
      <w:r w:rsidRPr="009A0B5B">
        <w:t xml:space="preserve">, </w:t>
      </w:r>
      <w:r w:rsidRPr="009A0B5B">
        <w:rPr>
          <w:i/>
        </w:rPr>
        <w:t>5</w:t>
      </w:r>
      <w:r w:rsidRPr="009A0B5B">
        <w:t>, 921–928.</w:t>
      </w:r>
    </w:p>
    <w:p w14:paraId="49E86657" w14:textId="77777777" w:rsidR="009A0B5B" w:rsidRPr="009A0B5B" w:rsidRDefault="009A0B5B" w:rsidP="009A0B5B">
      <w:pPr>
        <w:pStyle w:val="MDPI71References"/>
        <w:numPr>
          <w:ilvl w:val="0"/>
          <w:numId w:val="36"/>
        </w:numPr>
      </w:pPr>
      <w:proofErr w:type="spellStart"/>
      <w:r w:rsidRPr="009A0B5B">
        <w:lastRenderedPageBreak/>
        <w:t>Nazeri</w:t>
      </w:r>
      <w:proofErr w:type="spellEnd"/>
      <w:r w:rsidRPr="009A0B5B">
        <w:t xml:space="preserve">, P.; </w:t>
      </w:r>
      <w:proofErr w:type="spellStart"/>
      <w:r w:rsidRPr="009A0B5B">
        <w:t>Mirmiran</w:t>
      </w:r>
      <w:proofErr w:type="spellEnd"/>
      <w:r w:rsidRPr="009A0B5B">
        <w:t xml:space="preserve">, P.; </w:t>
      </w:r>
      <w:proofErr w:type="spellStart"/>
      <w:r w:rsidRPr="009A0B5B">
        <w:t>Tahmasebinejad</w:t>
      </w:r>
      <w:proofErr w:type="spellEnd"/>
      <w:r w:rsidRPr="009A0B5B">
        <w:t xml:space="preserve">, Z.; </w:t>
      </w:r>
      <w:proofErr w:type="spellStart"/>
      <w:r w:rsidRPr="009A0B5B">
        <w:t>Hedayati</w:t>
      </w:r>
      <w:proofErr w:type="spellEnd"/>
      <w:r w:rsidRPr="009A0B5B">
        <w:t xml:space="preserve">, M.; </w:t>
      </w:r>
      <w:proofErr w:type="spellStart"/>
      <w:r w:rsidRPr="009A0B5B">
        <w:t>Delshad</w:t>
      </w:r>
      <w:proofErr w:type="spellEnd"/>
      <w:r w:rsidRPr="009A0B5B">
        <w:t xml:space="preserve">, H.; Azizi, F. The effects of iodine fortified milk on the iodine status of lactating mothers and infants in an area with a successful salt iodization program: A randomized controlled trial. </w:t>
      </w:r>
      <w:r w:rsidRPr="009A0B5B">
        <w:rPr>
          <w:i/>
        </w:rPr>
        <w:t xml:space="preserve">Nutrients </w:t>
      </w:r>
      <w:r w:rsidRPr="009A0B5B">
        <w:rPr>
          <w:b/>
        </w:rPr>
        <w:t>2017</w:t>
      </w:r>
      <w:r w:rsidRPr="009A0B5B">
        <w:t xml:space="preserve">, </w:t>
      </w:r>
      <w:r w:rsidRPr="009A0B5B">
        <w:rPr>
          <w:i/>
        </w:rPr>
        <w:t>9</w:t>
      </w:r>
      <w:r w:rsidRPr="009A0B5B">
        <w:t>, 180.</w:t>
      </w:r>
    </w:p>
    <w:p w14:paraId="7F11BEB0" w14:textId="77777777" w:rsidR="009A0B5B" w:rsidRPr="009A0B5B" w:rsidRDefault="009A0B5B" w:rsidP="009A0B5B">
      <w:pPr>
        <w:pStyle w:val="MDPI71References"/>
        <w:numPr>
          <w:ilvl w:val="0"/>
          <w:numId w:val="36"/>
        </w:numPr>
      </w:pPr>
      <w:proofErr w:type="spellStart"/>
      <w:r w:rsidRPr="009A0B5B">
        <w:t>Stoutjesdijk</w:t>
      </w:r>
      <w:proofErr w:type="spellEnd"/>
      <w:r w:rsidRPr="009A0B5B">
        <w:t xml:space="preserve">, E.; </w:t>
      </w:r>
      <w:proofErr w:type="spellStart"/>
      <w:r w:rsidRPr="009A0B5B">
        <w:t>Schaafsma</w:t>
      </w:r>
      <w:proofErr w:type="spellEnd"/>
      <w:r w:rsidRPr="009A0B5B">
        <w:t xml:space="preserve">, A.; </w:t>
      </w:r>
      <w:proofErr w:type="spellStart"/>
      <w:r w:rsidRPr="009A0B5B">
        <w:t>Dijck</w:t>
      </w:r>
      <w:proofErr w:type="spellEnd"/>
      <w:r w:rsidRPr="009A0B5B">
        <w:t xml:space="preserve">-Brouwer, D.A.J.; </w:t>
      </w:r>
      <w:proofErr w:type="spellStart"/>
      <w:r w:rsidRPr="009A0B5B">
        <w:t>Muskiet</w:t>
      </w:r>
      <w:proofErr w:type="spellEnd"/>
      <w:r w:rsidRPr="009A0B5B">
        <w:t xml:space="preserve">, F.A.J. Iodine status during pregnancy and lactation: A pilot study in the Netherlands. </w:t>
      </w:r>
      <w:r w:rsidRPr="009A0B5B">
        <w:rPr>
          <w:i/>
        </w:rPr>
        <w:t xml:space="preserve">Neth. J. Med. </w:t>
      </w:r>
      <w:r w:rsidRPr="009A0B5B">
        <w:rPr>
          <w:b/>
        </w:rPr>
        <w:t>2018</w:t>
      </w:r>
      <w:r w:rsidRPr="009A0B5B">
        <w:t xml:space="preserve">, </w:t>
      </w:r>
      <w:r w:rsidRPr="009A0B5B">
        <w:rPr>
          <w:i/>
        </w:rPr>
        <w:t>76</w:t>
      </w:r>
      <w:r w:rsidRPr="009A0B5B">
        <w:t>, 210–217.</w:t>
      </w:r>
    </w:p>
    <w:p w14:paraId="6FA95246" w14:textId="77777777" w:rsidR="009A0B5B" w:rsidRPr="009A0B5B" w:rsidRDefault="009A0B5B" w:rsidP="009A0B5B">
      <w:pPr>
        <w:pStyle w:val="MDPI71References"/>
        <w:numPr>
          <w:ilvl w:val="0"/>
          <w:numId w:val="36"/>
        </w:numPr>
      </w:pPr>
      <w:r w:rsidRPr="009A0B5B">
        <w:t xml:space="preserve">Dunn, J.T.; Crutchfield, H.E.; </w:t>
      </w:r>
      <w:proofErr w:type="spellStart"/>
      <w:r w:rsidRPr="009A0B5B">
        <w:t>Gutekunst</w:t>
      </w:r>
      <w:proofErr w:type="spellEnd"/>
      <w:r w:rsidRPr="009A0B5B">
        <w:t xml:space="preserve">, R.; Dunn, A. Methods for Measuring Iodine in Urine. </w:t>
      </w:r>
      <w:r w:rsidRPr="009A0B5B">
        <w:rPr>
          <w:i/>
        </w:rPr>
        <w:t>Thyroid.</w:t>
      </w:r>
      <w:r w:rsidRPr="009A0B5B">
        <w:t xml:space="preserve"> </w:t>
      </w:r>
      <w:r w:rsidRPr="009A0B5B">
        <w:rPr>
          <w:b/>
        </w:rPr>
        <w:t>1993</w:t>
      </w:r>
      <w:r w:rsidRPr="009A0B5B">
        <w:t xml:space="preserve">, </w:t>
      </w:r>
      <w:r w:rsidRPr="009A0B5B">
        <w:rPr>
          <w:i/>
        </w:rPr>
        <w:t>3</w:t>
      </w:r>
      <w:r w:rsidRPr="009A0B5B">
        <w:t xml:space="preserve"> ,119–123.</w:t>
      </w:r>
    </w:p>
    <w:p w14:paraId="46EE2F42" w14:textId="77777777" w:rsidR="009A0B5B" w:rsidRPr="009A0B5B" w:rsidRDefault="009A0B5B" w:rsidP="009A0B5B">
      <w:pPr>
        <w:pStyle w:val="MDPI71References"/>
        <w:numPr>
          <w:ilvl w:val="0"/>
          <w:numId w:val="36"/>
        </w:numPr>
      </w:pPr>
      <w:proofErr w:type="spellStart"/>
      <w:r w:rsidRPr="009A0B5B">
        <w:t>Dold</w:t>
      </w:r>
      <w:proofErr w:type="spellEnd"/>
      <w:r w:rsidRPr="009A0B5B">
        <w:t xml:space="preserve">, S.; Baumgartner, J.; </w:t>
      </w:r>
      <w:proofErr w:type="spellStart"/>
      <w:r w:rsidRPr="009A0B5B">
        <w:t>Zeder</w:t>
      </w:r>
      <w:proofErr w:type="spellEnd"/>
      <w:r w:rsidRPr="009A0B5B">
        <w:t xml:space="preserve">, C.; </w:t>
      </w:r>
      <w:proofErr w:type="spellStart"/>
      <w:r w:rsidRPr="009A0B5B">
        <w:t>Krzystek</w:t>
      </w:r>
      <w:proofErr w:type="spellEnd"/>
      <w:r w:rsidRPr="009A0B5B">
        <w:t xml:space="preserve">, A.; Osei, J.; </w:t>
      </w:r>
      <w:proofErr w:type="spellStart"/>
      <w:r w:rsidRPr="009A0B5B">
        <w:t>Haldimann</w:t>
      </w:r>
      <w:proofErr w:type="spellEnd"/>
      <w:r w:rsidRPr="009A0B5B">
        <w:t xml:space="preserve">, M.; Zimmermann, M.B.; Andersson, M. Optimization of a new mass spectrometry method for measurement of breast milk iodine concentrations and an assessment of the effect of analytic method and timing of within-feed sample collection on breast milk iodine concentrations. </w:t>
      </w:r>
      <w:r w:rsidRPr="009A0B5B">
        <w:rPr>
          <w:i/>
        </w:rPr>
        <w:t xml:space="preserve">Thyroid </w:t>
      </w:r>
      <w:r w:rsidRPr="009A0B5B">
        <w:rPr>
          <w:b/>
        </w:rPr>
        <w:t>2016</w:t>
      </w:r>
      <w:r w:rsidRPr="009A0B5B">
        <w:t xml:space="preserve">, </w:t>
      </w:r>
      <w:r w:rsidRPr="009A0B5B">
        <w:rPr>
          <w:i/>
        </w:rPr>
        <w:t>26</w:t>
      </w:r>
      <w:r w:rsidRPr="009A0B5B">
        <w:t>, 287–295.</w:t>
      </w:r>
    </w:p>
    <w:p w14:paraId="6AA07136" w14:textId="77777777" w:rsidR="009A0B5B" w:rsidRPr="009A0B5B" w:rsidRDefault="009A0B5B" w:rsidP="009A0B5B">
      <w:pPr>
        <w:pStyle w:val="MDPI71References"/>
        <w:numPr>
          <w:ilvl w:val="0"/>
          <w:numId w:val="36"/>
        </w:numPr>
      </w:pPr>
      <w:r w:rsidRPr="009A0B5B">
        <w:t xml:space="preserve">Azizi, F.; Smyth, P. Breastfeeding and maternal and infant iodine nutrition. </w:t>
      </w:r>
      <w:r w:rsidRPr="009A0B5B">
        <w:rPr>
          <w:i/>
        </w:rPr>
        <w:t xml:space="preserve">Clin. Endocrinol. </w:t>
      </w:r>
      <w:r w:rsidRPr="009A0B5B">
        <w:rPr>
          <w:b/>
        </w:rPr>
        <w:t>2009</w:t>
      </w:r>
      <w:r w:rsidRPr="009A0B5B">
        <w:t xml:space="preserve">, </w:t>
      </w:r>
      <w:r w:rsidRPr="009A0B5B">
        <w:rPr>
          <w:i/>
        </w:rPr>
        <w:t>70</w:t>
      </w:r>
      <w:r w:rsidRPr="009A0B5B">
        <w:t>, 803–809.</w:t>
      </w:r>
    </w:p>
    <w:p w14:paraId="0B46D941" w14:textId="77777777" w:rsidR="009A0B5B" w:rsidRPr="009A0B5B" w:rsidRDefault="009A0B5B" w:rsidP="009A0B5B">
      <w:pPr>
        <w:pStyle w:val="MDPI71References"/>
        <w:numPr>
          <w:ilvl w:val="0"/>
          <w:numId w:val="36"/>
        </w:numPr>
      </w:pPr>
      <w:r w:rsidRPr="009A0B5B">
        <w:t xml:space="preserve">Leung, A.M.; Braverman, L.E.; He, X.; </w:t>
      </w:r>
      <w:proofErr w:type="spellStart"/>
      <w:r w:rsidRPr="009A0B5B">
        <w:t>Heeren</w:t>
      </w:r>
      <w:proofErr w:type="spellEnd"/>
      <w:r w:rsidRPr="009A0B5B">
        <w:t xml:space="preserve">, T.; Pearce, E.N. Breastmilk iodine concentrations following acute dietary iodine intake. </w:t>
      </w:r>
      <w:r w:rsidRPr="009A0B5B">
        <w:rPr>
          <w:i/>
        </w:rPr>
        <w:t xml:space="preserve">Thyroid </w:t>
      </w:r>
      <w:r w:rsidRPr="009A0B5B">
        <w:rPr>
          <w:b/>
        </w:rPr>
        <w:t>2012</w:t>
      </w:r>
      <w:r w:rsidRPr="009A0B5B">
        <w:t xml:space="preserve">, </w:t>
      </w:r>
      <w:r w:rsidRPr="009A0B5B">
        <w:rPr>
          <w:i/>
        </w:rPr>
        <w:t>22</w:t>
      </w:r>
      <w:r w:rsidRPr="009A0B5B">
        <w:t>, 1176–1180.</w:t>
      </w:r>
    </w:p>
    <w:p w14:paraId="54D5E8EB" w14:textId="77777777" w:rsidR="009A0B5B" w:rsidRPr="009A0B5B" w:rsidRDefault="009A0B5B" w:rsidP="009A0B5B">
      <w:pPr>
        <w:pStyle w:val="MDPI71References"/>
        <w:numPr>
          <w:ilvl w:val="0"/>
          <w:numId w:val="36"/>
        </w:numPr>
      </w:pPr>
      <w:proofErr w:type="spellStart"/>
      <w:r w:rsidRPr="009A0B5B">
        <w:t>Etling</w:t>
      </w:r>
      <w:proofErr w:type="spellEnd"/>
      <w:r w:rsidRPr="009A0B5B">
        <w:t xml:space="preserve">, N.; </w:t>
      </w:r>
      <w:proofErr w:type="spellStart"/>
      <w:r w:rsidRPr="009A0B5B">
        <w:t>Padovani</w:t>
      </w:r>
      <w:proofErr w:type="spellEnd"/>
      <w:r w:rsidRPr="009A0B5B">
        <w:t xml:space="preserve">, E.; </w:t>
      </w:r>
      <w:proofErr w:type="spellStart"/>
      <w:r w:rsidRPr="009A0B5B">
        <w:t>Fouque</w:t>
      </w:r>
      <w:proofErr w:type="spellEnd"/>
      <w:r w:rsidRPr="009A0B5B">
        <w:t xml:space="preserve">, F.; Tato, L. First-month variations in total iodine content of human breast milks. </w:t>
      </w:r>
      <w:r w:rsidRPr="009A0B5B">
        <w:rPr>
          <w:i/>
        </w:rPr>
        <w:t xml:space="preserve">Early Hum. Dev. </w:t>
      </w:r>
      <w:r w:rsidRPr="009A0B5B">
        <w:rPr>
          <w:b/>
        </w:rPr>
        <w:t>1986</w:t>
      </w:r>
      <w:r w:rsidRPr="009A0B5B">
        <w:t xml:space="preserve">, </w:t>
      </w:r>
      <w:r w:rsidRPr="009A0B5B">
        <w:rPr>
          <w:i/>
        </w:rPr>
        <w:t>13</w:t>
      </w:r>
      <w:r w:rsidRPr="009A0B5B">
        <w:t>, 81–85.</w:t>
      </w:r>
    </w:p>
    <w:p w14:paraId="3E4F1E29" w14:textId="77777777" w:rsidR="009A0B5B" w:rsidRPr="009A0B5B" w:rsidRDefault="009A0B5B" w:rsidP="009A0B5B">
      <w:pPr>
        <w:pStyle w:val="MDPI71References"/>
        <w:numPr>
          <w:ilvl w:val="0"/>
          <w:numId w:val="36"/>
        </w:numPr>
      </w:pPr>
      <w:r w:rsidRPr="009A0B5B">
        <w:t xml:space="preserve">Kirk, A.B.; Dyke, J.V.; Martin, C.F.; Dasgupta, P.K. Temporal patterns in perchlorate, thiocyanate, and iodide excretion in human milk. </w:t>
      </w:r>
      <w:r w:rsidRPr="009A0B5B">
        <w:rPr>
          <w:i/>
        </w:rPr>
        <w:t xml:space="preserve">Environ. Health </w:t>
      </w:r>
      <w:proofErr w:type="spellStart"/>
      <w:r w:rsidRPr="009A0B5B">
        <w:rPr>
          <w:i/>
        </w:rPr>
        <w:t>Perspect</w:t>
      </w:r>
      <w:proofErr w:type="spellEnd"/>
      <w:r w:rsidRPr="009A0B5B">
        <w:rPr>
          <w:i/>
        </w:rPr>
        <w:t xml:space="preserve">. </w:t>
      </w:r>
      <w:r w:rsidRPr="009A0B5B">
        <w:rPr>
          <w:b/>
        </w:rPr>
        <w:t>2007</w:t>
      </w:r>
      <w:r w:rsidRPr="009A0B5B">
        <w:t xml:space="preserve">, </w:t>
      </w:r>
      <w:r w:rsidRPr="009A0B5B">
        <w:rPr>
          <w:i/>
        </w:rPr>
        <w:t>115</w:t>
      </w:r>
      <w:r w:rsidRPr="009A0B5B">
        <w:t>, 182–186.</w:t>
      </w:r>
    </w:p>
    <w:p w14:paraId="795879DB" w14:textId="77777777" w:rsidR="009A0B5B" w:rsidRPr="009A0B5B" w:rsidRDefault="009A0B5B" w:rsidP="009A0B5B">
      <w:pPr>
        <w:pStyle w:val="MDPI71References"/>
        <w:numPr>
          <w:ilvl w:val="0"/>
          <w:numId w:val="36"/>
        </w:numPr>
      </w:pPr>
      <w:r w:rsidRPr="009A0B5B">
        <w:t xml:space="preserve">Zhao, A.; Ning, Y.; Zhang, Y.; Yang, X.; Wang, J.; Li, W.; Wang, P. Mineral compositions in breast milk of healthy Chinese lactating women in urban areas and its associated factors. </w:t>
      </w:r>
      <w:r w:rsidRPr="009A0B5B">
        <w:rPr>
          <w:i/>
        </w:rPr>
        <w:t xml:space="preserve">Chin. Med. J. </w:t>
      </w:r>
      <w:r w:rsidRPr="009A0B5B">
        <w:rPr>
          <w:b/>
        </w:rPr>
        <w:t>2014</w:t>
      </w:r>
      <w:r w:rsidRPr="009A0B5B">
        <w:t xml:space="preserve">, </w:t>
      </w:r>
      <w:r w:rsidRPr="009A0B5B">
        <w:rPr>
          <w:i/>
        </w:rPr>
        <w:t>127</w:t>
      </w:r>
      <w:r w:rsidRPr="009A0B5B">
        <w:t>, 2643–2648.</w:t>
      </w:r>
    </w:p>
    <w:p w14:paraId="240056DA" w14:textId="77777777" w:rsidR="009A0B5B" w:rsidRPr="009A0B5B" w:rsidRDefault="009A0B5B" w:rsidP="009A0B5B">
      <w:pPr>
        <w:pStyle w:val="MDPI71References"/>
        <w:numPr>
          <w:ilvl w:val="0"/>
          <w:numId w:val="36"/>
        </w:numPr>
      </w:pPr>
      <w:r w:rsidRPr="009A0B5B">
        <w:t xml:space="preserve">Dohan, O.; De la </w:t>
      </w:r>
      <w:proofErr w:type="spellStart"/>
      <w:r w:rsidRPr="009A0B5B">
        <w:t>Vieja</w:t>
      </w:r>
      <w:proofErr w:type="spellEnd"/>
      <w:r w:rsidRPr="009A0B5B">
        <w:t xml:space="preserve">, A.; </w:t>
      </w:r>
      <w:proofErr w:type="spellStart"/>
      <w:r w:rsidRPr="009A0B5B">
        <w:t>Paroder</w:t>
      </w:r>
      <w:proofErr w:type="spellEnd"/>
      <w:r w:rsidRPr="009A0B5B">
        <w:t xml:space="preserve">, V.; Riedel, C.; </w:t>
      </w:r>
      <w:proofErr w:type="spellStart"/>
      <w:r w:rsidRPr="009A0B5B">
        <w:t>Artani</w:t>
      </w:r>
      <w:proofErr w:type="spellEnd"/>
      <w:r w:rsidRPr="009A0B5B">
        <w:t xml:space="preserve">, M.; Reed, M.; Ginter, C.S.; Carrasco, N. The sodium/iodide symporter (NIS): Characterization, regulation, and medical significance. </w:t>
      </w:r>
      <w:proofErr w:type="spellStart"/>
      <w:r w:rsidRPr="009A0B5B">
        <w:rPr>
          <w:i/>
        </w:rPr>
        <w:t>Endocr</w:t>
      </w:r>
      <w:proofErr w:type="spellEnd"/>
      <w:r w:rsidRPr="009A0B5B">
        <w:rPr>
          <w:i/>
        </w:rPr>
        <w:t xml:space="preserve">. Rev. </w:t>
      </w:r>
      <w:r w:rsidRPr="009A0B5B">
        <w:rPr>
          <w:b/>
        </w:rPr>
        <w:t>2003</w:t>
      </w:r>
      <w:r w:rsidRPr="009A0B5B">
        <w:t xml:space="preserve">, </w:t>
      </w:r>
      <w:r w:rsidRPr="009A0B5B">
        <w:rPr>
          <w:i/>
        </w:rPr>
        <w:t>24</w:t>
      </w:r>
      <w:r w:rsidRPr="009A0B5B">
        <w:t>, 48–77.</w:t>
      </w:r>
    </w:p>
    <w:p w14:paraId="661A8FDA" w14:textId="77777777" w:rsidR="009A0B5B" w:rsidRPr="009A0B5B" w:rsidRDefault="009A0B5B" w:rsidP="009A0B5B">
      <w:pPr>
        <w:pStyle w:val="MDPI71References"/>
        <w:numPr>
          <w:ilvl w:val="0"/>
          <w:numId w:val="36"/>
        </w:numPr>
      </w:pPr>
      <w:proofErr w:type="spellStart"/>
      <w:r w:rsidRPr="009A0B5B">
        <w:t>Manousou</w:t>
      </w:r>
      <w:proofErr w:type="spellEnd"/>
      <w:r w:rsidRPr="009A0B5B">
        <w:t xml:space="preserve">, S.; Augustin, H.; </w:t>
      </w:r>
      <w:proofErr w:type="spellStart"/>
      <w:r w:rsidRPr="009A0B5B">
        <w:t>Eggertsen</w:t>
      </w:r>
      <w:proofErr w:type="spellEnd"/>
      <w:r w:rsidRPr="009A0B5B">
        <w:t xml:space="preserve">, R.; </w:t>
      </w:r>
      <w:proofErr w:type="spellStart"/>
      <w:r w:rsidRPr="009A0B5B">
        <w:t>Hulthén</w:t>
      </w:r>
      <w:proofErr w:type="spellEnd"/>
      <w:r w:rsidRPr="009A0B5B">
        <w:t xml:space="preserve">, L.; </w:t>
      </w:r>
      <w:proofErr w:type="spellStart"/>
      <w:r w:rsidRPr="009A0B5B">
        <w:t>Filipsson</w:t>
      </w:r>
      <w:proofErr w:type="spellEnd"/>
      <w:r w:rsidRPr="009A0B5B">
        <w:t xml:space="preserve"> </w:t>
      </w:r>
      <w:proofErr w:type="spellStart"/>
      <w:r w:rsidRPr="009A0B5B">
        <w:t>Nyström</w:t>
      </w:r>
      <w:proofErr w:type="spellEnd"/>
      <w:r w:rsidRPr="009A0B5B">
        <w:t xml:space="preserve">, H. Inadequate iodine intake in lactating women in Sweden: A pilot 1-year, prospective, observational study. </w:t>
      </w:r>
      <w:r w:rsidRPr="009A0B5B">
        <w:rPr>
          <w:i/>
        </w:rPr>
        <w:t xml:space="preserve">Acta Obstet. Gynecol. Scand. </w:t>
      </w:r>
      <w:r w:rsidRPr="009A0B5B">
        <w:rPr>
          <w:b/>
        </w:rPr>
        <w:t>2021</w:t>
      </w:r>
      <w:r w:rsidRPr="009A0B5B">
        <w:t xml:space="preserve">, </w:t>
      </w:r>
      <w:r w:rsidRPr="009A0B5B">
        <w:rPr>
          <w:i/>
        </w:rPr>
        <w:t>100</w:t>
      </w:r>
      <w:r w:rsidRPr="009A0B5B">
        <w:t>, 48–57.</w:t>
      </w:r>
    </w:p>
    <w:p w14:paraId="3477DACB" w14:textId="77777777" w:rsidR="009A0B5B" w:rsidRPr="00017B59" w:rsidRDefault="009A0B5B" w:rsidP="009A0B5B">
      <w:pPr>
        <w:pStyle w:val="MDPI71References"/>
        <w:numPr>
          <w:ilvl w:val="0"/>
          <w:numId w:val="36"/>
        </w:numPr>
        <w:rPr>
          <w:highlight w:val="yellow"/>
        </w:rPr>
      </w:pPr>
      <w:proofErr w:type="spellStart"/>
      <w:r w:rsidRPr="00017B59">
        <w:rPr>
          <w:highlight w:val="yellow"/>
        </w:rPr>
        <w:t>Nazeri</w:t>
      </w:r>
      <w:proofErr w:type="spellEnd"/>
      <w:r w:rsidRPr="00017B59">
        <w:rPr>
          <w:highlight w:val="yellow"/>
        </w:rPr>
        <w:t xml:space="preserve">, P.; Kabir, A.; </w:t>
      </w:r>
      <w:proofErr w:type="spellStart"/>
      <w:r w:rsidRPr="00017B59">
        <w:rPr>
          <w:highlight w:val="yellow"/>
        </w:rPr>
        <w:t>Dalili</w:t>
      </w:r>
      <w:proofErr w:type="spellEnd"/>
      <w:r w:rsidRPr="00017B59">
        <w:rPr>
          <w:highlight w:val="yellow"/>
        </w:rPr>
        <w:t xml:space="preserve">, H.; </w:t>
      </w:r>
      <w:proofErr w:type="spellStart"/>
      <w:r w:rsidRPr="00017B59">
        <w:rPr>
          <w:highlight w:val="yellow"/>
        </w:rPr>
        <w:t>Mirmiran</w:t>
      </w:r>
      <w:proofErr w:type="spellEnd"/>
      <w:r w:rsidRPr="00017B59">
        <w:rPr>
          <w:highlight w:val="yellow"/>
        </w:rPr>
        <w:t xml:space="preserve">, P.; Azizi, F. Breast-Milk Iodine Concentrations and Iodine Levels of Infants According to the Iodine Status of the Country of Residence: A Systematic Review and Meta-Analysis. </w:t>
      </w:r>
      <w:r w:rsidRPr="00017B59">
        <w:rPr>
          <w:i/>
          <w:highlight w:val="yellow"/>
        </w:rPr>
        <w:t xml:space="preserve">Thyroid </w:t>
      </w:r>
      <w:r w:rsidRPr="00017B59">
        <w:rPr>
          <w:b/>
          <w:highlight w:val="yellow"/>
        </w:rPr>
        <w:t>2018</w:t>
      </w:r>
      <w:r w:rsidRPr="00017B59">
        <w:rPr>
          <w:highlight w:val="yellow"/>
        </w:rPr>
        <w:t xml:space="preserve">, </w:t>
      </w:r>
      <w:r w:rsidRPr="00017B59">
        <w:rPr>
          <w:i/>
          <w:highlight w:val="yellow"/>
        </w:rPr>
        <w:t>28</w:t>
      </w:r>
      <w:r w:rsidRPr="00017B59">
        <w:rPr>
          <w:highlight w:val="yellow"/>
        </w:rPr>
        <w:t>, 124–138.</w:t>
      </w:r>
    </w:p>
    <w:p w14:paraId="3B6A588D" w14:textId="77777777" w:rsidR="009A0B5B" w:rsidRPr="009A0B5B" w:rsidRDefault="009A0B5B" w:rsidP="009A0B5B">
      <w:pPr>
        <w:pStyle w:val="MDPI71References"/>
        <w:numPr>
          <w:ilvl w:val="0"/>
          <w:numId w:val="36"/>
        </w:numPr>
      </w:pPr>
      <w:r w:rsidRPr="009A0B5B">
        <w:t xml:space="preserve">Siro, S.S.; Baumgartner, J.; </w:t>
      </w:r>
      <w:proofErr w:type="spellStart"/>
      <w:r w:rsidRPr="009A0B5B">
        <w:t>Schoonen</w:t>
      </w:r>
      <w:proofErr w:type="spellEnd"/>
      <w:r w:rsidRPr="009A0B5B">
        <w:t xml:space="preserve">, M.; </w:t>
      </w:r>
      <w:proofErr w:type="spellStart"/>
      <w:r w:rsidRPr="009A0B5B">
        <w:t>Ngounda</w:t>
      </w:r>
      <w:proofErr w:type="spellEnd"/>
      <w:r w:rsidRPr="009A0B5B">
        <w:t xml:space="preserve">, J.; Malan, L.; Symington, E.A.; Smuts, C.M.; </w:t>
      </w:r>
      <w:proofErr w:type="spellStart"/>
      <w:r w:rsidRPr="009A0B5B">
        <w:t>Zandberg</w:t>
      </w:r>
      <w:proofErr w:type="spellEnd"/>
      <w:r w:rsidRPr="009A0B5B">
        <w:t xml:space="preserve">, L. Characterization of genetic variants in the SLC5A5 gene and associations with breast milk iodine concentration in lactating women of African descent: The NUPED Study. </w:t>
      </w:r>
      <w:r w:rsidRPr="009A0B5B">
        <w:rPr>
          <w:i/>
        </w:rPr>
        <w:t xml:space="preserve">Front. </w:t>
      </w:r>
      <w:proofErr w:type="spellStart"/>
      <w:r w:rsidRPr="009A0B5B">
        <w:rPr>
          <w:i/>
        </w:rPr>
        <w:t>Nutr</w:t>
      </w:r>
      <w:proofErr w:type="spellEnd"/>
      <w:r w:rsidRPr="009A0B5B">
        <w:rPr>
          <w:i/>
        </w:rPr>
        <w:t xml:space="preserve">. </w:t>
      </w:r>
      <w:r w:rsidRPr="009A0B5B">
        <w:rPr>
          <w:b/>
        </w:rPr>
        <w:t>2021</w:t>
      </w:r>
      <w:r w:rsidRPr="009A0B5B">
        <w:t xml:space="preserve">, </w:t>
      </w:r>
      <w:r w:rsidRPr="009A0B5B">
        <w:rPr>
          <w:i/>
        </w:rPr>
        <w:t>8</w:t>
      </w:r>
      <w:r w:rsidRPr="009A0B5B">
        <w:t>, 692504.</w:t>
      </w:r>
    </w:p>
    <w:p w14:paraId="52460850" w14:textId="77777777" w:rsidR="009A0B5B" w:rsidRPr="009A0B5B" w:rsidRDefault="009A0B5B" w:rsidP="009A0B5B">
      <w:pPr>
        <w:pStyle w:val="MDPI71References"/>
        <w:numPr>
          <w:ilvl w:val="0"/>
          <w:numId w:val="36"/>
        </w:numPr>
      </w:pPr>
      <w:r w:rsidRPr="009A0B5B">
        <w:t xml:space="preserve">Zimmermann, M.; Braverman, L.; Cooper, S. Iodine deficiency and endemic cretinism. In </w:t>
      </w:r>
      <w:r w:rsidRPr="009A0B5B">
        <w:rPr>
          <w:i/>
          <w:iCs/>
        </w:rPr>
        <w:t xml:space="preserve">Werner </w:t>
      </w:r>
      <w:proofErr w:type="spellStart"/>
      <w:r w:rsidRPr="009A0B5B">
        <w:rPr>
          <w:i/>
          <w:iCs/>
        </w:rPr>
        <w:t>Ingbar’s</w:t>
      </w:r>
      <w:proofErr w:type="spellEnd"/>
      <w:r w:rsidRPr="009A0B5B">
        <w:rPr>
          <w:i/>
          <w:iCs/>
        </w:rPr>
        <w:t xml:space="preserve"> the Thyroid: A Fundamental Clinical Text</w:t>
      </w:r>
      <w:r w:rsidRPr="009A0B5B">
        <w:t>; Lippincott Williams &amp; Wilkins: Philadelphia, USA, 2012; pp. 217–241.</w:t>
      </w:r>
    </w:p>
    <w:p w14:paraId="68C36B3E" w14:textId="77777777" w:rsidR="009A0B5B" w:rsidRPr="009A0B5B" w:rsidRDefault="009A0B5B" w:rsidP="009A0B5B">
      <w:pPr>
        <w:pStyle w:val="MDPI71References"/>
        <w:numPr>
          <w:ilvl w:val="0"/>
          <w:numId w:val="36"/>
        </w:numPr>
      </w:pPr>
      <w:r w:rsidRPr="009A0B5B">
        <w:t xml:space="preserve">Fisher, W.; Wang, J.; George, N.I.; Gearhart, J.M.; </w:t>
      </w:r>
      <w:proofErr w:type="spellStart"/>
      <w:r w:rsidRPr="009A0B5B">
        <w:t>McLanahan</w:t>
      </w:r>
      <w:proofErr w:type="spellEnd"/>
      <w:r w:rsidRPr="009A0B5B">
        <w:t xml:space="preserve">, E.D. Dietary iodine sufficiency and moderate insufficiency in the lactating mother and nursing infant: A computational perspective. </w:t>
      </w:r>
      <w:proofErr w:type="spellStart"/>
      <w:r w:rsidRPr="009A0B5B">
        <w:rPr>
          <w:i/>
        </w:rPr>
        <w:t>PLoS</w:t>
      </w:r>
      <w:proofErr w:type="spellEnd"/>
      <w:r w:rsidRPr="009A0B5B">
        <w:rPr>
          <w:i/>
        </w:rPr>
        <w:t xml:space="preserve"> ONE </w:t>
      </w:r>
      <w:r w:rsidRPr="009A0B5B">
        <w:rPr>
          <w:b/>
        </w:rPr>
        <w:t>2016</w:t>
      </w:r>
      <w:r w:rsidRPr="009A0B5B">
        <w:t xml:space="preserve">, </w:t>
      </w:r>
      <w:r w:rsidRPr="009A0B5B">
        <w:rPr>
          <w:i/>
        </w:rPr>
        <w:t>11</w:t>
      </w:r>
      <w:r w:rsidRPr="009A0B5B">
        <w:t>, e0149300.</w:t>
      </w:r>
    </w:p>
    <w:p w14:paraId="1A307E56" w14:textId="77777777" w:rsidR="009A0B5B" w:rsidRPr="009A0B5B" w:rsidRDefault="009A0B5B" w:rsidP="009A0B5B">
      <w:pPr>
        <w:pStyle w:val="MDPI71References"/>
        <w:numPr>
          <w:ilvl w:val="0"/>
          <w:numId w:val="36"/>
        </w:numPr>
      </w:pPr>
      <w:r w:rsidRPr="009A0B5B">
        <w:t xml:space="preserve">Leung, A.M.; Pearce, E.N.; Braverman, L.E. Iodine nutrition in pregnancy and lactation. </w:t>
      </w:r>
      <w:r w:rsidRPr="009A0B5B">
        <w:rPr>
          <w:i/>
        </w:rPr>
        <w:t xml:space="preserve">Endocrinol. </w:t>
      </w:r>
      <w:proofErr w:type="spellStart"/>
      <w:r w:rsidRPr="009A0B5B">
        <w:rPr>
          <w:i/>
        </w:rPr>
        <w:t>Metab</w:t>
      </w:r>
      <w:proofErr w:type="spellEnd"/>
      <w:r w:rsidRPr="009A0B5B">
        <w:rPr>
          <w:i/>
        </w:rPr>
        <w:t xml:space="preserve">. Clin. </w:t>
      </w:r>
      <w:r w:rsidRPr="009A0B5B">
        <w:rPr>
          <w:b/>
        </w:rPr>
        <w:t>2011</w:t>
      </w:r>
      <w:r w:rsidRPr="009A0B5B">
        <w:t xml:space="preserve">, </w:t>
      </w:r>
      <w:r w:rsidRPr="009A0B5B">
        <w:rPr>
          <w:i/>
        </w:rPr>
        <w:t>40</w:t>
      </w:r>
      <w:r w:rsidRPr="009A0B5B">
        <w:t>, 765–777.</w:t>
      </w:r>
    </w:p>
    <w:p w14:paraId="207A3D61" w14:textId="77777777" w:rsidR="009A0B5B" w:rsidRPr="009A0B5B" w:rsidRDefault="009A0B5B" w:rsidP="009A0B5B">
      <w:pPr>
        <w:pStyle w:val="MDPI71References"/>
        <w:numPr>
          <w:ilvl w:val="0"/>
          <w:numId w:val="36"/>
        </w:numPr>
      </w:pPr>
      <w:r w:rsidRPr="009A0B5B">
        <w:t xml:space="preserve">Bruhn, J.C.; Franke, A.A. Iodine in human milk. </w:t>
      </w:r>
      <w:r w:rsidRPr="009A0B5B">
        <w:rPr>
          <w:i/>
        </w:rPr>
        <w:t xml:space="preserve">J. Dairy Sci. </w:t>
      </w:r>
      <w:r w:rsidRPr="009A0B5B">
        <w:rPr>
          <w:b/>
        </w:rPr>
        <w:t>1983</w:t>
      </w:r>
      <w:r w:rsidRPr="009A0B5B">
        <w:t xml:space="preserve">, </w:t>
      </w:r>
      <w:r w:rsidRPr="009A0B5B">
        <w:rPr>
          <w:i/>
        </w:rPr>
        <w:t>66</w:t>
      </w:r>
      <w:r w:rsidRPr="009A0B5B">
        <w:t>, 1396–1398.</w:t>
      </w:r>
    </w:p>
    <w:sectPr w:rsidR="009A0B5B" w:rsidRPr="009A0B5B" w:rsidSect="009A1C0C">
      <w:headerReference w:type="even" r:id="rId14"/>
      <w:headerReference w:type="default" r:id="rId15"/>
      <w:footerReference w:type="default" r:id="rId16"/>
      <w:headerReference w:type="first" r:id="rId17"/>
      <w:footerReference w:type="first" r:id="rId18"/>
      <w:type w:val="continuous"/>
      <w:pgSz w:w="11906" w:h="16838" w:code="9"/>
      <w:pgMar w:top="1417" w:right="720" w:bottom="1077" w:left="720" w:header="1020" w:footer="340" w:gutter="0"/>
      <w:pgNumType w:start="1"/>
      <w:cols w:space="425"/>
      <w:titlePg/>
      <w:bidi/>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6" w:author="MDPI" w:date="2022-04-11T11:23:00Z" w:initials="M">
    <w:p w14:paraId="1DDADC36" w14:textId="355E3337" w:rsidR="00017B59" w:rsidRDefault="00017B59">
      <w:pPr>
        <w:pStyle w:val="CommentText"/>
      </w:pPr>
      <w:r>
        <w:rPr>
          <w:rStyle w:val="CommentReference"/>
        </w:rPr>
        <w:annotationRef/>
      </w:r>
      <w:r w:rsidRPr="00017B59">
        <w:t xml:space="preserve">Ref. </w:t>
      </w:r>
      <w:bookmarkStart w:id="37" w:name="_GoBack"/>
      <w:r w:rsidRPr="00017B59">
        <w:t>[</w:t>
      </w:r>
      <w:r>
        <w:t>48</w:t>
      </w:r>
      <w:bookmarkEnd w:id="37"/>
      <w:r w:rsidRPr="00017B59">
        <w:t>] is the same as ref. [</w:t>
      </w:r>
      <w:r>
        <w:t>80</w:t>
      </w:r>
      <w:r w:rsidRPr="00017B59">
        <w:t>]. Please check and confirm whether you have new references need to replace the duplicate reference, if yes, please provide us with the information of the new reference. If no, please just confirm, then we will help you delete and re-arrange all references.</w:t>
      </w:r>
    </w:p>
  </w:comment>
  <w:comment w:id="86" w:author="MDPI" w:date="2022-04-11T11:30:00Z" w:initials="M">
    <w:p w14:paraId="0EE8DD7D" w14:textId="0D88C3E6" w:rsidR="00017B59" w:rsidRDefault="00017B59">
      <w:pPr>
        <w:pStyle w:val="CommentText"/>
      </w:pPr>
      <w:r>
        <w:rPr>
          <w:rStyle w:val="CommentReference"/>
        </w:rPr>
        <w:annotationRef/>
      </w:r>
      <w:r w:rsidRPr="00017B59">
        <w:t>Ref. [</w:t>
      </w:r>
      <w:r>
        <w:t>48</w:t>
      </w:r>
      <w:r w:rsidRPr="00017B59">
        <w:t>] is the same as ref. [</w:t>
      </w:r>
      <w:r>
        <w:t>80</w:t>
      </w:r>
      <w:r w:rsidRPr="00017B59">
        <w:t>]. Please check and confirm whether you have new references need to replace the duplicate reference, if yes, please provide us with the information of the new reference. If no, please just confirm, then we will help you delete and re-arrange all references.</w:t>
      </w:r>
    </w:p>
  </w:comment>
  <w:comment w:id="89" w:author="MDPI" w:date="2022-04-11T11:22:00Z" w:initials="M">
    <w:p w14:paraId="4CB55B11" w14:textId="7DB90FB1" w:rsidR="00017B59" w:rsidRDefault="00017B59">
      <w:pPr>
        <w:pStyle w:val="CommentText"/>
      </w:pPr>
      <w:r>
        <w:rPr>
          <w:rStyle w:val="CommentReference"/>
        </w:rPr>
        <w:annotationRef/>
      </w:r>
      <w:r w:rsidRPr="00017B59">
        <w:t>Ref. [</w:t>
      </w:r>
      <w:r>
        <w:t>48</w:t>
      </w:r>
      <w:r w:rsidRPr="00017B59">
        <w:t>] is the same as ref. [</w:t>
      </w:r>
      <w:r>
        <w:t>80</w:t>
      </w:r>
      <w:r w:rsidRPr="00017B59">
        <w:t>]. Please check and confirm whether you have new references need to replace the duplicate reference, if yes, please provide us with the information of the new reference. If no, please just confirm, then we will help you delete and re-arrange all references.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DADC36" w15:done="0"/>
  <w15:commentEx w15:paraId="0EE8DD7D" w15:done="0"/>
  <w15:commentEx w15:paraId="4CB55B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3F996" w16cex:dateUtc="2022-04-01T01:49:00Z"/>
  <w16cex:commentExtensible w16cex:durableId="25F3F997" w16cex:dateUtc="2022-04-02T14:05:00Z"/>
  <w16cex:commentExtensible w16cex:durableId="25F3F998" w16cex:dateUtc="2022-04-01T01:49:00Z"/>
  <w16cex:commentExtensible w16cex:durableId="25F3F999" w16cex:dateUtc="2022-04-02T14:05:00Z"/>
  <w16cex:commentExtensible w16cex:durableId="25F3F99A" w16cex:dateUtc="2022-04-01T01:50:00Z"/>
  <w16cex:commentExtensible w16cex:durableId="25F3F99B" w16cex:dateUtc="2022-04-02T14:06:00Z"/>
  <w16cex:commentExtensible w16cex:durableId="25F3F99C" w16cex:dateUtc="2022-04-01T01:53:00Z"/>
  <w16cex:commentExtensible w16cex:durableId="25F3F99D" w16cex:dateUtc="2022-04-02T14:12:00Z"/>
  <w16cex:commentExtensible w16cex:durableId="25F3F99E" w16cex:dateUtc="2022-04-01T02:12:00Z"/>
  <w16cex:commentExtensible w16cex:durableId="25F3F99F" w16cex:dateUtc="2022-04-01T02:12:00Z"/>
  <w16cex:commentExtensible w16cex:durableId="25F3F9A0" w16cex:dateUtc="2022-04-02T14:11:00Z"/>
  <w16cex:commentExtensible w16cex:durableId="25F3F9A1" w16cex:dateUtc="2022-04-01T01:52:00Z"/>
  <w16cex:commentExtensible w16cex:durableId="25F3F9A2" w16cex:dateUtc="2022-04-02T14:11:00Z"/>
  <w16cex:commentExtensible w16cex:durableId="25F3F9A3" w16cex:dateUtc="2022-04-02T10:12:00Z"/>
  <w16cex:commentExtensible w16cex:durableId="25F3F9A4" w16cex:dateUtc="2022-04-02T14:11:00Z"/>
  <w16cex:commentExtensible w16cex:durableId="25F3F9A5" w16cex:dateUtc="2022-04-01T02:15:00Z"/>
  <w16cex:commentExtensible w16cex:durableId="25F3F9A6" w16cex:dateUtc="2022-04-01T02:58:00Z"/>
  <w16cex:commentExtensible w16cex:durableId="25F3F9A7" w16cex:dateUtc="2022-04-01T02:56:00Z"/>
  <w16cex:commentExtensible w16cex:durableId="25F3F9A8" w16cex:dateUtc="2022-04-02T14:15:00Z"/>
  <w16cex:commentExtensible w16cex:durableId="25F3F9A9" w16cex:dateUtc="2022-04-01T02:20:00Z"/>
  <w16cex:commentExtensible w16cex:durableId="25F3F9AA" w16cex:dateUtc="2022-04-02T14:28:00Z"/>
  <w16cex:commentExtensible w16cex:durableId="25F3F9AB" w16cex:dateUtc="2022-04-01T02:22:00Z"/>
  <w16cex:commentExtensible w16cex:durableId="25F3F9AC" w16cex:dateUtc="2022-04-02T15:59:00Z"/>
  <w16cex:commentExtensible w16cex:durableId="25F3F9AD" w16cex:dateUtc="2022-04-01T02:54:00Z"/>
  <w16cex:commentExtensible w16cex:durableId="25F3F9AE" w16cex:dateUtc="2022-04-01T02:24:00Z"/>
  <w16cex:commentExtensible w16cex:durableId="25F3F9AF" w16cex:dateUtc="2022-04-02T15:59:00Z"/>
  <w16cex:commentExtensible w16cex:durableId="25F3F9B0" w16cex:dateUtc="2022-04-03T15:44:00Z"/>
  <w16cex:commentExtensible w16cex:durableId="25F3F9B1" w16cex:dateUtc="2022-04-03T15:44:00Z"/>
  <w16cex:commentExtensible w16cex:durableId="25F3F9B2" w16cex:dateUtc="2022-04-03T15:45:00Z"/>
  <w16cex:commentExtensible w16cex:durableId="25F3F9B3" w16cex:dateUtc="2022-04-03T15:45:00Z"/>
  <w16cex:commentExtensible w16cex:durableId="25F3F9B4" w16cex:dateUtc="2022-04-03T15:45:00Z"/>
  <w16cex:commentExtensible w16cex:durableId="25F3F9B5" w16cex:dateUtc="2022-04-01T01:55:00Z"/>
  <w16cex:commentExtensible w16cex:durableId="25F3F9B6" w16cex:dateUtc="2022-04-03T15:50:00Z"/>
  <w16cex:commentExtensible w16cex:durableId="25F3F9B7" w16cex:dateUtc="2022-04-01T02:23:00Z"/>
  <w16cex:commentExtensible w16cex:durableId="25F3F9B8" w16cex:dateUtc="2022-04-02T15:56:00Z"/>
  <w16cex:commentExtensible w16cex:durableId="25F3F9B9" w16cex:dateUtc="2022-04-02T17:14:00Z"/>
  <w16cex:commentExtensible w16cex:durableId="25F3F9BA" w16cex:dateUtc="2022-04-02T17:14:00Z"/>
  <w16cex:commentExtensible w16cex:durableId="25F3F9BB" w16cex:dateUtc="2022-04-02T17:14:00Z"/>
  <w16cex:commentExtensible w16cex:durableId="25F3F9BC" w16cex:dateUtc="2022-04-02T10:28:00Z"/>
  <w16cex:commentExtensible w16cex:durableId="25F3F9BD" w16cex:dateUtc="2022-04-03T15:54:00Z"/>
  <w16cex:commentExtensible w16cex:durableId="25F3F9BE" w16cex:dateUtc="2022-04-03T15:57:00Z"/>
  <w16cex:commentExtensible w16cex:durableId="25F3F9BF" w16cex:dateUtc="2022-04-03T15:57:00Z"/>
  <w16cex:commentExtensible w16cex:durableId="25F3F9C0" w16cex:dateUtc="2022-04-03T15:57:00Z"/>
  <w16cex:commentExtensible w16cex:durableId="25F3F9C1" w16cex:dateUtc="2022-04-02T17:14:00Z"/>
  <w16cex:commentExtensible w16cex:durableId="25F3F9C2" w16cex:dateUtc="2022-04-02T17:14:00Z"/>
  <w16cex:commentExtensible w16cex:durableId="25F3F9C3" w16cex:dateUtc="2022-04-02T10:40:00Z"/>
  <w16cex:commentExtensible w16cex:durableId="25F3F9C4" w16cex:dateUtc="2022-04-03T16:28:00Z"/>
  <w16cex:commentExtensible w16cex:durableId="25F3F9C5" w16cex:dateUtc="2022-04-02T17:15:00Z"/>
  <w16cex:commentExtensible w16cex:durableId="25F3F9C6" w16cex:dateUtc="2022-04-01T12:52:00Z"/>
  <w16cex:commentExtensible w16cex:durableId="25F3F9C7" w16cex:dateUtc="2022-04-02T18:56:00Z"/>
  <w16cex:commentExtensible w16cex:durableId="25F3F9C8" w16cex:dateUtc="2022-04-03T16:32:00Z"/>
  <w16cex:commentExtensible w16cex:durableId="25F3F9C9" w16cex:dateUtc="2022-04-01T13:12:00Z"/>
  <w16cex:commentExtensible w16cex:durableId="25F3F9CA" w16cex:dateUtc="2022-04-02T18:57:00Z"/>
  <w16cex:commentExtensible w16cex:durableId="25F3F9CB" w16cex:dateUtc="2022-04-02T10:43:00Z"/>
  <w16cex:commentExtensible w16cex:durableId="25F3F9CC" w16cex:dateUtc="2022-04-02T18:57:00Z"/>
  <w16cex:commentExtensible w16cex:durableId="25F3F9CD" w16cex:dateUtc="2022-04-02T22:03:00Z"/>
  <w16cex:commentExtensible w16cex:durableId="25F3F9CE" w16cex:dateUtc="2022-04-01T02:01:00Z"/>
  <w16cex:commentExtensible w16cex:durableId="25F3F9CF" w16cex:dateUtc="2022-04-01T02:01:00Z"/>
  <w16cex:commentExtensible w16cex:durableId="25F3F9D0" w16cex:dateUtc="2022-04-01T02:01:00Z"/>
  <w16cex:commentExtensible w16cex:durableId="25F3F9D1" w16cex:dateUtc="2022-04-01T02:01:00Z"/>
  <w16cex:commentExtensible w16cex:durableId="25F3F9D2" w16cex:dateUtc="2022-04-01T02:01:00Z"/>
  <w16cex:commentExtensible w16cex:durableId="25F3F9D3" w16cex:dateUtc="2022-04-01T02:02:00Z"/>
  <w16cex:commentExtensible w16cex:durableId="25F3F9D4" w16cex:dateUtc="2022-04-02T17:04:00Z"/>
  <w16cex:commentExtensible w16cex:durableId="25F3F9D5" w16cex:dateUtc="2022-04-02T17:04:00Z"/>
  <w16cex:commentExtensible w16cex:durableId="25F3F9D6" w16cex:dateUtc="2022-04-01T02:02:00Z"/>
  <w16cex:commentExtensible w16cex:durableId="25F3F9D7" w16cex:dateUtc="2022-04-01T08:52:00Z"/>
  <w16cex:commentExtensible w16cex:durableId="25F3F9D8" w16cex:dateUtc="2022-04-01T08:53:00Z"/>
  <w16cex:commentExtensible w16cex:durableId="25F3F9D9" w16cex:dateUtc="2022-04-01T08:55:00Z"/>
  <w16cex:commentExtensible w16cex:durableId="25F3F9DA" w16cex:dateUtc="2022-04-02T21:10:00Z"/>
  <w16cex:commentExtensible w16cex:durableId="25F3F9DB" w16cex:dateUtc="2022-04-01T08:56:00Z"/>
  <w16cex:commentExtensible w16cex:durableId="25F3F9DC" w16cex:dateUtc="2022-04-02T19:07:00Z"/>
  <w16cex:commentExtensible w16cex:durableId="25F3F9DD" w16cex:dateUtc="2022-04-01T0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DADC36" w16cid:durableId="25FE8E43"/>
  <w16cid:commentId w16cid:paraId="0EE8DD7D" w16cid:durableId="25FE8FBC"/>
  <w16cid:commentId w16cid:paraId="4CB55B11" w16cid:durableId="25FE8E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A1D27" w14:textId="77777777" w:rsidR="005B2226" w:rsidRDefault="005B2226">
      <w:pPr>
        <w:spacing w:line="240" w:lineRule="auto"/>
      </w:pPr>
      <w:r>
        <w:separator/>
      </w:r>
    </w:p>
  </w:endnote>
  <w:endnote w:type="continuationSeparator" w:id="0">
    <w:p w14:paraId="0D95E68C" w14:textId="77777777" w:rsidR="005B2226" w:rsidRDefault="005B2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5EA1" w14:textId="77777777" w:rsidR="00017B59" w:rsidRPr="00885BB0" w:rsidRDefault="00017B59" w:rsidP="00C90B3B">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BF537" w14:textId="77777777" w:rsidR="00017B59" w:rsidRDefault="00017B59" w:rsidP="00F25C65">
    <w:pPr>
      <w:pStyle w:val="MDPIfooterfirstpage"/>
      <w:pBdr>
        <w:top w:val="single" w:sz="4" w:space="0" w:color="000000"/>
      </w:pBdr>
      <w:adjustRightInd w:val="0"/>
      <w:snapToGrid w:val="0"/>
      <w:spacing w:before="480" w:line="100" w:lineRule="exact"/>
      <w:rPr>
        <w:i/>
        <w:szCs w:val="16"/>
      </w:rPr>
    </w:pPr>
  </w:p>
  <w:p w14:paraId="75BB2F72" w14:textId="77777777" w:rsidR="00017B59" w:rsidRPr="008B308E" w:rsidRDefault="00017B59" w:rsidP="000943F3">
    <w:pPr>
      <w:pStyle w:val="MDPIfooterfirstpage"/>
      <w:tabs>
        <w:tab w:val="clear" w:pos="8845"/>
        <w:tab w:val="right" w:pos="10466"/>
      </w:tabs>
      <w:spacing w:line="240" w:lineRule="auto"/>
      <w:jc w:val="both"/>
      <w:rPr>
        <w:lang w:val="fr-CH"/>
      </w:rPr>
    </w:pPr>
    <w:r w:rsidRPr="00141586">
      <w:rPr>
        <w:i/>
        <w:szCs w:val="16"/>
      </w:rPr>
      <w:t>Nutrients</w:t>
    </w:r>
    <w:r w:rsidRPr="00A70616">
      <w:rPr>
        <w:iCs/>
        <w:szCs w:val="16"/>
      </w:rPr>
      <w:t xml:space="preserve"> </w:t>
    </w:r>
    <w:r>
      <w:rPr>
        <w:b/>
        <w:bCs/>
        <w:iCs/>
        <w:szCs w:val="16"/>
      </w:rPr>
      <w:t>2022</w:t>
    </w:r>
    <w:r w:rsidRPr="008313A9">
      <w:rPr>
        <w:bCs/>
        <w:iCs/>
        <w:szCs w:val="16"/>
      </w:rPr>
      <w:t>,</w:t>
    </w:r>
    <w:r>
      <w:rPr>
        <w:bCs/>
        <w:i/>
        <w:iCs/>
        <w:szCs w:val="16"/>
      </w:rPr>
      <w:t xml:space="preserve"> 14</w:t>
    </w:r>
    <w:r w:rsidRPr="008313A9">
      <w:rPr>
        <w:bCs/>
        <w:iCs/>
        <w:szCs w:val="16"/>
      </w:rPr>
      <w:t xml:space="preserve">, </w:t>
    </w:r>
    <w:r>
      <w:rPr>
        <w:bCs/>
        <w:iCs/>
        <w:szCs w:val="16"/>
      </w:rPr>
      <w:t>x. https://doi.org/10.3390/xxxxx</w:t>
    </w:r>
    <w:r w:rsidRPr="008B308E">
      <w:rPr>
        <w:lang w:val="fr-CH"/>
      </w:rPr>
      <w:tab/>
      <w:t>www.mdpi.com/journal/</w:t>
    </w:r>
    <w:r>
      <w:t>nutrients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3C2F1" w14:textId="77777777" w:rsidR="005B2226" w:rsidRDefault="005B2226">
      <w:pPr>
        <w:spacing w:line="240" w:lineRule="auto"/>
      </w:pPr>
      <w:r>
        <w:separator/>
      </w:r>
    </w:p>
  </w:footnote>
  <w:footnote w:type="continuationSeparator" w:id="0">
    <w:p w14:paraId="32CB95A0" w14:textId="77777777" w:rsidR="005B2226" w:rsidRDefault="005B22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CCEEB" w14:textId="77777777" w:rsidR="00017B59" w:rsidRDefault="00017B59" w:rsidP="00C90B3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90E56" w14:textId="77777777" w:rsidR="00017B59" w:rsidRDefault="00017B59" w:rsidP="000943F3">
    <w:pPr>
      <w:tabs>
        <w:tab w:val="right" w:pos="10466"/>
      </w:tabs>
      <w:adjustRightInd w:val="0"/>
      <w:snapToGrid w:val="0"/>
      <w:spacing w:line="240" w:lineRule="auto"/>
      <w:rPr>
        <w:sz w:val="16"/>
      </w:rPr>
    </w:pPr>
    <w:r>
      <w:rPr>
        <w:i/>
        <w:sz w:val="16"/>
      </w:rPr>
      <w:t xml:space="preserve">Nutrients </w:t>
    </w:r>
    <w:r>
      <w:rPr>
        <w:b/>
        <w:sz w:val="16"/>
      </w:rPr>
      <w:t>2022</w:t>
    </w:r>
    <w:r w:rsidRPr="008313A9">
      <w:rPr>
        <w:sz w:val="16"/>
      </w:rPr>
      <w:t>,</w:t>
    </w:r>
    <w:r>
      <w:rPr>
        <w:i/>
        <w:sz w:val="16"/>
      </w:rPr>
      <w:t xml:space="preserve"> 14</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Pr>
        <w:sz w:val="16"/>
      </w:rPr>
      <w:t>2</w:t>
    </w:r>
    <w:r>
      <w:rPr>
        <w:sz w:val="16"/>
      </w:rPr>
      <w:fldChar w:fldCharType="end"/>
    </w:r>
    <w:r>
      <w:rPr>
        <w:sz w:val="16"/>
      </w:rPr>
      <w:t xml:space="preserve"> of </w:t>
    </w:r>
    <w:r w:rsidR="005B2226">
      <w:fldChar w:fldCharType="begin"/>
    </w:r>
    <w:r w:rsidR="005B2226">
      <w:instrText xml:space="preserve"> NUMPAGES   \* MERGEFORMAT </w:instrText>
    </w:r>
    <w:r w:rsidR="005B2226">
      <w:fldChar w:fldCharType="separate"/>
    </w:r>
    <w:r w:rsidRPr="00837322">
      <w:rPr>
        <w:sz w:val="16"/>
      </w:rPr>
      <w:t>23</w:t>
    </w:r>
    <w:r w:rsidR="005B2226">
      <w:rPr>
        <w:sz w:val="16"/>
      </w:rPr>
      <w:fldChar w:fldCharType="end"/>
    </w:r>
  </w:p>
  <w:p w14:paraId="4937FB3E" w14:textId="77777777" w:rsidR="00017B59" w:rsidRPr="00310EBF" w:rsidRDefault="00017B59" w:rsidP="00F25C65">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87" w:type="dxa"/>
      <w:tblCellMar>
        <w:left w:w="0" w:type="dxa"/>
        <w:right w:w="0" w:type="dxa"/>
      </w:tblCellMar>
      <w:tblLook w:val="04A0" w:firstRow="1" w:lastRow="0" w:firstColumn="1" w:lastColumn="0" w:noHBand="0" w:noVBand="1"/>
    </w:tblPr>
    <w:tblGrid>
      <w:gridCol w:w="3679"/>
      <w:gridCol w:w="4535"/>
      <w:gridCol w:w="2273"/>
    </w:tblGrid>
    <w:tr w:rsidR="00017B59" w:rsidRPr="000943F3" w14:paraId="210EC812" w14:textId="77777777" w:rsidTr="00FE6B4A">
      <w:trPr>
        <w:trHeight w:val="686"/>
      </w:trPr>
      <w:tc>
        <w:tcPr>
          <w:tcW w:w="3679" w:type="dxa"/>
          <w:shd w:val="clear" w:color="auto" w:fill="auto"/>
          <w:vAlign w:val="center"/>
        </w:tcPr>
        <w:p w14:paraId="260453D4" w14:textId="77777777" w:rsidR="00017B59" w:rsidRPr="00D15AC3" w:rsidRDefault="00017B59" w:rsidP="000943F3">
          <w:pPr>
            <w:pStyle w:val="Header"/>
            <w:pBdr>
              <w:bottom w:val="none" w:sz="0" w:space="0" w:color="auto"/>
            </w:pBdr>
            <w:jc w:val="left"/>
            <w:rPr>
              <w:rFonts w:eastAsia="等线"/>
              <w:b/>
              <w:bCs/>
            </w:rPr>
          </w:pPr>
          <w:r w:rsidRPr="00D15AC3">
            <w:rPr>
              <w:rFonts w:eastAsia="等线"/>
              <w:b/>
              <w:bCs/>
            </w:rPr>
            <w:drawing>
              <wp:inline distT="0" distB="0" distL="0" distR="0" wp14:anchorId="6D9EAEB2" wp14:editId="7BA0DBAC">
                <wp:extent cx="1704340" cy="429260"/>
                <wp:effectExtent l="0" t="0" r="0" b="0"/>
                <wp:docPr id="1" name="Picture 7" descr="C:\Users\home\Desktop\logos\Nutri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me\Desktop\logos\Nutrient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340" cy="429260"/>
                        </a:xfrm>
                        <a:prstGeom prst="rect">
                          <a:avLst/>
                        </a:prstGeom>
                        <a:noFill/>
                        <a:ln>
                          <a:noFill/>
                        </a:ln>
                      </pic:spPr>
                    </pic:pic>
                  </a:graphicData>
                </a:graphic>
              </wp:inline>
            </w:drawing>
          </w:r>
        </w:p>
      </w:tc>
      <w:tc>
        <w:tcPr>
          <w:tcW w:w="4535" w:type="dxa"/>
          <w:shd w:val="clear" w:color="auto" w:fill="auto"/>
          <w:vAlign w:val="center"/>
        </w:tcPr>
        <w:p w14:paraId="0F10B8AC" w14:textId="77777777" w:rsidR="00017B59" w:rsidRPr="00D15AC3" w:rsidRDefault="00017B59" w:rsidP="000943F3">
          <w:pPr>
            <w:pStyle w:val="Header"/>
            <w:pBdr>
              <w:bottom w:val="none" w:sz="0" w:space="0" w:color="auto"/>
            </w:pBdr>
            <w:rPr>
              <w:rFonts w:eastAsia="等线"/>
              <w:b/>
              <w:bCs/>
            </w:rPr>
          </w:pPr>
        </w:p>
      </w:tc>
      <w:tc>
        <w:tcPr>
          <w:tcW w:w="2273" w:type="dxa"/>
          <w:shd w:val="clear" w:color="auto" w:fill="auto"/>
          <w:vAlign w:val="center"/>
        </w:tcPr>
        <w:p w14:paraId="0F894AFF" w14:textId="77777777" w:rsidR="00017B59" w:rsidRPr="00D15AC3" w:rsidRDefault="00017B59" w:rsidP="00FE6B4A">
          <w:pPr>
            <w:pStyle w:val="Header"/>
            <w:pBdr>
              <w:bottom w:val="none" w:sz="0" w:space="0" w:color="auto"/>
            </w:pBdr>
            <w:jc w:val="right"/>
            <w:rPr>
              <w:rFonts w:eastAsia="等线"/>
              <w:b/>
              <w:bCs/>
            </w:rPr>
          </w:pPr>
          <w:r>
            <w:rPr>
              <w:rFonts w:eastAsia="等线"/>
              <w:b/>
              <w:bCs/>
            </w:rPr>
            <w:drawing>
              <wp:inline distT="0" distB="0" distL="0" distR="0" wp14:anchorId="65183CCF" wp14:editId="6DE1BD9E">
                <wp:extent cx="540000" cy="36000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4F1E0D31" w14:textId="77777777" w:rsidR="00017B59" w:rsidRPr="0045699E" w:rsidRDefault="00017B59" w:rsidP="00F25C65">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6105"/>
    <w:multiLevelType w:val="hybridMultilevel"/>
    <w:tmpl w:val="7E201858"/>
    <w:lvl w:ilvl="0" w:tplc="7736F520">
      <w:start w:val="1"/>
      <w:numFmt w:val="decimal"/>
      <w:lvlRestart w:val="0"/>
      <w:pStyle w:val="MDPI71FootNotes"/>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46D00"/>
    <w:multiLevelType w:val="hybridMultilevel"/>
    <w:tmpl w:val="8F4A89D6"/>
    <w:lvl w:ilvl="0" w:tplc="D4ECF69E">
      <w:start w:val="1"/>
      <w:numFmt w:val="decimal"/>
      <w:lvlRestart w:val="0"/>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C4C50"/>
    <w:multiLevelType w:val="hybridMultilevel"/>
    <w:tmpl w:val="D23015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468F5"/>
    <w:multiLevelType w:val="hybridMultilevel"/>
    <w:tmpl w:val="F7E250A8"/>
    <w:lvl w:ilvl="0" w:tplc="F7B6C75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15:restartNumberingAfterBreak="0">
    <w:nsid w:val="1FC80097"/>
    <w:multiLevelType w:val="hybridMultilevel"/>
    <w:tmpl w:val="DE12E9C8"/>
    <w:lvl w:ilvl="0" w:tplc="8D8CDB2C">
      <w:start w:val="1"/>
      <w:numFmt w:val="decimal"/>
      <w:lvlRestart w:val="0"/>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437404"/>
    <w:multiLevelType w:val="hybridMultilevel"/>
    <w:tmpl w:val="0B0C1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9"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1" w15:restartNumberingAfterBreak="0">
    <w:nsid w:val="36D018FB"/>
    <w:multiLevelType w:val="hybridMultilevel"/>
    <w:tmpl w:val="1A080158"/>
    <w:lvl w:ilvl="0" w:tplc="9436833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0B505B"/>
    <w:multiLevelType w:val="hybridMultilevel"/>
    <w:tmpl w:val="6928A52E"/>
    <w:lvl w:ilvl="0" w:tplc="3BA0C004">
      <w:start w:val="1"/>
      <w:numFmt w:val="decimal"/>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5" w15:restartNumberingAfterBreak="0">
    <w:nsid w:val="54D07D56"/>
    <w:multiLevelType w:val="hybridMultilevel"/>
    <w:tmpl w:val="62C6DA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1A3F4C"/>
    <w:multiLevelType w:val="hybridMultilevel"/>
    <w:tmpl w:val="5D841F04"/>
    <w:lvl w:ilvl="0" w:tplc="C3B0C1FC">
      <w:start w:val="1"/>
      <w:numFmt w:val="decimal"/>
      <w:lvlRestart w:val="0"/>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7" w15:restartNumberingAfterBreak="0">
    <w:nsid w:val="673C370A"/>
    <w:multiLevelType w:val="hybridMultilevel"/>
    <w:tmpl w:val="7026F350"/>
    <w:lvl w:ilvl="0" w:tplc="9668B0B2">
      <w:start w:val="1"/>
      <w:numFmt w:val="bulle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8" w15:restartNumberingAfterBreak="0">
    <w:nsid w:val="6DB20A64"/>
    <w:multiLevelType w:val="hybridMultilevel"/>
    <w:tmpl w:val="FAD8DF3A"/>
    <w:lvl w:ilvl="0" w:tplc="10ACE5BA">
      <w:start w:val="1"/>
      <w:numFmt w:val="decimal"/>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9"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FC66FB"/>
    <w:multiLevelType w:val="hybridMultilevel"/>
    <w:tmpl w:val="CF8A789E"/>
    <w:lvl w:ilvl="0" w:tplc="0409000F">
      <w:start w:val="1"/>
      <w:numFmt w:val="decimal"/>
      <w:lvlText w:val="%1."/>
      <w:lvlJc w:val="left"/>
      <w:pPr>
        <w:ind w:left="425" w:hanging="425"/>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4"/>
  </w:num>
  <w:num w:numId="8">
    <w:abstractNumId w:val="14"/>
  </w:num>
  <w:num w:numId="9">
    <w:abstractNumId w:val="4"/>
  </w:num>
  <w:num w:numId="10">
    <w:abstractNumId w:val="14"/>
  </w:num>
  <w:num w:numId="11">
    <w:abstractNumId w:val="4"/>
  </w:num>
  <w:num w:numId="12">
    <w:abstractNumId w:val="19"/>
  </w:num>
  <w:num w:numId="13">
    <w:abstractNumId w:val="14"/>
  </w:num>
  <w:num w:numId="14">
    <w:abstractNumId w:val="4"/>
  </w:num>
  <w:num w:numId="15">
    <w:abstractNumId w:val="3"/>
  </w:num>
  <w:num w:numId="16">
    <w:abstractNumId w:val="13"/>
  </w:num>
  <w:num w:numId="17">
    <w:abstractNumId w:val="1"/>
  </w:num>
  <w:num w:numId="18">
    <w:abstractNumId w:val="14"/>
  </w:num>
  <w:num w:numId="19">
    <w:abstractNumId w:val="4"/>
  </w:num>
  <w:num w:numId="20">
    <w:abstractNumId w:val="3"/>
  </w:num>
  <w:num w:numId="21">
    <w:abstractNumId w:val="1"/>
  </w:num>
  <w:num w:numId="22">
    <w:abstractNumId w:val="16"/>
  </w:num>
  <w:num w:numId="23">
    <w:abstractNumId w:val="5"/>
  </w:num>
  <w:num w:numId="24">
    <w:abstractNumId w:val="17"/>
  </w:num>
  <w:num w:numId="25">
    <w:abstractNumId w:val="18"/>
  </w:num>
  <w:num w:numId="26">
    <w:abstractNumId w:val="12"/>
  </w:num>
  <w:num w:numId="27">
    <w:abstractNumId w:val="11"/>
  </w:num>
  <w:num w:numId="28">
    <w:abstractNumId w:val="7"/>
  </w:num>
  <w:num w:numId="29">
    <w:abstractNumId w:val="2"/>
  </w:num>
  <w:num w:numId="30">
    <w:abstractNumId w:val="15"/>
  </w:num>
  <w:num w:numId="31">
    <w:abstractNumId w:val="0"/>
  </w:num>
  <w:num w:numId="32">
    <w:abstractNumId w:val="14"/>
  </w:num>
  <w:num w:numId="33">
    <w:abstractNumId w:val="4"/>
  </w:num>
  <w:num w:numId="34">
    <w:abstractNumId w:val="0"/>
  </w:num>
  <w:num w:numId="35">
    <w:abstractNumId w:val="3"/>
  </w:num>
  <w:num w:numId="3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DPI">
    <w15:presenceInfo w15:providerId="None" w15:userId="MDP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D10"/>
    <w:rsid w:val="00011550"/>
    <w:rsid w:val="00014AF1"/>
    <w:rsid w:val="000159A0"/>
    <w:rsid w:val="00017B59"/>
    <w:rsid w:val="00027221"/>
    <w:rsid w:val="0003093A"/>
    <w:rsid w:val="000330FF"/>
    <w:rsid w:val="00052DBB"/>
    <w:rsid w:val="00054FD8"/>
    <w:rsid w:val="00065A89"/>
    <w:rsid w:val="00066CEA"/>
    <w:rsid w:val="00070240"/>
    <w:rsid w:val="00077A11"/>
    <w:rsid w:val="0008055A"/>
    <w:rsid w:val="000813A8"/>
    <w:rsid w:val="000866C5"/>
    <w:rsid w:val="000943F3"/>
    <w:rsid w:val="00094E8F"/>
    <w:rsid w:val="00097E43"/>
    <w:rsid w:val="000A0720"/>
    <w:rsid w:val="000A2423"/>
    <w:rsid w:val="000A58B4"/>
    <w:rsid w:val="000B3385"/>
    <w:rsid w:val="000B4157"/>
    <w:rsid w:val="000B6163"/>
    <w:rsid w:val="000C13F9"/>
    <w:rsid w:val="000C5638"/>
    <w:rsid w:val="000D2292"/>
    <w:rsid w:val="000D3FD2"/>
    <w:rsid w:val="000E3E4F"/>
    <w:rsid w:val="000E5185"/>
    <w:rsid w:val="000E62C1"/>
    <w:rsid w:val="000F03E2"/>
    <w:rsid w:val="00101554"/>
    <w:rsid w:val="0011735C"/>
    <w:rsid w:val="00123B5A"/>
    <w:rsid w:val="00124224"/>
    <w:rsid w:val="00125D00"/>
    <w:rsid w:val="0013280E"/>
    <w:rsid w:val="00136B8E"/>
    <w:rsid w:val="001376AB"/>
    <w:rsid w:val="0014712B"/>
    <w:rsid w:val="00147C72"/>
    <w:rsid w:val="001518DF"/>
    <w:rsid w:val="00155A0A"/>
    <w:rsid w:val="001654D2"/>
    <w:rsid w:val="001844AC"/>
    <w:rsid w:val="001862F2"/>
    <w:rsid w:val="00192EF9"/>
    <w:rsid w:val="00197A9B"/>
    <w:rsid w:val="001A55F4"/>
    <w:rsid w:val="001B3569"/>
    <w:rsid w:val="001B3E6E"/>
    <w:rsid w:val="001B7D47"/>
    <w:rsid w:val="001C6604"/>
    <w:rsid w:val="001D5BF1"/>
    <w:rsid w:val="001D65C3"/>
    <w:rsid w:val="001E1C78"/>
    <w:rsid w:val="001E2AEB"/>
    <w:rsid w:val="001E4BE2"/>
    <w:rsid w:val="001E6E18"/>
    <w:rsid w:val="00200C3F"/>
    <w:rsid w:val="00202E01"/>
    <w:rsid w:val="0020578D"/>
    <w:rsid w:val="00211C8D"/>
    <w:rsid w:val="0021329E"/>
    <w:rsid w:val="00220960"/>
    <w:rsid w:val="00223D93"/>
    <w:rsid w:val="00232B6F"/>
    <w:rsid w:val="002445A8"/>
    <w:rsid w:val="002549C8"/>
    <w:rsid w:val="002645A3"/>
    <w:rsid w:val="00264F54"/>
    <w:rsid w:val="0026659C"/>
    <w:rsid w:val="00267E99"/>
    <w:rsid w:val="00270206"/>
    <w:rsid w:val="00274A6F"/>
    <w:rsid w:val="0027719E"/>
    <w:rsid w:val="00277568"/>
    <w:rsid w:val="00277E0B"/>
    <w:rsid w:val="00281E43"/>
    <w:rsid w:val="0029512B"/>
    <w:rsid w:val="002A0038"/>
    <w:rsid w:val="002A1D9F"/>
    <w:rsid w:val="002A41C5"/>
    <w:rsid w:val="002B13D7"/>
    <w:rsid w:val="002C5127"/>
    <w:rsid w:val="003100E1"/>
    <w:rsid w:val="00314785"/>
    <w:rsid w:val="00322C34"/>
    <w:rsid w:val="00326141"/>
    <w:rsid w:val="0034255E"/>
    <w:rsid w:val="00355677"/>
    <w:rsid w:val="003600CE"/>
    <w:rsid w:val="003608B0"/>
    <w:rsid w:val="0036504A"/>
    <w:rsid w:val="00390107"/>
    <w:rsid w:val="0039089F"/>
    <w:rsid w:val="003934AC"/>
    <w:rsid w:val="003A3355"/>
    <w:rsid w:val="003A4488"/>
    <w:rsid w:val="003A750E"/>
    <w:rsid w:val="003B11AD"/>
    <w:rsid w:val="003B1F9E"/>
    <w:rsid w:val="003B34F1"/>
    <w:rsid w:val="003B57D5"/>
    <w:rsid w:val="003C18F1"/>
    <w:rsid w:val="003D180D"/>
    <w:rsid w:val="003D25D2"/>
    <w:rsid w:val="003E36CE"/>
    <w:rsid w:val="003E4154"/>
    <w:rsid w:val="003E4C50"/>
    <w:rsid w:val="003E4F7B"/>
    <w:rsid w:val="003F5269"/>
    <w:rsid w:val="00400D53"/>
    <w:rsid w:val="00401D30"/>
    <w:rsid w:val="00403E6E"/>
    <w:rsid w:val="00406980"/>
    <w:rsid w:val="00413B19"/>
    <w:rsid w:val="00417287"/>
    <w:rsid w:val="004178C5"/>
    <w:rsid w:val="0042294B"/>
    <w:rsid w:val="00427332"/>
    <w:rsid w:val="0043050A"/>
    <w:rsid w:val="00432612"/>
    <w:rsid w:val="00434392"/>
    <w:rsid w:val="00435811"/>
    <w:rsid w:val="00442863"/>
    <w:rsid w:val="00455D9C"/>
    <w:rsid w:val="0045699E"/>
    <w:rsid w:val="00461281"/>
    <w:rsid w:val="00462F3B"/>
    <w:rsid w:val="0047049B"/>
    <w:rsid w:val="0049226A"/>
    <w:rsid w:val="00496B78"/>
    <w:rsid w:val="004A6A50"/>
    <w:rsid w:val="004A6AE5"/>
    <w:rsid w:val="004B1C8B"/>
    <w:rsid w:val="004B543E"/>
    <w:rsid w:val="004B786D"/>
    <w:rsid w:val="004B7E7B"/>
    <w:rsid w:val="004C025E"/>
    <w:rsid w:val="004C3BAD"/>
    <w:rsid w:val="004C4015"/>
    <w:rsid w:val="004D1DA5"/>
    <w:rsid w:val="004D39A2"/>
    <w:rsid w:val="004D788A"/>
    <w:rsid w:val="004E7DDB"/>
    <w:rsid w:val="004F24AC"/>
    <w:rsid w:val="00503B17"/>
    <w:rsid w:val="00517799"/>
    <w:rsid w:val="00520DC1"/>
    <w:rsid w:val="00521B0E"/>
    <w:rsid w:val="005400E7"/>
    <w:rsid w:val="00541229"/>
    <w:rsid w:val="00543C35"/>
    <w:rsid w:val="005549EE"/>
    <w:rsid w:val="00556EAA"/>
    <w:rsid w:val="00557412"/>
    <w:rsid w:val="00564C76"/>
    <w:rsid w:val="005654C8"/>
    <w:rsid w:val="005661D2"/>
    <w:rsid w:val="0056643B"/>
    <w:rsid w:val="005664E3"/>
    <w:rsid w:val="00570B31"/>
    <w:rsid w:val="0058522B"/>
    <w:rsid w:val="005902CF"/>
    <w:rsid w:val="005A1745"/>
    <w:rsid w:val="005A3DD1"/>
    <w:rsid w:val="005A435E"/>
    <w:rsid w:val="005A5891"/>
    <w:rsid w:val="005A79DF"/>
    <w:rsid w:val="005B2226"/>
    <w:rsid w:val="005B5873"/>
    <w:rsid w:val="005C0EDF"/>
    <w:rsid w:val="005C1A7E"/>
    <w:rsid w:val="005C30BC"/>
    <w:rsid w:val="005C71E1"/>
    <w:rsid w:val="005C74F1"/>
    <w:rsid w:val="005D2621"/>
    <w:rsid w:val="005E1C37"/>
    <w:rsid w:val="005E3F38"/>
    <w:rsid w:val="005E7CB4"/>
    <w:rsid w:val="005F16DF"/>
    <w:rsid w:val="005F1B80"/>
    <w:rsid w:val="005F4F17"/>
    <w:rsid w:val="0060709B"/>
    <w:rsid w:val="00610718"/>
    <w:rsid w:val="006128DA"/>
    <w:rsid w:val="00612EEA"/>
    <w:rsid w:val="00616129"/>
    <w:rsid w:val="00624C7F"/>
    <w:rsid w:val="006349C5"/>
    <w:rsid w:val="0064426C"/>
    <w:rsid w:val="00645667"/>
    <w:rsid w:val="0065482A"/>
    <w:rsid w:val="00657213"/>
    <w:rsid w:val="00657B19"/>
    <w:rsid w:val="006659ED"/>
    <w:rsid w:val="00666D33"/>
    <w:rsid w:val="00681347"/>
    <w:rsid w:val="00682178"/>
    <w:rsid w:val="006854B4"/>
    <w:rsid w:val="0068580C"/>
    <w:rsid w:val="00686D10"/>
    <w:rsid w:val="00692393"/>
    <w:rsid w:val="0069485F"/>
    <w:rsid w:val="00695460"/>
    <w:rsid w:val="00697465"/>
    <w:rsid w:val="006A6089"/>
    <w:rsid w:val="006A6E69"/>
    <w:rsid w:val="006B07FD"/>
    <w:rsid w:val="006B4585"/>
    <w:rsid w:val="006B4D14"/>
    <w:rsid w:val="006B601C"/>
    <w:rsid w:val="006B773C"/>
    <w:rsid w:val="006B79A5"/>
    <w:rsid w:val="006C4968"/>
    <w:rsid w:val="006C5F6E"/>
    <w:rsid w:val="006C7152"/>
    <w:rsid w:val="006C7F67"/>
    <w:rsid w:val="006D5B1F"/>
    <w:rsid w:val="006D5BC2"/>
    <w:rsid w:val="006E23E4"/>
    <w:rsid w:val="006E3AA2"/>
    <w:rsid w:val="006F0855"/>
    <w:rsid w:val="006F12E6"/>
    <w:rsid w:val="006F2C80"/>
    <w:rsid w:val="006F339B"/>
    <w:rsid w:val="006F690C"/>
    <w:rsid w:val="00700E1A"/>
    <w:rsid w:val="00706DC5"/>
    <w:rsid w:val="00710885"/>
    <w:rsid w:val="00721BCF"/>
    <w:rsid w:val="00741C07"/>
    <w:rsid w:val="00742B3E"/>
    <w:rsid w:val="00743AB9"/>
    <w:rsid w:val="007556A1"/>
    <w:rsid w:val="007608F8"/>
    <w:rsid w:val="00762A45"/>
    <w:rsid w:val="0077781B"/>
    <w:rsid w:val="00780CDA"/>
    <w:rsid w:val="00791357"/>
    <w:rsid w:val="00797D64"/>
    <w:rsid w:val="007A4AE2"/>
    <w:rsid w:val="007C5009"/>
    <w:rsid w:val="007D0699"/>
    <w:rsid w:val="007D0BB0"/>
    <w:rsid w:val="00801504"/>
    <w:rsid w:val="00830F91"/>
    <w:rsid w:val="008313A9"/>
    <w:rsid w:val="00831BDE"/>
    <w:rsid w:val="00837322"/>
    <w:rsid w:val="0084006D"/>
    <w:rsid w:val="008427A3"/>
    <w:rsid w:val="00850CDD"/>
    <w:rsid w:val="008652E0"/>
    <w:rsid w:val="00866AD7"/>
    <w:rsid w:val="008676A4"/>
    <w:rsid w:val="00873749"/>
    <w:rsid w:val="00873D89"/>
    <w:rsid w:val="00883007"/>
    <w:rsid w:val="008838D2"/>
    <w:rsid w:val="00891137"/>
    <w:rsid w:val="008947F0"/>
    <w:rsid w:val="008949C9"/>
    <w:rsid w:val="00897087"/>
    <w:rsid w:val="0089777A"/>
    <w:rsid w:val="008A2B64"/>
    <w:rsid w:val="008B1EC3"/>
    <w:rsid w:val="008B5791"/>
    <w:rsid w:val="008B5E7E"/>
    <w:rsid w:val="008B5FC5"/>
    <w:rsid w:val="008C103B"/>
    <w:rsid w:val="008C1487"/>
    <w:rsid w:val="008C455F"/>
    <w:rsid w:val="008C4E04"/>
    <w:rsid w:val="008D1A44"/>
    <w:rsid w:val="008D1BB3"/>
    <w:rsid w:val="008D534B"/>
    <w:rsid w:val="008E01FB"/>
    <w:rsid w:val="008E0DD3"/>
    <w:rsid w:val="008E1200"/>
    <w:rsid w:val="008E5A80"/>
    <w:rsid w:val="008E7B30"/>
    <w:rsid w:val="008F513D"/>
    <w:rsid w:val="0090041A"/>
    <w:rsid w:val="00915BFC"/>
    <w:rsid w:val="00921814"/>
    <w:rsid w:val="00922962"/>
    <w:rsid w:val="00935252"/>
    <w:rsid w:val="00937C38"/>
    <w:rsid w:val="00943BA5"/>
    <w:rsid w:val="0094575B"/>
    <w:rsid w:val="0094715B"/>
    <w:rsid w:val="00956490"/>
    <w:rsid w:val="00980381"/>
    <w:rsid w:val="009905E2"/>
    <w:rsid w:val="0099402C"/>
    <w:rsid w:val="0099746A"/>
    <w:rsid w:val="009A0B5B"/>
    <w:rsid w:val="009A1C0C"/>
    <w:rsid w:val="009A5B0E"/>
    <w:rsid w:val="009A5B63"/>
    <w:rsid w:val="009A6662"/>
    <w:rsid w:val="009A7F8C"/>
    <w:rsid w:val="009B1D1B"/>
    <w:rsid w:val="009B682C"/>
    <w:rsid w:val="009C50EC"/>
    <w:rsid w:val="009E6D94"/>
    <w:rsid w:val="009E6F3F"/>
    <w:rsid w:val="009F70E6"/>
    <w:rsid w:val="00A03908"/>
    <w:rsid w:val="00A03C15"/>
    <w:rsid w:val="00A06C3A"/>
    <w:rsid w:val="00A109FA"/>
    <w:rsid w:val="00A149BE"/>
    <w:rsid w:val="00A20FC2"/>
    <w:rsid w:val="00A212FF"/>
    <w:rsid w:val="00A31D1D"/>
    <w:rsid w:val="00A402E6"/>
    <w:rsid w:val="00A40EDE"/>
    <w:rsid w:val="00A45746"/>
    <w:rsid w:val="00A5087F"/>
    <w:rsid w:val="00A5573D"/>
    <w:rsid w:val="00A57450"/>
    <w:rsid w:val="00A61CC6"/>
    <w:rsid w:val="00A61DFE"/>
    <w:rsid w:val="00A61F89"/>
    <w:rsid w:val="00A922EE"/>
    <w:rsid w:val="00A94798"/>
    <w:rsid w:val="00AA1F70"/>
    <w:rsid w:val="00AA5054"/>
    <w:rsid w:val="00AA6326"/>
    <w:rsid w:val="00AA6559"/>
    <w:rsid w:val="00AB4FC3"/>
    <w:rsid w:val="00AB7A1A"/>
    <w:rsid w:val="00AD51EA"/>
    <w:rsid w:val="00AE06ED"/>
    <w:rsid w:val="00AE4E95"/>
    <w:rsid w:val="00AE6C73"/>
    <w:rsid w:val="00AF33F6"/>
    <w:rsid w:val="00AF3A21"/>
    <w:rsid w:val="00AF3F5B"/>
    <w:rsid w:val="00AF7237"/>
    <w:rsid w:val="00B05C23"/>
    <w:rsid w:val="00B07F18"/>
    <w:rsid w:val="00B13C24"/>
    <w:rsid w:val="00B147D3"/>
    <w:rsid w:val="00B20131"/>
    <w:rsid w:val="00B20555"/>
    <w:rsid w:val="00B2539C"/>
    <w:rsid w:val="00B33D40"/>
    <w:rsid w:val="00B34E8E"/>
    <w:rsid w:val="00B40AB9"/>
    <w:rsid w:val="00B41F30"/>
    <w:rsid w:val="00B42244"/>
    <w:rsid w:val="00B715CF"/>
    <w:rsid w:val="00B751BD"/>
    <w:rsid w:val="00B81869"/>
    <w:rsid w:val="00B9176A"/>
    <w:rsid w:val="00B919EF"/>
    <w:rsid w:val="00B93CCF"/>
    <w:rsid w:val="00BA0FCB"/>
    <w:rsid w:val="00BA3481"/>
    <w:rsid w:val="00BB247E"/>
    <w:rsid w:val="00BC02F8"/>
    <w:rsid w:val="00BC10C6"/>
    <w:rsid w:val="00BC785E"/>
    <w:rsid w:val="00BD0170"/>
    <w:rsid w:val="00BD2F41"/>
    <w:rsid w:val="00BD3278"/>
    <w:rsid w:val="00BE00CF"/>
    <w:rsid w:val="00BE05D8"/>
    <w:rsid w:val="00BE188F"/>
    <w:rsid w:val="00BF157E"/>
    <w:rsid w:val="00C06DD9"/>
    <w:rsid w:val="00C073F1"/>
    <w:rsid w:val="00C07C75"/>
    <w:rsid w:val="00C1192A"/>
    <w:rsid w:val="00C15DD8"/>
    <w:rsid w:val="00C20DE9"/>
    <w:rsid w:val="00C31AF5"/>
    <w:rsid w:val="00C365B8"/>
    <w:rsid w:val="00C379E1"/>
    <w:rsid w:val="00C40A45"/>
    <w:rsid w:val="00C46659"/>
    <w:rsid w:val="00C51ABD"/>
    <w:rsid w:val="00C5452D"/>
    <w:rsid w:val="00C54F5E"/>
    <w:rsid w:val="00C574AA"/>
    <w:rsid w:val="00C57E47"/>
    <w:rsid w:val="00C6083F"/>
    <w:rsid w:val="00C64435"/>
    <w:rsid w:val="00C658BF"/>
    <w:rsid w:val="00C736A8"/>
    <w:rsid w:val="00C77084"/>
    <w:rsid w:val="00C835E3"/>
    <w:rsid w:val="00C83C39"/>
    <w:rsid w:val="00C86505"/>
    <w:rsid w:val="00C876E2"/>
    <w:rsid w:val="00C90B3B"/>
    <w:rsid w:val="00C97651"/>
    <w:rsid w:val="00CA1146"/>
    <w:rsid w:val="00CA518B"/>
    <w:rsid w:val="00CB647A"/>
    <w:rsid w:val="00CC03C7"/>
    <w:rsid w:val="00CC0501"/>
    <w:rsid w:val="00CD1217"/>
    <w:rsid w:val="00CD3314"/>
    <w:rsid w:val="00CD7049"/>
    <w:rsid w:val="00CD721D"/>
    <w:rsid w:val="00CE591F"/>
    <w:rsid w:val="00CE6D34"/>
    <w:rsid w:val="00CF4FEF"/>
    <w:rsid w:val="00D15AC3"/>
    <w:rsid w:val="00D22946"/>
    <w:rsid w:val="00D24633"/>
    <w:rsid w:val="00D33502"/>
    <w:rsid w:val="00D36044"/>
    <w:rsid w:val="00D47EA5"/>
    <w:rsid w:val="00D543BC"/>
    <w:rsid w:val="00D7098D"/>
    <w:rsid w:val="00D770DF"/>
    <w:rsid w:val="00D91758"/>
    <w:rsid w:val="00D93DA7"/>
    <w:rsid w:val="00D95E19"/>
    <w:rsid w:val="00DA5E6E"/>
    <w:rsid w:val="00DA6C33"/>
    <w:rsid w:val="00DB11F4"/>
    <w:rsid w:val="00DB5D39"/>
    <w:rsid w:val="00DC1F63"/>
    <w:rsid w:val="00DC69B9"/>
    <w:rsid w:val="00DD1D1E"/>
    <w:rsid w:val="00DD3555"/>
    <w:rsid w:val="00DD3F21"/>
    <w:rsid w:val="00DD61FA"/>
    <w:rsid w:val="00DD6737"/>
    <w:rsid w:val="00DE4FA8"/>
    <w:rsid w:val="00DE66F9"/>
    <w:rsid w:val="00DF622E"/>
    <w:rsid w:val="00E03210"/>
    <w:rsid w:val="00E10543"/>
    <w:rsid w:val="00E146EC"/>
    <w:rsid w:val="00E22B91"/>
    <w:rsid w:val="00E23D9F"/>
    <w:rsid w:val="00E33393"/>
    <w:rsid w:val="00E33BF3"/>
    <w:rsid w:val="00E429A5"/>
    <w:rsid w:val="00E45AA3"/>
    <w:rsid w:val="00E70F24"/>
    <w:rsid w:val="00E80413"/>
    <w:rsid w:val="00E82DDA"/>
    <w:rsid w:val="00E83F79"/>
    <w:rsid w:val="00E845E6"/>
    <w:rsid w:val="00E85E0E"/>
    <w:rsid w:val="00E92652"/>
    <w:rsid w:val="00E9585B"/>
    <w:rsid w:val="00EA5B38"/>
    <w:rsid w:val="00EA6AEF"/>
    <w:rsid w:val="00EC71B4"/>
    <w:rsid w:val="00EE6754"/>
    <w:rsid w:val="00F01B43"/>
    <w:rsid w:val="00F01D1B"/>
    <w:rsid w:val="00F154CC"/>
    <w:rsid w:val="00F208DC"/>
    <w:rsid w:val="00F21640"/>
    <w:rsid w:val="00F23099"/>
    <w:rsid w:val="00F25C65"/>
    <w:rsid w:val="00F300E3"/>
    <w:rsid w:val="00F308CA"/>
    <w:rsid w:val="00F4394D"/>
    <w:rsid w:val="00F45636"/>
    <w:rsid w:val="00F54CEA"/>
    <w:rsid w:val="00F55541"/>
    <w:rsid w:val="00F6585D"/>
    <w:rsid w:val="00F65AD5"/>
    <w:rsid w:val="00F732F0"/>
    <w:rsid w:val="00F75927"/>
    <w:rsid w:val="00F76160"/>
    <w:rsid w:val="00F83519"/>
    <w:rsid w:val="00F91BD2"/>
    <w:rsid w:val="00F96B65"/>
    <w:rsid w:val="00FA2128"/>
    <w:rsid w:val="00FA42A9"/>
    <w:rsid w:val="00FA4955"/>
    <w:rsid w:val="00FA7192"/>
    <w:rsid w:val="00FC3B54"/>
    <w:rsid w:val="00FC780D"/>
    <w:rsid w:val="00FD443A"/>
    <w:rsid w:val="00FD618D"/>
    <w:rsid w:val="00FE1CBE"/>
    <w:rsid w:val="00FE3941"/>
    <w:rsid w:val="00FE6B4A"/>
    <w:rsid w:val="00FF5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6CEC2"/>
  <w15:docId w15:val="{43BEE97E-9342-4B9C-BC38-E4A54A3A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EA5"/>
    <w:pPr>
      <w:spacing w:line="260" w:lineRule="atLeast"/>
      <w:jc w:val="both"/>
    </w:pPr>
    <w:rPr>
      <w:rFonts w:ascii="Palatino Linotype" w:hAnsi="Palatino Linotype"/>
      <w:noProof/>
      <w:color w:val="000000"/>
    </w:rPr>
  </w:style>
  <w:style w:type="paragraph" w:styleId="Heading1">
    <w:name w:val="heading 1"/>
    <w:aliases w:val="x"/>
    <w:basedOn w:val="Normal"/>
    <w:next w:val="Normal"/>
    <w:link w:val="Heading1Char"/>
    <w:uiPriority w:val="9"/>
    <w:qFormat/>
    <w:rsid w:val="00686D10"/>
    <w:pPr>
      <w:spacing w:before="240"/>
      <w:outlineLvl w:val="0"/>
    </w:pPr>
    <w:rPr>
      <w:rFonts w:ascii="Arial" w:eastAsiaTheme="minorEastAsia" w:hAnsi="Arial"/>
      <w:b/>
      <w:u w:val="single"/>
    </w:rPr>
  </w:style>
  <w:style w:type="paragraph" w:styleId="Heading2">
    <w:name w:val="heading 2"/>
    <w:basedOn w:val="Normal"/>
    <w:next w:val="Normal"/>
    <w:link w:val="Heading2Char"/>
    <w:qFormat/>
    <w:rsid w:val="00686D10"/>
    <w:pPr>
      <w:spacing w:before="120"/>
      <w:outlineLvl w:val="1"/>
    </w:pPr>
    <w:rPr>
      <w:rFonts w:ascii="Arial" w:eastAsiaTheme="minorEastAsia" w:hAnsi="Arial" w:cstheme="majorBidi"/>
      <w:b/>
    </w:rPr>
  </w:style>
  <w:style w:type="paragraph" w:styleId="Heading3">
    <w:name w:val="heading 3"/>
    <w:basedOn w:val="Normal"/>
    <w:next w:val="Normal"/>
    <w:link w:val="Heading3Char"/>
    <w:qFormat/>
    <w:rsid w:val="00686D10"/>
    <w:pPr>
      <w:ind w:left="360"/>
      <w:outlineLvl w:val="2"/>
    </w:pPr>
    <w:rPr>
      <w:rFonts w:eastAsiaTheme="minorEastAsia"/>
      <w:b/>
    </w:rPr>
  </w:style>
  <w:style w:type="paragraph" w:styleId="Heading4">
    <w:name w:val="heading 4"/>
    <w:basedOn w:val="Normal"/>
    <w:next w:val="Normal"/>
    <w:link w:val="Heading4Char"/>
    <w:qFormat/>
    <w:rsid w:val="00686D10"/>
    <w:pPr>
      <w:keepNext/>
      <w:keepLines/>
      <w:spacing w:before="240" w:line="480" w:lineRule="atLeast"/>
      <w:ind w:left="907" w:hanging="907"/>
      <w:outlineLvl w:val="3"/>
    </w:pPr>
    <w:rPr>
      <w:rFonts w:ascii="Arial" w:eastAsiaTheme="minorEastAsia" w:hAnsi="Arial" w:cstheme="majorBidi"/>
      <w:b/>
    </w:rPr>
  </w:style>
  <w:style w:type="paragraph" w:styleId="Heading5">
    <w:name w:val="heading 5"/>
    <w:basedOn w:val="Normal"/>
    <w:next w:val="Normal"/>
    <w:link w:val="Heading5Char"/>
    <w:qFormat/>
    <w:rsid w:val="00686D10"/>
    <w:pPr>
      <w:ind w:left="706"/>
      <w:outlineLvl w:val="4"/>
    </w:pPr>
    <w:rPr>
      <w:rFonts w:eastAsiaTheme="minorEastAsia"/>
      <w:b/>
    </w:rPr>
  </w:style>
  <w:style w:type="paragraph" w:styleId="Heading6">
    <w:name w:val="heading 6"/>
    <w:basedOn w:val="Normal"/>
    <w:next w:val="Normal"/>
    <w:link w:val="Heading6Char"/>
    <w:qFormat/>
    <w:rsid w:val="00686D10"/>
    <w:pPr>
      <w:ind w:left="706"/>
      <w:outlineLvl w:val="5"/>
    </w:pPr>
    <w:rPr>
      <w:rFonts w:eastAsiaTheme="minorEastAsia" w:cstheme="majorBidi"/>
      <w:u w:val="single"/>
    </w:rPr>
  </w:style>
  <w:style w:type="paragraph" w:styleId="Heading7">
    <w:name w:val="heading 7"/>
    <w:basedOn w:val="Normal"/>
    <w:next w:val="Normal"/>
    <w:link w:val="Heading7Char"/>
    <w:qFormat/>
    <w:rsid w:val="00686D10"/>
    <w:pPr>
      <w:ind w:left="706"/>
      <w:outlineLvl w:val="6"/>
    </w:pPr>
    <w:rPr>
      <w:rFonts w:eastAsiaTheme="minorEastAsia"/>
      <w:i/>
    </w:rPr>
  </w:style>
  <w:style w:type="paragraph" w:styleId="Heading8">
    <w:name w:val="heading 8"/>
    <w:basedOn w:val="Normal"/>
    <w:next w:val="Normal"/>
    <w:link w:val="Heading8Char"/>
    <w:qFormat/>
    <w:rsid w:val="00686D10"/>
    <w:pPr>
      <w:ind w:left="706"/>
      <w:outlineLvl w:val="7"/>
    </w:pPr>
    <w:rPr>
      <w:rFonts w:eastAsiaTheme="minorEastAsia" w:cstheme="majorBidi"/>
      <w:i/>
    </w:rPr>
  </w:style>
  <w:style w:type="paragraph" w:styleId="Heading9">
    <w:name w:val="heading 9"/>
    <w:basedOn w:val="Normal"/>
    <w:next w:val="Normal"/>
    <w:link w:val="Heading9Char"/>
    <w:qFormat/>
    <w:rsid w:val="00686D10"/>
    <w:pPr>
      <w:ind w:left="706"/>
      <w:outlineLvl w:val="8"/>
    </w:pPr>
    <w:rPr>
      <w:rFonts w:eastAsiaTheme="min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9A1C0C"/>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9A1C0C"/>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9A1C0C"/>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9A1C0C"/>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9A1C0C"/>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9A1C0C"/>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9A1C0C"/>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5661D2"/>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2549C8"/>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D47EA5"/>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47EA5"/>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D47EA5"/>
    <w:rPr>
      <w:rFonts w:ascii="Palatino Linotype" w:hAnsi="Palatino Linotype"/>
      <w:noProof/>
      <w:color w:val="000000"/>
      <w:szCs w:val="18"/>
    </w:rPr>
  </w:style>
  <w:style w:type="paragraph" w:styleId="Header">
    <w:name w:val="header"/>
    <w:basedOn w:val="Normal"/>
    <w:link w:val="HeaderChar"/>
    <w:uiPriority w:val="99"/>
    <w:rsid w:val="00D47EA5"/>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D47EA5"/>
    <w:rPr>
      <w:rFonts w:ascii="Palatino Linotype" w:hAnsi="Palatino Linotype"/>
      <w:noProof/>
      <w:color w:val="000000"/>
      <w:szCs w:val="18"/>
    </w:rPr>
  </w:style>
  <w:style w:type="paragraph" w:customStyle="1" w:styleId="MDPIheaderjournallogo">
    <w:name w:val="MDPI_header_journal_logo"/>
    <w:qFormat/>
    <w:rsid w:val="009A1C0C"/>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9A1C0C"/>
    <w:pPr>
      <w:ind w:firstLine="0"/>
    </w:pPr>
  </w:style>
  <w:style w:type="paragraph" w:customStyle="1" w:styleId="MDPI31text">
    <w:name w:val="MDPI_3.1_text"/>
    <w:qFormat/>
    <w:rsid w:val="009A1C0C"/>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9A1C0C"/>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9A1C0C"/>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9A1C0C"/>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9A1C0C"/>
    <w:pPr>
      <w:numPr>
        <w:numId w:val="3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9A1C0C"/>
    <w:pPr>
      <w:numPr>
        <w:numId w:val="3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9A1C0C"/>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9A1C0C"/>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9A1C0C"/>
    <w:pPr>
      <w:adjustRightInd w:val="0"/>
      <w:snapToGrid w:val="0"/>
      <w:spacing w:before="240" w:after="120" w:line="228" w:lineRule="auto"/>
      <w:ind w:left="2608"/>
    </w:pPr>
    <w:rPr>
      <w:rFonts w:ascii="Palatino Linotype" w:eastAsia="Times New Roman" w:hAnsi="Palatino Linotype" w:cstheme="minorBidi"/>
      <w:color w:val="000000"/>
      <w:sz w:val="18"/>
      <w:szCs w:val="22"/>
      <w:lang w:eastAsia="de-DE" w:bidi="en-US"/>
    </w:rPr>
  </w:style>
  <w:style w:type="paragraph" w:customStyle="1" w:styleId="MDPI42tablebody">
    <w:name w:val="MDPI_4.2_table_body"/>
    <w:qFormat/>
    <w:rsid w:val="009A1C0C"/>
    <w:pPr>
      <w:adjustRightInd w:val="0"/>
      <w:snapToGrid w:val="0"/>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9A1C0C"/>
    <w:pPr>
      <w:adjustRightInd w:val="0"/>
      <w:snapToGrid w:val="0"/>
      <w:spacing w:after="240"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9A1C0C"/>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9A1C0C"/>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9A1C0C"/>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9A1C0C"/>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9A1C0C"/>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9A1C0C"/>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9A1C0C"/>
    <w:pPr>
      <w:numPr>
        <w:numId w:val="3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D47EA5"/>
    <w:rPr>
      <w:rFonts w:cs="Tahoma"/>
      <w:szCs w:val="18"/>
    </w:rPr>
  </w:style>
  <w:style w:type="character" w:customStyle="1" w:styleId="BalloonTextChar">
    <w:name w:val="Balloon Text Char"/>
    <w:link w:val="BalloonText"/>
    <w:uiPriority w:val="99"/>
    <w:rsid w:val="00D47EA5"/>
    <w:rPr>
      <w:rFonts w:ascii="Palatino Linotype" w:hAnsi="Palatino Linotype" w:cs="Tahoma"/>
      <w:noProof/>
      <w:color w:val="000000"/>
      <w:szCs w:val="18"/>
    </w:rPr>
  </w:style>
  <w:style w:type="character" w:styleId="LineNumber">
    <w:name w:val="line number"/>
    <w:uiPriority w:val="99"/>
    <w:rsid w:val="00C57E47"/>
    <w:rPr>
      <w:rFonts w:ascii="Palatino Linotype" w:hAnsi="Palatino Linotype"/>
      <w:sz w:val="16"/>
    </w:rPr>
  </w:style>
  <w:style w:type="table" w:customStyle="1" w:styleId="MDPI41threelinetable">
    <w:name w:val="MDPI_4.1_three_line_table"/>
    <w:basedOn w:val="TableNormal"/>
    <w:uiPriority w:val="99"/>
    <w:rsid w:val="009A1C0C"/>
    <w:pPr>
      <w:adjustRightInd w:val="0"/>
      <w:snapToGrid w:val="0"/>
      <w:jc w:val="center"/>
    </w:pPr>
    <w:rPr>
      <w:rFonts w:ascii="Palatino Linotype" w:eastAsiaTheme="minorEastAsia"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D47EA5"/>
    <w:rPr>
      <w:color w:val="0000FF"/>
      <w:u w:val="single"/>
    </w:rPr>
  </w:style>
  <w:style w:type="character" w:customStyle="1" w:styleId="1">
    <w:name w:val="未处理的提及1"/>
    <w:uiPriority w:val="99"/>
    <w:semiHidden/>
    <w:unhideWhenUsed/>
    <w:rsid w:val="00891137"/>
    <w:rPr>
      <w:color w:val="605E5C"/>
      <w:shd w:val="clear" w:color="auto" w:fill="E1DFDD"/>
    </w:rPr>
  </w:style>
  <w:style w:type="table" w:customStyle="1" w:styleId="41">
    <w:name w:val="无格式表格 41"/>
    <w:basedOn w:val="TableNormal"/>
    <w:uiPriority w:val="44"/>
    <w:rsid w:val="008313A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9A1C0C"/>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9A1C0C"/>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9A1C0C"/>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9A1C0C"/>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9A1C0C"/>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9A1C0C"/>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9A1C0C"/>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9A1C0C"/>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9A1C0C"/>
    <w:pPr>
      <w:adjustRightInd w:val="0"/>
      <w:snapToGrid w:val="0"/>
      <w:spacing w:before="240" w:after="120" w:line="260" w:lineRule="atLeast"/>
      <w:jc w:val="center"/>
    </w:pPr>
    <w:rPr>
      <w:rFonts w:ascii="Palatino Linotype" w:eastAsiaTheme="minorEastAsia" w:hAnsi="Palatino Linotype" w:cstheme="minorBidi"/>
      <w:noProof/>
      <w:color w:val="000000"/>
      <w:sz w:val="18"/>
      <w:szCs w:val="22"/>
      <w:lang w:bidi="en-US"/>
    </w:rPr>
  </w:style>
  <w:style w:type="paragraph" w:customStyle="1" w:styleId="MDPI511onefigurecaption">
    <w:name w:val="MDPI_5.1.1_one_figure_caption"/>
    <w:qFormat/>
    <w:rsid w:val="009A1C0C"/>
    <w:pPr>
      <w:adjustRightInd w:val="0"/>
      <w:snapToGrid w:val="0"/>
      <w:spacing w:before="240" w:after="120" w:line="260" w:lineRule="atLeast"/>
      <w:jc w:val="center"/>
    </w:pPr>
    <w:rPr>
      <w:rFonts w:ascii="Palatino Linotype" w:eastAsiaTheme="minorEastAsia" w:hAnsi="Palatino Linotype"/>
      <w:noProof/>
      <w:color w:val="000000"/>
      <w:sz w:val="18"/>
      <w:lang w:bidi="en-US"/>
    </w:rPr>
  </w:style>
  <w:style w:type="paragraph" w:customStyle="1" w:styleId="MDPI72Copyright">
    <w:name w:val="MDPI_7.2_Copyright"/>
    <w:qFormat/>
    <w:rsid w:val="009A1C0C"/>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9A1C0C"/>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9A1C0C"/>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9A1C0C"/>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9A1C0C"/>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9A1C0C"/>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9A1C0C"/>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9A1C0C"/>
    <w:rPr>
      <w:rFonts w:ascii="Palatino Linotype" w:hAnsi="Palatino Linotype"/>
      <w:color w:val="000000" w:themeColor="text1"/>
      <w:lang w:val="en-CA" w:eastAsia="en-US"/>
    </w:rPr>
    <w:tblPr>
      <w:tblCellMar>
        <w:left w:w="0" w:type="dxa"/>
        <w:right w:w="0" w:type="dxa"/>
      </w:tblCellMar>
    </w:tblPr>
  </w:style>
  <w:style w:type="paragraph" w:customStyle="1" w:styleId="MDPItext">
    <w:name w:val="MDPI_text"/>
    <w:qFormat/>
    <w:rsid w:val="009A1C0C"/>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9A1C0C"/>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D47EA5"/>
  </w:style>
  <w:style w:type="paragraph" w:styleId="Bibliography">
    <w:name w:val="Bibliography"/>
    <w:basedOn w:val="Normal"/>
    <w:next w:val="Normal"/>
    <w:uiPriority w:val="37"/>
    <w:semiHidden/>
    <w:unhideWhenUsed/>
    <w:rsid w:val="00D47EA5"/>
  </w:style>
  <w:style w:type="paragraph" w:styleId="BodyText">
    <w:name w:val="Body Text"/>
    <w:link w:val="BodyTextChar"/>
    <w:rsid w:val="00D47EA5"/>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D47EA5"/>
    <w:rPr>
      <w:rFonts w:ascii="Palatino Linotype" w:hAnsi="Palatino Linotype"/>
      <w:color w:val="000000"/>
      <w:sz w:val="24"/>
      <w:lang w:eastAsia="de-DE"/>
    </w:rPr>
  </w:style>
  <w:style w:type="character" w:styleId="CommentReference">
    <w:name w:val="annotation reference"/>
    <w:uiPriority w:val="99"/>
    <w:rsid w:val="00D47EA5"/>
    <w:rPr>
      <w:sz w:val="21"/>
      <w:szCs w:val="21"/>
    </w:rPr>
  </w:style>
  <w:style w:type="paragraph" w:styleId="CommentText">
    <w:name w:val="annotation text"/>
    <w:basedOn w:val="Normal"/>
    <w:link w:val="CommentTextChar"/>
    <w:uiPriority w:val="99"/>
    <w:rsid w:val="00D47EA5"/>
  </w:style>
  <w:style w:type="character" w:customStyle="1" w:styleId="CommentTextChar">
    <w:name w:val="Comment Text Char"/>
    <w:link w:val="CommentText"/>
    <w:uiPriority w:val="99"/>
    <w:rsid w:val="00D47EA5"/>
    <w:rPr>
      <w:rFonts w:ascii="Palatino Linotype" w:hAnsi="Palatino Linotype"/>
      <w:noProof/>
      <w:color w:val="000000"/>
    </w:rPr>
  </w:style>
  <w:style w:type="paragraph" w:styleId="CommentSubject">
    <w:name w:val="annotation subject"/>
    <w:basedOn w:val="CommentText"/>
    <w:next w:val="CommentText"/>
    <w:link w:val="CommentSubjectChar"/>
    <w:uiPriority w:val="99"/>
    <w:rsid w:val="00D47EA5"/>
    <w:rPr>
      <w:b/>
      <w:bCs/>
    </w:rPr>
  </w:style>
  <w:style w:type="character" w:customStyle="1" w:styleId="CommentSubjectChar">
    <w:name w:val="Comment Subject Char"/>
    <w:link w:val="CommentSubject"/>
    <w:uiPriority w:val="99"/>
    <w:rsid w:val="00D47EA5"/>
    <w:rPr>
      <w:rFonts w:ascii="Palatino Linotype" w:hAnsi="Palatino Linotype"/>
      <w:b/>
      <w:bCs/>
      <w:noProof/>
      <w:color w:val="000000"/>
    </w:rPr>
  </w:style>
  <w:style w:type="character" w:styleId="EndnoteReference">
    <w:name w:val="endnote reference"/>
    <w:rsid w:val="00D47EA5"/>
    <w:rPr>
      <w:vertAlign w:val="superscript"/>
    </w:rPr>
  </w:style>
  <w:style w:type="paragraph" w:styleId="EndnoteText">
    <w:name w:val="endnote text"/>
    <w:basedOn w:val="Normal"/>
    <w:link w:val="EndnoteTextChar"/>
    <w:semiHidden/>
    <w:unhideWhenUsed/>
    <w:rsid w:val="00D47EA5"/>
    <w:pPr>
      <w:spacing w:line="240" w:lineRule="auto"/>
    </w:pPr>
  </w:style>
  <w:style w:type="character" w:customStyle="1" w:styleId="EndnoteTextChar">
    <w:name w:val="Endnote Text Char"/>
    <w:link w:val="EndnoteText"/>
    <w:semiHidden/>
    <w:rsid w:val="00D47EA5"/>
    <w:rPr>
      <w:rFonts w:ascii="Palatino Linotype" w:hAnsi="Palatino Linotype"/>
      <w:noProof/>
      <w:color w:val="000000"/>
    </w:rPr>
  </w:style>
  <w:style w:type="character" w:styleId="FollowedHyperlink">
    <w:name w:val="FollowedHyperlink"/>
    <w:rsid w:val="00D47EA5"/>
    <w:rPr>
      <w:color w:val="954F72"/>
      <w:u w:val="single"/>
    </w:rPr>
  </w:style>
  <w:style w:type="paragraph" w:styleId="FootnoteText">
    <w:name w:val="footnote text"/>
    <w:basedOn w:val="Normal"/>
    <w:link w:val="FootnoteTextChar"/>
    <w:semiHidden/>
    <w:unhideWhenUsed/>
    <w:rsid w:val="00D47EA5"/>
    <w:pPr>
      <w:spacing w:line="240" w:lineRule="auto"/>
    </w:pPr>
  </w:style>
  <w:style w:type="character" w:customStyle="1" w:styleId="FootnoteTextChar">
    <w:name w:val="Footnote Text Char"/>
    <w:link w:val="FootnoteText"/>
    <w:semiHidden/>
    <w:rsid w:val="00D47EA5"/>
    <w:rPr>
      <w:rFonts w:ascii="Palatino Linotype" w:hAnsi="Palatino Linotype"/>
      <w:noProof/>
      <w:color w:val="000000"/>
    </w:rPr>
  </w:style>
  <w:style w:type="paragraph" w:styleId="NormalWeb">
    <w:name w:val="Normal (Web)"/>
    <w:basedOn w:val="Normal"/>
    <w:uiPriority w:val="99"/>
    <w:rsid w:val="00D47EA5"/>
    <w:rPr>
      <w:szCs w:val="24"/>
    </w:rPr>
  </w:style>
  <w:style w:type="paragraph" w:customStyle="1" w:styleId="MsoFootnoteText0">
    <w:name w:val="MsoFootnoteText"/>
    <w:basedOn w:val="NormalWeb"/>
    <w:qFormat/>
    <w:rsid w:val="00D47EA5"/>
    <w:rPr>
      <w:rFonts w:ascii="Times New Roman" w:hAnsi="Times New Roman"/>
    </w:rPr>
  </w:style>
  <w:style w:type="character" w:styleId="PageNumber">
    <w:name w:val="page number"/>
    <w:rsid w:val="00D47EA5"/>
  </w:style>
  <w:style w:type="character" w:styleId="PlaceholderText">
    <w:name w:val="Placeholder Text"/>
    <w:uiPriority w:val="99"/>
    <w:semiHidden/>
    <w:rsid w:val="00D47EA5"/>
    <w:rPr>
      <w:color w:val="808080"/>
    </w:rPr>
  </w:style>
  <w:style w:type="paragraph" w:customStyle="1" w:styleId="MDPI71FootNotes">
    <w:name w:val="MDPI_7.1_FootNotes"/>
    <w:qFormat/>
    <w:rsid w:val="009A1C0C"/>
    <w:pPr>
      <w:numPr>
        <w:numId w:val="34"/>
      </w:numPr>
      <w:adjustRightInd w:val="0"/>
      <w:snapToGrid w:val="0"/>
      <w:spacing w:line="228" w:lineRule="auto"/>
    </w:pPr>
    <w:rPr>
      <w:rFonts w:ascii="Palatino Linotype" w:eastAsiaTheme="minorEastAsia" w:hAnsi="Palatino Linotype"/>
      <w:noProof/>
      <w:color w:val="000000"/>
      <w:sz w:val="18"/>
    </w:rPr>
  </w:style>
  <w:style w:type="character" w:customStyle="1" w:styleId="Heading1Char">
    <w:name w:val="Heading 1 Char"/>
    <w:aliases w:val="x Char"/>
    <w:basedOn w:val="DefaultParagraphFont"/>
    <w:link w:val="Heading1"/>
    <w:uiPriority w:val="9"/>
    <w:rsid w:val="00686D10"/>
    <w:rPr>
      <w:rFonts w:ascii="Arial" w:eastAsiaTheme="minorEastAsia" w:hAnsi="Arial"/>
      <w:b/>
      <w:noProof/>
      <w:color w:val="000000"/>
      <w:u w:val="single"/>
    </w:rPr>
  </w:style>
  <w:style w:type="character" w:customStyle="1" w:styleId="Heading2Char">
    <w:name w:val="Heading 2 Char"/>
    <w:basedOn w:val="DefaultParagraphFont"/>
    <w:link w:val="Heading2"/>
    <w:rsid w:val="00686D10"/>
    <w:rPr>
      <w:rFonts w:ascii="Arial" w:eastAsiaTheme="minorEastAsia" w:hAnsi="Arial" w:cstheme="majorBidi"/>
      <w:b/>
      <w:noProof/>
      <w:color w:val="000000"/>
    </w:rPr>
  </w:style>
  <w:style w:type="character" w:customStyle="1" w:styleId="Heading3Char">
    <w:name w:val="Heading 3 Char"/>
    <w:basedOn w:val="DefaultParagraphFont"/>
    <w:link w:val="Heading3"/>
    <w:rsid w:val="00686D10"/>
    <w:rPr>
      <w:rFonts w:ascii="Palatino Linotype" w:eastAsiaTheme="minorEastAsia" w:hAnsi="Palatino Linotype"/>
      <w:b/>
      <w:noProof/>
      <w:color w:val="000000"/>
    </w:rPr>
  </w:style>
  <w:style w:type="character" w:customStyle="1" w:styleId="Heading4Char">
    <w:name w:val="Heading 4 Char"/>
    <w:basedOn w:val="DefaultParagraphFont"/>
    <w:link w:val="Heading4"/>
    <w:rsid w:val="00686D10"/>
    <w:rPr>
      <w:rFonts w:ascii="Arial" w:eastAsiaTheme="minorEastAsia" w:hAnsi="Arial" w:cstheme="majorBidi"/>
      <w:b/>
      <w:noProof/>
      <w:color w:val="000000"/>
    </w:rPr>
  </w:style>
  <w:style w:type="character" w:customStyle="1" w:styleId="Heading5Char">
    <w:name w:val="Heading 5 Char"/>
    <w:basedOn w:val="DefaultParagraphFont"/>
    <w:link w:val="Heading5"/>
    <w:rsid w:val="00686D10"/>
    <w:rPr>
      <w:rFonts w:ascii="Palatino Linotype" w:eastAsiaTheme="minorEastAsia" w:hAnsi="Palatino Linotype"/>
      <w:b/>
      <w:noProof/>
      <w:color w:val="000000"/>
    </w:rPr>
  </w:style>
  <w:style w:type="character" w:customStyle="1" w:styleId="Heading6Char">
    <w:name w:val="Heading 6 Char"/>
    <w:basedOn w:val="DefaultParagraphFont"/>
    <w:link w:val="Heading6"/>
    <w:rsid w:val="00686D10"/>
    <w:rPr>
      <w:rFonts w:ascii="Palatino Linotype" w:eastAsiaTheme="minorEastAsia" w:hAnsi="Palatino Linotype" w:cstheme="majorBidi"/>
      <w:noProof/>
      <w:color w:val="000000"/>
      <w:u w:val="single"/>
    </w:rPr>
  </w:style>
  <w:style w:type="character" w:customStyle="1" w:styleId="Heading7Char">
    <w:name w:val="Heading 7 Char"/>
    <w:basedOn w:val="DefaultParagraphFont"/>
    <w:link w:val="Heading7"/>
    <w:rsid w:val="00686D10"/>
    <w:rPr>
      <w:rFonts w:ascii="Palatino Linotype" w:eastAsiaTheme="minorEastAsia" w:hAnsi="Palatino Linotype"/>
      <w:i/>
      <w:noProof/>
      <w:color w:val="000000"/>
    </w:rPr>
  </w:style>
  <w:style w:type="character" w:customStyle="1" w:styleId="Heading8Char">
    <w:name w:val="Heading 8 Char"/>
    <w:basedOn w:val="DefaultParagraphFont"/>
    <w:link w:val="Heading8"/>
    <w:rsid w:val="00686D10"/>
    <w:rPr>
      <w:rFonts w:ascii="Palatino Linotype" w:eastAsiaTheme="minorEastAsia" w:hAnsi="Palatino Linotype" w:cstheme="majorBidi"/>
      <w:i/>
      <w:noProof/>
      <w:color w:val="000000"/>
    </w:rPr>
  </w:style>
  <w:style w:type="character" w:customStyle="1" w:styleId="Heading9Char">
    <w:name w:val="Heading 9 Char"/>
    <w:basedOn w:val="DefaultParagraphFont"/>
    <w:link w:val="Heading9"/>
    <w:rsid w:val="00686D10"/>
    <w:rPr>
      <w:rFonts w:ascii="Palatino Linotype" w:eastAsiaTheme="minorEastAsia" w:hAnsi="Palatino Linotype" w:cstheme="majorBidi"/>
      <w:i/>
      <w:noProof/>
      <w:color w:val="000000"/>
    </w:rPr>
  </w:style>
  <w:style w:type="paragraph" w:styleId="ListParagraph">
    <w:name w:val="List Paragraph"/>
    <w:basedOn w:val="Normal"/>
    <w:uiPriority w:val="34"/>
    <w:qFormat/>
    <w:rsid w:val="00686D10"/>
    <w:pPr>
      <w:ind w:firstLineChars="200" w:firstLine="420"/>
    </w:pPr>
    <w:rPr>
      <w:rFonts w:eastAsiaTheme="minorEastAsia"/>
    </w:rPr>
  </w:style>
  <w:style w:type="paragraph" w:customStyle="1" w:styleId="EndNoteBibliographyTitle">
    <w:name w:val="EndNote Bibliography Title"/>
    <w:basedOn w:val="Normal"/>
    <w:link w:val="EndNoteBibliographyTitle0"/>
    <w:rsid w:val="00686D10"/>
    <w:pPr>
      <w:spacing w:line="259" w:lineRule="auto"/>
      <w:jc w:val="center"/>
    </w:pPr>
    <w:rPr>
      <w:rFonts w:ascii="Times New Roman" w:eastAsiaTheme="minorEastAsia" w:hAnsi="Times New Roman"/>
      <w:color w:val="auto"/>
      <w:sz w:val="24"/>
      <w:szCs w:val="22"/>
    </w:rPr>
  </w:style>
  <w:style w:type="character" w:customStyle="1" w:styleId="EndNoteBibliographyTitle0">
    <w:name w:val="EndNote Bibliography Title 字符"/>
    <w:basedOn w:val="DefaultParagraphFont"/>
    <w:link w:val="EndNoteBibliographyTitle"/>
    <w:rsid w:val="00686D10"/>
    <w:rPr>
      <w:rFonts w:ascii="Times New Roman" w:eastAsiaTheme="minorEastAsia" w:hAnsi="Times New Roman"/>
      <w:noProof/>
      <w:sz w:val="24"/>
      <w:szCs w:val="22"/>
    </w:rPr>
  </w:style>
  <w:style w:type="paragraph" w:customStyle="1" w:styleId="EndNoteBibliography">
    <w:name w:val="EndNote Bibliography"/>
    <w:basedOn w:val="Normal"/>
    <w:link w:val="EndNoteBibliography0"/>
    <w:rsid w:val="00686D10"/>
    <w:pPr>
      <w:spacing w:after="160" w:line="240" w:lineRule="auto"/>
    </w:pPr>
    <w:rPr>
      <w:rFonts w:ascii="Times New Roman" w:eastAsiaTheme="minorEastAsia" w:hAnsi="Times New Roman"/>
      <w:color w:val="auto"/>
      <w:sz w:val="24"/>
      <w:szCs w:val="22"/>
    </w:rPr>
  </w:style>
  <w:style w:type="character" w:customStyle="1" w:styleId="EndNoteBibliography0">
    <w:name w:val="EndNote Bibliography 字符"/>
    <w:basedOn w:val="DefaultParagraphFont"/>
    <w:link w:val="EndNoteBibliography"/>
    <w:rsid w:val="00686D10"/>
    <w:rPr>
      <w:rFonts w:ascii="Times New Roman" w:eastAsiaTheme="minorEastAsia" w:hAnsi="Times New Roman"/>
      <w:noProof/>
      <w:sz w:val="24"/>
      <w:szCs w:val="22"/>
    </w:rPr>
  </w:style>
  <w:style w:type="paragraph" w:customStyle="1" w:styleId="Thesisnormal">
    <w:name w:val="Thesis normal"/>
    <w:basedOn w:val="Normal"/>
    <w:link w:val="ThesisnormalChar"/>
    <w:qFormat/>
    <w:rsid w:val="00686D10"/>
    <w:pPr>
      <w:spacing w:line="360" w:lineRule="auto"/>
    </w:pPr>
    <w:rPr>
      <w:rFonts w:ascii="Times New Roman" w:eastAsia="Times New Roman" w:hAnsi="Times New Roman" w:cstheme="minorBidi"/>
      <w:noProof w:val="0"/>
      <w:color w:val="auto"/>
      <w:sz w:val="24"/>
      <w:szCs w:val="22"/>
      <w:lang w:val="en-GB"/>
    </w:rPr>
  </w:style>
  <w:style w:type="character" w:customStyle="1" w:styleId="ThesisnormalChar">
    <w:name w:val="Thesis normal Char"/>
    <w:basedOn w:val="DefaultParagraphFont"/>
    <w:link w:val="Thesisnormal"/>
    <w:rsid w:val="00686D10"/>
    <w:rPr>
      <w:rFonts w:ascii="Times New Roman" w:eastAsia="Times New Roman" w:hAnsi="Times New Roman" w:cstheme="minorBidi"/>
      <w:sz w:val="24"/>
      <w:szCs w:val="22"/>
      <w:lang w:val="en-GB"/>
    </w:rPr>
  </w:style>
  <w:style w:type="paragraph" w:customStyle="1" w:styleId="Default">
    <w:name w:val="Default"/>
    <w:rsid w:val="00686D10"/>
    <w:pPr>
      <w:autoSpaceDE w:val="0"/>
      <w:autoSpaceDN w:val="0"/>
      <w:adjustRightInd w:val="0"/>
    </w:pPr>
    <w:rPr>
      <w:rFonts w:ascii="Cambria" w:eastAsiaTheme="minorEastAsia" w:hAnsi="Cambria" w:cs="Cambria"/>
      <w:color w:val="000000"/>
      <w:sz w:val="24"/>
      <w:szCs w:val="24"/>
    </w:rPr>
  </w:style>
  <w:style w:type="character" w:styleId="Emphasis">
    <w:name w:val="Emphasis"/>
    <w:basedOn w:val="DefaultParagraphFont"/>
    <w:uiPriority w:val="20"/>
    <w:qFormat/>
    <w:rsid w:val="00686D10"/>
    <w:rPr>
      <w:i/>
      <w:iCs/>
    </w:rPr>
  </w:style>
  <w:style w:type="character" w:customStyle="1" w:styleId="authors">
    <w:name w:val="authors"/>
    <w:basedOn w:val="DefaultParagraphFont"/>
    <w:rsid w:val="00686D10"/>
  </w:style>
  <w:style w:type="character" w:customStyle="1" w:styleId="10">
    <w:name w:val="日期1"/>
    <w:basedOn w:val="DefaultParagraphFont"/>
    <w:rsid w:val="00686D10"/>
  </w:style>
  <w:style w:type="character" w:customStyle="1" w:styleId="arttitle">
    <w:name w:val="art_title"/>
    <w:basedOn w:val="DefaultParagraphFont"/>
    <w:rsid w:val="00686D10"/>
  </w:style>
  <w:style w:type="character" w:customStyle="1" w:styleId="serialtitle">
    <w:name w:val="serial_title"/>
    <w:basedOn w:val="DefaultParagraphFont"/>
    <w:rsid w:val="00686D10"/>
  </w:style>
  <w:style w:type="character" w:customStyle="1" w:styleId="volumeissue">
    <w:name w:val="volume_issue"/>
    <w:basedOn w:val="DefaultParagraphFont"/>
    <w:rsid w:val="00686D10"/>
  </w:style>
  <w:style w:type="character" w:customStyle="1" w:styleId="pagerange">
    <w:name w:val="page_range"/>
    <w:basedOn w:val="DefaultParagraphFont"/>
    <w:rsid w:val="00686D10"/>
  </w:style>
  <w:style w:type="character" w:customStyle="1" w:styleId="doilink">
    <w:name w:val="doi_link"/>
    <w:basedOn w:val="DefaultParagraphFont"/>
    <w:rsid w:val="00686D10"/>
  </w:style>
  <w:style w:type="character" w:customStyle="1" w:styleId="author">
    <w:name w:val="author"/>
    <w:basedOn w:val="DefaultParagraphFont"/>
    <w:rsid w:val="00686D10"/>
  </w:style>
  <w:style w:type="character" w:customStyle="1" w:styleId="articletitle">
    <w:name w:val="articletitle"/>
    <w:basedOn w:val="DefaultParagraphFont"/>
    <w:rsid w:val="00686D10"/>
  </w:style>
  <w:style w:type="character" w:customStyle="1" w:styleId="journaltitle">
    <w:name w:val="journaltitle"/>
    <w:basedOn w:val="DefaultParagraphFont"/>
    <w:rsid w:val="00686D10"/>
  </w:style>
  <w:style w:type="character" w:customStyle="1" w:styleId="pubyear">
    <w:name w:val="pubyear"/>
    <w:basedOn w:val="DefaultParagraphFont"/>
    <w:rsid w:val="00686D10"/>
  </w:style>
  <w:style w:type="character" w:customStyle="1" w:styleId="vol">
    <w:name w:val="vol"/>
    <w:basedOn w:val="DefaultParagraphFont"/>
    <w:rsid w:val="00686D10"/>
  </w:style>
  <w:style w:type="character" w:customStyle="1" w:styleId="pagefirst">
    <w:name w:val="pagefirst"/>
    <w:basedOn w:val="DefaultParagraphFont"/>
    <w:rsid w:val="00686D10"/>
  </w:style>
  <w:style w:type="character" w:customStyle="1" w:styleId="pagelast">
    <w:name w:val="pagelast"/>
    <w:basedOn w:val="DefaultParagraphFont"/>
    <w:rsid w:val="00686D10"/>
  </w:style>
  <w:style w:type="paragraph" w:customStyle="1" w:styleId="c-article-referencestext">
    <w:name w:val="c-article-references__text"/>
    <w:basedOn w:val="Normal"/>
    <w:rsid w:val="00686D10"/>
    <w:pPr>
      <w:spacing w:before="100" w:beforeAutospacing="1" w:after="100" w:afterAutospacing="1" w:line="240" w:lineRule="auto"/>
      <w:jc w:val="left"/>
    </w:pPr>
    <w:rPr>
      <w:rFonts w:ascii="Times New Roman" w:eastAsia="Times New Roman" w:hAnsi="Times New Roman"/>
      <w:noProof w:val="0"/>
      <w:color w:val="auto"/>
      <w:sz w:val="24"/>
      <w:szCs w:val="24"/>
    </w:rPr>
  </w:style>
  <w:style w:type="table" w:customStyle="1" w:styleId="2">
    <w:name w:val="网格型2"/>
    <w:basedOn w:val="TableNormal"/>
    <w:next w:val="TableGrid"/>
    <w:uiPriority w:val="39"/>
    <w:rsid w:val="00686D10"/>
    <w:rPr>
      <w:rFonts w:eastAsia="等线"/>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rsid w:val="00686D10"/>
    <w:rPr>
      <w:rFonts w:eastAsia="等线"/>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basedOn w:val="DefaultParagraphFont"/>
    <w:rsid w:val="00686D10"/>
  </w:style>
  <w:style w:type="character" w:customStyle="1" w:styleId="ref-journal">
    <w:name w:val="ref-journal"/>
    <w:basedOn w:val="DefaultParagraphFont"/>
    <w:rsid w:val="00686D10"/>
  </w:style>
  <w:style w:type="character" w:customStyle="1" w:styleId="ref-vol">
    <w:name w:val="ref-vol"/>
    <w:basedOn w:val="DefaultParagraphFont"/>
    <w:rsid w:val="00686D10"/>
  </w:style>
  <w:style w:type="table" w:customStyle="1" w:styleId="TableGrid1">
    <w:name w:val="Table Grid1"/>
    <w:basedOn w:val="TableNormal"/>
    <w:next w:val="TableGrid"/>
    <w:uiPriority w:val="39"/>
    <w:rsid w:val="00686D1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1217"/>
    <w:rPr>
      <w:rFonts w:ascii="Palatino Linotype" w:hAnsi="Palatino Linotype"/>
      <w:noProof/>
      <w:color w:val="000000"/>
    </w:rPr>
  </w:style>
  <w:style w:type="character" w:customStyle="1" w:styleId="color-green">
    <w:name w:val="color-green"/>
    <w:basedOn w:val="DefaultParagraphFont"/>
    <w:rsid w:val="00873D89"/>
  </w:style>
  <w:style w:type="character" w:customStyle="1" w:styleId="content">
    <w:name w:val="content"/>
    <w:basedOn w:val="DefaultParagraphFont"/>
    <w:rsid w:val="00AE4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713178">
      <w:bodyDiv w:val="1"/>
      <w:marLeft w:val="0"/>
      <w:marRight w:val="0"/>
      <w:marTop w:val="0"/>
      <w:marBottom w:val="0"/>
      <w:divBdr>
        <w:top w:val="none" w:sz="0" w:space="0" w:color="auto"/>
        <w:left w:val="none" w:sz="0" w:space="0" w:color="auto"/>
        <w:bottom w:val="none" w:sz="0" w:space="0" w:color="auto"/>
        <w:right w:val="none" w:sz="0" w:space="0" w:color="auto"/>
      </w:divBdr>
    </w:div>
    <w:div w:id="45521894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hengfeei.ma@xjtlu.edu.cn" TargetMode="External"/><Relationship Id="rId14" Type="http://schemas.openxmlformats.org/officeDocument/2006/relationships/header" Target="header1.xml"/><Relationship Id="rId22"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esktop\Word%20templates\nutrient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61024-0ECA-4C37-AEAE-AB96473F6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nutrients-template.dot</Template>
  <TotalTime>86</TotalTime>
  <Pages>23</Pages>
  <Words>11177</Words>
  <Characters>57674</Characters>
  <Application>Microsoft Office Word</Application>
  <DocSecurity>0</DocSecurity>
  <Lines>3204</Lines>
  <Paragraphs>1860</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66991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creator>MDPI</dc:creator>
  <cp:lastModifiedBy>MDPI</cp:lastModifiedBy>
  <cp:revision>6</cp:revision>
  <cp:lastPrinted>2022-04-02T03:52:00Z</cp:lastPrinted>
  <dcterms:created xsi:type="dcterms:W3CDTF">2022-04-11T02:25:00Z</dcterms:created>
  <dcterms:modified xsi:type="dcterms:W3CDTF">2022-04-11T04:06:00Z</dcterms:modified>
</cp:coreProperties>
</file>