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5E034" w14:textId="6795BF87" w:rsidR="00EC6DEB" w:rsidRPr="00E411B1" w:rsidRDefault="00EC6DEB" w:rsidP="00EC6DEB">
      <w:pPr>
        <w:spacing w:line="360" w:lineRule="auto"/>
      </w:pPr>
      <w:r w:rsidRPr="00E411B1">
        <w:t xml:space="preserve">Alterations of mucosa-attached microbiome and epithelial cell numbers in the </w:t>
      </w:r>
      <w:r w:rsidR="00221455" w:rsidRPr="00E411B1">
        <w:t xml:space="preserve">cystic fibrosis </w:t>
      </w:r>
      <w:r w:rsidRPr="00E411B1">
        <w:t xml:space="preserve">small intestine </w:t>
      </w:r>
      <w:r w:rsidR="00221455" w:rsidRPr="00E411B1">
        <w:t xml:space="preserve">with </w:t>
      </w:r>
      <w:r w:rsidRPr="00E411B1">
        <w:t>implication</w:t>
      </w:r>
      <w:r w:rsidR="000F1EA2" w:rsidRPr="00E411B1">
        <w:t>s</w:t>
      </w:r>
      <w:r w:rsidRPr="00E411B1">
        <w:t xml:space="preserve"> for </w:t>
      </w:r>
      <w:r w:rsidR="00221455" w:rsidRPr="00E411B1">
        <w:t>intestinal disease</w:t>
      </w:r>
      <w:r w:rsidR="007F340D" w:rsidRPr="00E411B1">
        <w:t>.</w:t>
      </w:r>
    </w:p>
    <w:p w14:paraId="4E565D9B" w14:textId="6E66F362" w:rsidR="00A71FC7" w:rsidRPr="00E411B1" w:rsidRDefault="00A71FC7" w:rsidP="005B1542">
      <w:pPr>
        <w:spacing w:line="360" w:lineRule="auto"/>
      </w:pPr>
    </w:p>
    <w:p w14:paraId="125A0678" w14:textId="02C51A97" w:rsidR="00A71FC7" w:rsidRPr="00E411B1" w:rsidRDefault="00A71FC7" w:rsidP="00EF7C4B">
      <w:pPr>
        <w:spacing w:line="360" w:lineRule="auto"/>
      </w:pPr>
      <w:r w:rsidRPr="00E411B1">
        <w:t>Jennifer Kelly</w:t>
      </w:r>
      <w:r w:rsidR="00982B93" w:rsidRPr="00E411B1">
        <w:rPr>
          <w:vertAlign w:val="superscript"/>
        </w:rPr>
        <w:t>1</w:t>
      </w:r>
      <w:r w:rsidRPr="00E411B1">
        <w:t xml:space="preserve">, </w:t>
      </w:r>
      <w:r w:rsidR="00731BB5" w:rsidRPr="00E411B1">
        <w:t>Miran Al-Rammahi</w:t>
      </w:r>
      <w:r w:rsidR="00982B93" w:rsidRPr="00E411B1">
        <w:rPr>
          <w:vertAlign w:val="superscript"/>
        </w:rPr>
        <w:t>1,2</w:t>
      </w:r>
      <w:r w:rsidR="00A95A6A" w:rsidRPr="00E411B1">
        <w:t xml:space="preserve">, </w:t>
      </w:r>
      <w:r w:rsidR="001F6700" w:rsidRPr="00E411B1">
        <w:t>Kristian Daly</w:t>
      </w:r>
      <w:r w:rsidR="001F6700" w:rsidRPr="00E411B1">
        <w:rPr>
          <w:vertAlign w:val="superscript"/>
        </w:rPr>
        <w:t>1</w:t>
      </w:r>
      <w:r w:rsidR="001F6700" w:rsidRPr="00E411B1">
        <w:t>, P</w:t>
      </w:r>
      <w:r w:rsidRPr="00E411B1">
        <w:t xml:space="preserve">aul </w:t>
      </w:r>
      <w:r w:rsidR="001B19D6" w:rsidRPr="00E411B1">
        <w:t xml:space="preserve">K </w:t>
      </w:r>
      <w:r w:rsidRPr="00E411B1">
        <w:t>Flanagan</w:t>
      </w:r>
      <w:r w:rsidR="00957F87" w:rsidRPr="00E411B1">
        <w:rPr>
          <w:vertAlign w:val="superscript"/>
        </w:rPr>
        <w:t>3</w:t>
      </w:r>
      <w:r w:rsidR="00323435" w:rsidRPr="00E411B1">
        <w:rPr>
          <w:vertAlign w:val="superscript"/>
        </w:rPr>
        <w:t>§</w:t>
      </w:r>
      <w:r w:rsidRPr="00E411B1">
        <w:t>, Arun Urs</w:t>
      </w:r>
      <w:r w:rsidR="00957F87" w:rsidRPr="00E411B1">
        <w:rPr>
          <w:vertAlign w:val="superscript"/>
        </w:rPr>
        <w:t>4</w:t>
      </w:r>
      <w:r w:rsidRPr="00E411B1">
        <w:t xml:space="preserve">, </w:t>
      </w:r>
      <w:r w:rsidR="00323435" w:rsidRPr="00E411B1">
        <w:t xml:space="preserve">Marta </w:t>
      </w:r>
      <w:r w:rsidR="00BB4897" w:rsidRPr="00E411B1">
        <w:t xml:space="preserve">C </w:t>
      </w:r>
      <w:r w:rsidR="00323435" w:rsidRPr="00E411B1">
        <w:t>Cohen</w:t>
      </w:r>
      <w:r w:rsidR="00BB4897" w:rsidRPr="00E411B1">
        <w:rPr>
          <w:vertAlign w:val="superscript"/>
        </w:rPr>
        <w:t>5</w:t>
      </w:r>
      <w:r w:rsidR="00625545" w:rsidRPr="00E411B1">
        <w:t>, Gabriell</w:t>
      </w:r>
      <w:r w:rsidR="00AD42FA" w:rsidRPr="00E411B1">
        <w:t>a</w:t>
      </w:r>
      <w:r w:rsidR="00625545" w:rsidRPr="00E411B1">
        <w:t xml:space="preserve"> di Stefan</w:t>
      </w:r>
      <w:r w:rsidR="001B19D6" w:rsidRPr="00E411B1">
        <w:t>o</w:t>
      </w:r>
      <w:r w:rsidR="00BB4897" w:rsidRPr="00E411B1">
        <w:rPr>
          <w:vertAlign w:val="superscript"/>
        </w:rPr>
        <w:t>6</w:t>
      </w:r>
      <w:r w:rsidR="00625545" w:rsidRPr="00E411B1">
        <w:t xml:space="preserve">, </w:t>
      </w:r>
      <w:r w:rsidRPr="00E411B1">
        <w:t xml:space="preserve">Marcel </w:t>
      </w:r>
      <w:r w:rsidR="005F5715" w:rsidRPr="00E411B1">
        <w:t xml:space="preserve">J C </w:t>
      </w:r>
      <w:r w:rsidRPr="00E411B1">
        <w:t>Bijvelds</w:t>
      </w:r>
      <w:r w:rsidR="00BB4897" w:rsidRPr="00E411B1">
        <w:rPr>
          <w:vertAlign w:val="superscript"/>
        </w:rPr>
        <w:t>7</w:t>
      </w:r>
      <w:r w:rsidRPr="00E411B1">
        <w:t>,</w:t>
      </w:r>
      <w:r w:rsidR="00AD42FA" w:rsidRPr="00E411B1">
        <w:t xml:space="preserve"> David N Sheppard</w:t>
      </w:r>
      <w:r w:rsidR="00AD42FA" w:rsidRPr="00E411B1">
        <w:rPr>
          <w:vertAlign w:val="superscript"/>
        </w:rPr>
        <w:t>8</w:t>
      </w:r>
      <w:r w:rsidR="00AD42FA" w:rsidRPr="00E411B1">
        <w:t xml:space="preserve">, </w:t>
      </w:r>
      <w:r w:rsidRPr="00E411B1">
        <w:t xml:space="preserve">Hugo </w:t>
      </w:r>
      <w:r w:rsidR="005F5715" w:rsidRPr="00E411B1">
        <w:t xml:space="preserve">R </w:t>
      </w:r>
      <w:r w:rsidR="00EC6DEB" w:rsidRPr="00E3207B">
        <w:rPr>
          <w:color w:val="FF0000"/>
        </w:rPr>
        <w:t>d</w:t>
      </w:r>
      <w:r w:rsidRPr="00E3207B">
        <w:rPr>
          <w:color w:val="FF0000"/>
        </w:rPr>
        <w:t>e</w:t>
      </w:r>
      <w:r w:rsidR="00E3207B" w:rsidRPr="00E3207B">
        <w:rPr>
          <w:color w:val="FF0000"/>
        </w:rPr>
        <w:t xml:space="preserve"> </w:t>
      </w:r>
      <w:r w:rsidRPr="00E3207B">
        <w:rPr>
          <w:color w:val="FF0000"/>
        </w:rPr>
        <w:t>Jonge</w:t>
      </w:r>
      <w:r w:rsidR="00BB4897" w:rsidRPr="00E411B1">
        <w:rPr>
          <w:vertAlign w:val="superscript"/>
        </w:rPr>
        <w:t>7</w:t>
      </w:r>
      <w:r w:rsidRPr="00E411B1">
        <w:t xml:space="preserve">, </w:t>
      </w:r>
      <w:r w:rsidR="009E2E6A" w:rsidRPr="00E411B1">
        <w:t xml:space="preserve">Ursula </w:t>
      </w:r>
      <w:r w:rsidR="00AD42FA" w:rsidRPr="00E411B1">
        <w:t xml:space="preserve">E </w:t>
      </w:r>
      <w:r w:rsidR="009E2E6A" w:rsidRPr="00E411B1">
        <w:t>Seidler</w:t>
      </w:r>
      <w:r w:rsidR="009E2E6A" w:rsidRPr="00E411B1">
        <w:rPr>
          <w:vertAlign w:val="superscript"/>
        </w:rPr>
        <w:t>6</w:t>
      </w:r>
      <w:r w:rsidR="00436DB1" w:rsidRPr="00E411B1">
        <w:t>,</w:t>
      </w:r>
      <w:r w:rsidR="003C0B33" w:rsidRPr="00E411B1">
        <w:t xml:space="preserve"> </w:t>
      </w:r>
      <w:r w:rsidRPr="00E411B1">
        <w:t>Soraya</w:t>
      </w:r>
      <w:r w:rsidR="002E14BA" w:rsidRPr="00E411B1">
        <w:t xml:space="preserve"> P </w:t>
      </w:r>
      <w:r w:rsidRPr="00E411B1">
        <w:t>Shirazi-Beechey</w:t>
      </w:r>
      <w:r w:rsidR="00982B93" w:rsidRPr="00E411B1">
        <w:rPr>
          <w:vertAlign w:val="superscript"/>
        </w:rPr>
        <w:t>1</w:t>
      </w:r>
      <w:r w:rsidR="00957F87" w:rsidRPr="00E411B1">
        <w:rPr>
          <w:vertAlign w:val="superscript"/>
        </w:rPr>
        <w:t>*</w:t>
      </w:r>
    </w:p>
    <w:p w14:paraId="22B6D19C" w14:textId="77777777" w:rsidR="00A71FC7" w:rsidRPr="00E411B1" w:rsidRDefault="00A71FC7" w:rsidP="00A87E01">
      <w:pPr>
        <w:spacing w:line="360" w:lineRule="auto"/>
        <w:jc w:val="both"/>
        <w:rPr>
          <w:b/>
          <w:bCs/>
          <w:u w:val="single"/>
        </w:rPr>
      </w:pPr>
    </w:p>
    <w:p w14:paraId="5A9400FF" w14:textId="366B4617" w:rsidR="00A71FC7" w:rsidRPr="00E411B1" w:rsidRDefault="00982B93" w:rsidP="00A87E01">
      <w:pPr>
        <w:spacing w:line="360" w:lineRule="auto"/>
        <w:jc w:val="both"/>
      </w:pPr>
      <w:r w:rsidRPr="00E411B1">
        <w:rPr>
          <w:vertAlign w:val="superscript"/>
        </w:rPr>
        <w:t>1</w:t>
      </w:r>
      <w:r w:rsidR="00A71FC7" w:rsidRPr="00E411B1">
        <w:t xml:space="preserve">Department of Infection </w:t>
      </w:r>
      <w:r w:rsidR="0072601E" w:rsidRPr="00E411B1">
        <w:t xml:space="preserve">Biology </w:t>
      </w:r>
      <w:r w:rsidR="00A71FC7" w:rsidRPr="00E411B1">
        <w:t>and Microbiome</w:t>
      </w:r>
      <w:r w:rsidR="00573704" w:rsidRPr="00E411B1">
        <w:t>s</w:t>
      </w:r>
      <w:r w:rsidR="00A71FC7" w:rsidRPr="00E411B1">
        <w:t xml:space="preserve">, University of Liverpool, Crown Street, </w:t>
      </w:r>
      <w:r w:rsidR="009F1CB5" w:rsidRPr="00E411B1">
        <w:t xml:space="preserve">Liverpool, </w:t>
      </w:r>
      <w:r w:rsidR="00A71FC7" w:rsidRPr="00E411B1">
        <w:t>L69 7ZB, UK</w:t>
      </w:r>
    </w:p>
    <w:p w14:paraId="3FF11DBB" w14:textId="45384F56" w:rsidR="00731BB5" w:rsidRPr="00E411B1" w:rsidRDefault="00982B93" w:rsidP="00A87E01">
      <w:pPr>
        <w:spacing w:line="360" w:lineRule="auto"/>
        <w:jc w:val="both"/>
      </w:pPr>
      <w:r w:rsidRPr="00E411B1">
        <w:rPr>
          <w:vertAlign w:val="superscript"/>
        </w:rPr>
        <w:t>2</w:t>
      </w:r>
      <w:r w:rsidR="00731BB5" w:rsidRPr="00E411B1">
        <w:t>Department of Physiology, Biochemistry and Pharmacology, College of Veterinary Medicine, University of Al-</w:t>
      </w:r>
      <w:proofErr w:type="spellStart"/>
      <w:r w:rsidR="00731BB5" w:rsidRPr="00E411B1">
        <w:t>Qadisiyah</w:t>
      </w:r>
      <w:proofErr w:type="spellEnd"/>
      <w:r w:rsidR="00731BB5" w:rsidRPr="00E411B1">
        <w:t>, Al-Diwaniyah, 58002, Iraq</w:t>
      </w:r>
    </w:p>
    <w:p w14:paraId="6348B41D" w14:textId="08E403EA" w:rsidR="00323435" w:rsidRPr="00E411B1" w:rsidRDefault="00957F87" w:rsidP="00323435">
      <w:pPr>
        <w:spacing w:line="360" w:lineRule="auto"/>
        <w:jc w:val="both"/>
      </w:pPr>
      <w:r w:rsidRPr="00E411B1">
        <w:rPr>
          <w:vertAlign w:val="superscript"/>
        </w:rPr>
        <w:t>3</w:t>
      </w:r>
      <w:r w:rsidR="00323435" w:rsidRPr="00E411B1">
        <w:t>Arrowe Park University Teaching Hospital NHS Trust, Wirral, CH49 5PE</w:t>
      </w:r>
      <w:r w:rsidR="009F1CB5" w:rsidRPr="00E411B1">
        <w:t>, UK</w:t>
      </w:r>
    </w:p>
    <w:p w14:paraId="75AFADED" w14:textId="2E76CC6D" w:rsidR="00A71FC7" w:rsidRPr="00E411B1" w:rsidRDefault="00957F87" w:rsidP="00A87E01">
      <w:pPr>
        <w:spacing w:line="360" w:lineRule="auto"/>
        <w:jc w:val="both"/>
      </w:pPr>
      <w:r w:rsidRPr="00E411B1">
        <w:rPr>
          <w:vertAlign w:val="superscript"/>
        </w:rPr>
        <w:t>4</w:t>
      </w:r>
      <w:r w:rsidR="00A71FC7" w:rsidRPr="00E411B1">
        <w:t>Sheffield Children</w:t>
      </w:r>
      <w:r w:rsidR="00323435" w:rsidRPr="00E411B1">
        <w:t>’</w:t>
      </w:r>
      <w:r w:rsidR="00A71FC7" w:rsidRPr="00E411B1">
        <w:t>s Hospital</w:t>
      </w:r>
      <w:r w:rsidR="00323435" w:rsidRPr="00E411B1">
        <w:t xml:space="preserve"> NHS Trust, Western </w:t>
      </w:r>
      <w:r w:rsidR="00DE0FA2" w:rsidRPr="00E411B1">
        <w:t>B</w:t>
      </w:r>
      <w:r w:rsidR="00323435" w:rsidRPr="00E411B1">
        <w:t>ank</w:t>
      </w:r>
      <w:r w:rsidR="00A71FC7" w:rsidRPr="00E411B1">
        <w:t>, Sheffield, S10 2TH</w:t>
      </w:r>
      <w:r w:rsidR="00A95A6A" w:rsidRPr="00E411B1">
        <w:t>, UK</w:t>
      </w:r>
    </w:p>
    <w:p w14:paraId="5C00B1AC" w14:textId="27120A51" w:rsidR="00BB4897" w:rsidRPr="00E411B1" w:rsidRDefault="00BB4897" w:rsidP="00BB4897">
      <w:pPr>
        <w:spacing w:line="360" w:lineRule="auto"/>
        <w:jc w:val="both"/>
      </w:pPr>
      <w:r w:rsidRPr="00E411B1">
        <w:rPr>
          <w:vertAlign w:val="superscript"/>
        </w:rPr>
        <w:t>5</w:t>
      </w:r>
      <w:r w:rsidRPr="00E411B1">
        <w:t>Histopathology Department, Sheffield Children’s Hospital NHS Trust, Western Bank, Sheffield, S10 2TH, UK</w:t>
      </w:r>
    </w:p>
    <w:p w14:paraId="60319F63" w14:textId="3157A318" w:rsidR="00625545" w:rsidRPr="00E411B1" w:rsidRDefault="00BB4897" w:rsidP="00625545">
      <w:pPr>
        <w:widowControl w:val="0"/>
        <w:autoSpaceDE w:val="0"/>
        <w:autoSpaceDN w:val="0"/>
        <w:adjustRightInd w:val="0"/>
        <w:spacing w:line="360" w:lineRule="auto"/>
        <w:jc w:val="both"/>
      </w:pPr>
      <w:r w:rsidRPr="00E411B1">
        <w:rPr>
          <w:vertAlign w:val="superscript"/>
        </w:rPr>
        <w:t>6</w:t>
      </w:r>
      <w:r w:rsidR="00625545" w:rsidRPr="00E411B1">
        <w:rPr>
          <w:lang w:val="en-US"/>
        </w:rPr>
        <w:t xml:space="preserve">Department of Gastroenterology, Hepatology and Endocrinology, </w:t>
      </w:r>
      <w:r w:rsidR="00625545" w:rsidRPr="00E411B1">
        <w:t>Hannover Medical</w:t>
      </w:r>
      <w:r w:rsidR="005F5715" w:rsidRPr="00E411B1">
        <w:t xml:space="preserve"> </w:t>
      </w:r>
      <w:r w:rsidR="009C7385" w:rsidRPr="00E411B1">
        <w:t>School</w:t>
      </w:r>
      <w:r w:rsidR="00625545" w:rsidRPr="00E411B1">
        <w:t xml:space="preserve">, </w:t>
      </w:r>
      <w:r w:rsidR="00AD42FA" w:rsidRPr="00E411B1">
        <w:t>D-</w:t>
      </w:r>
      <w:r w:rsidR="00625545" w:rsidRPr="00E411B1">
        <w:t>30625 Hannover, Germany</w:t>
      </w:r>
    </w:p>
    <w:p w14:paraId="6FB05102" w14:textId="3D4D341F" w:rsidR="00A71FC7" w:rsidRPr="00E411B1" w:rsidRDefault="00BB4897" w:rsidP="00A87E01">
      <w:pPr>
        <w:spacing w:line="360" w:lineRule="auto"/>
        <w:jc w:val="both"/>
      </w:pPr>
      <w:r w:rsidRPr="00E411B1">
        <w:rPr>
          <w:vertAlign w:val="superscript"/>
        </w:rPr>
        <w:t>7</w:t>
      </w:r>
      <w:r w:rsidR="00A71FC7" w:rsidRPr="00E411B1">
        <w:t>Department of Gastroenterology and Hepatology, Erasmu</w:t>
      </w:r>
      <w:r w:rsidR="002D22DD" w:rsidRPr="00E411B1">
        <w:t>s</w:t>
      </w:r>
      <w:r w:rsidR="00A71FC7" w:rsidRPr="00E411B1">
        <w:t xml:space="preserve"> MC University Medical </w:t>
      </w:r>
      <w:proofErr w:type="spellStart"/>
      <w:r w:rsidR="00A71FC7" w:rsidRPr="00E411B1">
        <w:t>Cent</w:t>
      </w:r>
      <w:r w:rsidR="00B468E1" w:rsidRPr="00E411B1">
        <w:t>er</w:t>
      </w:r>
      <w:proofErr w:type="spellEnd"/>
      <w:r w:rsidR="00A71FC7" w:rsidRPr="00E411B1">
        <w:t xml:space="preserve">, PO Box 2040, </w:t>
      </w:r>
      <w:r w:rsidR="00AD42FA" w:rsidRPr="00E411B1">
        <w:t xml:space="preserve">3000 CA </w:t>
      </w:r>
      <w:r w:rsidR="00A71FC7" w:rsidRPr="00E411B1">
        <w:t>Rotterdam, The Netherlands</w:t>
      </w:r>
    </w:p>
    <w:p w14:paraId="2AF833E5" w14:textId="560963E0" w:rsidR="00CF6985" w:rsidRPr="00E411B1" w:rsidRDefault="00BB4897" w:rsidP="00BF129C">
      <w:pPr>
        <w:widowControl w:val="0"/>
        <w:autoSpaceDE w:val="0"/>
        <w:autoSpaceDN w:val="0"/>
        <w:adjustRightInd w:val="0"/>
        <w:spacing w:line="360" w:lineRule="auto"/>
        <w:rPr>
          <w:lang w:val="en-US"/>
        </w:rPr>
      </w:pPr>
      <w:r w:rsidRPr="00E411B1">
        <w:rPr>
          <w:vertAlign w:val="superscript"/>
        </w:rPr>
        <w:t>8</w:t>
      </w:r>
      <w:r w:rsidR="00BF129C" w:rsidRPr="00E411B1">
        <w:t xml:space="preserve">School of </w:t>
      </w:r>
      <w:r w:rsidR="00BF129C" w:rsidRPr="00E411B1">
        <w:rPr>
          <w:lang w:val="en-US"/>
        </w:rPr>
        <w:t>Physiology, Pharmacology and Neuroscience, University of Bristol, Bristol, BS8</w:t>
      </w:r>
      <w:r w:rsidR="00AD42FA" w:rsidRPr="00E411B1">
        <w:rPr>
          <w:lang w:val="en-US"/>
        </w:rPr>
        <w:t xml:space="preserve"> </w:t>
      </w:r>
      <w:r w:rsidR="00BF129C" w:rsidRPr="00E411B1">
        <w:rPr>
          <w:lang w:val="en-US"/>
        </w:rPr>
        <w:t>1TD</w:t>
      </w:r>
      <w:r w:rsidR="009F1CB5" w:rsidRPr="00E411B1">
        <w:rPr>
          <w:lang w:val="en-US"/>
        </w:rPr>
        <w:t>, UK</w:t>
      </w:r>
    </w:p>
    <w:p w14:paraId="504743B9" w14:textId="7A319DD7" w:rsidR="00323435" w:rsidRPr="00E411B1" w:rsidRDefault="00323435" w:rsidP="009E2061">
      <w:pPr>
        <w:pStyle w:val="Heading2"/>
        <w:spacing w:before="0" w:line="360" w:lineRule="auto"/>
        <w:rPr>
          <w:rFonts w:ascii="Times New Roman" w:hAnsi="Times New Roman" w:cs="Times New Roman"/>
          <w:color w:val="auto"/>
          <w:sz w:val="24"/>
          <w:szCs w:val="24"/>
        </w:rPr>
      </w:pPr>
      <w:r w:rsidRPr="00E411B1">
        <w:rPr>
          <w:rFonts w:ascii="Times New Roman" w:hAnsi="Times New Roman" w:cs="Times New Roman"/>
          <w:color w:val="auto"/>
          <w:sz w:val="24"/>
          <w:szCs w:val="24"/>
        </w:rPr>
        <w:t xml:space="preserve">§ Present address: Aintree University Hospital, </w:t>
      </w:r>
      <w:r w:rsidRPr="00E411B1">
        <w:rPr>
          <w:rFonts w:ascii="Times New Roman" w:eastAsiaTheme="minorHAnsi" w:hAnsi="Times New Roman" w:cs="Times New Roman"/>
          <w:color w:val="auto"/>
          <w:sz w:val="24"/>
          <w:szCs w:val="24"/>
        </w:rPr>
        <w:t xml:space="preserve">Gastrointestinal and Liver </w:t>
      </w:r>
      <w:r w:rsidR="00AD42FA" w:rsidRPr="00E411B1">
        <w:rPr>
          <w:rFonts w:ascii="Times New Roman" w:eastAsiaTheme="minorHAnsi" w:hAnsi="Times New Roman" w:cs="Times New Roman"/>
          <w:color w:val="auto"/>
          <w:sz w:val="24"/>
          <w:szCs w:val="24"/>
        </w:rPr>
        <w:t>S</w:t>
      </w:r>
      <w:r w:rsidRPr="00E411B1">
        <w:rPr>
          <w:rFonts w:ascii="Times New Roman" w:eastAsiaTheme="minorHAnsi" w:hAnsi="Times New Roman" w:cs="Times New Roman"/>
          <w:color w:val="auto"/>
          <w:sz w:val="24"/>
          <w:szCs w:val="24"/>
        </w:rPr>
        <w:t xml:space="preserve">ervices, </w:t>
      </w:r>
      <w:r w:rsidRPr="00E411B1">
        <w:rPr>
          <w:rFonts w:ascii="Times New Roman" w:hAnsi="Times New Roman" w:cs="Times New Roman"/>
          <w:color w:val="auto"/>
          <w:sz w:val="24"/>
          <w:szCs w:val="24"/>
        </w:rPr>
        <w:t>Lower Lane, Liverpool, Merseyside, L9</w:t>
      </w:r>
      <w:r w:rsidR="00AD42FA" w:rsidRPr="00E411B1">
        <w:rPr>
          <w:rFonts w:ascii="Times New Roman" w:hAnsi="Times New Roman" w:cs="Times New Roman"/>
          <w:color w:val="auto"/>
          <w:sz w:val="24"/>
          <w:szCs w:val="24"/>
        </w:rPr>
        <w:t xml:space="preserve"> 7AL</w:t>
      </w:r>
      <w:r w:rsidRPr="00E411B1">
        <w:rPr>
          <w:rFonts w:ascii="Times New Roman" w:hAnsi="Times New Roman" w:cs="Times New Roman"/>
          <w:color w:val="auto"/>
          <w:sz w:val="24"/>
          <w:szCs w:val="24"/>
        </w:rPr>
        <w:t>, UK</w:t>
      </w:r>
    </w:p>
    <w:p w14:paraId="6184BA6A" w14:textId="73A95297" w:rsidR="00957F87" w:rsidRPr="00E411B1" w:rsidRDefault="00323435" w:rsidP="009E2061">
      <w:pPr>
        <w:spacing w:line="360" w:lineRule="auto"/>
        <w:jc w:val="both"/>
        <w:rPr>
          <w:rFonts w:cstheme="minorHAnsi"/>
        </w:rPr>
      </w:pPr>
      <w:r w:rsidRPr="00E411B1">
        <w:rPr>
          <w:rFonts w:cstheme="minorHAnsi"/>
          <w:vertAlign w:val="superscript"/>
        </w:rPr>
        <w:t xml:space="preserve"> </w:t>
      </w:r>
    </w:p>
    <w:p w14:paraId="6A3EE19E" w14:textId="292CE1B7" w:rsidR="000E3F29" w:rsidRPr="00E411B1" w:rsidRDefault="002E14BA" w:rsidP="00A87E01">
      <w:pPr>
        <w:spacing w:line="360" w:lineRule="auto"/>
        <w:jc w:val="both"/>
        <w:rPr>
          <w:lang w:val="en-US"/>
        </w:rPr>
      </w:pPr>
      <w:r w:rsidRPr="00E411B1">
        <w:rPr>
          <w:lang w:val="en-US"/>
        </w:rPr>
        <w:t>*</w:t>
      </w:r>
      <w:r w:rsidR="001E6865" w:rsidRPr="00E411B1">
        <w:rPr>
          <w:lang w:val="en-US"/>
        </w:rPr>
        <w:t xml:space="preserve">Correspondence and requests for materials </w:t>
      </w:r>
      <w:r w:rsidR="001B19D6" w:rsidRPr="00E411B1">
        <w:rPr>
          <w:lang w:val="en-US"/>
        </w:rPr>
        <w:t xml:space="preserve">to </w:t>
      </w:r>
      <w:r w:rsidR="001E6865" w:rsidRPr="00E411B1">
        <w:rPr>
          <w:lang w:val="en-US"/>
        </w:rPr>
        <w:t>be addressed to</w:t>
      </w:r>
      <w:r w:rsidRPr="00E411B1">
        <w:rPr>
          <w:lang w:val="en-US"/>
        </w:rPr>
        <w:t xml:space="preserve"> SP Shirazi-Beechey</w:t>
      </w:r>
      <w:r w:rsidR="001E6865" w:rsidRPr="00E411B1">
        <w:rPr>
          <w:lang w:val="en-US"/>
        </w:rPr>
        <w:t xml:space="preserve"> (email: spsb@liverpool.ac.uk)</w:t>
      </w:r>
    </w:p>
    <w:p w14:paraId="192CB512" w14:textId="77777777" w:rsidR="000E3F29" w:rsidRPr="00E411B1" w:rsidRDefault="000E3F29" w:rsidP="00A87E01">
      <w:pPr>
        <w:spacing w:line="360" w:lineRule="auto"/>
        <w:jc w:val="both"/>
        <w:rPr>
          <w:rFonts w:cstheme="minorHAnsi"/>
          <w:lang w:val="en-US"/>
        </w:rPr>
      </w:pPr>
    </w:p>
    <w:p w14:paraId="36D817EC" w14:textId="77777777" w:rsidR="000E3F29" w:rsidRPr="00E411B1" w:rsidRDefault="000E3F29" w:rsidP="00A87E01">
      <w:pPr>
        <w:spacing w:line="360" w:lineRule="auto"/>
        <w:jc w:val="both"/>
        <w:rPr>
          <w:rFonts w:cstheme="minorHAnsi"/>
          <w:sz w:val="32"/>
          <w:szCs w:val="32"/>
          <w:lang w:val="en-US"/>
        </w:rPr>
      </w:pPr>
    </w:p>
    <w:p w14:paraId="7BAC308A" w14:textId="77777777" w:rsidR="00471C9C" w:rsidRPr="00E411B1" w:rsidRDefault="00471C9C" w:rsidP="00A87E01">
      <w:pPr>
        <w:spacing w:line="360" w:lineRule="auto"/>
        <w:jc w:val="both"/>
        <w:rPr>
          <w:rFonts w:cstheme="minorHAnsi"/>
          <w:b/>
          <w:bCs/>
          <w:sz w:val="32"/>
          <w:szCs w:val="32"/>
        </w:rPr>
      </w:pPr>
    </w:p>
    <w:p w14:paraId="077E4CBB" w14:textId="77777777" w:rsidR="00FA5F27" w:rsidRPr="00E411B1" w:rsidRDefault="00FA5F27" w:rsidP="00A87E01">
      <w:pPr>
        <w:spacing w:line="360" w:lineRule="auto"/>
        <w:jc w:val="both"/>
        <w:rPr>
          <w:rFonts w:cstheme="minorHAnsi"/>
          <w:b/>
          <w:bCs/>
          <w:sz w:val="32"/>
          <w:szCs w:val="32"/>
        </w:rPr>
      </w:pPr>
    </w:p>
    <w:p w14:paraId="4533969B" w14:textId="77777777" w:rsidR="00FA5F27" w:rsidRPr="00E411B1" w:rsidRDefault="00FA5F27" w:rsidP="00A87E01">
      <w:pPr>
        <w:spacing w:line="360" w:lineRule="auto"/>
        <w:jc w:val="both"/>
        <w:rPr>
          <w:rFonts w:cstheme="minorHAnsi"/>
          <w:b/>
          <w:bCs/>
          <w:sz w:val="32"/>
          <w:szCs w:val="32"/>
        </w:rPr>
      </w:pPr>
    </w:p>
    <w:p w14:paraId="252AEC42" w14:textId="77777777" w:rsidR="00CC679F" w:rsidRPr="00E411B1" w:rsidRDefault="00CC679F" w:rsidP="00A87E01">
      <w:pPr>
        <w:spacing w:line="360" w:lineRule="auto"/>
        <w:jc w:val="both"/>
        <w:rPr>
          <w:rFonts w:cstheme="minorHAnsi"/>
          <w:b/>
          <w:bCs/>
          <w:sz w:val="32"/>
          <w:szCs w:val="32"/>
        </w:rPr>
      </w:pPr>
    </w:p>
    <w:p w14:paraId="7FE86FF7" w14:textId="55E74ABC" w:rsidR="00A71FC7" w:rsidRPr="00E411B1" w:rsidRDefault="00A71FC7" w:rsidP="00A87E01">
      <w:pPr>
        <w:spacing w:line="360" w:lineRule="auto"/>
        <w:jc w:val="both"/>
        <w:rPr>
          <w:shd w:val="clear" w:color="auto" w:fill="FFFFFF"/>
        </w:rPr>
      </w:pPr>
      <w:r w:rsidRPr="00E411B1">
        <w:rPr>
          <w:b/>
          <w:bCs/>
        </w:rPr>
        <w:lastRenderedPageBreak/>
        <w:t>Abstract</w:t>
      </w:r>
      <w:r w:rsidR="00A95A6A" w:rsidRPr="00E411B1">
        <w:rPr>
          <w:shd w:val="clear" w:color="auto" w:fill="FFFFFF"/>
        </w:rPr>
        <w:t xml:space="preserve"> </w:t>
      </w:r>
    </w:p>
    <w:p w14:paraId="114A8A37" w14:textId="77777777" w:rsidR="000E0860" w:rsidRPr="00E411B1" w:rsidRDefault="000E0860" w:rsidP="00A87E01">
      <w:pPr>
        <w:spacing w:line="360" w:lineRule="auto"/>
        <w:jc w:val="both"/>
        <w:rPr>
          <w:b/>
          <w:bCs/>
        </w:rPr>
      </w:pPr>
    </w:p>
    <w:p w14:paraId="1430CADA" w14:textId="3ED981DC" w:rsidR="00CD3A92" w:rsidRPr="00E411B1" w:rsidRDefault="00E87CD5" w:rsidP="00A87E01">
      <w:pPr>
        <w:spacing w:line="360" w:lineRule="auto"/>
        <w:jc w:val="both"/>
        <w:rPr>
          <w:rFonts w:cstheme="minorHAnsi"/>
          <w:b/>
          <w:bCs/>
          <w:sz w:val="32"/>
          <w:szCs w:val="32"/>
          <w:highlight w:val="yellow"/>
        </w:rPr>
      </w:pPr>
      <w:r w:rsidRPr="00E411B1">
        <w:t>Cystic fibrosis</w:t>
      </w:r>
      <w:r w:rsidR="00FA5F27" w:rsidRPr="00E411B1">
        <w:t xml:space="preserve"> (CF)</w:t>
      </w:r>
      <w:r w:rsidRPr="00E411B1">
        <w:t xml:space="preserve"> is caused by mutations in the cystic fibrosis transmembrane conductance regulator (</w:t>
      </w:r>
      <w:r w:rsidRPr="00E411B1">
        <w:rPr>
          <w:i/>
          <w:iCs/>
        </w:rPr>
        <w:t>CFTR</w:t>
      </w:r>
      <w:r w:rsidRPr="00E411B1">
        <w:t>) gene.</w:t>
      </w:r>
      <w:r w:rsidRPr="00E411B1">
        <w:rPr>
          <w:spacing w:val="4"/>
          <w:shd w:val="clear" w:color="auto" w:fill="FFFFFF"/>
        </w:rPr>
        <w:t xml:space="preserve"> </w:t>
      </w:r>
      <w:r w:rsidRPr="00E411B1">
        <w:t xml:space="preserve">Defective CFTR leads to accumulation of dehydrated </w:t>
      </w:r>
      <w:bookmarkStart w:id="0" w:name="_Hlk85281432"/>
      <w:r w:rsidRPr="00E411B1">
        <w:t xml:space="preserve">viscous mucus within the </w:t>
      </w:r>
      <w:r w:rsidR="00C55451" w:rsidRPr="00E411B1">
        <w:t xml:space="preserve">small </w:t>
      </w:r>
      <w:r w:rsidRPr="00E411B1">
        <w:t>intestin</w:t>
      </w:r>
      <w:r w:rsidR="00FA5F27" w:rsidRPr="00E411B1">
        <w:t>e</w:t>
      </w:r>
      <w:bookmarkEnd w:id="0"/>
      <w:r w:rsidRPr="00E411B1">
        <w:t>, luminal acidification and altered intestinal motility</w:t>
      </w:r>
      <w:r w:rsidR="000177FD" w:rsidRPr="00E411B1">
        <w:t>,</w:t>
      </w:r>
      <w:r w:rsidRPr="00E411B1">
        <w:t xml:space="preserve"> resulting in blockage</w:t>
      </w:r>
      <w:r w:rsidR="00C55451" w:rsidRPr="00E411B1">
        <w:t>.</w:t>
      </w:r>
      <w:r w:rsidRPr="00E411B1">
        <w:t xml:space="preserve"> These </w:t>
      </w:r>
      <w:r w:rsidR="00FA5F27" w:rsidRPr="00E411B1">
        <w:t xml:space="preserve">changes </w:t>
      </w:r>
      <w:r w:rsidRPr="00E411B1">
        <w:t xml:space="preserve">promote gut microbial dysbiosis, adversely influencing the normal proliferation and differentiation of intestinal epithelial cells. Using Illumina 16S rRNA </w:t>
      </w:r>
      <w:r w:rsidR="007D35C5" w:rsidRPr="00E411B1">
        <w:t xml:space="preserve">gene </w:t>
      </w:r>
      <w:r w:rsidRPr="00E411B1">
        <w:t>sequencing</w:t>
      </w:r>
      <w:r w:rsidR="00EC6DEB" w:rsidRPr="00E411B1">
        <w:t xml:space="preserve"> and immunohistochemistry, we assessed changes in </w:t>
      </w:r>
      <w:r w:rsidR="000177FD" w:rsidRPr="00E411B1">
        <w:t xml:space="preserve">mucosa-attached </w:t>
      </w:r>
      <w:r w:rsidR="00363000" w:rsidRPr="00E411B1">
        <w:t xml:space="preserve">microbiome </w:t>
      </w:r>
      <w:r w:rsidR="00EC6DEB" w:rsidRPr="00E411B1">
        <w:t xml:space="preserve">and </w:t>
      </w:r>
      <w:r w:rsidR="004840A2" w:rsidRPr="00E411B1">
        <w:t xml:space="preserve">epithelial cell profile </w:t>
      </w:r>
      <w:r w:rsidR="000177FD" w:rsidRPr="00E411B1">
        <w:t xml:space="preserve">in the small intestine </w:t>
      </w:r>
      <w:r w:rsidR="004840A2" w:rsidRPr="00E411B1">
        <w:t xml:space="preserve">of CF mice and </w:t>
      </w:r>
      <w:r w:rsidR="000177FD" w:rsidRPr="00E411B1">
        <w:t xml:space="preserve">a CF </w:t>
      </w:r>
      <w:r w:rsidR="004840A2" w:rsidRPr="00E411B1">
        <w:t>patient</w:t>
      </w:r>
      <w:r w:rsidR="000177FD" w:rsidRPr="00E411B1">
        <w:t xml:space="preserve"> </w:t>
      </w:r>
      <w:r w:rsidR="003C05D0" w:rsidRPr="00E411B1">
        <w:t xml:space="preserve">compared to </w:t>
      </w:r>
      <w:r w:rsidR="004840A2" w:rsidRPr="00E411B1">
        <w:t>wild</w:t>
      </w:r>
      <w:r w:rsidR="000177FD" w:rsidRPr="00E411B1">
        <w:t>-</w:t>
      </w:r>
      <w:r w:rsidR="004840A2" w:rsidRPr="00E411B1">
        <w:t>type mice and non-CF human</w:t>
      </w:r>
      <w:r w:rsidR="00363000" w:rsidRPr="00E411B1">
        <w:t>s</w:t>
      </w:r>
      <w:r w:rsidR="006B7375" w:rsidRPr="00E411B1">
        <w:t xml:space="preserve">. </w:t>
      </w:r>
      <w:r w:rsidR="00693B90" w:rsidRPr="00E411B1">
        <w:t>We found</w:t>
      </w:r>
      <w:r w:rsidRPr="00E411B1">
        <w:t xml:space="preserve"> increased abundance of pro-inflammatory </w:t>
      </w:r>
      <w:r w:rsidRPr="00E411B1">
        <w:rPr>
          <w:i/>
          <w:iCs/>
        </w:rPr>
        <w:t xml:space="preserve">Escherichia </w:t>
      </w:r>
      <w:r w:rsidRPr="00E411B1">
        <w:t>and depletion of beneficial secondary bile-acid producing bacteria</w:t>
      </w:r>
      <w:r w:rsidR="006B7375" w:rsidRPr="00E411B1">
        <w:t xml:space="preserve"> in the ileal mucosa-attached microbiome of CFTR-null mice</w:t>
      </w:r>
      <w:r w:rsidR="004C35BE" w:rsidRPr="00E411B1">
        <w:t>.</w:t>
      </w:r>
      <w:r w:rsidR="006B7375" w:rsidRPr="00E411B1">
        <w:t xml:space="preserve"> </w:t>
      </w:r>
      <w:r w:rsidR="00FE146C" w:rsidRPr="00E411B1">
        <w:t>The i</w:t>
      </w:r>
      <w:r w:rsidRPr="00E411B1">
        <w:t xml:space="preserve">leal mucosa in </w:t>
      </w:r>
      <w:r w:rsidR="00C55451" w:rsidRPr="00E411B1">
        <w:t xml:space="preserve">a </w:t>
      </w:r>
      <w:r w:rsidR="00B447C5" w:rsidRPr="00E411B1">
        <w:t xml:space="preserve">CF </w:t>
      </w:r>
      <w:r w:rsidR="00C55451" w:rsidRPr="00E411B1">
        <w:t xml:space="preserve">patient </w:t>
      </w:r>
      <w:r w:rsidRPr="00E411B1">
        <w:t xml:space="preserve">was dominated by a </w:t>
      </w:r>
      <w:r w:rsidR="004840A2" w:rsidRPr="00E411B1">
        <w:t>non-</w:t>
      </w:r>
      <w:r w:rsidR="00363000" w:rsidRPr="00E411B1">
        <w:rPr>
          <w:i/>
          <w:iCs/>
        </w:rPr>
        <w:t>aeruginosa</w:t>
      </w:r>
      <w:r w:rsidR="00363000" w:rsidRPr="00E411B1">
        <w:t xml:space="preserve"> </w:t>
      </w:r>
      <w:r w:rsidRPr="00E411B1">
        <w:rPr>
          <w:i/>
          <w:iCs/>
        </w:rPr>
        <w:t>Pseudomonas</w:t>
      </w:r>
      <w:r w:rsidRPr="00E411B1">
        <w:t xml:space="preserve"> </w:t>
      </w:r>
      <w:r w:rsidR="00856524" w:rsidRPr="00E411B1">
        <w:t xml:space="preserve">species </w:t>
      </w:r>
      <w:r w:rsidR="00FE146C" w:rsidRPr="00E411B1">
        <w:t xml:space="preserve">and </w:t>
      </w:r>
      <w:r w:rsidR="000177FD" w:rsidRPr="00E411B1">
        <w:t xml:space="preserve">lacked </w:t>
      </w:r>
      <w:r w:rsidRPr="00E411B1">
        <w:t>numerous beneficial anti-inflammatory and short</w:t>
      </w:r>
      <w:r w:rsidR="000F1EA2" w:rsidRPr="00E411B1">
        <w:t>-</w:t>
      </w:r>
      <w:r w:rsidRPr="00E411B1">
        <w:t xml:space="preserve">chain fatty acid-producing </w:t>
      </w:r>
      <w:r w:rsidR="00C55451" w:rsidRPr="00E411B1">
        <w:t>bacteria</w:t>
      </w:r>
      <w:r w:rsidRPr="00E411B1">
        <w:t xml:space="preserve">. </w:t>
      </w:r>
      <w:r w:rsidR="00BB4FC2" w:rsidRPr="00E411B1">
        <w:t>I</w:t>
      </w:r>
      <w:r w:rsidRPr="00E411B1">
        <w:t xml:space="preserve">n </w:t>
      </w:r>
      <w:r w:rsidR="000F1EA2" w:rsidRPr="00E411B1">
        <w:t xml:space="preserve">the ileum </w:t>
      </w:r>
      <w:r w:rsidR="00BB4FC2" w:rsidRPr="00E411B1">
        <w:t xml:space="preserve">of </w:t>
      </w:r>
      <w:r w:rsidRPr="00E411B1">
        <w:t xml:space="preserve">both CF mice and </w:t>
      </w:r>
      <w:r w:rsidR="000F1EA2" w:rsidRPr="00E411B1">
        <w:t xml:space="preserve">a CF </w:t>
      </w:r>
      <w:r w:rsidR="00C55451" w:rsidRPr="00E411B1">
        <w:t>patient</w:t>
      </w:r>
      <w:r w:rsidRPr="00E411B1">
        <w:t xml:space="preserve">, </w:t>
      </w:r>
      <w:r w:rsidR="000F1EA2" w:rsidRPr="00E411B1">
        <w:t xml:space="preserve">the </w:t>
      </w:r>
      <w:r w:rsidRPr="00E411B1">
        <w:t>number of absorptive enterocytes, Paneth and glucagon</w:t>
      </w:r>
      <w:r w:rsidR="00C55451" w:rsidRPr="00E411B1">
        <w:t>-</w:t>
      </w:r>
      <w:r w:rsidRPr="00E411B1">
        <w:t>like peptide 1 and 2</w:t>
      </w:r>
      <w:r w:rsidR="000F1EA2" w:rsidRPr="00E411B1">
        <w:t xml:space="preserve"> secreting L</w:t>
      </w:r>
      <w:r w:rsidR="00EF2B2F" w:rsidRPr="00E411B1">
        <w:t>-type enteroendocrine</w:t>
      </w:r>
      <w:r w:rsidR="000F1EA2" w:rsidRPr="00E411B1">
        <w:t xml:space="preserve"> </w:t>
      </w:r>
      <w:r w:rsidR="00EA0FDE" w:rsidRPr="00E411B1">
        <w:t xml:space="preserve">cells </w:t>
      </w:r>
      <w:r w:rsidR="000F1EA2" w:rsidRPr="00E411B1">
        <w:t xml:space="preserve">were decreased, whereas </w:t>
      </w:r>
      <w:r w:rsidR="006121AA" w:rsidRPr="00E411B1">
        <w:t xml:space="preserve">stem and </w:t>
      </w:r>
      <w:r w:rsidRPr="00E411B1">
        <w:t>goblet cell</w:t>
      </w:r>
      <w:r w:rsidR="000F1EA2" w:rsidRPr="00E411B1">
        <w:t xml:space="preserve"> numbers were increased.</w:t>
      </w:r>
      <w:r w:rsidRPr="00E411B1">
        <w:t xml:space="preserve"> </w:t>
      </w:r>
      <w:r w:rsidR="000F1EA2" w:rsidRPr="00E411B1">
        <w:t>These changes in</w:t>
      </w:r>
      <w:r w:rsidR="00C14E7C" w:rsidRPr="00E411B1">
        <w:t xml:space="preserve"> </w:t>
      </w:r>
      <w:r w:rsidR="000F1EA2" w:rsidRPr="00E411B1">
        <w:t xml:space="preserve">mucosa-attached microbiome and epithelial cell profile suggest that microbiota-host interactions may contribute to intestinal CF disease development with implications for therapy. </w:t>
      </w:r>
    </w:p>
    <w:p w14:paraId="700CEE3D" w14:textId="77777777" w:rsidR="001C3F34" w:rsidRPr="00E411B1" w:rsidRDefault="001C3F34" w:rsidP="00A87E01">
      <w:pPr>
        <w:spacing w:line="360" w:lineRule="auto"/>
        <w:jc w:val="both"/>
        <w:rPr>
          <w:rFonts w:cstheme="minorHAnsi"/>
          <w:b/>
          <w:bCs/>
          <w:sz w:val="32"/>
          <w:szCs w:val="32"/>
          <w:highlight w:val="yellow"/>
        </w:rPr>
      </w:pPr>
    </w:p>
    <w:p w14:paraId="630D6A1A" w14:textId="77777777" w:rsidR="001C3F34" w:rsidRPr="00E411B1" w:rsidRDefault="001C3F34" w:rsidP="00A87E01">
      <w:pPr>
        <w:spacing w:line="360" w:lineRule="auto"/>
        <w:jc w:val="both"/>
        <w:rPr>
          <w:rFonts w:cstheme="minorHAnsi"/>
          <w:b/>
          <w:bCs/>
          <w:sz w:val="32"/>
          <w:szCs w:val="32"/>
          <w:highlight w:val="yellow"/>
        </w:rPr>
      </w:pPr>
    </w:p>
    <w:p w14:paraId="76E286F9" w14:textId="77777777" w:rsidR="001C3F34" w:rsidRPr="00E411B1" w:rsidRDefault="001C3F34" w:rsidP="00A87E01">
      <w:pPr>
        <w:spacing w:line="360" w:lineRule="auto"/>
        <w:jc w:val="both"/>
        <w:rPr>
          <w:rFonts w:cstheme="minorHAnsi"/>
          <w:b/>
          <w:bCs/>
          <w:sz w:val="32"/>
          <w:szCs w:val="32"/>
          <w:highlight w:val="yellow"/>
        </w:rPr>
      </w:pPr>
    </w:p>
    <w:p w14:paraId="47DF5211" w14:textId="77777777" w:rsidR="001C3F34" w:rsidRPr="00E411B1" w:rsidRDefault="001C3F34" w:rsidP="00A87E01">
      <w:pPr>
        <w:spacing w:line="360" w:lineRule="auto"/>
        <w:jc w:val="both"/>
        <w:rPr>
          <w:rFonts w:cstheme="minorHAnsi"/>
          <w:b/>
          <w:bCs/>
          <w:sz w:val="32"/>
          <w:szCs w:val="32"/>
          <w:highlight w:val="yellow"/>
        </w:rPr>
      </w:pPr>
    </w:p>
    <w:p w14:paraId="288D4154" w14:textId="77777777" w:rsidR="001C3F34" w:rsidRPr="00E411B1" w:rsidRDefault="001C3F34" w:rsidP="00A87E01">
      <w:pPr>
        <w:spacing w:line="360" w:lineRule="auto"/>
        <w:jc w:val="both"/>
        <w:rPr>
          <w:rFonts w:cstheme="minorHAnsi"/>
          <w:b/>
          <w:bCs/>
          <w:sz w:val="32"/>
          <w:szCs w:val="32"/>
          <w:highlight w:val="yellow"/>
        </w:rPr>
      </w:pPr>
    </w:p>
    <w:p w14:paraId="49776703" w14:textId="5B7D5DC3" w:rsidR="001C3F34" w:rsidRPr="00E411B1" w:rsidRDefault="007914F3" w:rsidP="007914F3">
      <w:pPr>
        <w:tabs>
          <w:tab w:val="left" w:pos="6323"/>
        </w:tabs>
        <w:spacing w:line="360" w:lineRule="auto"/>
        <w:jc w:val="both"/>
        <w:rPr>
          <w:rFonts w:cstheme="minorHAnsi"/>
          <w:b/>
          <w:bCs/>
          <w:sz w:val="32"/>
          <w:szCs w:val="32"/>
        </w:rPr>
      </w:pPr>
      <w:r w:rsidRPr="00E411B1">
        <w:rPr>
          <w:rFonts w:cstheme="minorHAnsi"/>
          <w:b/>
          <w:bCs/>
          <w:sz w:val="32"/>
          <w:szCs w:val="32"/>
        </w:rPr>
        <w:tab/>
      </w:r>
    </w:p>
    <w:p w14:paraId="50886B5B" w14:textId="77777777" w:rsidR="001C3F34" w:rsidRPr="00E411B1" w:rsidRDefault="001C3F34" w:rsidP="00A87E01">
      <w:pPr>
        <w:spacing w:line="360" w:lineRule="auto"/>
        <w:jc w:val="both"/>
        <w:rPr>
          <w:rFonts w:cstheme="minorHAnsi"/>
          <w:b/>
          <w:bCs/>
          <w:sz w:val="32"/>
          <w:szCs w:val="32"/>
          <w:highlight w:val="yellow"/>
        </w:rPr>
      </w:pPr>
    </w:p>
    <w:p w14:paraId="361680F0" w14:textId="5A300A7B" w:rsidR="001C3F34" w:rsidRPr="00E411B1" w:rsidRDefault="001C3F34" w:rsidP="00A87E01">
      <w:pPr>
        <w:spacing w:line="360" w:lineRule="auto"/>
        <w:jc w:val="both"/>
        <w:rPr>
          <w:rFonts w:cstheme="minorHAnsi"/>
          <w:b/>
          <w:bCs/>
          <w:sz w:val="32"/>
          <w:szCs w:val="32"/>
          <w:highlight w:val="yellow"/>
        </w:rPr>
      </w:pPr>
    </w:p>
    <w:p w14:paraId="2345FD1D" w14:textId="77777777" w:rsidR="00D55AD9" w:rsidRPr="00E411B1" w:rsidRDefault="00D55AD9" w:rsidP="00A87E01">
      <w:pPr>
        <w:spacing w:line="360" w:lineRule="auto"/>
        <w:jc w:val="both"/>
        <w:rPr>
          <w:b/>
          <w:bCs/>
        </w:rPr>
      </w:pPr>
    </w:p>
    <w:p w14:paraId="69D0BD3A" w14:textId="77777777" w:rsidR="00D55AD9" w:rsidRPr="00E411B1" w:rsidRDefault="00D55AD9" w:rsidP="00A87E01">
      <w:pPr>
        <w:spacing w:line="360" w:lineRule="auto"/>
        <w:jc w:val="both"/>
        <w:rPr>
          <w:b/>
          <w:bCs/>
        </w:rPr>
      </w:pPr>
    </w:p>
    <w:p w14:paraId="1889A420" w14:textId="77777777" w:rsidR="00D55AD9" w:rsidRPr="00E411B1" w:rsidRDefault="00D55AD9" w:rsidP="00A87E01">
      <w:pPr>
        <w:spacing w:line="360" w:lineRule="auto"/>
        <w:jc w:val="both"/>
        <w:rPr>
          <w:b/>
          <w:bCs/>
        </w:rPr>
      </w:pPr>
    </w:p>
    <w:p w14:paraId="6A05B79B" w14:textId="77777777" w:rsidR="00D55AD9" w:rsidRPr="00E411B1" w:rsidRDefault="00D55AD9" w:rsidP="00A87E01">
      <w:pPr>
        <w:spacing w:line="360" w:lineRule="auto"/>
        <w:jc w:val="both"/>
        <w:rPr>
          <w:b/>
          <w:bCs/>
        </w:rPr>
      </w:pPr>
    </w:p>
    <w:p w14:paraId="021D0359" w14:textId="41B2236C" w:rsidR="00A87E01" w:rsidRPr="00E411B1" w:rsidRDefault="00A87E01" w:rsidP="00A87E01">
      <w:pPr>
        <w:spacing w:line="360" w:lineRule="auto"/>
        <w:jc w:val="both"/>
        <w:rPr>
          <w:b/>
          <w:bCs/>
        </w:rPr>
      </w:pPr>
      <w:r w:rsidRPr="00E411B1">
        <w:rPr>
          <w:b/>
          <w:bCs/>
        </w:rPr>
        <w:lastRenderedPageBreak/>
        <w:t>Introduction</w:t>
      </w:r>
    </w:p>
    <w:p w14:paraId="1524A9AA" w14:textId="77777777" w:rsidR="000E0860" w:rsidRPr="00E411B1" w:rsidRDefault="000E0860" w:rsidP="00A87E01">
      <w:pPr>
        <w:spacing w:line="360" w:lineRule="auto"/>
        <w:jc w:val="both"/>
        <w:rPr>
          <w:b/>
          <w:bCs/>
        </w:rPr>
      </w:pPr>
    </w:p>
    <w:p w14:paraId="2EA60D4E" w14:textId="50BB5B26" w:rsidR="00A87E01" w:rsidRPr="00E411B1" w:rsidRDefault="00A87E01" w:rsidP="00A87E01">
      <w:pPr>
        <w:spacing w:line="360" w:lineRule="auto"/>
        <w:jc w:val="both"/>
      </w:pPr>
      <w:r w:rsidRPr="00E411B1">
        <w:t xml:space="preserve">Cystic fibrosis (CF) </w:t>
      </w:r>
      <w:r w:rsidR="006B4FCB" w:rsidRPr="00E411B1">
        <w:t>results from</w:t>
      </w:r>
      <w:r w:rsidRPr="00E411B1">
        <w:t xml:space="preserve"> mutations in the </w:t>
      </w:r>
      <w:r w:rsidR="00132FDE" w:rsidRPr="00E411B1">
        <w:t xml:space="preserve">cystic </w:t>
      </w:r>
      <w:r w:rsidRPr="00E411B1">
        <w:t xml:space="preserve">fibrosis transmembrane conductance regulator (CFTR) </w:t>
      </w:r>
      <w:r w:rsidR="00132FDE" w:rsidRPr="00E411B1">
        <w:t xml:space="preserve">gene with the most common causing </w:t>
      </w:r>
      <w:r w:rsidR="00132FDE" w:rsidRPr="00E411B1">
        <w:rPr>
          <w:spacing w:val="4"/>
          <w:shd w:val="clear" w:color="auto" w:fill="FFFFFF"/>
        </w:rPr>
        <w:t xml:space="preserve">the deletion </w:t>
      </w:r>
      <w:r w:rsidR="00AD269C" w:rsidRPr="00E411B1">
        <w:rPr>
          <w:spacing w:val="4"/>
          <w:shd w:val="clear" w:color="auto" w:fill="FFFFFF"/>
        </w:rPr>
        <w:t xml:space="preserve">of </w:t>
      </w:r>
      <w:r w:rsidR="00B91FD9" w:rsidRPr="00E411B1">
        <w:rPr>
          <w:spacing w:val="4"/>
          <w:shd w:val="clear" w:color="auto" w:fill="FFFFFF"/>
        </w:rPr>
        <w:t>p</w:t>
      </w:r>
      <w:r w:rsidR="00AD269C" w:rsidRPr="00E411B1">
        <w:rPr>
          <w:spacing w:val="4"/>
          <w:shd w:val="clear" w:color="auto" w:fill="FFFFFF"/>
        </w:rPr>
        <w:t xml:space="preserve">henylalanine </w:t>
      </w:r>
      <w:r w:rsidR="00132FDE" w:rsidRPr="00E411B1">
        <w:rPr>
          <w:spacing w:val="4"/>
          <w:shd w:val="clear" w:color="auto" w:fill="FFFFFF"/>
        </w:rPr>
        <w:t>at</w:t>
      </w:r>
      <w:r w:rsidR="00AD269C" w:rsidRPr="00E411B1">
        <w:rPr>
          <w:spacing w:val="4"/>
          <w:shd w:val="clear" w:color="auto" w:fill="FFFFFF"/>
        </w:rPr>
        <w:t xml:space="preserve"> position 508 of the CFTR</w:t>
      </w:r>
      <w:r w:rsidR="00B91FD9" w:rsidRPr="00E411B1">
        <w:rPr>
          <w:spacing w:val="4"/>
          <w:shd w:val="clear" w:color="auto" w:fill="FFFFFF"/>
        </w:rPr>
        <w:t xml:space="preserve"> protein</w:t>
      </w:r>
      <w:r w:rsidR="00AD269C" w:rsidRPr="00E411B1">
        <w:rPr>
          <w:spacing w:val="4"/>
          <w:shd w:val="clear" w:color="auto" w:fill="FFFFFF"/>
        </w:rPr>
        <w:t xml:space="preserve"> (F508del-CFTR)</w:t>
      </w:r>
      <w:r w:rsidR="00132FDE" w:rsidRPr="00E411B1">
        <w:rPr>
          <w:spacing w:val="4"/>
          <w:shd w:val="clear" w:color="auto" w:fill="FFFFFF"/>
          <w:vertAlign w:val="superscript"/>
        </w:rPr>
        <w:t>1,2,3</w:t>
      </w:r>
      <w:r w:rsidR="008B6995" w:rsidRPr="00E411B1">
        <w:rPr>
          <w:spacing w:val="4"/>
          <w:shd w:val="clear" w:color="auto" w:fill="FFFFFF"/>
        </w:rPr>
        <w:t>.</w:t>
      </w:r>
      <w:r w:rsidR="00DB17D8" w:rsidRPr="00E411B1">
        <w:rPr>
          <w:spacing w:val="4"/>
          <w:shd w:val="clear" w:color="auto" w:fill="FFFFFF"/>
        </w:rPr>
        <w:t xml:space="preserve"> </w:t>
      </w:r>
      <w:r w:rsidRPr="00E411B1">
        <w:t>CFTR plays</w:t>
      </w:r>
      <w:r w:rsidR="00002B79" w:rsidRPr="00E411B1">
        <w:t xml:space="preserve"> </w:t>
      </w:r>
      <w:r w:rsidRPr="00E411B1">
        <w:t xml:space="preserve">important </w:t>
      </w:r>
      <w:r w:rsidR="00221455" w:rsidRPr="00E411B1">
        <w:t xml:space="preserve">roles </w:t>
      </w:r>
      <w:r w:rsidRPr="00E411B1">
        <w:t>in epithelial</w:t>
      </w:r>
      <w:r w:rsidR="0087465B" w:rsidRPr="00E411B1">
        <w:t xml:space="preserve"> ion transport and host defence </w:t>
      </w:r>
      <w:r w:rsidR="00150E87" w:rsidRPr="00E411B1">
        <w:t xml:space="preserve">by functioning </w:t>
      </w:r>
      <w:r w:rsidRPr="00E411B1">
        <w:t>as an anion channel</w:t>
      </w:r>
      <w:r w:rsidR="001665D7" w:rsidRPr="00E411B1">
        <w:rPr>
          <w:vertAlign w:val="superscript"/>
        </w:rPr>
        <w:t>4,5</w:t>
      </w:r>
      <w:r w:rsidR="008B6995" w:rsidRPr="00E411B1">
        <w:t xml:space="preserve">. </w:t>
      </w:r>
      <w:r w:rsidR="001A7BF3" w:rsidRPr="00E411B1">
        <w:t>In the intestine</w:t>
      </w:r>
      <w:r w:rsidR="00132FDE" w:rsidRPr="00E411B1">
        <w:t>,</w:t>
      </w:r>
      <w:r w:rsidR="00B60B7D" w:rsidRPr="00E411B1">
        <w:t xml:space="preserve"> </w:t>
      </w:r>
      <w:r w:rsidR="001A7BF3" w:rsidRPr="00E411B1">
        <w:t xml:space="preserve">CFTR mediates chloride, </w:t>
      </w:r>
      <w:r w:rsidR="00994D05" w:rsidRPr="00E411B1">
        <w:t>bicarbonate</w:t>
      </w:r>
      <w:r w:rsidR="001A7BF3" w:rsidRPr="00E411B1">
        <w:t xml:space="preserve"> and fluid secretion, with bicarbonate neutralising luminal acidity</w:t>
      </w:r>
      <w:r w:rsidR="00E246DA" w:rsidRPr="00E411B1">
        <w:rPr>
          <w:vertAlign w:val="superscript"/>
        </w:rPr>
        <w:t>6</w:t>
      </w:r>
      <w:r w:rsidR="00E246DA" w:rsidRPr="00E411B1">
        <w:t xml:space="preserve">. </w:t>
      </w:r>
      <w:r w:rsidR="001A7BF3" w:rsidRPr="00E411B1">
        <w:t>D</w:t>
      </w:r>
      <w:r w:rsidR="00150E87" w:rsidRPr="00E411B1">
        <w:t xml:space="preserve">ysfunction </w:t>
      </w:r>
      <w:r w:rsidR="001A7BF3" w:rsidRPr="00E411B1">
        <w:t xml:space="preserve">of CFTR </w:t>
      </w:r>
      <w:r w:rsidR="00132FDE" w:rsidRPr="00E411B1">
        <w:t xml:space="preserve">causes </w:t>
      </w:r>
      <w:r w:rsidRPr="00E411B1">
        <w:t xml:space="preserve">accumulation of dehydrated viscous mucus </w:t>
      </w:r>
      <w:r w:rsidR="00393981" w:rsidRPr="00E411B1">
        <w:t>in the intestine</w:t>
      </w:r>
      <w:r w:rsidR="00441163" w:rsidRPr="00E411B1">
        <w:rPr>
          <w:vertAlign w:val="superscript"/>
        </w:rPr>
        <w:t>7</w:t>
      </w:r>
      <w:r w:rsidR="008B6995" w:rsidRPr="00E411B1">
        <w:t xml:space="preserve">, </w:t>
      </w:r>
      <w:r w:rsidRPr="00E411B1">
        <w:t>luminal acidification</w:t>
      </w:r>
      <w:r w:rsidR="00441163" w:rsidRPr="00E411B1">
        <w:rPr>
          <w:vertAlign w:val="superscript"/>
        </w:rPr>
        <w:t>8</w:t>
      </w:r>
      <w:r w:rsidR="008B6995" w:rsidRPr="00E411B1">
        <w:t xml:space="preserve"> </w:t>
      </w:r>
      <w:r w:rsidR="00E45C4C" w:rsidRPr="00E411B1">
        <w:t>and</w:t>
      </w:r>
      <w:r w:rsidRPr="00E411B1">
        <w:t xml:space="preserve"> altered motility leading to distal</w:t>
      </w:r>
      <w:r w:rsidR="009613B2" w:rsidRPr="00E411B1">
        <w:t xml:space="preserve"> (ileal)</w:t>
      </w:r>
      <w:r w:rsidRPr="00E411B1">
        <w:t xml:space="preserve"> intestinal obstructive syndrome</w:t>
      </w:r>
      <w:r w:rsidR="00E45C4C" w:rsidRPr="00E411B1">
        <w:t xml:space="preserve"> (DIOS)</w:t>
      </w:r>
      <w:r w:rsidRPr="00E411B1">
        <w:t xml:space="preserve"> in older children and adults and meconium ileus</w:t>
      </w:r>
      <w:r w:rsidR="00C945E8" w:rsidRPr="00E411B1">
        <w:t xml:space="preserve"> </w:t>
      </w:r>
      <w:r w:rsidRPr="00E411B1">
        <w:t>in infants</w:t>
      </w:r>
      <w:r w:rsidR="00441163" w:rsidRPr="00E411B1">
        <w:rPr>
          <w:vertAlign w:val="superscript"/>
        </w:rPr>
        <w:t>9,</w:t>
      </w:r>
      <w:r w:rsidR="003971F5" w:rsidRPr="00E411B1">
        <w:rPr>
          <w:vertAlign w:val="superscript"/>
        </w:rPr>
        <w:t>6</w:t>
      </w:r>
      <w:r w:rsidR="00DB17D8" w:rsidRPr="00E411B1">
        <w:t>.</w:t>
      </w:r>
      <w:r w:rsidR="00994D05" w:rsidRPr="00E411B1">
        <w:t xml:space="preserve"> </w:t>
      </w:r>
      <w:r w:rsidR="00B17B7F" w:rsidRPr="00E411B1">
        <w:t xml:space="preserve">Gastrointestinal disease has significant impact on the lives of individuals living with CF, requiring hospital treatment and possibly surgery. </w:t>
      </w:r>
      <w:r w:rsidR="00994D05" w:rsidRPr="00E411B1">
        <w:t xml:space="preserve">CFTR deficient mice </w:t>
      </w:r>
      <w:r w:rsidR="00B17B7F" w:rsidRPr="00E411B1">
        <w:t xml:space="preserve">also </w:t>
      </w:r>
      <w:r w:rsidR="00994D05" w:rsidRPr="00E411B1">
        <w:t xml:space="preserve">develop intestinal obstruction upon weaning and do not survive </w:t>
      </w:r>
      <w:r w:rsidR="00B60B7D" w:rsidRPr="00E411B1">
        <w:t>without</w:t>
      </w:r>
      <w:r w:rsidR="005A4E08" w:rsidRPr="00E411B1">
        <w:t xml:space="preserve"> </w:t>
      </w:r>
      <w:r w:rsidR="00994D05" w:rsidRPr="00E411B1">
        <w:t>life-long treatment with osmotic laxative</w:t>
      </w:r>
      <w:r w:rsidR="004225C2" w:rsidRPr="00E411B1">
        <w:t>s</w:t>
      </w:r>
      <w:r w:rsidR="003844D6" w:rsidRPr="00E411B1">
        <w:rPr>
          <w:vertAlign w:val="superscript"/>
        </w:rPr>
        <w:t>1</w:t>
      </w:r>
      <w:r w:rsidR="00875F48" w:rsidRPr="00E411B1">
        <w:rPr>
          <w:vertAlign w:val="superscript"/>
        </w:rPr>
        <w:t>0</w:t>
      </w:r>
      <w:r w:rsidR="003844D6" w:rsidRPr="00E411B1">
        <w:t>.</w:t>
      </w:r>
      <w:r w:rsidR="003844D6" w:rsidRPr="00E411B1">
        <w:rPr>
          <w:vertAlign w:val="superscript"/>
        </w:rPr>
        <w:t xml:space="preserve"> </w:t>
      </w:r>
    </w:p>
    <w:p w14:paraId="459B5301" w14:textId="77777777" w:rsidR="00105582" w:rsidRPr="00E411B1" w:rsidRDefault="00105582" w:rsidP="00A87E01">
      <w:pPr>
        <w:spacing w:line="360" w:lineRule="auto"/>
        <w:jc w:val="both"/>
      </w:pPr>
    </w:p>
    <w:p w14:paraId="1424931C" w14:textId="4371482A" w:rsidR="004114A5" w:rsidRPr="00E411B1" w:rsidRDefault="00471C9C" w:rsidP="004114A5">
      <w:pPr>
        <w:spacing w:line="360" w:lineRule="auto"/>
        <w:jc w:val="both"/>
      </w:pPr>
      <w:r w:rsidRPr="00E411B1">
        <w:t>Th</w:t>
      </w:r>
      <w:r w:rsidR="00150E87" w:rsidRPr="00E411B1">
        <w:t xml:space="preserve">e CF intestine </w:t>
      </w:r>
      <w:r w:rsidRPr="00E411B1">
        <w:t xml:space="preserve">provides </w:t>
      </w:r>
      <w:r w:rsidR="00150E87" w:rsidRPr="00E411B1">
        <w:t xml:space="preserve">an ideal </w:t>
      </w:r>
      <w:r w:rsidR="00EB5FAC" w:rsidRPr="00E411B1">
        <w:t xml:space="preserve">environment </w:t>
      </w:r>
      <w:r w:rsidRPr="00E411B1">
        <w:t xml:space="preserve">for colonisation by opportunistic pathogens </w:t>
      </w:r>
      <w:r w:rsidR="00D73E8E" w:rsidRPr="00E411B1">
        <w:t>influencing</w:t>
      </w:r>
      <w:r w:rsidR="00875F48" w:rsidRPr="00E411B1">
        <w:t xml:space="preserve"> </w:t>
      </w:r>
      <w:r w:rsidR="007C5049" w:rsidRPr="00E411B1">
        <w:t xml:space="preserve">composition and </w:t>
      </w:r>
      <w:r w:rsidR="00A87E01" w:rsidRPr="00E411B1">
        <w:t>diversity</w:t>
      </w:r>
      <w:r w:rsidR="007C5049" w:rsidRPr="00E411B1">
        <w:t xml:space="preserve"> </w:t>
      </w:r>
      <w:r w:rsidR="00A87E01" w:rsidRPr="00E411B1">
        <w:t>of gut microbiota</w:t>
      </w:r>
      <w:r w:rsidR="00030FF1" w:rsidRPr="00E411B1">
        <w:t>.</w:t>
      </w:r>
      <w:r w:rsidR="00A87E01" w:rsidRPr="00E411B1">
        <w:t xml:space="preserve"> This impact</w:t>
      </w:r>
      <w:r w:rsidR="00030FF1" w:rsidRPr="00E411B1">
        <w:t>s</w:t>
      </w:r>
      <w:r w:rsidR="00A87E01" w:rsidRPr="00E411B1">
        <w:t xml:space="preserve"> the host as the gut microbiome</w:t>
      </w:r>
      <w:r w:rsidR="00944554" w:rsidRPr="00E411B1">
        <w:t>,</w:t>
      </w:r>
      <w:r w:rsidR="00A87E01" w:rsidRPr="00E411B1">
        <w:t xml:space="preserve"> either directly or indirectly</w:t>
      </w:r>
      <w:r w:rsidR="00944554" w:rsidRPr="00E411B1">
        <w:t>,</w:t>
      </w:r>
      <w:r w:rsidR="00A87E01" w:rsidRPr="00E411B1">
        <w:t xml:space="preserve"> </w:t>
      </w:r>
      <w:r w:rsidR="00030FF1" w:rsidRPr="00E411B1">
        <w:t xml:space="preserve">profoundly influences </w:t>
      </w:r>
      <w:r w:rsidR="00A87E01" w:rsidRPr="00E411B1">
        <w:t>host nutrition, immune stimulation, and protection against pathogens</w:t>
      </w:r>
      <w:r w:rsidR="002F7D7A" w:rsidRPr="00E411B1">
        <w:rPr>
          <w:vertAlign w:val="superscript"/>
        </w:rPr>
        <w:t>1</w:t>
      </w:r>
      <w:r w:rsidR="00FA424E" w:rsidRPr="00E411B1">
        <w:rPr>
          <w:vertAlign w:val="superscript"/>
        </w:rPr>
        <w:t>1</w:t>
      </w:r>
      <w:r w:rsidR="003F3846" w:rsidRPr="00E411B1">
        <w:t>.</w:t>
      </w:r>
      <w:r w:rsidR="00105582" w:rsidRPr="00E411B1">
        <w:t xml:space="preserve"> </w:t>
      </w:r>
      <w:r w:rsidR="004114A5" w:rsidRPr="00E411B1">
        <w:t xml:space="preserve">Furthermore, </w:t>
      </w:r>
      <w:r w:rsidR="00030FF1" w:rsidRPr="00E411B1">
        <w:t xml:space="preserve">by modulating intestinal epithelial </w:t>
      </w:r>
      <w:r w:rsidR="00A87E01" w:rsidRPr="00E411B1">
        <w:t>cell proliferation and differentiation</w:t>
      </w:r>
      <w:r w:rsidR="00D47C3F" w:rsidRPr="00E411B1">
        <w:t>,</w:t>
      </w:r>
      <w:r w:rsidRPr="00E411B1">
        <w:t xml:space="preserve"> </w:t>
      </w:r>
      <w:r w:rsidR="00030FF1" w:rsidRPr="00E411B1">
        <w:t xml:space="preserve">gut microbiota maintains intestinal </w:t>
      </w:r>
      <w:r w:rsidR="00A87E01" w:rsidRPr="00E411B1">
        <w:t>ho</w:t>
      </w:r>
      <w:r w:rsidR="009B05EA" w:rsidRPr="00E411B1">
        <w:t>meostasis</w:t>
      </w:r>
      <w:r w:rsidR="00A87E01" w:rsidRPr="00E411B1">
        <w:t xml:space="preserve"> </w:t>
      </w:r>
      <w:r w:rsidR="002F7D7A" w:rsidRPr="00E411B1">
        <w:rPr>
          <w:vertAlign w:val="superscript"/>
        </w:rPr>
        <w:t>1</w:t>
      </w:r>
      <w:r w:rsidR="00FA424E" w:rsidRPr="00E411B1">
        <w:rPr>
          <w:vertAlign w:val="superscript"/>
        </w:rPr>
        <w:t>2</w:t>
      </w:r>
      <w:r w:rsidR="002F7D7A" w:rsidRPr="00E411B1">
        <w:rPr>
          <w:vertAlign w:val="superscript"/>
        </w:rPr>
        <w:t>,1</w:t>
      </w:r>
      <w:r w:rsidR="00FA424E" w:rsidRPr="00E411B1">
        <w:rPr>
          <w:vertAlign w:val="superscript"/>
        </w:rPr>
        <w:t>3</w:t>
      </w:r>
      <w:r w:rsidR="003F3846" w:rsidRPr="00E411B1">
        <w:t>.</w:t>
      </w:r>
      <w:r w:rsidR="0066696F" w:rsidRPr="00E411B1">
        <w:t xml:space="preserve"> </w:t>
      </w:r>
      <w:r w:rsidR="00393981" w:rsidRPr="00E411B1">
        <w:t>D</w:t>
      </w:r>
      <w:r w:rsidR="000E0B86" w:rsidRPr="00E411B1">
        <w:t xml:space="preserve">istinct microbial communities reside in the </w:t>
      </w:r>
      <w:r w:rsidR="00393981" w:rsidRPr="00E411B1">
        <w:t xml:space="preserve">intestinal </w:t>
      </w:r>
      <w:r w:rsidR="000E0B86" w:rsidRPr="00E411B1">
        <w:t xml:space="preserve">lumen </w:t>
      </w:r>
      <w:r w:rsidR="00393981" w:rsidRPr="00E411B1">
        <w:t xml:space="preserve">and </w:t>
      </w:r>
      <w:r w:rsidR="007164D9" w:rsidRPr="00E411B1">
        <w:t xml:space="preserve">attached </w:t>
      </w:r>
      <w:r w:rsidR="000E0B86" w:rsidRPr="00E411B1">
        <w:t>to the mucosa, likely due to differing physiological conditions and nutrient availability</w:t>
      </w:r>
      <w:r w:rsidR="003C05D0" w:rsidRPr="00E411B1">
        <w:t xml:space="preserve"> at each site</w:t>
      </w:r>
      <w:r w:rsidR="00BD4A01" w:rsidRPr="00E411B1">
        <w:rPr>
          <w:vertAlign w:val="superscript"/>
        </w:rPr>
        <w:t>1</w:t>
      </w:r>
      <w:r w:rsidR="00FA424E" w:rsidRPr="00E411B1">
        <w:rPr>
          <w:vertAlign w:val="superscript"/>
        </w:rPr>
        <w:t>4</w:t>
      </w:r>
      <w:r w:rsidR="007F340D" w:rsidRPr="00E411B1">
        <w:rPr>
          <w:vertAlign w:val="superscript"/>
        </w:rPr>
        <w:t>,</w:t>
      </w:r>
      <w:r w:rsidR="00BD4A01" w:rsidRPr="00E411B1">
        <w:rPr>
          <w:vertAlign w:val="superscript"/>
        </w:rPr>
        <w:t>1</w:t>
      </w:r>
      <w:r w:rsidR="00FA424E" w:rsidRPr="00E411B1">
        <w:rPr>
          <w:vertAlign w:val="superscript"/>
        </w:rPr>
        <w:t>5</w:t>
      </w:r>
      <w:r w:rsidR="00BD4A01" w:rsidRPr="00E411B1">
        <w:t xml:space="preserve">. </w:t>
      </w:r>
      <w:r w:rsidR="006B131F" w:rsidRPr="00E411B1">
        <w:t xml:space="preserve">The </w:t>
      </w:r>
      <w:r w:rsidR="007D5067" w:rsidRPr="00E411B1">
        <w:t>proximity</w:t>
      </w:r>
      <w:r w:rsidR="006B131F" w:rsidRPr="00E411B1">
        <w:t xml:space="preserve"> of the mucosa-attached microbiome </w:t>
      </w:r>
      <w:r w:rsidR="00393981" w:rsidRPr="00E411B1">
        <w:t xml:space="preserve">to </w:t>
      </w:r>
      <w:r w:rsidR="006B131F" w:rsidRPr="00E411B1">
        <w:t xml:space="preserve">intestinal epithelial cells </w:t>
      </w:r>
      <w:r w:rsidR="007164D9" w:rsidRPr="00E411B1">
        <w:t>promote</w:t>
      </w:r>
      <w:r w:rsidR="00393981" w:rsidRPr="00E411B1">
        <w:t>s</w:t>
      </w:r>
      <w:r w:rsidR="007164D9" w:rsidRPr="00E411B1">
        <w:t xml:space="preserve"> </w:t>
      </w:r>
      <w:r w:rsidR="006B131F" w:rsidRPr="00E411B1">
        <w:t xml:space="preserve">host-microbial interactions </w:t>
      </w:r>
      <w:r w:rsidR="00393981" w:rsidRPr="00E411B1">
        <w:t xml:space="preserve">which have </w:t>
      </w:r>
      <w:r w:rsidR="006B131F" w:rsidRPr="00E411B1">
        <w:t xml:space="preserve">increased potential </w:t>
      </w:r>
      <w:r w:rsidR="00393981" w:rsidRPr="00E411B1">
        <w:t xml:space="preserve">to </w:t>
      </w:r>
      <w:r w:rsidR="006B131F" w:rsidRPr="00E411B1">
        <w:t>influenc</w:t>
      </w:r>
      <w:r w:rsidR="00393981" w:rsidRPr="00E411B1">
        <w:t>e</w:t>
      </w:r>
      <w:r w:rsidR="006B131F" w:rsidRPr="00E411B1">
        <w:t xml:space="preserve"> host health </w:t>
      </w:r>
      <w:r w:rsidR="00393981" w:rsidRPr="00E411B1">
        <w:t xml:space="preserve">compared with microbes </w:t>
      </w:r>
      <w:r w:rsidR="00B84924" w:rsidRPr="00E411B1">
        <w:t>residing in the lumen</w:t>
      </w:r>
      <w:r w:rsidR="003844D6" w:rsidRPr="00E411B1">
        <w:rPr>
          <w:vertAlign w:val="superscript"/>
        </w:rPr>
        <w:t>1</w:t>
      </w:r>
      <w:r w:rsidR="00FA424E" w:rsidRPr="00E411B1">
        <w:rPr>
          <w:vertAlign w:val="superscript"/>
        </w:rPr>
        <w:t>6</w:t>
      </w:r>
      <w:r w:rsidR="003844D6" w:rsidRPr="00E411B1">
        <w:t xml:space="preserve">. </w:t>
      </w:r>
      <w:r w:rsidR="00451F77" w:rsidRPr="00E411B1">
        <w:t xml:space="preserve">Previous </w:t>
      </w:r>
      <w:r w:rsidR="00393981" w:rsidRPr="00E411B1">
        <w:t xml:space="preserve">studies </w:t>
      </w:r>
      <w:r w:rsidR="00451F77" w:rsidRPr="00E411B1">
        <w:t>have shown that</w:t>
      </w:r>
      <w:r w:rsidR="007164D9" w:rsidRPr="00E411B1">
        <w:t xml:space="preserve"> </w:t>
      </w:r>
      <w:r w:rsidR="00393981" w:rsidRPr="00E411B1">
        <w:t>t</w:t>
      </w:r>
      <w:r w:rsidR="007164D9" w:rsidRPr="00E411B1">
        <w:t xml:space="preserve">he </w:t>
      </w:r>
      <w:r w:rsidR="00451F77" w:rsidRPr="00E411B1">
        <w:t>faecal and</w:t>
      </w:r>
      <w:r w:rsidR="0047632F" w:rsidRPr="00E411B1">
        <w:t>/or</w:t>
      </w:r>
      <w:r w:rsidR="00451F77" w:rsidRPr="00E411B1">
        <w:t xml:space="preserve"> </w:t>
      </w:r>
      <w:r w:rsidR="007164D9" w:rsidRPr="00E411B1">
        <w:t>luminal</w:t>
      </w:r>
      <w:r w:rsidR="00451F77" w:rsidRPr="00E411B1">
        <w:t xml:space="preserve"> </w:t>
      </w:r>
      <w:r w:rsidR="007164D9" w:rsidRPr="00E411B1">
        <w:t xml:space="preserve">microbiome </w:t>
      </w:r>
      <w:r w:rsidR="00393981" w:rsidRPr="00E411B1">
        <w:t xml:space="preserve">of CF mice </w:t>
      </w:r>
      <w:r w:rsidR="00954700" w:rsidRPr="00E411B1">
        <w:t xml:space="preserve">is </w:t>
      </w:r>
      <w:proofErr w:type="spellStart"/>
      <w:r w:rsidR="00954700" w:rsidRPr="00E411B1">
        <w:t>dysbiotic</w:t>
      </w:r>
      <w:proofErr w:type="spellEnd"/>
      <w:r w:rsidR="00954700" w:rsidRPr="00E411B1">
        <w:t xml:space="preserve"> and less diverse than in wild type </w:t>
      </w:r>
      <w:r w:rsidR="00E6556A" w:rsidRPr="00E411B1">
        <w:t>mice</w:t>
      </w:r>
      <w:r w:rsidR="00015B75" w:rsidRPr="00E411B1">
        <w:rPr>
          <w:vertAlign w:val="superscript"/>
        </w:rPr>
        <w:t>17</w:t>
      </w:r>
      <w:r w:rsidR="007F340D" w:rsidRPr="00E411B1">
        <w:rPr>
          <w:vertAlign w:val="superscript"/>
        </w:rPr>
        <w:t>,</w:t>
      </w:r>
      <w:r w:rsidR="001B5672" w:rsidRPr="00E411B1">
        <w:rPr>
          <w:vertAlign w:val="superscript"/>
        </w:rPr>
        <w:t>18</w:t>
      </w:r>
      <w:r w:rsidR="00D05631" w:rsidRPr="00E411B1">
        <w:rPr>
          <w:vertAlign w:val="superscript"/>
        </w:rPr>
        <w:t>,1</w:t>
      </w:r>
      <w:r w:rsidR="0097172E" w:rsidRPr="00E411B1">
        <w:rPr>
          <w:vertAlign w:val="superscript"/>
        </w:rPr>
        <w:t>9</w:t>
      </w:r>
      <w:r w:rsidR="0097172E" w:rsidRPr="00E411B1">
        <w:t xml:space="preserve">. </w:t>
      </w:r>
      <w:r w:rsidR="00D8074B" w:rsidRPr="00E411B1">
        <w:t xml:space="preserve">These studies have also demonstrated that in CF mice there </w:t>
      </w:r>
      <w:r w:rsidR="003C05D0" w:rsidRPr="00E411B1">
        <w:t xml:space="preserve">is </w:t>
      </w:r>
      <w:r w:rsidR="00D8074B" w:rsidRPr="00E411B1">
        <w:t>goblet cell hyperplasia</w:t>
      </w:r>
      <w:r w:rsidR="00D8074B" w:rsidRPr="00E411B1">
        <w:rPr>
          <w:vertAlign w:val="superscript"/>
        </w:rPr>
        <w:t>18</w:t>
      </w:r>
      <w:r w:rsidR="00D8074B" w:rsidRPr="00E411B1">
        <w:t>, and retention of mucus and secretory vesicles by goblet and Paneth cells</w:t>
      </w:r>
      <w:r w:rsidR="00D8074B" w:rsidRPr="00E411B1">
        <w:rPr>
          <w:vertAlign w:val="superscript"/>
        </w:rPr>
        <w:t>19</w:t>
      </w:r>
      <w:r w:rsidR="00D8074B" w:rsidRPr="00E411B1">
        <w:t xml:space="preserve">. </w:t>
      </w:r>
      <w:r w:rsidR="00954700" w:rsidRPr="00E411B1">
        <w:t xml:space="preserve">However, to the best of our knowledge the </w:t>
      </w:r>
      <w:r w:rsidR="00662BD9" w:rsidRPr="00E411B1">
        <w:t>small intesti</w:t>
      </w:r>
      <w:r w:rsidR="00D31ED4" w:rsidRPr="00E411B1">
        <w:t>n</w:t>
      </w:r>
      <w:r w:rsidR="00CB5CCE" w:rsidRPr="00E411B1">
        <w:t>al</w:t>
      </w:r>
      <w:r w:rsidR="00662BD9" w:rsidRPr="00E411B1">
        <w:t xml:space="preserve"> </w:t>
      </w:r>
      <w:r w:rsidR="00954700" w:rsidRPr="00E411B1">
        <w:t>mucosa</w:t>
      </w:r>
      <w:r w:rsidR="00B038F9" w:rsidRPr="00E411B1">
        <w:t>-</w:t>
      </w:r>
      <w:r w:rsidR="00954700" w:rsidRPr="00E411B1">
        <w:t xml:space="preserve">attached microbiome </w:t>
      </w:r>
      <w:r w:rsidR="00D8074B" w:rsidRPr="00E411B1">
        <w:t>of</w:t>
      </w:r>
      <w:r w:rsidR="00451F77" w:rsidRPr="00E411B1">
        <w:t xml:space="preserve"> CF mice</w:t>
      </w:r>
      <w:r w:rsidR="00ED75F8" w:rsidRPr="00E411B1">
        <w:t xml:space="preserve"> ha</w:t>
      </w:r>
      <w:r w:rsidR="00D31ED4" w:rsidRPr="00E411B1">
        <w:t>s</w:t>
      </w:r>
      <w:r w:rsidR="00ED75F8" w:rsidRPr="00E411B1">
        <w:t xml:space="preserve"> not been characterised</w:t>
      </w:r>
      <w:r w:rsidR="00D8074B" w:rsidRPr="00E411B1">
        <w:t>.</w:t>
      </w:r>
    </w:p>
    <w:p w14:paraId="6C68268D" w14:textId="77777777" w:rsidR="00225A81" w:rsidRPr="00E411B1" w:rsidRDefault="00225A81" w:rsidP="004114A5">
      <w:pPr>
        <w:spacing w:line="360" w:lineRule="auto"/>
        <w:jc w:val="both"/>
      </w:pPr>
    </w:p>
    <w:p w14:paraId="677C7E1D" w14:textId="697844DB" w:rsidR="00E4140B" w:rsidRPr="00E411B1" w:rsidRDefault="00A87E01" w:rsidP="0025780B">
      <w:pPr>
        <w:spacing w:line="360" w:lineRule="auto"/>
        <w:jc w:val="both"/>
        <w:rPr>
          <w:shd w:val="clear" w:color="auto" w:fill="FFFFFF"/>
        </w:rPr>
      </w:pPr>
      <w:r w:rsidRPr="00E411B1">
        <w:t xml:space="preserve">The </w:t>
      </w:r>
      <w:r w:rsidR="00D8074B" w:rsidRPr="00E411B1">
        <w:t xml:space="preserve">small </w:t>
      </w:r>
      <w:r w:rsidRPr="00E411B1">
        <w:t xml:space="preserve">intestinal epithelium </w:t>
      </w:r>
      <w:r w:rsidR="00E87CD5" w:rsidRPr="00E411B1">
        <w:t xml:space="preserve">is </w:t>
      </w:r>
      <w:r w:rsidRPr="00E411B1">
        <w:t xml:space="preserve">lined by a single layer of epithelial cells consisting of absorptive enterocytes </w:t>
      </w:r>
      <w:r w:rsidR="00F778B6" w:rsidRPr="00E411B1">
        <w:t xml:space="preserve">and three secretory cell lineages </w:t>
      </w:r>
      <w:r w:rsidR="00875F48" w:rsidRPr="00E411B1">
        <w:t>[</w:t>
      </w:r>
      <w:r w:rsidR="00F778B6" w:rsidRPr="00E411B1">
        <w:t xml:space="preserve">Paneth, </w:t>
      </w:r>
      <w:r w:rsidRPr="00E411B1">
        <w:t xml:space="preserve">goblet, </w:t>
      </w:r>
      <w:r w:rsidR="00F778B6" w:rsidRPr="00E411B1">
        <w:t xml:space="preserve">and </w:t>
      </w:r>
      <w:r w:rsidRPr="00E411B1">
        <w:t>enteroendocrine</w:t>
      </w:r>
      <w:r w:rsidR="00406FF3" w:rsidRPr="00E411B1">
        <w:t xml:space="preserve"> cells (EECs)</w:t>
      </w:r>
      <w:r w:rsidR="00875F48" w:rsidRPr="00E411B1">
        <w:t>]</w:t>
      </w:r>
      <w:r w:rsidR="006149D9" w:rsidRPr="00E411B1">
        <w:rPr>
          <w:vertAlign w:val="superscript"/>
        </w:rPr>
        <w:t>20</w:t>
      </w:r>
      <w:r w:rsidR="006149D9" w:rsidRPr="00E411B1">
        <w:t xml:space="preserve">. </w:t>
      </w:r>
      <w:r w:rsidR="007B03DF" w:rsidRPr="00E411B1">
        <w:t xml:space="preserve">Absorptive enterocytes </w:t>
      </w:r>
      <w:r w:rsidR="00B82D2F" w:rsidRPr="00E411B1">
        <w:t xml:space="preserve">responsible for transcellular nutrient transport </w:t>
      </w:r>
      <w:r w:rsidR="007B03DF" w:rsidRPr="00E411B1">
        <w:t xml:space="preserve">are the </w:t>
      </w:r>
      <w:r w:rsidR="007B03DF" w:rsidRPr="00E411B1">
        <w:lastRenderedPageBreak/>
        <w:t>most abundant cell type in the small intestine</w:t>
      </w:r>
      <w:r w:rsidR="00B82D2F" w:rsidRPr="00E411B1">
        <w:t xml:space="preserve">. </w:t>
      </w:r>
      <w:r w:rsidR="006C1FF7" w:rsidRPr="00E411B1">
        <w:t xml:space="preserve">Goblet </w:t>
      </w:r>
      <w:r w:rsidR="00B82D2F" w:rsidRPr="00E411B1">
        <w:t xml:space="preserve">and Paneth </w:t>
      </w:r>
      <w:r w:rsidR="006C1FF7" w:rsidRPr="00E411B1">
        <w:t xml:space="preserve">cells </w:t>
      </w:r>
      <w:r w:rsidR="00B82D2F" w:rsidRPr="00E411B1">
        <w:t xml:space="preserve">protect the intestinal epithelium by secreting </w:t>
      </w:r>
      <w:r w:rsidR="006C1FF7" w:rsidRPr="00E411B1">
        <w:t xml:space="preserve">mucus </w:t>
      </w:r>
      <w:r w:rsidR="00B82D2F" w:rsidRPr="00E411B1">
        <w:t>and antimicrobial peptides respectively</w:t>
      </w:r>
      <w:r w:rsidR="00012710" w:rsidRPr="00E411B1">
        <w:t xml:space="preserve">. </w:t>
      </w:r>
      <w:r w:rsidR="00406FF3" w:rsidRPr="00E411B1">
        <w:t>EECs</w:t>
      </w:r>
      <w:r w:rsidRPr="00E411B1">
        <w:t xml:space="preserve"> </w:t>
      </w:r>
      <w:r w:rsidR="00B82D2F" w:rsidRPr="00E411B1">
        <w:t xml:space="preserve">play </w:t>
      </w:r>
      <w:r w:rsidR="00CC1910" w:rsidRPr="00E411B1">
        <w:t xml:space="preserve">a </w:t>
      </w:r>
      <w:r w:rsidRPr="00E411B1">
        <w:t>pivotal</w:t>
      </w:r>
      <w:r w:rsidR="00012710" w:rsidRPr="00E411B1">
        <w:t xml:space="preserve"> role</w:t>
      </w:r>
      <w:r w:rsidRPr="00E411B1">
        <w:t xml:space="preserve"> </w:t>
      </w:r>
      <w:r w:rsidR="00CC1910" w:rsidRPr="00E411B1">
        <w:t xml:space="preserve">in </w:t>
      </w:r>
      <w:r w:rsidRPr="00E411B1">
        <w:t xml:space="preserve">chemosensing </w:t>
      </w:r>
      <w:r w:rsidR="00CC1910" w:rsidRPr="00E411B1">
        <w:t xml:space="preserve">by </w:t>
      </w:r>
      <w:r w:rsidRPr="00E411B1">
        <w:t>the intestinal tract</w:t>
      </w:r>
      <w:r w:rsidR="00435A95" w:rsidRPr="00E411B1">
        <w:rPr>
          <w:vertAlign w:val="superscript"/>
        </w:rPr>
        <w:t>20</w:t>
      </w:r>
      <w:r w:rsidR="00106732" w:rsidRPr="00E411B1">
        <w:rPr>
          <w:vertAlign w:val="superscript"/>
        </w:rPr>
        <w:t>,</w:t>
      </w:r>
      <w:r w:rsidR="004E39A9" w:rsidRPr="00E411B1">
        <w:rPr>
          <w:vertAlign w:val="superscript"/>
        </w:rPr>
        <w:t>21</w:t>
      </w:r>
      <w:r w:rsidR="00012710" w:rsidRPr="00E411B1">
        <w:t xml:space="preserve">, and </w:t>
      </w:r>
      <w:r w:rsidRPr="00E411B1">
        <w:t>respond</w:t>
      </w:r>
      <w:r w:rsidR="00995B65" w:rsidRPr="00E411B1">
        <w:t xml:space="preserve"> </w:t>
      </w:r>
      <w:r w:rsidR="00D73E8E" w:rsidRPr="00E411B1">
        <w:t xml:space="preserve">to </w:t>
      </w:r>
      <w:r w:rsidRPr="00E411B1">
        <w:t>changes in luminal contents</w:t>
      </w:r>
      <w:r w:rsidR="00251FB3" w:rsidRPr="00E411B1">
        <w:t xml:space="preserve"> </w:t>
      </w:r>
      <w:r w:rsidR="009B05EA" w:rsidRPr="00E411B1">
        <w:t xml:space="preserve">by releasing </w:t>
      </w:r>
      <w:r w:rsidRPr="00E411B1">
        <w:t>hormones</w:t>
      </w:r>
      <w:r w:rsidR="00C64585" w:rsidRPr="00E411B1">
        <w:t xml:space="preserve">. </w:t>
      </w:r>
      <w:r w:rsidRPr="00E411B1">
        <w:t xml:space="preserve">There are at least sixteen discrete </w:t>
      </w:r>
      <w:r w:rsidR="00502E56" w:rsidRPr="00E411B1">
        <w:t>EEC</w:t>
      </w:r>
      <w:r w:rsidR="00875F48" w:rsidRPr="00E411B1">
        <w:t>s</w:t>
      </w:r>
      <w:r w:rsidR="00502E56" w:rsidRPr="00E411B1">
        <w:t xml:space="preserve">, which </w:t>
      </w:r>
      <w:r w:rsidRPr="00E411B1">
        <w:t xml:space="preserve">produce over twenty different hormones </w:t>
      </w:r>
      <w:r w:rsidR="00502E56" w:rsidRPr="00E411B1">
        <w:t>in response to changes in luminal con</w:t>
      </w:r>
      <w:r w:rsidR="00002B79" w:rsidRPr="00E411B1">
        <w:t>tents</w:t>
      </w:r>
      <w:r w:rsidR="00502E56" w:rsidRPr="00E411B1">
        <w:t xml:space="preserve"> </w:t>
      </w:r>
      <w:r w:rsidRPr="00E411B1">
        <w:t>that act locally, centrally or in the periphery</w:t>
      </w:r>
      <w:r w:rsidR="00DF42D5" w:rsidRPr="00E411B1">
        <w:rPr>
          <w:vertAlign w:val="superscript"/>
        </w:rPr>
        <w:t>22</w:t>
      </w:r>
      <w:r w:rsidR="00600502" w:rsidRPr="00E411B1">
        <w:t xml:space="preserve">. </w:t>
      </w:r>
      <w:r w:rsidRPr="00E411B1">
        <w:t>These include glucagon like peptides 1 and 2 (GLP-1, GLP-2)</w:t>
      </w:r>
      <w:r w:rsidR="00502E56" w:rsidRPr="00E411B1">
        <w:t xml:space="preserve"> </w:t>
      </w:r>
      <w:r w:rsidRPr="00E411B1">
        <w:t>secreted by L-</w:t>
      </w:r>
      <w:r w:rsidR="00EF2B2F" w:rsidRPr="00E411B1">
        <w:t>type EECs</w:t>
      </w:r>
      <w:r w:rsidRPr="00E411B1">
        <w:t xml:space="preserve"> residing </w:t>
      </w:r>
      <w:r w:rsidR="00D951D1" w:rsidRPr="00E411B1">
        <w:t xml:space="preserve">more </w:t>
      </w:r>
      <w:r w:rsidRPr="00E411B1">
        <w:t>frequently in the distal gut. GL</w:t>
      </w:r>
      <w:r w:rsidR="0067129F" w:rsidRPr="00E411B1">
        <w:t>P</w:t>
      </w:r>
      <w:r w:rsidR="00D125B0" w:rsidRPr="00E411B1">
        <w:t>-</w:t>
      </w:r>
      <w:r w:rsidRPr="00E411B1">
        <w:t xml:space="preserve">1 functions as an incretin hormone, stimulating insulin secretion from pancreatic </w:t>
      </w:r>
      <w:r w:rsidR="00D73E8E" w:rsidRPr="00E411B1">
        <w:t>β</w:t>
      </w:r>
      <w:r w:rsidRPr="00E411B1">
        <w:t xml:space="preserve">-cells, </w:t>
      </w:r>
      <w:r w:rsidR="00502E56" w:rsidRPr="00E411B1">
        <w:t xml:space="preserve">to improve </w:t>
      </w:r>
      <w:r w:rsidRPr="00E411B1">
        <w:t>meal-related glycaemia. GLP-2, co</w:t>
      </w:r>
      <w:r w:rsidR="00D125B0" w:rsidRPr="00E411B1">
        <w:t>-</w:t>
      </w:r>
      <w:r w:rsidRPr="00E411B1">
        <w:t>produced with GLP-1, promotes intestinal epithelial cell growth and increased nutrient absorption</w:t>
      </w:r>
      <w:r w:rsidR="00AE6A69" w:rsidRPr="00E411B1">
        <w:rPr>
          <w:vertAlign w:val="superscript"/>
        </w:rPr>
        <w:t>23</w:t>
      </w:r>
      <w:r w:rsidR="004444C2" w:rsidRPr="00E411B1">
        <w:rPr>
          <w:vertAlign w:val="superscript"/>
        </w:rPr>
        <w:t>,</w:t>
      </w:r>
      <w:r w:rsidR="008C7430" w:rsidRPr="00E411B1">
        <w:rPr>
          <w:vertAlign w:val="superscript"/>
        </w:rPr>
        <w:t>24</w:t>
      </w:r>
      <w:r w:rsidR="00600502" w:rsidRPr="00E411B1">
        <w:t xml:space="preserve">. </w:t>
      </w:r>
      <w:r w:rsidRPr="00E411B1">
        <w:t xml:space="preserve">All four </w:t>
      </w:r>
      <w:r w:rsidR="00502E56" w:rsidRPr="00E411B1">
        <w:t xml:space="preserve">intestinal epithelial cell types </w:t>
      </w:r>
      <w:r w:rsidRPr="00E411B1">
        <w:t>differentiate from common pluripotent stem cells located near base of the crypt</w:t>
      </w:r>
      <w:r w:rsidR="00502E56" w:rsidRPr="00E411B1">
        <w:t>s</w:t>
      </w:r>
      <w:r w:rsidRPr="00E411B1">
        <w:t xml:space="preserve"> </w:t>
      </w:r>
      <w:r w:rsidR="003905DB" w:rsidRPr="00E411B1">
        <w:t xml:space="preserve">in a functionally defined niche. Microbiota residing in the intestinal lumen are key members of </w:t>
      </w:r>
      <w:r w:rsidR="00257B16" w:rsidRPr="00E411B1">
        <w:t xml:space="preserve">the </w:t>
      </w:r>
      <w:r w:rsidR="00554D58" w:rsidRPr="00E411B1">
        <w:t>stem cell</w:t>
      </w:r>
      <w:r w:rsidR="003905DB" w:rsidRPr="00E411B1">
        <w:t xml:space="preserve"> niche</w:t>
      </w:r>
      <w:r w:rsidR="008F5DA2" w:rsidRPr="00E411B1">
        <w:rPr>
          <w:vertAlign w:val="superscript"/>
        </w:rPr>
        <w:t>1</w:t>
      </w:r>
      <w:r w:rsidR="000F6950" w:rsidRPr="00E411B1">
        <w:rPr>
          <w:vertAlign w:val="superscript"/>
        </w:rPr>
        <w:t>3</w:t>
      </w:r>
      <w:r w:rsidR="00600502" w:rsidRPr="00E411B1">
        <w:t xml:space="preserve">. </w:t>
      </w:r>
      <w:r w:rsidR="007F0504" w:rsidRPr="00E411B1">
        <w:t xml:space="preserve">To maintain homeostasis, the gut epithelium is constantly renewed </w:t>
      </w:r>
      <w:r w:rsidR="00502E56" w:rsidRPr="00E411B1">
        <w:t xml:space="preserve">by </w:t>
      </w:r>
      <w:r w:rsidR="007F0504" w:rsidRPr="00E411B1">
        <w:t xml:space="preserve">division and differentiation of intestinal </w:t>
      </w:r>
      <w:r w:rsidR="00554D58" w:rsidRPr="00E411B1">
        <w:t>stem cell</w:t>
      </w:r>
      <w:r w:rsidR="00CA44C2" w:rsidRPr="00E411B1">
        <w:t>s</w:t>
      </w:r>
      <w:r w:rsidR="00637874" w:rsidRPr="00E411B1">
        <w:t xml:space="preserve">. </w:t>
      </w:r>
      <w:r w:rsidRPr="00E411B1">
        <w:t xml:space="preserve">Cell labelling kinetics </w:t>
      </w:r>
      <w:r w:rsidR="00502E56" w:rsidRPr="00E411B1">
        <w:t xml:space="preserve">indicate </w:t>
      </w:r>
      <w:r w:rsidRPr="00E411B1">
        <w:t xml:space="preserve">that absorptive enterocytes, goblet and </w:t>
      </w:r>
      <w:r w:rsidR="001C022C" w:rsidRPr="00E411B1">
        <w:t>EEC</w:t>
      </w:r>
      <w:r w:rsidR="00D125B0" w:rsidRPr="00E411B1">
        <w:t>s</w:t>
      </w:r>
      <w:r w:rsidR="001C022C" w:rsidRPr="00E411B1">
        <w:t xml:space="preserve"> </w:t>
      </w:r>
      <w:r w:rsidRPr="00E411B1">
        <w:t>migrate up the crypt-villus axis turning over every 3-4 days, whereas Paneth cells migrate downward to the crypt base</w:t>
      </w:r>
      <w:r w:rsidR="00502E56" w:rsidRPr="00E411B1">
        <w:t xml:space="preserve">, renewing </w:t>
      </w:r>
      <w:r w:rsidRPr="00E411B1">
        <w:t xml:space="preserve">approximately </w:t>
      </w:r>
      <w:r w:rsidR="009F668D" w:rsidRPr="00E411B1">
        <w:t xml:space="preserve">every </w:t>
      </w:r>
      <w:r w:rsidRPr="00E411B1">
        <w:t>21 days</w:t>
      </w:r>
      <w:r w:rsidR="00066C01" w:rsidRPr="00E411B1">
        <w:rPr>
          <w:vertAlign w:val="superscript"/>
        </w:rPr>
        <w:t>2</w:t>
      </w:r>
      <w:r w:rsidR="00DF2CA5" w:rsidRPr="00E411B1">
        <w:rPr>
          <w:vertAlign w:val="superscript"/>
        </w:rPr>
        <w:t>5</w:t>
      </w:r>
      <w:r w:rsidR="00812E79" w:rsidRPr="00E411B1">
        <w:t>.</w:t>
      </w:r>
      <w:r w:rsidR="00012710" w:rsidRPr="00E411B1">
        <w:t xml:space="preserve"> </w:t>
      </w:r>
      <w:r w:rsidR="009B05EA" w:rsidRPr="00E411B1">
        <w:t>Notch</w:t>
      </w:r>
      <w:r w:rsidR="005A77A8" w:rsidRPr="00E411B1">
        <w:t xml:space="preserve"> signalling</w:t>
      </w:r>
      <w:r w:rsidR="009B05EA" w:rsidRPr="00E411B1">
        <w:t xml:space="preserve"> </w:t>
      </w:r>
      <w:r w:rsidR="009F668D" w:rsidRPr="00E411B1">
        <w:t xml:space="preserve">coordinated </w:t>
      </w:r>
      <w:r w:rsidR="00F76DE5" w:rsidRPr="00E411B1">
        <w:t xml:space="preserve">with </w:t>
      </w:r>
      <w:proofErr w:type="spellStart"/>
      <w:r w:rsidR="005A77A8" w:rsidRPr="00E411B1">
        <w:t>Wnt</w:t>
      </w:r>
      <w:proofErr w:type="spellEnd"/>
      <w:r w:rsidR="005A77A8" w:rsidRPr="00E411B1">
        <w:t xml:space="preserve"> signalling </w:t>
      </w:r>
      <w:r w:rsidR="009B05EA" w:rsidRPr="00E411B1">
        <w:t>regulate</w:t>
      </w:r>
      <w:r w:rsidR="009F668D" w:rsidRPr="00E411B1">
        <w:t>s</w:t>
      </w:r>
      <w:r w:rsidR="009762DD" w:rsidRPr="00E411B1">
        <w:t xml:space="preserve"> </w:t>
      </w:r>
      <w:r w:rsidR="00070F1B" w:rsidRPr="00E411B1">
        <w:t xml:space="preserve">stem cell </w:t>
      </w:r>
      <w:r w:rsidR="009B05EA" w:rsidRPr="00E411B1">
        <w:t>renewal</w:t>
      </w:r>
      <w:r w:rsidR="0087401F" w:rsidRPr="00E411B1">
        <w:t xml:space="preserve"> and epithelial cell fate</w:t>
      </w:r>
      <w:r w:rsidR="00D57D48" w:rsidRPr="00E411B1">
        <w:rPr>
          <w:vertAlign w:val="superscript"/>
        </w:rPr>
        <w:t>2</w:t>
      </w:r>
      <w:r w:rsidR="00DF2CA5" w:rsidRPr="00E411B1">
        <w:rPr>
          <w:vertAlign w:val="superscript"/>
        </w:rPr>
        <w:t>6</w:t>
      </w:r>
      <w:r w:rsidR="00812E79" w:rsidRPr="00E411B1">
        <w:t>.</w:t>
      </w:r>
      <w:r w:rsidR="00BC106B" w:rsidRPr="00E411B1">
        <w:t xml:space="preserve"> </w:t>
      </w:r>
      <w:r w:rsidR="009F668D" w:rsidRPr="00E411B1">
        <w:t>The p</w:t>
      </w:r>
      <w:r w:rsidR="00C7383C" w:rsidRPr="00E411B1">
        <w:t xml:space="preserve">recise </w:t>
      </w:r>
      <w:r w:rsidR="00053442" w:rsidRPr="00E411B1">
        <w:t xml:space="preserve">mechanisms by which microbiota </w:t>
      </w:r>
      <w:r w:rsidR="00554D58" w:rsidRPr="00E411B1">
        <w:t xml:space="preserve">may </w:t>
      </w:r>
      <w:r w:rsidR="00F930BC" w:rsidRPr="00E411B1">
        <w:t xml:space="preserve">affect Notch </w:t>
      </w:r>
      <w:r w:rsidR="00070F1B" w:rsidRPr="00E411B1">
        <w:t xml:space="preserve">or </w:t>
      </w:r>
      <w:proofErr w:type="spellStart"/>
      <w:r w:rsidR="00F930BC" w:rsidRPr="00E411B1">
        <w:t>Wnt</w:t>
      </w:r>
      <w:proofErr w:type="spellEnd"/>
      <w:r w:rsidR="00F930BC" w:rsidRPr="00E411B1">
        <w:t xml:space="preserve"> signalling</w:t>
      </w:r>
      <w:r w:rsidR="00C7383C" w:rsidRPr="00E411B1">
        <w:t xml:space="preserve"> </w:t>
      </w:r>
      <w:r w:rsidR="009F668D" w:rsidRPr="00E411B1">
        <w:t>in the intestine</w:t>
      </w:r>
      <w:r w:rsidR="00012710" w:rsidRPr="00E411B1">
        <w:t xml:space="preserve"> </w:t>
      </w:r>
      <w:r w:rsidR="009F668D" w:rsidRPr="00E411B1">
        <w:t>are unknown</w:t>
      </w:r>
      <w:r w:rsidR="00D91999" w:rsidRPr="00E411B1">
        <w:t xml:space="preserve">. However, </w:t>
      </w:r>
      <w:r w:rsidR="009F668D" w:rsidRPr="00E411B1">
        <w:rPr>
          <w:i/>
          <w:iCs/>
          <w:kern w:val="36"/>
        </w:rPr>
        <w:t xml:space="preserve">Clostridium </w:t>
      </w:r>
      <w:proofErr w:type="spellStart"/>
      <w:r w:rsidR="009F668D" w:rsidRPr="00E411B1">
        <w:rPr>
          <w:i/>
          <w:iCs/>
          <w:kern w:val="36"/>
        </w:rPr>
        <w:t>butyricum</w:t>
      </w:r>
      <w:proofErr w:type="spellEnd"/>
      <w:r w:rsidR="009F668D" w:rsidRPr="00E411B1">
        <w:rPr>
          <w:kern w:val="36"/>
        </w:rPr>
        <w:t xml:space="preserve"> </w:t>
      </w:r>
      <w:r w:rsidR="009F668D" w:rsidRPr="00E411B1">
        <w:t xml:space="preserve">reduces cell proliferation by </w:t>
      </w:r>
      <w:r w:rsidR="00C7383C" w:rsidRPr="00E411B1">
        <w:rPr>
          <w:kern w:val="36"/>
        </w:rPr>
        <w:t>supres</w:t>
      </w:r>
      <w:r w:rsidR="009F668D" w:rsidRPr="00E411B1">
        <w:rPr>
          <w:kern w:val="36"/>
        </w:rPr>
        <w:t>sing</w:t>
      </w:r>
      <w:r w:rsidR="00C7383C" w:rsidRPr="00E411B1">
        <w:rPr>
          <w:kern w:val="36"/>
        </w:rPr>
        <w:t xml:space="preserve"> </w:t>
      </w:r>
      <w:proofErr w:type="spellStart"/>
      <w:r w:rsidR="00C7383C" w:rsidRPr="00E411B1">
        <w:rPr>
          <w:kern w:val="36"/>
        </w:rPr>
        <w:t>Wnt</w:t>
      </w:r>
      <w:proofErr w:type="spellEnd"/>
      <w:r w:rsidR="00C7383C" w:rsidRPr="00E411B1">
        <w:rPr>
          <w:kern w:val="36"/>
        </w:rPr>
        <w:t>/β-catenin signalling</w:t>
      </w:r>
      <w:r w:rsidR="009F668D" w:rsidRPr="00E411B1">
        <w:rPr>
          <w:kern w:val="36"/>
          <w:vertAlign w:val="superscript"/>
        </w:rPr>
        <w:t>2</w:t>
      </w:r>
      <w:r w:rsidR="00DF2CA5" w:rsidRPr="00E411B1">
        <w:rPr>
          <w:kern w:val="36"/>
          <w:vertAlign w:val="superscript"/>
        </w:rPr>
        <w:t>7</w:t>
      </w:r>
      <w:r w:rsidR="00C7383C" w:rsidRPr="00E411B1">
        <w:rPr>
          <w:kern w:val="36"/>
        </w:rPr>
        <w:t xml:space="preserve"> </w:t>
      </w:r>
      <w:r w:rsidR="00CA44C2" w:rsidRPr="00E411B1">
        <w:rPr>
          <w:kern w:val="36"/>
        </w:rPr>
        <w:t xml:space="preserve">and </w:t>
      </w:r>
      <w:r w:rsidR="009C0F0F" w:rsidRPr="00E411B1">
        <w:rPr>
          <w:shd w:val="clear" w:color="auto" w:fill="FFFFFF"/>
        </w:rPr>
        <w:t xml:space="preserve">microbiota-induced, </w:t>
      </w:r>
      <w:r w:rsidR="00046D8D" w:rsidRPr="00E411B1">
        <w:rPr>
          <w:shd w:val="clear" w:color="auto" w:fill="FFFFFF"/>
        </w:rPr>
        <w:t>m</w:t>
      </w:r>
      <w:r w:rsidR="0047632F" w:rsidRPr="00E411B1">
        <w:rPr>
          <w:shd w:val="clear" w:color="auto" w:fill="FFFFFF"/>
        </w:rPr>
        <w:t>yeloid differentiation primary response</w:t>
      </w:r>
      <w:r w:rsidR="00DF6529" w:rsidRPr="00E411B1">
        <w:rPr>
          <w:shd w:val="clear" w:color="auto" w:fill="FFFFFF"/>
        </w:rPr>
        <w:t xml:space="preserve"> </w:t>
      </w:r>
      <w:r w:rsidR="0047632F" w:rsidRPr="00E411B1">
        <w:rPr>
          <w:shd w:val="clear" w:color="auto" w:fill="FFFFFF"/>
        </w:rPr>
        <w:t>88</w:t>
      </w:r>
      <w:r w:rsidR="0047632F" w:rsidRPr="00E411B1">
        <w:rPr>
          <w:rFonts w:ascii="Arial" w:hAnsi="Arial" w:cs="Arial"/>
          <w:b/>
          <w:bCs/>
          <w:shd w:val="clear" w:color="auto" w:fill="FFFFFF"/>
        </w:rPr>
        <w:t xml:space="preserve"> </w:t>
      </w:r>
      <w:r w:rsidR="0047632F" w:rsidRPr="00E411B1">
        <w:rPr>
          <w:rFonts w:ascii="Arial" w:hAnsi="Arial" w:cs="Arial"/>
          <w:shd w:val="clear" w:color="auto" w:fill="FFFFFF"/>
        </w:rPr>
        <w:t>(</w:t>
      </w:r>
      <w:r w:rsidR="009C0F0F" w:rsidRPr="00E411B1">
        <w:rPr>
          <w:shd w:val="clear" w:color="auto" w:fill="FFFFFF"/>
        </w:rPr>
        <w:t>Myd88</w:t>
      </w:r>
      <w:r w:rsidR="0047632F" w:rsidRPr="00E411B1">
        <w:rPr>
          <w:shd w:val="clear" w:color="auto" w:fill="FFFFFF"/>
        </w:rPr>
        <w:t>)</w:t>
      </w:r>
      <w:r w:rsidR="009C0F0F" w:rsidRPr="00E411B1">
        <w:rPr>
          <w:shd w:val="clear" w:color="auto" w:fill="FFFFFF"/>
        </w:rPr>
        <w:t xml:space="preserve">-dependent signalling </w:t>
      </w:r>
      <w:r w:rsidR="009F668D" w:rsidRPr="00E411B1">
        <w:rPr>
          <w:shd w:val="clear" w:color="auto" w:fill="FFFFFF"/>
        </w:rPr>
        <w:t xml:space="preserve">promotes secretory cell fate determination by inhibiting </w:t>
      </w:r>
      <w:r w:rsidR="009C0F0F" w:rsidRPr="00E411B1">
        <w:rPr>
          <w:shd w:val="clear" w:color="auto" w:fill="FFFFFF"/>
        </w:rPr>
        <w:t>Notch signalling in the intestinal epithelium</w:t>
      </w:r>
      <w:r w:rsidR="00012710" w:rsidRPr="00E411B1">
        <w:rPr>
          <w:shd w:val="clear" w:color="auto" w:fill="FFFFFF"/>
        </w:rPr>
        <w:t>.</w:t>
      </w:r>
      <w:r w:rsidR="009C0F0F" w:rsidRPr="00E411B1">
        <w:rPr>
          <w:shd w:val="clear" w:color="auto" w:fill="FFFFFF"/>
        </w:rPr>
        <w:t xml:space="preserve"> The</w:t>
      </w:r>
      <w:r w:rsidR="009F668D" w:rsidRPr="00E411B1">
        <w:rPr>
          <w:shd w:val="clear" w:color="auto" w:fill="FFFFFF"/>
        </w:rPr>
        <w:t>se</w:t>
      </w:r>
      <w:r w:rsidR="009C0F0F" w:rsidRPr="00E411B1">
        <w:rPr>
          <w:shd w:val="clear" w:color="auto" w:fill="FFFFFF"/>
        </w:rPr>
        <w:t xml:space="preserve"> findings connect microbiota activity via innate immune signalling to the Notch pathway, which plays crucial role</w:t>
      </w:r>
      <w:r w:rsidR="00554D58" w:rsidRPr="00E411B1">
        <w:rPr>
          <w:shd w:val="clear" w:color="auto" w:fill="FFFFFF"/>
        </w:rPr>
        <w:t>s</w:t>
      </w:r>
      <w:r w:rsidR="009C0F0F" w:rsidRPr="00E411B1">
        <w:rPr>
          <w:shd w:val="clear" w:color="auto" w:fill="FFFFFF"/>
        </w:rPr>
        <w:t xml:space="preserve"> in intestinal homeostasis</w:t>
      </w:r>
      <w:r w:rsidR="002308C3" w:rsidRPr="00E411B1">
        <w:rPr>
          <w:shd w:val="clear" w:color="auto" w:fill="FFFFFF"/>
          <w:vertAlign w:val="superscript"/>
        </w:rPr>
        <w:t>2</w:t>
      </w:r>
      <w:r w:rsidR="00DF2CA5" w:rsidRPr="00E411B1">
        <w:rPr>
          <w:shd w:val="clear" w:color="auto" w:fill="FFFFFF"/>
          <w:vertAlign w:val="superscript"/>
        </w:rPr>
        <w:t>8</w:t>
      </w:r>
      <w:r w:rsidR="00DF6529" w:rsidRPr="00E411B1">
        <w:rPr>
          <w:shd w:val="clear" w:color="auto" w:fill="FFFFFF"/>
        </w:rPr>
        <w:t>.</w:t>
      </w:r>
    </w:p>
    <w:p w14:paraId="3510C6FF" w14:textId="77777777" w:rsidR="00D125B0" w:rsidRPr="00E411B1" w:rsidRDefault="00D125B0" w:rsidP="0025780B">
      <w:pPr>
        <w:spacing w:line="360" w:lineRule="auto"/>
        <w:jc w:val="both"/>
        <w:rPr>
          <w:i/>
          <w:iCs/>
          <w:shd w:val="clear" w:color="auto" w:fill="FFFFFF"/>
        </w:rPr>
      </w:pPr>
    </w:p>
    <w:p w14:paraId="04C3F66A" w14:textId="16053087" w:rsidR="00DF6529" w:rsidRPr="00E411B1" w:rsidRDefault="00BA4430" w:rsidP="009613B2">
      <w:pPr>
        <w:spacing w:line="360" w:lineRule="auto"/>
        <w:jc w:val="both"/>
        <w:rPr>
          <w:shd w:val="clear" w:color="auto" w:fill="FFFFFF"/>
        </w:rPr>
      </w:pPr>
      <w:r w:rsidRPr="00E411B1">
        <w:rPr>
          <w:i/>
          <w:iCs/>
          <w:shd w:val="clear" w:color="auto" w:fill="FFFFFF"/>
        </w:rPr>
        <w:t xml:space="preserve">We hypothesised that the abnormal environment of the intestinal lumen in CF promotes </w:t>
      </w:r>
      <w:r w:rsidR="00002B79" w:rsidRPr="00E411B1">
        <w:rPr>
          <w:i/>
          <w:iCs/>
          <w:shd w:val="clear" w:color="auto" w:fill="FFFFFF"/>
        </w:rPr>
        <w:t xml:space="preserve">microbial </w:t>
      </w:r>
      <w:r w:rsidRPr="00E411B1">
        <w:rPr>
          <w:i/>
          <w:iCs/>
          <w:shd w:val="clear" w:color="auto" w:fill="FFFFFF"/>
        </w:rPr>
        <w:t>dysbiosis</w:t>
      </w:r>
      <w:r w:rsidR="009F668D" w:rsidRPr="00E411B1">
        <w:rPr>
          <w:i/>
          <w:iCs/>
          <w:shd w:val="clear" w:color="auto" w:fill="FFFFFF"/>
        </w:rPr>
        <w:t xml:space="preserve">, deregulating the </w:t>
      </w:r>
      <w:r w:rsidRPr="00E411B1">
        <w:rPr>
          <w:i/>
          <w:iCs/>
          <w:shd w:val="clear" w:color="auto" w:fill="FFFFFF"/>
        </w:rPr>
        <w:t>proliferation and differentiation of intestinal epithelial cells</w:t>
      </w:r>
      <w:r w:rsidRPr="00E411B1">
        <w:rPr>
          <w:shd w:val="clear" w:color="auto" w:fill="FFFFFF"/>
        </w:rPr>
        <w:t>.</w:t>
      </w:r>
      <w:r w:rsidR="009F668D" w:rsidRPr="00E411B1">
        <w:rPr>
          <w:shd w:val="clear" w:color="auto" w:fill="FFFFFF"/>
        </w:rPr>
        <w:t xml:space="preserve"> </w:t>
      </w:r>
    </w:p>
    <w:p w14:paraId="4827D4D7" w14:textId="22C1336E" w:rsidR="00B35465" w:rsidRPr="00E411B1" w:rsidRDefault="009F668D" w:rsidP="009613B2">
      <w:pPr>
        <w:spacing w:line="360" w:lineRule="auto"/>
        <w:jc w:val="both"/>
        <w:rPr>
          <w:shd w:val="clear" w:color="auto" w:fill="FFFFFF"/>
        </w:rPr>
      </w:pPr>
      <w:r w:rsidRPr="00E411B1">
        <w:rPr>
          <w:shd w:val="clear" w:color="auto" w:fill="FFFFFF"/>
        </w:rPr>
        <w:t>To test this hy</w:t>
      </w:r>
      <w:r w:rsidR="0094534E" w:rsidRPr="00E411B1">
        <w:rPr>
          <w:shd w:val="clear" w:color="auto" w:fill="FFFFFF"/>
        </w:rPr>
        <w:t xml:space="preserve">pothesis, we investigated the mucosa-attached microbiome and epithelial cell profile in the small intestine of </w:t>
      </w:r>
      <w:r w:rsidR="0094534E" w:rsidRPr="00E411B1">
        <w:t>CFTR-null, F508del-mutant and wild-type (WT) mice, a human with CF and in seven non-CF humans.</w:t>
      </w:r>
      <w:r w:rsidR="0094534E" w:rsidRPr="00E411B1">
        <w:rPr>
          <w:shd w:val="clear" w:color="auto" w:fill="FFFFFF"/>
        </w:rPr>
        <w:t xml:space="preserve"> </w:t>
      </w:r>
      <w:r w:rsidR="0094534E" w:rsidRPr="00E411B1">
        <w:t xml:space="preserve">Using </w:t>
      </w:r>
      <w:r w:rsidR="00C10E53" w:rsidRPr="00E411B1">
        <w:t>Illumina 16S rRNA gene sequencing</w:t>
      </w:r>
      <w:r w:rsidR="0094534E" w:rsidRPr="00E411B1">
        <w:t xml:space="preserve">, we characterised the composition and diversity of </w:t>
      </w:r>
      <w:r w:rsidR="00C10E53" w:rsidRPr="00E411B1">
        <w:t xml:space="preserve">the mucosa-attached microbiome </w:t>
      </w:r>
      <w:r w:rsidR="0094534E" w:rsidRPr="00E411B1">
        <w:t>and with immunohistochemistry, we analysed the distribution of epithelial cells in ileal tissues. Our results demonstrate dysbiosis within the ileal mucosa-attached microbiota of CF</w:t>
      </w:r>
      <w:r w:rsidR="000375FB" w:rsidRPr="00E411B1">
        <w:t xml:space="preserve"> </w:t>
      </w:r>
      <w:r w:rsidR="00E50487" w:rsidRPr="00E411B1">
        <w:t xml:space="preserve">mice </w:t>
      </w:r>
      <w:r w:rsidR="000375FB" w:rsidRPr="00E411B1">
        <w:t>and a CF human. They also show</w:t>
      </w:r>
      <w:r w:rsidR="00875F48" w:rsidRPr="00E411B1">
        <w:t xml:space="preserve"> </w:t>
      </w:r>
      <w:r w:rsidR="000375FB" w:rsidRPr="00E411B1">
        <w:t xml:space="preserve">a significant increase in the number of stem and goblet cells, and </w:t>
      </w:r>
      <w:r w:rsidR="000375FB" w:rsidRPr="00E411B1">
        <w:lastRenderedPageBreak/>
        <w:t xml:space="preserve">decrease in EECs, Paneth cells and absorptive enterocytes in both CF mice and </w:t>
      </w:r>
      <w:r w:rsidR="00E50487" w:rsidRPr="00E411B1">
        <w:t xml:space="preserve">the CF </w:t>
      </w:r>
      <w:r w:rsidR="000375FB" w:rsidRPr="00E411B1">
        <w:t>human, highlighting the role of microbiota-host interactions as a potential basis for some CF-related comorbidities</w:t>
      </w:r>
      <w:r w:rsidR="007B798E" w:rsidRPr="00E411B1">
        <w:t xml:space="preserve"> </w:t>
      </w:r>
    </w:p>
    <w:p w14:paraId="1FC0CD2A" w14:textId="77777777" w:rsidR="00DF6529" w:rsidRPr="00E411B1" w:rsidRDefault="00DF6529" w:rsidP="00D612F6">
      <w:pPr>
        <w:spacing w:line="360" w:lineRule="auto"/>
        <w:rPr>
          <w:b/>
          <w:bCs/>
        </w:rPr>
      </w:pPr>
    </w:p>
    <w:p w14:paraId="40CAC2CD" w14:textId="5F0A0DD0" w:rsidR="00D612F6" w:rsidRPr="00E411B1" w:rsidRDefault="00D612F6" w:rsidP="00D612F6">
      <w:pPr>
        <w:spacing w:line="360" w:lineRule="auto"/>
        <w:rPr>
          <w:b/>
          <w:bCs/>
        </w:rPr>
      </w:pPr>
      <w:r w:rsidRPr="00E411B1">
        <w:rPr>
          <w:b/>
          <w:bCs/>
        </w:rPr>
        <w:t xml:space="preserve">Results </w:t>
      </w:r>
    </w:p>
    <w:p w14:paraId="529FFF18" w14:textId="77777777" w:rsidR="00C945E8" w:rsidRPr="00E411B1" w:rsidRDefault="00C945E8" w:rsidP="00D612F6">
      <w:pPr>
        <w:spacing w:line="360" w:lineRule="auto"/>
        <w:jc w:val="both"/>
        <w:rPr>
          <w:b/>
          <w:bCs/>
          <w:iCs/>
        </w:rPr>
      </w:pPr>
    </w:p>
    <w:p w14:paraId="5C5C85DE" w14:textId="2064AEF8" w:rsidR="00DC25AE" w:rsidRPr="00E411B1" w:rsidRDefault="000375FB" w:rsidP="00D612F6">
      <w:pPr>
        <w:spacing w:line="360" w:lineRule="auto"/>
        <w:jc w:val="both"/>
        <w:rPr>
          <w:b/>
          <w:bCs/>
          <w:iCs/>
        </w:rPr>
      </w:pPr>
      <w:r w:rsidRPr="00E411B1">
        <w:rPr>
          <w:b/>
          <w:bCs/>
          <w:iCs/>
        </w:rPr>
        <w:t>Altered c</w:t>
      </w:r>
      <w:r w:rsidR="007D5876" w:rsidRPr="00E411B1">
        <w:rPr>
          <w:b/>
          <w:bCs/>
          <w:iCs/>
        </w:rPr>
        <w:t xml:space="preserve">omposition and diversity of </w:t>
      </w:r>
      <w:r w:rsidR="009A3B8A" w:rsidRPr="00E411B1">
        <w:rPr>
          <w:b/>
          <w:bCs/>
          <w:iCs/>
        </w:rPr>
        <w:t xml:space="preserve">the </w:t>
      </w:r>
      <w:r w:rsidR="007039C1" w:rsidRPr="00E411B1">
        <w:rPr>
          <w:b/>
          <w:bCs/>
          <w:iCs/>
        </w:rPr>
        <w:t>intestin</w:t>
      </w:r>
      <w:r w:rsidR="00F778B6" w:rsidRPr="00E411B1">
        <w:rPr>
          <w:b/>
          <w:bCs/>
          <w:iCs/>
        </w:rPr>
        <w:t>al</w:t>
      </w:r>
      <w:r w:rsidR="007D5876" w:rsidRPr="00E411B1">
        <w:rPr>
          <w:b/>
          <w:bCs/>
          <w:iCs/>
        </w:rPr>
        <w:t xml:space="preserve"> mucosa-</w:t>
      </w:r>
      <w:r w:rsidR="0011278F" w:rsidRPr="00E411B1">
        <w:rPr>
          <w:b/>
          <w:bCs/>
          <w:iCs/>
        </w:rPr>
        <w:t>attached</w:t>
      </w:r>
      <w:r w:rsidR="007D5876" w:rsidRPr="00E411B1">
        <w:rPr>
          <w:b/>
          <w:bCs/>
          <w:iCs/>
        </w:rPr>
        <w:t xml:space="preserve"> microbiome</w:t>
      </w:r>
      <w:r w:rsidR="00F778B6" w:rsidRPr="00E411B1">
        <w:rPr>
          <w:b/>
          <w:bCs/>
          <w:iCs/>
        </w:rPr>
        <w:t xml:space="preserve"> </w:t>
      </w:r>
      <w:r w:rsidR="007D5876" w:rsidRPr="00E411B1">
        <w:rPr>
          <w:b/>
          <w:bCs/>
          <w:iCs/>
        </w:rPr>
        <w:t xml:space="preserve">in </w:t>
      </w:r>
      <w:r w:rsidR="00574FA0" w:rsidRPr="00E411B1">
        <w:rPr>
          <w:b/>
          <w:bCs/>
          <w:iCs/>
        </w:rPr>
        <w:t>CFTR-null and F508</w:t>
      </w:r>
      <w:r w:rsidR="001A0FFC" w:rsidRPr="00E411B1">
        <w:rPr>
          <w:b/>
          <w:bCs/>
          <w:iCs/>
        </w:rPr>
        <w:t>del</w:t>
      </w:r>
      <w:r w:rsidR="005B154F" w:rsidRPr="00E411B1">
        <w:rPr>
          <w:b/>
          <w:bCs/>
          <w:iCs/>
        </w:rPr>
        <w:t>-</w:t>
      </w:r>
      <w:r w:rsidR="007D5876" w:rsidRPr="00E411B1">
        <w:rPr>
          <w:b/>
          <w:bCs/>
          <w:iCs/>
        </w:rPr>
        <w:t>mutant</w:t>
      </w:r>
      <w:r w:rsidR="00574FA0" w:rsidRPr="00E411B1">
        <w:rPr>
          <w:b/>
          <w:bCs/>
          <w:iCs/>
        </w:rPr>
        <w:t xml:space="preserve"> </w:t>
      </w:r>
      <w:r w:rsidR="00C824DC" w:rsidRPr="00E411B1">
        <w:rPr>
          <w:b/>
          <w:bCs/>
          <w:iCs/>
        </w:rPr>
        <w:t>mice</w:t>
      </w:r>
    </w:p>
    <w:p w14:paraId="24FDD106" w14:textId="4CC5D00C" w:rsidR="00DF69F7" w:rsidRPr="00E411B1" w:rsidRDefault="004F7166" w:rsidP="00DF69F7">
      <w:pPr>
        <w:spacing w:line="360" w:lineRule="auto"/>
        <w:ind w:left="720" w:hanging="720"/>
        <w:jc w:val="both"/>
      </w:pPr>
      <w:r w:rsidRPr="00E411B1">
        <w:t xml:space="preserve"> </w:t>
      </w:r>
    </w:p>
    <w:p w14:paraId="0BB62016" w14:textId="4E62E9A2" w:rsidR="000105D9" w:rsidRPr="00E411B1" w:rsidRDefault="00C945E8" w:rsidP="00C945E8">
      <w:pPr>
        <w:spacing w:line="360" w:lineRule="auto"/>
        <w:jc w:val="both"/>
      </w:pPr>
      <w:r w:rsidRPr="00E411B1">
        <w:t>In this study, two sets of small intestinal</w:t>
      </w:r>
      <w:r w:rsidR="000105D9" w:rsidRPr="00E411B1">
        <w:t xml:space="preserve"> </w:t>
      </w:r>
      <w:r w:rsidRPr="00E411B1">
        <w:t>tissue samples from CFTR-null</w:t>
      </w:r>
      <w:r w:rsidR="003374BB" w:rsidRPr="00E411B1">
        <w:rPr>
          <w:vertAlign w:val="superscript"/>
        </w:rPr>
        <w:t>2</w:t>
      </w:r>
      <w:r w:rsidR="00DF2CA5" w:rsidRPr="00E411B1">
        <w:rPr>
          <w:vertAlign w:val="superscript"/>
        </w:rPr>
        <w:t>9</w:t>
      </w:r>
      <w:r w:rsidR="009D0198" w:rsidRPr="00E411B1">
        <w:rPr>
          <w:shd w:val="clear" w:color="auto" w:fill="FFFFFF"/>
        </w:rPr>
        <w:t xml:space="preserve"> </w:t>
      </w:r>
      <w:r w:rsidRPr="00E411B1">
        <w:t xml:space="preserve">and </w:t>
      </w:r>
      <w:r w:rsidR="00F500DF" w:rsidRPr="00E411B1">
        <w:t xml:space="preserve">WT </w:t>
      </w:r>
      <w:r w:rsidRPr="00E411B1">
        <w:t xml:space="preserve">littermate mice were obtained from two separate breeding </w:t>
      </w:r>
      <w:r w:rsidR="003E11DD" w:rsidRPr="00E411B1">
        <w:t>colonies with closely matched conditions</w:t>
      </w:r>
      <w:r w:rsidR="005F4E36" w:rsidRPr="00E411B1">
        <w:t>, including diet and rearing</w:t>
      </w:r>
      <w:r w:rsidR="00AE5E9D" w:rsidRPr="00E411B1">
        <w:t>,</w:t>
      </w:r>
      <w:r w:rsidR="003E11DD" w:rsidRPr="00E411B1">
        <w:t xml:space="preserve"> </w:t>
      </w:r>
      <w:r w:rsidR="00AE5E9D" w:rsidRPr="00E411B1">
        <w:t>from</w:t>
      </w:r>
      <w:r w:rsidR="003E11DD" w:rsidRPr="00E411B1">
        <w:t xml:space="preserve"> </w:t>
      </w:r>
      <w:r w:rsidRPr="00E411B1">
        <w:t xml:space="preserve">Hannover Medical School (group 1) and Erasmus </w:t>
      </w:r>
      <w:r w:rsidR="00D37C8E" w:rsidRPr="00E411B1">
        <w:t xml:space="preserve">MC </w:t>
      </w:r>
      <w:r w:rsidRPr="00E411B1">
        <w:t xml:space="preserve">University Medical </w:t>
      </w:r>
      <w:proofErr w:type="spellStart"/>
      <w:r w:rsidRPr="00E411B1">
        <w:t>Cent</w:t>
      </w:r>
      <w:r w:rsidR="003E11DD" w:rsidRPr="00E411B1">
        <w:t>er</w:t>
      </w:r>
      <w:proofErr w:type="spellEnd"/>
      <w:r w:rsidR="0043447B">
        <w:t>,</w:t>
      </w:r>
      <w:r w:rsidRPr="00E411B1">
        <w:t xml:space="preserve"> Rotterdam (group 2)</w:t>
      </w:r>
      <w:r w:rsidR="005F4E36" w:rsidRPr="00E411B1">
        <w:t>.</w:t>
      </w:r>
      <w:r w:rsidRPr="00E411B1">
        <w:t xml:space="preserve"> </w:t>
      </w:r>
      <w:r w:rsidR="001E6D15" w:rsidRPr="00E411B1">
        <w:t xml:space="preserve">Small intestinal </w:t>
      </w:r>
      <w:r w:rsidRPr="00E411B1">
        <w:t>tissues were also obtained from F508del-mutant mice</w:t>
      </w:r>
      <w:r w:rsidR="00BB3D97" w:rsidRPr="00E411B1">
        <w:rPr>
          <w:vertAlign w:val="superscript"/>
        </w:rPr>
        <w:t>2</w:t>
      </w:r>
      <w:r w:rsidR="00DF2CA5" w:rsidRPr="00E411B1">
        <w:rPr>
          <w:vertAlign w:val="superscript"/>
        </w:rPr>
        <w:t>9</w:t>
      </w:r>
      <w:r w:rsidR="00BB3D97" w:rsidRPr="00E411B1">
        <w:rPr>
          <w:shd w:val="clear" w:color="auto" w:fill="FFFFFF"/>
        </w:rPr>
        <w:t xml:space="preserve"> </w:t>
      </w:r>
      <w:r w:rsidRPr="00E411B1">
        <w:t>and littermate WT</w:t>
      </w:r>
      <w:r w:rsidR="001E6D15" w:rsidRPr="00E411B1">
        <w:t xml:space="preserve"> controls</w:t>
      </w:r>
      <w:r w:rsidRPr="00E411B1">
        <w:t xml:space="preserve"> from Hannover Medical </w:t>
      </w:r>
      <w:r w:rsidR="009C7385" w:rsidRPr="00E411B1">
        <w:t>School</w:t>
      </w:r>
      <w:r w:rsidRPr="00E411B1">
        <w:t xml:space="preserve">. </w:t>
      </w:r>
    </w:p>
    <w:p w14:paraId="177DA0C3" w14:textId="77777777" w:rsidR="009A3B8A" w:rsidRPr="00E411B1" w:rsidRDefault="009A3B8A" w:rsidP="00C945E8">
      <w:pPr>
        <w:spacing w:line="360" w:lineRule="auto"/>
        <w:jc w:val="both"/>
      </w:pPr>
    </w:p>
    <w:p w14:paraId="6D790F01" w14:textId="550AA140" w:rsidR="00C945E8" w:rsidRPr="00E411B1" w:rsidRDefault="00C945E8" w:rsidP="00C945E8">
      <w:pPr>
        <w:spacing w:line="360" w:lineRule="auto"/>
        <w:jc w:val="both"/>
      </w:pPr>
      <w:r w:rsidRPr="00E411B1">
        <w:t>Microbial diversity analysis revealed that in both groups</w:t>
      </w:r>
      <w:r w:rsidR="00CC3425">
        <w:t>,</w:t>
      </w:r>
      <w:r w:rsidRPr="00E411B1">
        <w:t xml:space="preserve"> the mucosa-</w:t>
      </w:r>
      <w:r w:rsidR="001E6D15" w:rsidRPr="00E411B1">
        <w:t>attached</w:t>
      </w:r>
      <w:r w:rsidRPr="00E411B1">
        <w:t xml:space="preserve"> microbiota of CFTR-null mice was significant</w:t>
      </w:r>
      <w:r w:rsidR="00F500DF" w:rsidRPr="00E411B1">
        <w:t>ly</w:t>
      </w:r>
      <w:r w:rsidRPr="00E411B1">
        <w:t xml:space="preserve"> less diverse than WT mice (</w:t>
      </w:r>
      <w:r w:rsidR="003E11DD" w:rsidRPr="00E411B1">
        <w:rPr>
          <w:iCs/>
        </w:rPr>
        <w:t>P</w:t>
      </w:r>
      <w:r w:rsidRPr="00E411B1">
        <w:rPr>
          <w:iCs/>
        </w:rPr>
        <w:t>&lt;</w:t>
      </w:r>
      <w:r w:rsidRPr="00E411B1">
        <w:rPr>
          <w:i/>
          <w:iCs/>
        </w:rPr>
        <w:t xml:space="preserve"> </w:t>
      </w:r>
      <w:r w:rsidRPr="00E411B1">
        <w:t>0.05</w:t>
      </w:r>
      <w:r w:rsidR="00B1243D" w:rsidRPr="00E411B1">
        <w:t>;</w:t>
      </w:r>
      <w:r w:rsidRPr="00E411B1">
        <w:t xml:space="preserve"> Fig</w:t>
      </w:r>
      <w:r w:rsidR="003E11DD" w:rsidRPr="00E411B1">
        <w:t>.</w:t>
      </w:r>
      <w:r w:rsidRPr="00E411B1">
        <w:t xml:space="preserve"> 1A, </w:t>
      </w:r>
      <w:r w:rsidR="007C5049" w:rsidRPr="00E411B1">
        <w:t xml:space="preserve">Supplementary </w:t>
      </w:r>
      <w:r w:rsidRPr="00E411B1">
        <w:t>Table S</w:t>
      </w:r>
      <w:r w:rsidR="00CB1472" w:rsidRPr="00E411B1">
        <w:t>1</w:t>
      </w:r>
      <w:r w:rsidRPr="00E411B1">
        <w:t xml:space="preserve">). </w:t>
      </w:r>
      <w:r w:rsidR="003E11DD" w:rsidRPr="00E411B1">
        <w:t>Using r</w:t>
      </w:r>
      <w:r w:rsidRPr="00E411B1">
        <w:t xml:space="preserve">egression analysis </w:t>
      </w:r>
      <w:r w:rsidR="003E11DD" w:rsidRPr="00E411B1">
        <w:t xml:space="preserve">with </w:t>
      </w:r>
      <w:r w:rsidR="002A33C0" w:rsidRPr="00E411B1">
        <w:t xml:space="preserve">small intestinal </w:t>
      </w:r>
      <w:r w:rsidRPr="00E411B1">
        <w:t>region (duodenum, jejunum, ileum) as a continuous variable</w:t>
      </w:r>
      <w:r w:rsidR="003E11DD" w:rsidRPr="00E411B1">
        <w:t>,</w:t>
      </w:r>
      <w:r w:rsidRPr="00E411B1">
        <w:t xml:space="preserve"> </w:t>
      </w:r>
      <w:r w:rsidR="003E11DD" w:rsidRPr="00E411B1">
        <w:t>we tested</w:t>
      </w:r>
      <w:r w:rsidRPr="00E411B1">
        <w:t xml:space="preserve"> whether CF mice exhibited an altered pattern of diversity throughout the </w:t>
      </w:r>
      <w:r w:rsidR="002A33C0" w:rsidRPr="00E411B1">
        <w:t>small intestine</w:t>
      </w:r>
      <w:r w:rsidRPr="00E411B1">
        <w:t xml:space="preserve"> compared to WT mice. </w:t>
      </w:r>
      <w:r w:rsidR="003F7C9A" w:rsidRPr="00E411B1">
        <w:t>In WT mice</w:t>
      </w:r>
      <w:r w:rsidR="00117AB2" w:rsidRPr="00E411B1">
        <w:t>,</w:t>
      </w:r>
      <w:r w:rsidR="003F7C9A" w:rsidRPr="00E411B1">
        <w:t xml:space="preserve"> </w:t>
      </w:r>
      <w:r w:rsidR="00EB1EC0" w:rsidRPr="00E411B1">
        <w:t>this analysis revealed</w:t>
      </w:r>
      <w:r w:rsidRPr="00E411B1">
        <w:t xml:space="preserve"> that</w:t>
      </w:r>
      <w:r w:rsidR="00C90D63" w:rsidRPr="00E411B1">
        <w:t>,</w:t>
      </w:r>
      <w:r w:rsidRPr="00E411B1">
        <w:t xml:space="preserve"> </w:t>
      </w:r>
      <w:r w:rsidR="00C90D63" w:rsidRPr="00E411B1">
        <w:t xml:space="preserve">along the length of </w:t>
      </w:r>
      <w:r w:rsidR="000375FB" w:rsidRPr="00E411B1">
        <w:t xml:space="preserve">the </w:t>
      </w:r>
      <w:r w:rsidR="00C90D63" w:rsidRPr="00E411B1">
        <w:t xml:space="preserve">small intestine </w:t>
      </w:r>
      <w:r w:rsidRPr="00E411B1">
        <w:t xml:space="preserve">microbial diversity increased </w:t>
      </w:r>
      <w:r w:rsidR="005704F7" w:rsidRPr="00E411B1">
        <w:t xml:space="preserve">in group </w:t>
      </w:r>
      <w:r w:rsidR="0022122F" w:rsidRPr="00E411B1">
        <w:t>1</w:t>
      </w:r>
      <w:r w:rsidR="00C90D63" w:rsidRPr="00E411B1">
        <w:t xml:space="preserve"> </w:t>
      </w:r>
      <w:r w:rsidR="00377DED" w:rsidRPr="00E411B1">
        <w:t>but</w:t>
      </w:r>
      <w:r w:rsidR="005704F7" w:rsidRPr="00E411B1">
        <w:t xml:space="preserve"> </w:t>
      </w:r>
      <w:r w:rsidR="0022122F" w:rsidRPr="00E411B1">
        <w:t xml:space="preserve">remained constant </w:t>
      </w:r>
      <w:r w:rsidR="005704F7" w:rsidRPr="00E411B1">
        <w:t xml:space="preserve">in group 2 </w:t>
      </w:r>
      <w:r w:rsidR="0022122F" w:rsidRPr="00E411B1">
        <w:t>WT</w:t>
      </w:r>
      <w:r w:rsidRPr="00E411B1">
        <w:t xml:space="preserve"> </w:t>
      </w:r>
      <w:r w:rsidR="009A3B8A" w:rsidRPr="00E411B1">
        <w:t xml:space="preserve">mice </w:t>
      </w:r>
      <w:r w:rsidRPr="00E411B1">
        <w:t>(</w:t>
      </w:r>
      <w:r w:rsidR="00117AB2" w:rsidRPr="00E411B1">
        <w:t xml:space="preserve">Fig. 1B, </w:t>
      </w:r>
      <w:r w:rsidR="007C5049" w:rsidRPr="00E411B1">
        <w:t xml:space="preserve">Supplementary </w:t>
      </w:r>
      <w:r w:rsidRPr="00E411B1">
        <w:t>Table S</w:t>
      </w:r>
      <w:r w:rsidR="00CB1472" w:rsidRPr="00E411B1">
        <w:t>2</w:t>
      </w:r>
      <w:r w:rsidRPr="00E411B1">
        <w:t xml:space="preserve">). </w:t>
      </w:r>
      <w:r w:rsidR="001459AD" w:rsidRPr="00E411B1">
        <w:t xml:space="preserve">By </w:t>
      </w:r>
      <w:r w:rsidR="00AE5E9D" w:rsidRPr="00E411B1">
        <w:t>contrast to this</w:t>
      </w:r>
      <w:r w:rsidRPr="00E411B1">
        <w:t xml:space="preserve">, </w:t>
      </w:r>
      <w:r w:rsidR="0022122F" w:rsidRPr="00E411B1">
        <w:t xml:space="preserve">both groups of </w:t>
      </w:r>
      <w:r w:rsidRPr="00E411B1">
        <w:t>CFTR-null mice</w:t>
      </w:r>
      <w:r w:rsidR="001E0122" w:rsidRPr="00E411B1">
        <w:t xml:space="preserve"> </w:t>
      </w:r>
      <w:r w:rsidR="00AE5E9D" w:rsidRPr="00E411B1">
        <w:t>exhibited</w:t>
      </w:r>
      <w:r w:rsidR="001E0122" w:rsidRPr="00E411B1">
        <w:t xml:space="preserve"> </w:t>
      </w:r>
      <w:r w:rsidR="008C6688" w:rsidRPr="00E411B1">
        <w:t>a significant</w:t>
      </w:r>
      <w:r w:rsidRPr="00E411B1">
        <w:t xml:space="preserve"> reduction of microbial diversity </w:t>
      </w:r>
      <w:r w:rsidR="001E0122" w:rsidRPr="00E411B1">
        <w:t xml:space="preserve">along the length of the </w:t>
      </w:r>
      <w:r w:rsidR="008C6688" w:rsidRPr="00E411B1">
        <w:t xml:space="preserve">small </w:t>
      </w:r>
      <w:r w:rsidR="001E0122" w:rsidRPr="00E411B1">
        <w:t xml:space="preserve">intestine </w:t>
      </w:r>
      <w:r w:rsidRPr="00E411B1">
        <w:t>(</w:t>
      </w:r>
      <w:r w:rsidRPr="00E411B1">
        <w:rPr>
          <w:iCs/>
        </w:rPr>
        <w:t>P&lt;</w:t>
      </w:r>
      <w:r w:rsidRPr="00E411B1">
        <w:t>0.01</w:t>
      </w:r>
      <w:r w:rsidR="00B1243D" w:rsidRPr="00E411B1">
        <w:t>;</w:t>
      </w:r>
      <w:r w:rsidRPr="00E411B1">
        <w:t xml:space="preserve"> </w:t>
      </w:r>
      <w:r w:rsidR="00117AB2" w:rsidRPr="00E411B1">
        <w:t xml:space="preserve">Fig. 1B, </w:t>
      </w:r>
      <w:r w:rsidR="007C5049" w:rsidRPr="00E411B1">
        <w:t xml:space="preserve">Supplementary </w:t>
      </w:r>
      <w:r w:rsidRPr="00E411B1">
        <w:t>Table S</w:t>
      </w:r>
      <w:r w:rsidR="00CB1472" w:rsidRPr="00E411B1">
        <w:t>2</w:t>
      </w:r>
      <w:r w:rsidRPr="00E411B1">
        <w:t xml:space="preserve">). </w:t>
      </w:r>
      <w:r w:rsidR="007F49C2" w:rsidRPr="00E411B1">
        <w:t xml:space="preserve">There were no differences in ileal microbial diversity between </w:t>
      </w:r>
      <w:r w:rsidRPr="00E411B1">
        <w:t xml:space="preserve">F508del-mutant </w:t>
      </w:r>
      <w:r w:rsidR="007F49C2" w:rsidRPr="00E411B1">
        <w:t xml:space="preserve">and WT mice. </w:t>
      </w:r>
      <w:r w:rsidRPr="00E411B1">
        <w:t>(Fig</w:t>
      </w:r>
      <w:r w:rsidR="00117AB2" w:rsidRPr="00E411B1">
        <w:t>.</w:t>
      </w:r>
      <w:r w:rsidRPr="00E411B1">
        <w:t xml:space="preserve"> 1A, </w:t>
      </w:r>
      <w:r w:rsidR="007C5049" w:rsidRPr="00E411B1">
        <w:t xml:space="preserve">Supplementary </w:t>
      </w:r>
      <w:r w:rsidRPr="00E411B1">
        <w:t>Table S</w:t>
      </w:r>
      <w:r w:rsidR="00CB1472" w:rsidRPr="00E411B1">
        <w:t>1</w:t>
      </w:r>
      <w:r w:rsidRPr="00E411B1">
        <w:t>)</w:t>
      </w:r>
      <w:r w:rsidR="00175805" w:rsidRPr="00E411B1">
        <w:t>.</w:t>
      </w:r>
      <w:r w:rsidR="008C6688" w:rsidRPr="00E411B1">
        <w:t xml:space="preserve"> </w:t>
      </w:r>
      <w:r w:rsidR="001459AD" w:rsidRPr="00E411B1">
        <w:t>However, a</w:t>
      </w:r>
      <w:r w:rsidR="008D231B" w:rsidRPr="00E411B1">
        <w:t>nalysis of similarities (</w:t>
      </w:r>
      <w:r w:rsidRPr="00E411B1">
        <w:t>ANOSIM</w:t>
      </w:r>
      <w:r w:rsidR="008D231B" w:rsidRPr="00E411B1">
        <w:t>)</w:t>
      </w:r>
      <w:r w:rsidRPr="00E411B1">
        <w:t xml:space="preserve"> testing demonstrated that for both CFTR-null and F508del-mutant</w:t>
      </w:r>
      <w:r w:rsidR="00117AB2" w:rsidRPr="00E411B1">
        <w:t xml:space="preserve"> </w:t>
      </w:r>
      <w:r w:rsidRPr="00E411B1">
        <w:t>mice,</w:t>
      </w:r>
      <w:r w:rsidR="00A577CB" w:rsidRPr="00E411B1">
        <w:t xml:space="preserve"> </w:t>
      </w:r>
      <w:r w:rsidRPr="00E411B1">
        <w:t>composition of the mucosa-</w:t>
      </w:r>
      <w:r w:rsidR="007F49C2" w:rsidRPr="00E411B1">
        <w:t xml:space="preserve">attached </w:t>
      </w:r>
      <w:r w:rsidRPr="00E411B1">
        <w:t>microbiota w</w:t>
      </w:r>
      <w:r w:rsidR="00CB5610" w:rsidRPr="00E411B1">
        <w:t>as</w:t>
      </w:r>
      <w:r w:rsidRPr="00E411B1">
        <w:t xml:space="preserve"> significantly differen</w:t>
      </w:r>
      <w:r w:rsidR="00076ADF" w:rsidRPr="00E411B1">
        <w:t>t</w:t>
      </w:r>
      <w:r w:rsidRPr="00E411B1">
        <w:t xml:space="preserve"> compared to WT mice (</w:t>
      </w:r>
      <w:r w:rsidRPr="00E411B1">
        <w:rPr>
          <w:iCs/>
        </w:rPr>
        <w:t>P&lt;</w:t>
      </w:r>
      <w:r w:rsidRPr="00E411B1">
        <w:t>0.05</w:t>
      </w:r>
      <w:r w:rsidR="00B1243D" w:rsidRPr="00E411B1">
        <w:t>;</w:t>
      </w:r>
      <w:r w:rsidRPr="00E411B1">
        <w:t xml:space="preserve"> </w:t>
      </w:r>
      <w:r w:rsidR="007C5049" w:rsidRPr="00E411B1">
        <w:t xml:space="preserve">Supplementary </w:t>
      </w:r>
      <w:r w:rsidRPr="00E411B1">
        <w:t>Table S</w:t>
      </w:r>
      <w:r w:rsidR="00CB1472" w:rsidRPr="00E411B1">
        <w:t>3</w:t>
      </w:r>
      <w:r w:rsidRPr="00E411B1">
        <w:t xml:space="preserve">). These findings were confirmed by principal coordinates analysis (PCoA) which showed distinct separation </w:t>
      </w:r>
      <w:r w:rsidR="008C6688" w:rsidRPr="00E411B1">
        <w:t>of</w:t>
      </w:r>
      <w:r w:rsidR="003D2652" w:rsidRPr="00E411B1">
        <w:t xml:space="preserve"> gut samples </w:t>
      </w:r>
      <w:r w:rsidR="008C6688" w:rsidRPr="00E411B1">
        <w:t>from</w:t>
      </w:r>
      <w:r w:rsidRPr="00E411B1">
        <w:t xml:space="preserve"> CF and WT</w:t>
      </w:r>
      <w:r w:rsidR="00B1243D" w:rsidRPr="00E411B1">
        <w:t xml:space="preserve"> </w:t>
      </w:r>
      <w:r w:rsidR="00097CA9" w:rsidRPr="00E411B1">
        <w:t xml:space="preserve">mice </w:t>
      </w:r>
      <w:r w:rsidRPr="00E411B1">
        <w:t>(Fig</w:t>
      </w:r>
      <w:r w:rsidR="00117AB2" w:rsidRPr="00E411B1">
        <w:t>.</w:t>
      </w:r>
      <w:r w:rsidRPr="00E411B1">
        <w:t xml:space="preserve"> 1C). We also observed a higher degree of dissimilarity between the mucosal microbiomes of CF and WT mice in the jejunum and ileum than the duodenum (</w:t>
      </w:r>
      <w:r w:rsidR="007C5049" w:rsidRPr="00E411B1">
        <w:t xml:space="preserve">Supplementary </w:t>
      </w:r>
      <w:r w:rsidRPr="00E411B1">
        <w:t>Table S</w:t>
      </w:r>
      <w:r w:rsidR="00CB1472" w:rsidRPr="00E411B1">
        <w:t>3</w:t>
      </w:r>
      <w:r w:rsidRPr="00E411B1">
        <w:t>).</w:t>
      </w:r>
    </w:p>
    <w:p w14:paraId="4E042BD0" w14:textId="71F64B00" w:rsidR="003548BC" w:rsidRPr="00E411B1" w:rsidRDefault="003548BC" w:rsidP="00D612F6">
      <w:pPr>
        <w:spacing w:line="360" w:lineRule="auto"/>
        <w:jc w:val="both"/>
        <w:rPr>
          <w:iCs/>
        </w:rPr>
      </w:pPr>
    </w:p>
    <w:p w14:paraId="00747A61" w14:textId="6C3DD8C6" w:rsidR="00B47AE8" w:rsidRPr="00E411B1" w:rsidRDefault="005B154F" w:rsidP="00B47AE8">
      <w:pPr>
        <w:spacing w:line="360" w:lineRule="auto"/>
        <w:jc w:val="both"/>
        <w:rPr>
          <w:b/>
          <w:bCs/>
        </w:rPr>
      </w:pPr>
      <w:r w:rsidRPr="00E411B1">
        <w:rPr>
          <w:b/>
          <w:bCs/>
        </w:rPr>
        <w:lastRenderedPageBreak/>
        <w:t xml:space="preserve">The </w:t>
      </w:r>
      <w:r w:rsidR="0034732D" w:rsidRPr="00E411B1">
        <w:rPr>
          <w:b/>
          <w:bCs/>
        </w:rPr>
        <w:t>mucosa-</w:t>
      </w:r>
      <w:r w:rsidR="00BB11D5" w:rsidRPr="00E411B1">
        <w:rPr>
          <w:b/>
          <w:bCs/>
        </w:rPr>
        <w:t>attached</w:t>
      </w:r>
      <w:r w:rsidR="0034732D" w:rsidRPr="00E411B1">
        <w:rPr>
          <w:b/>
          <w:bCs/>
        </w:rPr>
        <w:t xml:space="preserve"> microbiome</w:t>
      </w:r>
      <w:r w:rsidRPr="00E411B1">
        <w:rPr>
          <w:b/>
          <w:bCs/>
        </w:rPr>
        <w:t xml:space="preserve"> of CFTR-null mice </w:t>
      </w:r>
      <w:r w:rsidR="00703205" w:rsidRPr="00E411B1">
        <w:rPr>
          <w:b/>
          <w:bCs/>
        </w:rPr>
        <w:t>is</w:t>
      </w:r>
      <w:r w:rsidRPr="00E411B1">
        <w:rPr>
          <w:b/>
          <w:bCs/>
        </w:rPr>
        <w:t xml:space="preserve"> characterised by a</w:t>
      </w:r>
      <w:r w:rsidR="00C453D4" w:rsidRPr="00E411B1">
        <w:rPr>
          <w:b/>
          <w:bCs/>
        </w:rPr>
        <w:t>n increas</w:t>
      </w:r>
      <w:r w:rsidR="006457FD" w:rsidRPr="00E411B1">
        <w:rPr>
          <w:b/>
          <w:bCs/>
        </w:rPr>
        <w:t>e</w:t>
      </w:r>
      <w:r w:rsidR="00C453D4" w:rsidRPr="00E411B1">
        <w:rPr>
          <w:b/>
          <w:bCs/>
        </w:rPr>
        <w:t xml:space="preserve"> in </w:t>
      </w:r>
      <w:r w:rsidR="00C453D4" w:rsidRPr="00E411B1">
        <w:rPr>
          <w:b/>
          <w:bCs/>
          <w:i/>
          <w:iCs/>
        </w:rPr>
        <w:t>Escherichia</w:t>
      </w:r>
      <w:r w:rsidR="00C453D4" w:rsidRPr="00E411B1">
        <w:rPr>
          <w:b/>
          <w:bCs/>
        </w:rPr>
        <w:t xml:space="preserve"> and </w:t>
      </w:r>
      <w:r w:rsidR="004F7166" w:rsidRPr="00E411B1">
        <w:rPr>
          <w:b/>
          <w:bCs/>
        </w:rPr>
        <w:t xml:space="preserve">reduction in </w:t>
      </w:r>
      <w:r w:rsidR="00C453D4" w:rsidRPr="00E411B1">
        <w:rPr>
          <w:b/>
          <w:bCs/>
        </w:rPr>
        <w:t xml:space="preserve">secondary bile-acid producing bacterial </w:t>
      </w:r>
      <w:r w:rsidR="00374E47" w:rsidRPr="00E411B1">
        <w:rPr>
          <w:b/>
          <w:bCs/>
        </w:rPr>
        <w:t>populations</w:t>
      </w:r>
    </w:p>
    <w:p w14:paraId="35FDAE7A" w14:textId="77777777" w:rsidR="00C945E8" w:rsidRPr="00E411B1" w:rsidRDefault="00C945E8" w:rsidP="00B47AE8">
      <w:pPr>
        <w:spacing w:line="360" w:lineRule="auto"/>
        <w:jc w:val="both"/>
      </w:pPr>
    </w:p>
    <w:p w14:paraId="752EFC7A" w14:textId="2FEE6ECE" w:rsidR="00A40B36" w:rsidRPr="00E411B1" w:rsidRDefault="00A40B36" w:rsidP="00A40B36">
      <w:pPr>
        <w:spacing w:line="360" w:lineRule="auto"/>
        <w:jc w:val="both"/>
        <w:rPr>
          <w:shd w:val="clear" w:color="auto" w:fill="FFFFFF"/>
        </w:rPr>
      </w:pPr>
      <w:r w:rsidRPr="00E411B1">
        <w:rPr>
          <w:bCs/>
          <w:iCs/>
        </w:rPr>
        <w:t>In the mucosa-</w:t>
      </w:r>
      <w:r w:rsidR="003C63EE" w:rsidRPr="00E411B1">
        <w:rPr>
          <w:bCs/>
          <w:iCs/>
        </w:rPr>
        <w:t xml:space="preserve">attached </w:t>
      </w:r>
      <w:r w:rsidRPr="00E411B1">
        <w:rPr>
          <w:bCs/>
          <w:iCs/>
        </w:rPr>
        <w:t>microbiomes of both groups of CFTR-null mice</w:t>
      </w:r>
      <w:r w:rsidR="00703205" w:rsidRPr="00E411B1">
        <w:rPr>
          <w:bCs/>
          <w:iCs/>
        </w:rPr>
        <w:t xml:space="preserve">, abundance </w:t>
      </w:r>
      <w:r w:rsidRPr="00E411B1">
        <w:rPr>
          <w:bCs/>
          <w:iCs/>
        </w:rPr>
        <w:t xml:space="preserve">of the genus </w:t>
      </w:r>
      <w:r w:rsidRPr="00E411B1">
        <w:rPr>
          <w:bCs/>
          <w:i/>
        </w:rPr>
        <w:t>Escherichia</w:t>
      </w:r>
      <w:r w:rsidRPr="00E411B1">
        <w:rPr>
          <w:bCs/>
          <w:iCs/>
        </w:rPr>
        <w:t xml:space="preserve"> </w:t>
      </w:r>
      <w:r w:rsidR="00703205" w:rsidRPr="00E411B1">
        <w:rPr>
          <w:bCs/>
          <w:iCs/>
        </w:rPr>
        <w:t xml:space="preserve">was increased </w:t>
      </w:r>
      <w:r w:rsidRPr="00E411B1">
        <w:rPr>
          <w:bCs/>
          <w:iCs/>
        </w:rPr>
        <w:t xml:space="preserve">compared to WT mice, represented by </w:t>
      </w:r>
      <w:r w:rsidR="006D63E2" w:rsidRPr="00E411B1">
        <w:rPr>
          <w:bCs/>
          <w:iCs/>
        </w:rPr>
        <w:t>the</w:t>
      </w:r>
      <w:r w:rsidR="009751F3" w:rsidRPr="00E411B1">
        <w:rPr>
          <w:bCs/>
          <w:iCs/>
        </w:rPr>
        <w:t xml:space="preserve"> significant</w:t>
      </w:r>
      <w:r w:rsidR="006D63E2" w:rsidRPr="00E411B1">
        <w:rPr>
          <w:bCs/>
          <w:iCs/>
        </w:rPr>
        <w:t xml:space="preserve"> enrichment of an </w:t>
      </w:r>
      <w:r w:rsidR="006D63E2" w:rsidRPr="00E411B1">
        <w:rPr>
          <w:bCs/>
          <w:i/>
        </w:rPr>
        <w:t>Escherichia-</w:t>
      </w:r>
      <w:r w:rsidR="006D63E2" w:rsidRPr="00E411B1">
        <w:rPr>
          <w:bCs/>
          <w:iCs/>
        </w:rPr>
        <w:t xml:space="preserve">classified </w:t>
      </w:r>
      <w:r w:rsidR="001F16CC" w:rsidRPr="00E411B1">
        <w:rPr>
          <w:bCs/>
          <w:iCs/>
        </w:rPr>
        <w:t>amplicon sequence variant (</w:t>
      </w:r>
      <w:r w:rsidR="006D63E2" w:rsidRPr="00E411B1">
        <w:rPr>
          <w:bCs/>
          <w:iCs/>
        </w:rPr>
        <w:t>ASV</w:t>
      </w:r>
      <w:r w:rsidR="001F16CC" w:rsidRPr="00E411B1">
        <w:rPr>
          <w:bCs/>
          <w:iCs/>
        </w:rPr>
        <w:t>)</w:t>
      </w:r>
      <w:r w:rsidR="006D63E2" w:rsidRPr="00E411B1">
        <w:rPr>
          <w:bCs/>
          <w:iCs/>
        </w:rPr>
        <w:t xml:space="preserve"> in group 1</w:t>
      </w:r>
      <w:r w:rsidR="001F446B" w:rsidRPr="00E411B1">
        <w:rPr>
          <w:bCs/>
          <w:iCs/>
        </w:rPr>
        <w:t xml:space="preserve"> </w:t>
      </w:r>
      <w:r w:rsidR="00703205" w:rsidRPr="00E411B1">
        <w:rPr>
          <w:bCs/>
          <w:iCs/>
        </w:rPr>
        <w:t>(P&lt;0.05</w:t>
      </w:r>
      <w:r w:rsidR="009751F3" w:rsidRPr="00E411B1">
        <w:rPr>
          <w:bCs/>
          <w:iCs/>
        </w:rPr>
        <w:t>, ASV #2</w:t>
      </w:r>
      <w:r w:rsidR="00703205" w:rsidRPr="00E411B1">
        <w:rPr>
          <w:bCs/>
          <w:iCs/>
        </w:rPr>
        <w:t>)</w:t>
      </w:r>
      <w:r w:rsidRPr="00E411B1">
        <w:rPr>
          <w:bCs/>
          <w:iCs/>
        </w:rPr>
        <w:t xml:space="preserve"> and </w:t>
      </w:r>
      <w:r w:rsidR="00703205" w:rsidRPr="00E411B1">
        <w:rPr>
          <w:bCs/>
          <w:iCs/>
        </w:rPr>
        <w:t>non-</w:t>
      </w:r>
      <w:r w:rsidRPr="00E411B1">
        <w:rPr>
          <w:bCs/>
          <w:iCs/>
        </w:rPr>
        <w:t xml:space="preserve">significant enrichment of </w:t>
      </w:r>
      <w:r w:rsidR="009751F3" w:rsidRPr="00E411B1">
        <w:rPr>
          <w:bCs/>
          <w:iCs/>
        </w:rPr>
        <w:t>an</w:t>
      </w:r>
      <w:r w:rsidRPr="00E411B1">
        <w:rPr>
          <w:bCs/>
          <w:iCs/>
        </w:rPr>
        <w:t xml:space="preserve"> </w:t>
      </w:r>
      <w:r w:rsidRPr="00E411B1">
        <w:rPr>
          <w:bCs/>
          <w:i/>
        </w:rPr>
        <w:t>Escherichia</w:t>
      </w:r>
      <w:r w:rsidRPr="00E411B1">
        <w:rPr>
          <w:bCs/>
          <w:iCs/>
        </w:rPr>
        <w:t>-classified ASV in group 2 (ASV #45) (</w:t>
      </w:r>
      <w:r w:rsidR="00703205" w:rsidRPr="00E411B1">
        <w:rPr>
          <w:bCs/>
          <w:iCs/>
        </w:rPr>
        <w:t xml:space="preserve">Fig. 2, </w:t>
      </w:r>
      <w:r w:rsidR="007C5049" w:rsidRPr="00E411B1">
        <w:t>Supplementary</w:t>
      </w:r>
      <w:r w:rsidR="007C5049" w:rsidRPr="00E411B1">
        <w:rPr>
          <w:bCs/>
          <w:iCs/>
        </w:rPr>
        <w:t xml:space="preserve"> </w:t>
      </w:r>
      <w:r w:rsidRPr="00E411B1">
        <w:rPr>
          <w:bCs/>
          <w:iCs/>
        </w:rPr>
        <w:t>Tables S</w:t>
      </w:r>
      <w:r w:rsidR="00D13029" w:rsidRPr="00E411B1">
        <w:rPr>
          <w:bCs/>
          <w:iCs/>
        </w:rPr>
        <w:t>4</w:t>
      </w:r>
      <w:r w:rsidRPr="00E411B1">
        <w:rPr>
          <w:bCs/>
          <w:iCs/>
        </w:rPr>
        <w:t>, S</w:t>
      </w:r>
      <w:r w:rsidR="00D13029" w:rsidRPr="00E411B1">
        <w:rPr>
          <w:bCs/>
          <w:iCs/>
        </w:rPr>
        <w:t>5</w:t>
      </w:r>
      <w:r w:rsidRPr="00E411B1">
        <w:rPr>
          <w:bCs/>
          <w:iCs/>
        </w:rPr>
        <w:t xml:space="preserve">). </w:t>
      </w:r>
      <w:r w:rsidR="0053605B" w:rsidRPr="00E411B1">
        <w:rPr>
          <w:bCs/>
          <w:iCs/>
        </w:rPr>
        <w:t>In group 2 samples we found a higher abundance of th</w:t>
      </w:r>
      <w:r w:rsidRPr="00E411B1">
        <w:rPr>
          <w:bCs/>
          <w:iCs/>
        </w:rPr>
        <w:t xml:space="preserve">e </w:t>
      </w:r>
      <w:r w:rsidR="0053605B" w:rsidRPr="00E411B1">
        <w:rPr>
          <w:bCs/>
          <w:iCs/>
        </w:rPr>
        <w:t xml:space="preserve">genus </w:t>
      </w:r>
      <w:r w:rsidRPr="00E411B1">
        <w:rPr>
          <w:bCs/>
          <w:i/>
        </w:rPr>
        <w:t xml:space="preserve">Escherichia </w:t>
      </w:r>
      <w:r w:rsidRPr="00E411B1">
        <w:rPr>
          <w:bCs/>
          <w:iCs/>
        </w:rPr>
        <w:t>in the jejunum (</w:t>
      </w:r>
      <w:r w:rsidRPr="00E411B1">
        <w:rPr>
          <w:bCs/>
        </w:rPr>
        <w:t>P</w:t>
      </w:r>
      <w:r w:rsidRPr="00E411B1">
        <w:rPr>
          <w:bCs/>
          <w:i/>
        </w:rPr>
        <w:t>=</w:t>
      </w:r>
      <w:r w:rsidRPr="00E411B1">
        <w:rPr>
          <w:bCs/>
          <w:iCs/>
        </w:rPr>
        <w:t>0.09) and ileum (</w:t>
      </w:r>
      <w:r w:rsidR="00703205" w:rsidRPr="00E411B1">
        <w:rPr>
          <w:bCs/>
        </w:rPr>
        <w:t>P</w:t>
      </w:r>
      <w:r w:rsidRPr="00E411B1">
        <w:rPr>
          <w:bCs/>
          <w:i/>
        </w:rPr>
        <w:t>=</w:t>
      </w:r>
      <w:r w:rsidRPr="00E411B1">
        <w:rPr>
          <w:bCs/>
          <w:iCs/>
        </w:rPr>
        <w:t xml:space="preserve">0.09) of CFTR-null mice </w:t>
      </w:r>
      <w:r w:rsidR="003F7C9A" w:rsidRPr="00E411B1">
        <w:rPr>
          <w:bCs/>
          <w:iCs/>
        </w:rPr>
        <w:t xml:space="preserve">but not </w:t>
      </w:r>
      <w:r w:rsidRPr="00E411B1">
        <w:rPr>
          <w:bCs/>
          <w:iCs/>
        </w:rPr>
        <w:t>in the duodenum (</w:t>
      </w:r>
      <w:r w:rsidRPr="00E411B1">
        <w:rPr>
          <w:bCs/>
        </w:rPr>
        <w:t>P&gt;</w:t>
      </w:r>
      <w:r w:rsidRPr="00E411B1">
        <w:rPr>
          <w:bCs/>
          <w:iCs/>
        </w:rPr>
        <w:t>0.1</w:t>
      </w:r>
      <w:r w:rsidR="00B1243D" w:rsidRPr="00E411B1">
        <w:rPr>
          <w:bCs/>
          <w:iCs/>
        </w:rPr>
        <w:t>;</w:t>
      </w:r>
      <w:r w:rsidRPr="00E411B1">
        <w:rPr>
          <w:bCs/>
          <w:iCs/>
        </w:rPr>
        <w:t xml:space="preserve"> </w:t>
      </w:r>
      <w:r w:rsidR="002F5C1D" w:rsidRPr="00E411B1">
        <w:t>Supplementary</w:t>
      </w:r>
      <w:r w:rsidR="002F5C1D" w:rsidRPr="00E411B1">
        <w:rPr>
          <w:bCs/>
          <w:iCs/>
        </w:rPr>
        <w:t xml:space="preserve"> </w:t>
      </w:r>
      <w:r w:rsidRPr="00E411B1">
        <w:rPr>
          <w:bCs/>
          <w:iCs/>
        </w:rPr>
        <w:t>Table S</w:t>
      </w:r>
      <w:r w:rsidR="00BD1223" w:rsidRPr="00E411B1">
        <w:rPr>
          <w:bCs/>
          <w:iCs/>
        </w:rPr>
        <w:t>5</w:t>
      </w:r>
      <w:r w:rsidRPr="00E411B1">
        <w:rPr>
          <w:bCs/>
          <w:iCs/>
        </w:rPr>
        <w:t xml:space="preserve">). </w:t>
      </w:r>
      <w:r w:rsidRPr="00E411B1">
        <w:rPr>
          <w:iCs/>
        </w:rPr>
        <w:t xml:space="preserve"> </w:t>
      </w:r>
      <w:r w:rsidR="00CC428E" w:rsidRPr="00E411B1">
        <w:rPr>
          <w:iCs/>
        </w:rPr>
        <w:t>In group 1 samples, l</w:t>
      </w:r>
      <w:r w:rsidRPr="00E411B1">
        <w:rPr>
          <w:iCs/>
        </w:rPr>
        <w:t xml:space="preserve">inear regression showed </w:t>
      </w:r>
      <w:r w:rsidR="008D231B" w:rsidRPr="00E411B1">
        <w:rPr>
          <w:iCs/>
        </w:rPr>
        <w:t xml:space="preserve">a </w:t>
      </w:r>
      <w:r w:rsidRPr="00E411B1">
        <w:rPr>
          <w:iCs/>
        </w:rPr>
        <w:t xml:space="preserve">significant </w:t>
      </w:r>
      <w:r w:rsidR="0053605B" w:rsidRPr="00E411B1">
        <w:rPr>
          <w:iCs/>
        </w:rPr>
        <w:t>increase</w:t>
      </w:r>
      <w:r w:rsidRPr="00E411B1">
        <w:rPr>
          <w:iCs/>
        </w:rPr>
        <w:t xml:space="preserve"> of </w:t>
      </w:r>
      <w:r w:rsidR="00E50487" w:rsidRPr="00E411B1">
        <w:rPr>
          <w:iCs/>
        </w:rPr>
        <w:t xml:space="preserve">an </w:t>
      </w:r>
      <w:r w:rsidRPr="00E411B1">
        <w:rPr>
          <w:i/>
        </w:rPr>
        <w:t>Escherichia-</w:t>
      </w:r>
      <w:r w:rsidRPr="00E411B1">
        <w:rPr>
          <w:iCs/>
        </w:rPr>
        <w:t xml:space="preserve">classified ASV longitudinally through the </w:t>
      </w:r>
      <w:r w:rsidR="00BF0401" w:rsidRPr="00E411B1">
        <w:rPr>
          <w:iCs/>
        </w:rPr>
        <w:t xml:space="preserve">small intestine </w:t>
      </w:r>
      <w:r w:rsidRPr="00E411B1">
        <w:rPr>
          <w:iCs/>
        </w:rPr>
        <w:t>in CFTR-null mice (</w:t>
      </w:r>
      <w:r w:rsidRPr="00E411B1">
        <w:t>P=</w:t>
      </w:r>
      <w:r w:rsidRPr="00E411B1">
        <w:rPr>
          <w:iCs/>
        </w:rPr>
        <w:t>0.003</w:t>
      </w:r>
      <w:r w:rsidR="00B1243D" w:rsidRPr="00E411B1">
        <w:rPr>
          <w:iCs/>
        </w:rPr>
        <w:t>;</w:t>
      </w:r>
      <w:r w:rsidRPr="00E411B1">
        <w:rPr>
          <w:iCs/>
        </w:rPr>
        <w:t xml:space="preserve"> ASV #2)</w:t>
      </w:r>
      <w:r w:rsidR="00CC428E" w:rsidRPr="00E411B1">
        <w:rPr>
          <w:iCs/>
        </w:rPr>
        <w:t xml:space="preserve">, but not </w:t>
      </w:r>
      <w:r w:rsidR="00D67837" w:rsidRPr="00E411B1">
        <w:rPr>
          <w:iCs/>
        </w:rPr>
        <w:t xml:space="preserve">in </w:t>
      </w:r>
      <w:r w:rsidRPr="00E411B1">
        <w:rPr>
          <w:iCs/>
        </w:rPr>
        <w:t>WT mice</w:t>
      </w:r>
      <w:r w:rsidR="002F5C1D" w:rsidRPr="00E411B1">
        <w:rPr>
          <w:iCs/>
        </w:rPr>
        <w:t xml:space="preserve"> (</w:t>
      </w:r>
      <w:r w:rsidR="002F5C1D" w:rsidRPr="00E411B1">
        <w:t>Supplementary Table S6)</w:t>
      </w:r>
      <w:r w:rsidRPr="00E411B1">
        <w:rPr>
          <w:iCs/>
        </w:rPr>
        <w:t xml:space="preserve">. </w:t>
      </w:r>
      <w:r w:rsidR="007269BC" w:rsidRPr="00E411B1">
        <w:rPr>
          <w:iCs/>
        </w:rPr>
        <w:t xml:space="preserve">Of note, in both groups of </w:t>
      </w:r>
      <w:r w:rsidRPr="00E411B1">
        <w:rPr>
          <w:bCs/>
          <w:iCs/>
        </w:rPr>
        <w:t xml:space="preserve">CFTR-null </w:t>
      </w:r>
      <w:r w:rsidRPr="00E411B1">
        <w:rPr>
          <w:iCs/>
        </w:rPr>
        <w:t>mice</w:t>
      </w:r>
      <w:r w:rsidR="00B85D83" w:rsidRPr="00E411B1">
        <w:rPr>
          <w:iCs/>
        </w:rPr>
        <w:t>,</w:t>
      </w:r>
      <w:r w:rsidRPr="00E411B1">
        <w:rPr>
          <w:iCs/>
        </w:rPr>
        <w:t xml:space="preserve"> the progressive increase of mucosa-</w:t>
      </w:r>
      <w:r w:rsidR="00BF0401" w:rsidRPr="00E411B1">
        <w:rPr>
          <w:iCs/>
        </w:rPr>
        <w:t>attached</w:t>
      </w:r>
      <w:r w:rsidRPr="00E411B1">
        <w:rPr>
          <w:iCs/>
        </w:rPr>
        <w:t xml:space="preserve"> </w:t>
      </w:r>
      <w:r w:rsidRPr="00E411B1">
        <w:rPr>
          <w:i/>
        </w:rPr>
        <w:t>Escherichia</w:t>
      </w:r>
      <w:r w:rsidRPr="00E411B1">
        <w:rPr>
          <w:iCs/>
        </w:rPr>
        <w:t xml:space="preserve"> along the small intestine culminated in the ileum, where </w:t>
      </w:r>
      <w:r w:rsidRPr="00E411B1">
        <w:rPr>
          <w:i/>
        </w:rPr>
        <w:t>Escherichia</w:t>
      </w:r>
      <w:r w:rsidRPr="00E411B1">
        <w:rPr>
          <w:iCs/>
        </w:rPr>
        <w:t xml:space="preserve"> abundance was </w:t>
      </w:r>
      <w:r w:rsidR="00510C0C" w:rsidRPr="00E411B1">
        <w:rPr>
          <w:iCs/>
        </w:rPr>
        <w:t>highest</w:t>
      </w:r>
      <w:r w:rsidRPr="00E411B1">
        <w:rPr>
          <w:iCs/>
        </w:rPr>
        <w:t xml:space="preserve"> (</w:t>
      </w:r>
      <w:r w:rsidR="002F5C1D" w:rsidRPr="00E411B1">
        <w:t>Supplementary</w:t>
      </w:r>
      <w:r w:rsidR="002F5C1D" w:rsidRPr="00E411B1">
        <w:rPr>
          <w:iCs/>
        </w:rPr>
        <w:t xml:space="preserve"> </w:t>
      </w:r>
      <w:r w:rsidRPr="00E411B1">
        <w:rPr>
          <w:iCs/>
        </w:rPr>
        <w:t>Table S</w:t>
      </w:r>
      <w:r w:rsidR="00BD1223" w:rsidRPr="00E411B1">
        <w:rPr>
          <w:iCs/>
        </w:rPr>
        <w:t>4</w:t>
      </w:r>
      <w:r w:rsidRPr="00E411B1">
        <w:rPr>
          <w:iCs/>
        </w:rPr>
        <w:t xml:space="preserve">, </w:t>
      </w:r>
      <w:r w:rsidR="00BD1223" w:rsidRPr="00E411B1">
        <w:rPr>
          <w:iCs/>
        </w:rPr>
        <w:t>S5</w:t>
      </w:r>
      <w:r w:rsidRPr="00E411B1">
        <w:rPr>
          <w:iCs/>
        </w:rPr>
        <w:t>).</w:t>
      </w:r>
    </w:p>
    <w:p w14:paraId="2698C53D" w14:textId="77777777" w:rsidR="00A40B36" w:rsidRPr="00E411B1" w:rsidRDefault="00A40B36" w:rsidP="00A40B36">
      <w:pPr>
        <w:spacing w:line="360" w:lineRule="auto"/>
        <w:jc w:val="both"/>
        <w:rPr>
          <w:bCs/>
          <w:iCs/>
        </w:rPr>
      </w:pPr>
    </w:p>
    <w:p w14:paraId="3D1A92BF" w14:textId="4F9EC3FE" w:rsidR="00A40B36" w:rsidRPr="00E411B1" w:rsidRDefault="003C4518" w:rsidP="00A40B36">
      <w:pPr>
        <w:spacing w:line="360" w:lineRule="auto"/>
        <w:jc w:val="both"/>
      </w:pPr>
      <w:r w:rsidRPr="00E411B1">
        <w:t xml:space="preserve">Another group of </w:t>
      </w:r>
      <w:r w:rsidR="00AB1E77">
        <w:t xml:space="preserve">depleted </w:t>
      </w:r>
      <w:r w:rsidRPr="00E411B1">
        <w:t>bacteria in CFTR-null mice were those associated w</w:t>
      </w:r>
      <w:r w:rsidR="006F0608" w:rsidRPr="00E411B1">
        <w:t>i</w:t>
      </w:r>
      <w:r w:rsidRPr="00E411B1">
        <w:t>th bile acid (BA)</w:t>
      </w:r>
      <w:r w:rsidR="00F56598" w:rsidRPr="00E411B1">
        <w:t xml:space="preserve"> </w:t>
      </w:r>
      <w:r w:rsidRPr="00E411B1">
        <w:t>metabolism</w:t>
      </w:r>
      <w:r w:rsidR="0058704F" w:rsidRPr="00E411B1">
        <w:t xml:space="preserve">, a process </w:t>
      </w:r>
      <w:r w:rsidR="006F0608" w:rsidRPr="00E411B1">
        <w:t xml:space="preserve">important to host health </w:t>
      </w:r>
      <w:r w:rsidR="00AB1E77">
        <w:t xml:space="preserve">and </w:t>
      </w:r>
      <w:r w:rsidR="006F0608" w:rsidRPr="00E411B1">
        <w:t>severely impaired in CF</w:t>
      </w:r>
      <w:r w:rsidR="00DF2CA5" w:rsidRPr="00E411B1">
        <w:rPr>
          <w:vertAlign w:val="superscript"/>
        </w:rPr>
        <w:t>30</w:t>
      </w:r>
      <w:r w:rsidR="00DC61B2" w:rsidRPr="00E411B1">
        <w:t xml:space="preserve">. </w:t>
      </w:r>
      <w:r w:rsidR="00DC61B2" w:rsidRPr="00E411B1">
        <w:rPr>
          <w:shd w:val="clear" w:color="auto" w:fill="FFFFFF"/>
        </w:rPr>
        <w:t xml:space="preserve"> </w:t>
      </w:r>
      <w:r w:rsidR="00510C0C" w:rsidRPr="00E411B1">
        <w:rPr>
          <w:shd w:val="clear" w:color="auto" w:fill="FFFFFF"/>
        </w:rPr>
        <w:t xml:space="preserve">In the gut, </w:t>
      </w:r>
      <w:r w:rsidR="001A0E1C">
        <w:t xml:space="preserve">altered </w:t>
      </w:r>
      <w:r w:rsidR="00E05EEC" w:rsidRPr="00E411B1">
        <w:t>BA</w:t>
      </w:r>
      <w:r w:rsidR="00DC61B2" w:rsidRPr="00E411B1">
        <w:t xml:space="preserve"> levels </w:t>
      </w:r>
      <w:r w:rsidR="00510C0C" w:rsidRPr="00E411B1">
        <w:t>have been</w:t>
      </w:r>
      <w:r w:rsidR="00DC61B2" w:rsidRPr="00E411B1">
        <w:t xml:space="preserve"> </w:t>
      </w:r>
      <w:r w:rsidR="00510C0C" w:rsidRPr="00E411B1">
        <w:t>linked to</w:t>
      </w:r>
      <w:r w:rsidR="00DC61B2" w:rsidRPr="00E411B1">
        <w:t xml:space="preserve"> bacterial overgrowth and inflammation</w:t>
      </w:r>
      <w:r w:rsidR="00096ACF" w:rsidRPr="00E411B1">
        <w:rPr>
          <w:vertAlign w:val="superscript"/>
        </w:rPr>
        <w:t>3</w:t>
      </w:r>
      <w:r w:rsidR="00DF2CA5" w:rsidRPr="00E411B1">
        <w:rPr>
          <w:vertAlign w:val="superscript"/>
        </w:rPr>
        <w:t>1</w:t>
      </w:r>
      <w:r w:rsidR="00BB11D5" w:rsidRPr="00E411B1">
        <w:t xml:space="preserve">. </w:t>
      </w:r>
      <w:r w:rsidR="00096ACF" w:rsidRPr="00E411B1">
        <w:rPr>
          <w:vertAlign w:val="superscript"/>
        </w:rPr>
        <w:t xml:space="preserve"> </w:t>
      </w:r>
      <w:r w:rsidR="00A40B36" w:rsidRPr="00E411B1">
        <w:t xml:space="preserve"> </w:t>
      </w:r>
      <w:r w:rsidR="00B85D83" w:rsidRPr="00E411B1">
        <w:t>First, i</w:t>
      </w:r>
      <w:r w:rsidR="00A40B36" w:rsidRPr="00E411B1">
        <w:t xml:space="preserve">n both groups </w:t>
      </w:r>
      <w:r w:rsidR="00B85D83" w:rsidRPr="00E411B1">
        <w:t xml:space="preserve">the abundance </w:t>
      </w:r>
      <w:r w:rsidR="00844B09" w:rsidRPr="00E411B1">
        <w:t xml:space="preserve">of </w:t>
      </w:r>
      <w:r w:rsidR="00A40B36" w:rsidRPr="00E411B1">
        <w:t xml:space="preserve">the taxonomic group </w:t>
      </w:r>
      <w:r w:rsidR="009623D8" w:rsidRPr="00E411B1">
        <w:t>[</w:t>
      </w:r>
      <w:r w:rsidR="00A40B36" w:rsidRPr="00E411B1">
        <w:rPr>
          <w:i/>
          <w:iCs/>
        </w:rPr>
        <w:t>Ruminococcus</w:t>
      </w:r>
      <w:r w:rsidR="009623D8" w:rsidRPr="00E411B1">
        <w:t>]</w:t>
      </w:r>
      <w:r w:rsidR="00A40B36" w:rsidRPr="00E411B1">
        <w:t xml:space="preserve"> </w:t>
      </w:r>
      <w:r w:rsidR="00B85D83" w:rsidRPr="00E411B1">
        <w:t xml:space="preserve">was reduced </w:t>
      </w:r>
      <w:r w:rsidR="00A40B36" w:rsidRPr="00E411B1">
        <w:t>(group 1</w:t>
      </w:r>
      <w:r w:rsidR="00B85D83" w:rsidRPr="00E411B1">
        <w:t>,</w:t>
      </w:r>
      <w:r w:rsidR="00A40B36" w:rsidRPr="00E411B1">
        <w:t xml:space="preserve"> </w:t>
      </w:r>
      <w:r w:rsidR="00B85D83" w:rsidRPr="00E411B1">
        <w:rPr>
          <w:iCs/>
        </w:rPr>
        <w:t>P</w:t>
      </w:r>
      <w:r w:rsidR="00A40B36" w:rsidRPr="00E411B1">
        <w:rPr>
          <w:i/>
          <w:iCs/>
        </w:rPr>
        <w:t>=</w:t>
      </w:r>
      <w:r w:rsidR="00A40B36" w:rsidRPr="00E411B1">
        <w:t>0.09</w:t>
      </w:r>
      <w:r w:rsidR="00B85D83" w:rsidRPr="00E411B1">
        <w:t>;</w:t>
      </w:r>
      <w:r w:rsidR="00A40B36" w:rsidRPr="00E411B1">
        <w:t xml:space="preserve"> group 2</w:t>
      </w:r>
      <w:r w:rsidR="00B85D83" w:rsidRPr="00E411B1">
        <w:t>,</w:t>
      </w:r>
      <w:r w:rsidR="00A40B36" w:rsidRPr="00E411B1">
        <w:t xml:space="preserve"> </w:t>
      </w:r>
      <w:r w:rsidR="00A40B36" w:rsidRPr="00E411B1">
        <w:rPr>
          <w:iCs/>
        </w:rPr>
        <w:t>P</w:t>
      </w:r>
      <w:r w:rsidR="00A40B36" w:rsidRPr="00E411B1">
        <w:rPr>
          <w:i/>
          <w:iCs/>
        </w:rPr>
        <w:t>=</w:t>
      </w:r>
      <w:r w:rsidR="00A40B36" w:rsidRPr="00E411B1">
        <w:t>0.03</w:t>
      </w:r>
      <w:r w:rsidR="00B1243D" w:rsidRPr="00E411B1">
        <w:t>;</w:t>
      </w:r>
      <w:r w:rsidR="00A40B36" w:rsidRPr="00E411B1">
        <w:t xml:space="preserve"> Fig</w:t>
      </w:r>
      <w:r w:rsidR="00B85D83" w:rsidRPr="00E411B1">
        <w:t>.</w:t>
      </w:r>
      <w:r w:rsidR="00A40B36" w:rsidRPr="00E411B1">
        <w:t xml:space="preserve"> 2)</w:t>
      </w:r>
      <w:r w:rsidR="00844B09" w:rsidRPr="00E411B1">
        <w:t>.</w:t>
      </w:r>
      <w:r w:rsidR="00A40B36" w:rsidRPr="00E411B1">
        <w:t xml:space="preserve"> BLAST analysis revealed that most ASVs in this </w:t>
      </w:r>
      <w:r w:rsidR="00B85D83" w:rsidRPr="00E411B1">
        <w:t xml:space="preserve">taxonomic </w:t>
      </w:r>
      <w:r w:rsidR="00A40B36" w:rsidRPr="00E411B1">
        <w:t xml:space="preserve">group shared highest sequence identity (96-100%) with strains of </w:t>
      </w:r>
      <w:r w:rsidR="00A40B36" w:rsidRPr="00E411B1">
        <w:rPr>
          <w:i/>
          <w:iCs/>
        </w:rPr>
        <w:t xml:space="preserve">Clostridium </w:t>
      </w:r>
      <w:proofErr w:type="spellStart"/>
      <w:r w:rsidR="00A40B36" w:rsidRPr="00E411B1">
        <w:rPr>
          <w:i/>
          <w:iCs/>
        </w:rPr>
        <w:t>scindens</w:t>
      </w:r>
      <w:proofErr w:type="spellEnd"/>
      <w:r w:rsidR="00A40B36" w:rsidRPr="00E411B1">
        <w:t xml:space="preserve"> (15 ASVs &gt; 0.1%), a BA</w:t>
      </w:r>
      <w:r w:rsidR="00B85D83" w:rsidRPr="00E411B1">
        <w:t>-</w:t>
      </w:r>
      <w:r w:rsidR="00A40B36" w:rsidRPr="00E411B1">
        <w:t>metabolising species</w:t>
      </w:r>
      <w:r w:rsidR="000A6E14" w:rsidRPr="00E411B1">
        <w:rPr>
          <w:vertAlign w:val="superscript"/>
        </w:rPr>
        <w:t>3</w:t>
      </w:r>
      <w:r w:rsidR="00DF2CA5" w:rsidRPr="00E411B1">
        <w:rPr>
          <w:vertAlign w:val="superscript"/>
        </w:rPr>
        <w:t>2</w:t>
      </w:r>
      <w:r w:rsidR="00812E79" w:rsidRPr="00E411B1">
        <w:t xml:space="preserve"> </w:t>
      </w:r>
      <w:r w:rsidR="00B85D83" w:rsidRPr="00E411B1">
        <w:t xml:space="preserve">of </w:t>
      </w:r>
      <w:r w:rsidR="00510985" w:rsidRPr="00E411B1">
        <w:t xml:space="preserve">the </w:t>
      </w:r>
      <w:r w:rsidR="00A40B36" w:rsidRPr="00E411B1">
        <w:t xml:space="preserve">recently classified genus </w:t>
      </w:r>
      <w:proofErr w:type="spellStart"/>
      <w:r w:rsidR="00A40B36" w:rsidRPr="00E411B1">
        <w:rPr>
          <w:i/>
          <w:iCs/>
        </w:rPr>
        <w:t>Lachnoclostridium</w:t>
      </w:r>
      <w:proofErr w:type="spellEnd"/>
      <w:r w:rsidR="00A40B36" w:rsidRPr="00E411B1">
        <w:t xml:space="preserve">, as well as </w:t>
      </w:r>
      <w:proofErr w:type="spellStart"/>
      <w:r w:rsidR="00A40B36" w:rsidRPr="00E411B1">
        <w:rPr>
          <w:i/>
          <w:iCs/>
        </w:rPr>
        <w:t>Ruminococcus</w:t>
      </w:r>
      <w:proofErr w:type="spellEnd"/>
      <w:r w:rsidR="00A40B36" w:rsidRPr="00E411B1">
        <w:rPr>
          <w:i/>
          <w:iCs/>
        </w:rPr>
        <w:t xml:space="preserve"> </w:t>
      </w:r>
      <w:proofErr w:type="spellStart"/>
      <w:r w:rsidR="00A40B36" w:rsidRPr="00E411B1">
        <w:rPr>
          <w:i/>
          <w:iCs/>
        </w:rPr>
        <w:t>gnavus</w:t>
      </w:r>
      <w:proofErr w:type="spellEnd"/>
      <w:r w:rsidR="00A40B36" w:rsidRPr="00E411B1">
        <w:t xml:space="preserve"> (5 ASVs &gt; 0.1%), </w:t>
      </w:r>
      <w:proofErr w:type="spellStart"/>
      <w:r w:rsidR="00A40B36" w:rsidRPr="00E411B1">
        <w:rPr>
          <w:i/>
          <w:iCs/>
        </w:rPr>
        <w:t>Schaedlerella</w:t>
      </w:r>
      <w:proofErr w:type="spellEnd"/>
      <w:r w:rsidR="00A40B36" w:rsidRPr="00E411B1">
        <w:t xml:space="preserve"> (4 ASVs &gt; 0.1%), </w:t>
      </w:r>
      <w:proofErr w:type="spellStart"/>
      <w:r w:rsidR="00A40B36" w:rsidRPr="00E411B1">
        <w:rPr>
          <w:i/>
          <w:iCs/>
        </w:rPr>
        <w:t>Muricomes</w:t>
      </w:r>
      <w:proofErr w:type="spellEnd"/>
      <w:r w:rsidR="00A40B36" w:rsidRPr="00E411B1">
        <w:t xml:space="preserve"> (2 ASVs &gt; 0.1%) and </w:t>
      </w:r>
      <w:proofErr w:type="spellStart"/>
      <w:r w:rsidR="00A40B36" w:rsidRPr="00E411B1">
        <w:rPr>
          <w:i/>
          <w:iCs/>
        </w:rPr>
        <w:t>Drancourtella</w:t>
      </w:r>
      <w:proofErr w:type="spellEnd"/>
      <w:r w:rsidR="00A40B36" w:rsidRPr="00E411B1">
        <w:rPr>
          <w:i/>
          <w:iCs/>
        </w:rPr>
        <w:t>/</w:t>
      </w:r>
      <w:proofErr w:type="spellStart"/>
      <w:r w:rsidR="00A40B36" w:rsidRPr="00E411B1">
        <w:rPr>
          <w:i/>
          <w:iCs/>
        </w:rPr>
        <w:t>Sellimona</w:t>
      </w:r>
      <w:proofErr w:type="spellEnd"/>
      <w:r w:rsidR="00A40B36" w:rsidRPr="00E411B1">
        <w:t xml:space="preserve"> (1 ASV &gt; 0.1%) (</w:t>
      </w:r>
      <w:r w:rsidR="002F5C1D" w:rsidRPr="00E411B1">
        <w:t>Supplementary</w:t>
      </w:r>
      <w:r w:rsidR="002F5C1D" w:rsidRPr="00E411B1">
        <w:rPr>
          <w:bCs/>
          <w:iCs/>
        </w:rPr>
        <w:t xml:space="preserve"> </w:t>
      </w:r>
      <w:r w:rsidR="00A40B36" w:rsidRPr="00E411B1">
        <w:rPr>
          <w:bCs/>
          <w:iCs/>
        </w:rPr>
        <w:t>Tables S</w:t>
      </w:r>
      <w:r w:rsidR="00C63494" w:rsidRPr="00E411B1">
        <w:rPr>
          <w:bCs/>
          <w:iCs/>
        </w:rPr>
        <w:t>4</w:t>
      </w:r>
      <w:r w:rsidR="00A40B36" w:rsidRPr="00E411B1">
        <w:rPr>
          <w:bCs/>
          <w:iCs/>
        </w:rPr>
        <w:t>, S</w:t>
      </w:r>
      <w:r w:rsidR="00C63494" w:rsidRPr="00E411B1">
        <w:rPr>
          <w:bCs/>
          <w:iCs/>
        </w:rPr>
        <w:t>5</w:t>
      </w:r>
      <w:r w:rsidR="00A40B36" w:rsidRPr="00E411B1">
        <w:t xml:space="preserve">). </w:t>
      </w:r>
      <w:r w:rsidR="00B85D83" w:rsidRPr="00E411B1">
        <w:t xml:space="preserve">Second, </w:t>
      </w:r>
      <w:r w:rsidR="00E155C5" w:rsidRPr="00E411B1">
        <w:t xml:space="preserve">the </w:t>
      </w:r>
      <w:r w:rsidR="00A40B36" w:rsidRPr="00E411B1">
        <w:rPr>
          <w:iCs/>
        </w:rPr>
        <w:t xml:space="preserve">genus </w:t>
      </w:r>
      <w:proofErr w:type="spellStart"/>
      <w:r w:rsidR="00A40B36" w:rsidRPr="00E411B1">
        <w:rPr>
          <w:i/>
          <w:iCs/>
        </w:rPr>
        <w:t>Adlercreutzia</w:t>
      </w:r>
      <w:proofErr w:type="spellEnd"/>
      <w:r w:rsidR="00E155C5" w:rsidRPr="00E411B1">
        <w:rPr>
          <w:i/>
          <w:iCs/>
        </w:rPr>
        <w:t xml:space="preserve"> </w:t>
      </w:r>
      <w:r w:rsidR="00E155C5" w:rsidRPr="00E411B1">
        <w:rPr>
          <w:iCs/>
        </w:rPr>
        <w:t xml:space="preserve">was significantly </w:t>
      </w:r>
      <w:r w:rsidR="00273E11" w:rsidRPr="00E411B1">
        <w:rPr>
          <w:iCs/>
        </w:rPr>
        <w:t xml:space="preserve">diminished </w:t>
      </w:r>
      <w:r w:rsidR="00A40B36" w:rsidRPr="00E411B1">
        <w:t xml:space="preserve">in </w:t>
      </w:r>
      <w:r w:rsidR="00A40B36" w:rsidRPr="00E411B1">
        <w:rPr>
          <w:bCs/>
          <w:iCs/>
        </w:rPr>
        <w:t>CFTR-null</w:t>
      </w:r>
      <w:r w:rsidR="00A40B36" w:rsidRPr="00E411B1">
        <w:t xml:space="preserve"> compared to WT mice </w:t>
      </w:r>
      <w:r w:rsidR="00A40B36" w:rsidRPr="00E411B1">
        <w:rPr>
          <w:iCs/>
        </w:rPr>
        <w:t>(group 1</w:t>
      </w:r>
      <w:r w:rsidR="00E155C5" w:rsidRPr="00E411B1">
        <w:rPr>
          <w:iCs/>
        </w:rPr>
        <w:t>,</w:t>
      </w:r>
      <w:r w:rsidR="00A40B36" w:rsidRPr="00E411B1">
        <w:rPr>
          <w:iCs/>
        </w:rPr>
        <w:t xml:space="preserve"> </w:t>
      </w:r>
      <w:r w:rsidR="00E155C5" w:rsidRPr="00E411B1">
        <w:t>P</w:t>
      </w:r>
      <w:r w:rsidR="00A40B36" w:rsidRPr="00E411B1">
        <w:rPr>
          <w:iCs/>
        </w:rPr>
        <w:t>= 0.0</w:t>
      </w:r>
      <w:r w:rsidR="00E155C5" w:rsidRPr="00E411B1">
        <w:rPr>
          <w:iCs/>
        </w:rPr>
        <w:t>3</w:t>
      </w:r>
      <w:r w:rsidR="00E155C5" w:rsidRPr="00E411B1">
        <w:t>;</w:t>
      </w:r>
      <w:r w:rsidR="00A40B36" w:rsidRPr="00E411B1">
        <w:rPr>
          <w:i/>
        </w:rPr>
        <w:t xml:space="preserve"> </w:t>
      </w:r>
      <w:r w:rsidR="00A40B36" w:rsidRPr="00E411B1">
        <w:rPr>
          <w:iCs/>
        </w:rPr>
        <w:t>group 2</w:t>
      </w:r>
      <w:r w:rsidR="00E155C5" w:rsidRPr="00E411B1">
        <w:rPr>
          <w:iCs/>
        </w:rPr>
        <w:t>,</w:t>
      </w:r>
      <w:r w:rsidR="00A40B36" w:rsidRPr="00E411B1">
        <w:rPr>
          <w:iCs/>
        </w:rPr>
        <w:t xml:space="preserve"> </w:t>
      </w:r>
      <w:r w:rsidR="00A40B36" w:rsidRPr="00E411B1">
        <w:t>P</w:t>
      </w:r>
      <w:r w:rsidR="00A40B36" w:rsidRPr="00E411B1">
        <w:rPr>
          <w:iCs/>
        </w:rPr>
        <w:t>=0.04</w:t>
      </w:r>
      <w:r w:rsidR="00B1243D" w:rsidRPr="00E411B1">
        <w:rPr>
          <w:iCs/>
        </w:rPr>
        <w:t>;</w:t>
      </w:r>
      <w:r w:rsidR="00A40B36" w:rsidRPr="00E411B1">
        <w:rPr>
          <w:iCs/>
        </w:rPr>
        <w:t xml:space="preserve"> </w:t>
      </w:r>
      <w:r w:rsidR="00856524" w:rsidRPr="00E411B1">
        <w:rPr>
          <w:iCs/>
        </w:rPr>
        <w:t>Fig</w:t>
      </w:r>
      <w:r w:rsidR="00E155C5" w:rsidRPr="00E411B1">
        <w:rPr>
          <w:iCs/>
        </w:rPr>
        <w:t>.</w:t>
      </w:r>
      <w:r w:rsidR="00856524" w:rsidRPr="00E411B1">
        <w:rPr>
          <w:iCs/>
        </w:rPr>
        <w:t xml:space="preserve"> 2, </w:t>
      </w:r>
      <w:r w:rsidR="002F5C1D" w:rsidRPr="00E411B1">
        <w:t>Supplementary</w:t>
      </w:r>
      <w:r w:rsidR="002F5C1D" w:rsidRPr="00E411B1">
        <w:rPr>
          <w:iCs/>
        </w:rPr>
        <w:t xml:space="preserve"> </w:t>
      </w:r>
      <w:r w:rsidR="00A40B36" w:rsidRPr="00E411B1">
        <w:rPr>
          <w:iCs/>
        </w:rPr>
        <w:t>Tables S</w:t>
      </w:r>
      <w:r w:rsidR="000D4A57" w:rsidRPr="00E411B1">
        <w:rPr>
          <w:iCs/>
        </w:rPr>
        <w:t>4</w:t>
      </w:r>
      <w:r w:rsidR="00856524" w:rsidRPr="00E411B1">
        <w:rPr>
          <w:iCs/>
        </w:rPr>
        <w:t xml:space="preserve"> &amp;</w:t>
      </w:r>
      <w:r w:rsidR="00A40B36" w:rsidRPr="00E411B1">
        <w:rPr>
          <w:iCs/>
        </w:rPr>
        <w:t xml:space="preserve"> S</w:t>
      </w:r>
      <w:r w:rsidR="000D4A57" w:rsidRPr="00E411B1">
        <w:rPr>
          <w:iCs/>
        </w:rPr>
        <w:t>5</w:t>
      </w:r>
      <w:r w:rsidR="00A40B36" w:rsidRPr="00E411B1">
        <w:rPr>
          <w:iCs/>
        </w:rPr>
        <w:t>)</w:t>
      </w:r>
      <w:r w:rsidR="00E05EEC" w:rsidRPr="00E411B1">
        <w:rPr>
          <w:iCs/>
        </w:rPr>
        <w:t>,</w:t>
      </w:r>
      <w:r w:rsidR="00A40B36" w:rsidRPr="00E411B1">
        <w:rPr>
          <w:iCs/>
        </w:rPr>
        <w:t xml:space="preserve"> primarily due to ASVs sharing 100% sequence identity with strains of the closely related genus </w:t>
      </w:r>
      <w:proofErr w:type="spellStart"/>
      <w:r w:rsidR="00A40B36" w:rsidRPr="00E411B1">
        <w:rPr>
          <w:i/>
          <w:iCs/>
        </w:rPr>
        <w:t>Enterorhabdus</w:t>
      </w:r>
      <w:proofErr w:type="spellEnd"/>
      <w:r w:rsidR="00A40B36" w:rsidRPr="00E411B1">
        <w:t>; another genus associated with BA metabolism</w:t>
      </w:r>
      <w:r w:rsidR="0018734D" w:rsidRPr="00E411B1">
        <w:rPr>
          <w:vertAlign w:val="superscript"/>
        </w:rPr>
        <w:t>3</w:t>
      </w:r>
      <w:r w:rsidR="00DF2CA5" w:rsidRPr="00E411B1">
        <w:rPr>
          <w:vertAlign w:val="superscript"/>
        </w:rPr>
        <w:t>3</w:t>
      </w:r>
      <w:r w:rsidR="00A40B36" w:rsidRPr="00E411B1">
        <w:rPr>
          <w:rStyle w:val="Emphasis"/>
          <w:i w:val="0"/>
          <w:iCs w:val="0"/>
          <w:shd w:val="clear" w:color="auto" w:fill="FFFFFF"/>
        </w:rPr>
        <w:t>.</w:t>
      </w:r>
      <w:r w:rsidR="00A40B36" w:rsidRPr="00E411B1">
        <w:rPr>
          <w:rStyle w:val="Emphasis"/>
          <w:shd w:val="clear" w:color="auto" w:fill="FFFFFF"/>
        </w:rPr>
        <w:t xml:space="preserve"> </w:t>
      </w:r>
      <w:proofErr w:type="spellStart"/>
      <w:r w:rsidR="00A40B36" w:rsidRPr="00E411B1">
        <w:rPr>
          <w:i/>
          <w:iCs/>
        </w:rPr>
        <w:t>Enterorhabdus</w:t>
      </w:r>
      <w:proofErr w:type="spellEnd"/>
      <w:r w:rsidR="00A40B36" w:rsidRPr="00E411B1">
        <w:rPr>
          <w:i/>
          <w:iCs/>
        </w:rPr>
        <w:t xml:space="preserve"> </w:t>
      </w:r>
      <w:r w:rsidR="00A40B36" w:rsidRPr="00E411B1">
        <w:t>belongs to the family</w:t>
      </w:r>
      <w:r w:rsidR="00A40B36" w:rsidRPr="00E411B1">
        <w:rPr>
          <w:i/>
          <w:iCs/>
        </w:rPr>
        <w:t xml:space="preserve"> </w:t>
      </w:r>
      <w:proofErr w:type="spellStart"/>
      <w:r w:rsidR="00A40B36" w:rsidRPr="00E411B1">
        <w:rPr>
          <w:rStyle w:val="Emphasis"/>
          <w:shd w:val="clear" w:color="auto" w:fill="FFFFFF"/>
        </w:rPr>
        <w:t>Coriobacteriaceae</w:t>
      </w:r>
      <w:proofErr w:type="spellEnd"/>
      <w:r w:rsidR="00A40B36" w:rsidRPr="00E411B1">
        <w:rPr>
          <w:rStyle w:val="Emphasis"/>
          <w:shd w:val="clear" w:color="auto" w:fill="FFFFFF"/>
        </w:rPr>
        <w:t xml:space="preserve">, </w:t>
      </w:r>
      <w:r w:rsidR="00A40B36" w:rsidRPr="00E411B1">
        <w:rPr>
          <w:rStyle w:val="Emphasis"/>
          <w:i w:val="0"/>
          <w:iCs w:val="0"/>
          <w:shd w:val="clear" w:color="auto" w:fill="FFFFFF"/>
        </w:rPr>
        <w:t xml:space="preserve">which was also significantly less abundant in group 2 </w:t>
      </w:r>
      <w:r w:rsidR="00A40B36" w:rsidRPr="00E411B1">
        <w:rPr>
          <w:bCs/>
          <w:iCs/>
        </w:rPr>
        <w:t>CFTR-null</w:t>
      </w:r>
      <w:r w:rsidR="00A40B36" w:rsidRPr="00E411B1">
        <w:rPr>
          <w:rStyle w:val="Emphasis"/>
          <w:i w:val="0"/>
          <w:iCs w:val="0"/>
          <w:shd w:val="clear" w:color="auto" w:fill="FFFFFF"/>
        </w:rPr>
        <w:t xml:space="preserve"> </w:t>
      </w:r>
      <w:r w:rsidR="00E155C5" w:rsidRPr="00E411B1">
        <w:rPr>
          <w:rStyle w:val="Emphasis"/>
          <w:i w:val="0"/>
          <w:iCs w:val="0"/>
          <w:shd w:val="clear" w:color="auto" w:fill="FFFFFF"/>
        </w:rPr>
        <w:t xml:space="preserve">compared to </w:t>
      </w:r>
      <w:r w:rsidR="00A40B36" w:rsidRPr="00E411B1">
        <w:rPr>
          <w:rStyle w:val="Emphasis"/>
          <w:i w:val="0"/>
          <w:iCs w:val="0"/>
          <w:shd w:val="clear" w:color="auto" w:fill="FFFFFF"/>
        </w:rPr>
        <w:t>WT</w:t>
      </w:r>
      <w:r w:rsidR="00E05EEC" w:rsidRPr="00E411B1">
        <w:rPr>
          <w:rStyle w:val="Emphasis"/>
          <w:i w:val="0"/>
          <w:iCs w:val="0"/>
          <w:shd w:val="clear" w:color="auto" w:fill="FFFFFF"/>
        </w:rPr>
        <w:t xml:space="preserve"> mice</w:t>
      </w:r>
      <w:r w:rsidR="00A40B36" w:rsidRPr="00E411B1">
        <w:rPr>
          <w:rStyle w:val="Emphasis"/>
          <w:shd w:val="clear" w:color="auto" w:fill="FFFFFF"/>
        </w:rPr>
        <w:t xml:space="preserve"> </w:t>
      </w:r>
      <w:r w:rsidR="00A40B36" w:rsidRPr="00E411B1">
        <w:rPr>
          <w:iCs/>
        </w:rPr>
        <w:t>(</w:t>
      </w:r>
      <w:r w:rsidR="00A40B36" w:rsidRPr="00E411B1">
        <w:t>P=</w:t>
      </w:r>
      <w:r w:rsidR="00A40B36" w:rsidRPr="00E411B1">
        <w:rPr>
          <w:iCs/>
        </w:rPr>
        <w:t>0.002</w:t>
      </w:r>
      <w:r w:rsidR="00B1243D" w:rsidRPr="00E411B1">
        <w:rPr>
          <w:iCs/>
        </w:rPr>
        <w:t>;</w:t>
      </w:r>
      <w:r w:rsidR="00A40B36" w:rsidRPr="00E411B1">
        <w:rPr>
          <w:iCs/>
        </w:rPr>
        <w:t xml:space="preserve"> </w:t>
      </w:r>
      <w:r w:rsidR="002F5C1D" w:rsidRPr="00E411B1">
        <w:t>Supplementary</w:t>
      </w:r>
      <w:r w:rsidR="002F5C1D" w:rsidRPr="00E411B1">
        <w:rPr>
          <w:iCs/>
        </w:rPr>
        <w:t xml:space="preserve"> </w:t>
      </w:r>
      <w:r w:rsidR="00A40B36" w:rsidRPr="00E411B1">
        <w:rPr>
          <w:iCs/>
        </w:rPr>
        <w:t>Tables S</w:t>
      </w:r>
      <w:r w:rsidR="005E7724" w:rsidRPr="00E411B1">
        <w:rPr>
          <w:iCs/>
        </w:rPr>
        <w:t>4</w:t>
      </w:r>
      <w:r w:rsidR="00A40B36" w:rsidRPr="00E411B1">
        <w:rPr>
          <w:iCs/>
        </w:rPr>
        <w:t>, S</w:t>
      </w:r>
      <w:r w:rsidR="005E7724" w:rsidRPr="00E411B1">
        <w:rPr>
          <w:iCs/>
        </w:rPr>
        <w:t>5</w:t>
      </w:r>
      <w:r w:rsidR="00A40B36" w:rsidRPr="00E411B1">
        <w:rPr>
          <w:iCs/>
        </w:rPr>
        <w:t xml:space="preserve">). </w:t>
      </w:r>
    </w:p>
    <w:p w14:paraId="02E7CCBC" w14:textId="77777777" w:rsidR="00A40B36" w:rsidRPr="00E411B1" w:rsidRDefault="00A40B36" w:rsidP="00A40B36">
      <w:pPr>
        <w:spacing w:line="360" w:lineRule="auto"/>
        <w:jc w:val="both"/>
      </w:pPr>
    </w:p>
    <w:p w14:paraId="11A5EA3E" w14:textId="644F7799" w:rsidR="00A40B36" w:rsidRPr="00E411B1" w:rsidRDefault="00A40B36" w:rsidP="00A40B36">
      <w:pPr>
        <w:spacing w:line="360" w:lineRule="auto"/>
        <w:jc w:val="both"/>
      </w:pPr>
      <w:r w:rsidRPr="00E411B1">
        <w:rPr>
          <w:bCs/>
          <w:iCs/>
        </w:rPr>
        <w:t>Further changes included</w:t>
      </w:r>
      <w:r w:rsidR="0090433C" w:rsidRPr="00E411B1">
        <w:rPr>
          <w:bCs/>
          <w:iCs/>
        </w:rPr>
        <w:t xml:space="preserve"> </w:t>
      </w:r>
      <w:r w:rsidR="00F75EE0" w:rsidRPr="00E411B1">
        <w:rPr>
          <w:bCs/>
          <w:iCs/>
        </w:rPr>
        <w:t xml:space="preserve">an increased </w:t>
      </w:r>
      <w:r w:rsidRPr="00E411B1">
        <w:rPr>
          <w:bCs/>
          <w:iCs/>
        </w:rPr>
        <w:t xml:space="preserve">abundance of the family </w:t>
      </w:r>
      <w:r w:rsidRPr="00E411B1">
        <w:rPr>
          <w:bCs/>
          <w:i/>
        </w:rPr>
        <w:t xml:space="preserve">Peptostreptococcaceae </w:t>
      </w:r>
      <w:r w:rsidRPr="00E411B1">
        <w:rPr>
          <w:bCs/>
          <w:iCs/>
        </w:rPr>
        <w:t>(</w:t>
      </w:r>
      <w:r w:rsidRPr="00E411B1">
        <w:rPr>
          <w:bCs/>
        </w:rPr>
        <w:t>P=</w:t>
      </w:r>
      <w:r w:rsidRPr="00E411B1">
        <w:rPr>
          <w:bCs/>
          <w:iCs/>
        </w:rPr>
        <w:t xml:space="preserve">0.013) in group 1 CFTR-null </w:t>
      </w:r>
      <w:r w:rsidR="00A875A0" w:rsidRPr="00E411B1">
        <w:rPr>
          <w:bCs/>
          <w:iCs/>
        </w:rPr>
        <w:t xml:space="preserve">(2.89%) </w:t>
      </w:r>
      <w:r w:rsidRPr="00E411B1">
        <w:rPr>
          <w:bCs/>
          <w:iCs/>
        </w:rPr>
        <w:t>compared to WT mice</w:t>
      </w:r>
      <w:r w:rsidR="00A875A0" w:rsidRPr="00E411B1">
        <w:rPr>
          <w:bCs/>
          <w:iCs/>
        </w:rPr>
        <w:t xml:space="preserve"> (0.03%)</w:t>
      </w:r>
      <w:r w:rsidRPr="00E411B1">
        <w:rPr>
          <w:bCs/>
          <w:iCs/>
        </w:rPr>
        <w:t xml:space="preserve">, attributable to one </w:t>
      </w:r>
      <w:r w:rsidRPr="00E411B1">
        <w:rPr>
          <w:bCs/>
          <w:iCs/>
        </w:rPr>
        <w:lastRenderedPageBreak/>
        <w:t xml:space="preserve">ASV with 100% sequence similarity to </w:t>
      </w:r>
      <w:r w:rsidR="0090433C" w:rsidRPr="00E411B1">
        <w:rPr>
          <w:bCs/>
          <w:iCs/>
        </w:rPr>
        <w:t xml:space="preserve">species within the </w:t>
      </w:r>
      <w:proofErr w:type="spellStart"/>
      <w:r w:rsidRPr="00E411B1">
        <w:rPr>
          <w:bCs/>
          <w:i/>
        </w:rPr>
        <w:t>Romboutsia</w:t>
      </w:r>
      <w:proofErr w:type="spellEnd"/>
      <w:r w:rsidRPr="00E411B1">
        <w:rPr>
          <w:bCs/>
          <w:i/>
        </w:rPr>
        <w:t xml:space="preserve"> </w:t>
      </w:r>
      <w:r w:rsidR="0090433C" w:rsidRPr="00E411B1">
        <w:rPr>
          <w:bCs/>
        </w:rPr>
        <w:t>genus</w:t>
      </w:r>
      <w:r w:rsidR="0090433C" w:rsidRPr="00E411B1">
        <w:rPr>
          <w:bCs/>
          <w:i/>
        </w:rPr>
        <w:t xml:space="preserve"> </w:t>
      </w:r>
      <w:r w:rsidRPr="00E411B1">
        <w:rPr>
          <w:bCs/>
          <w:iCs/>
        </w:rPr>
        <w:t xml:space="preserve">(ASV #18, </w:t>
      </w:r>
      <w:r w:rsidR="0090433C" w:rsidRPr="00E411B1">
        <w:rPr>
          <w:bCs/>
        </w:rPr>
        <w:t>P</w:t>
      </w:r>
      <w:r w:rsidR="00A875A0" w:rsidRPr="00E411B1">
        <w:rPr>
          <w:bCs/>
          <w:iCs/>
        </w:rPr>
        <w:t>=0.016</w:t>
      </w:r>
      <w:r w:rsidR="0090433C" w:rsidRPr="00E411B1">
        <w:rPr>
          <w:bCs/>
          <w:iCs/>
        </w:rPr>
        <w:t>)</w:t>
      </w:r>
      <w:r w:rsidR="00A875A0" w:rsidRPr="00E411B1">
        <w:rPr>
          <w:bCs/>
          <w:iCs/>
        </w:rPr>
        <w:t xml:space="preserve"> (</w:t>
      </w:r>
      <w:r w:rsidR="00856524" w:rsidRPr="00E411B1">
        <w:rPr>
          <w:bCs/>
          <w:iCs/>
        </w:rPr>
        <w:t>Fig</w:t>
      </w:r>
      <w:r w:rsidR="0090433C" w:rsidRPr="00E411B1">
        <w:rPr>
          <w:bCs/>
          <w:iCs/>
        </w:rPr>
        <w:t>.</w:t>
      </w:r>
      <w:r w:rsidR="00856524" w:rsidRPr="00E411B1">
        <w:rPr>
          <w:bCs/>
          <w:iCs/>
        </w:rPr>
        <w:t xml:space="preserve"> 2, </w:t>
      </w:r>
      <w:r w:rsidR="002F5C1D" w:rsidRPr="00E411B1">
        <w:t>Supplementary</w:t>
      </w:r>
      <w:r w:rsidR="002F5C1D" w:rsidRPr="00E411B1">
        <w:rPr>
          <w:bCs/>
          <w:iCs/>
        </w:rPr>
        <w:t xml:space="preserve"> </w:t>
      </w:r>
      <w:r w:rsidRPr="00E411B1">
        <w:rPr>
          <w:bCs/>
          <w:iCs/>
        </w:rPr>
        <w:t>Table S</w:t>
      </w:r>
      <w:r w:rsidR="00BC2145" w:rsidRPr="00E411B1">
        <w:rPr>
          <w:bCs/>
          <w:iCs/>
        </w:rPr>
        <w:t>4</w:t>
      </w:r>
      <w:r w:rsidR="00856524" w:rsidRPr="00E411B1">
        <w:rPr>
          <w:bCs/>
          <w:iCs/>
        </w:rPr>
        <w:t>)</w:t>
      </w:r>
      <w:r w:rsidR="0090433C" w:rsidRPr="00E411B1">
        <w:rPr>
          <w:bCs/>
          <w:iCs/>
        </w:rPr>
        <w:t>.</w:t>
      </w:r>
      <w:r w:rsidRPr="00E411B1">
        <w:rPr>
          <w:bCs/>
          <w:iCs/>
        </w:rPr>
        <w:t xml:space="preserve"> In group 2, the family</w:t>
      </w:r>
      <w:r w:rsidRPr="00E411B1">
        <w:rPr>
          <w:bCs/>
          <w:i/>
        </w:rPr>
        <w:t xml:space="preserve"> </w:t>
      </w:r>
      <w:proofErr w:type="spellStart"/>
      <w:r w:rsidRPr="00E411B1">
        <w:rPr>
          <w:bCs/>
          <w:i/>
        </w:rPr>
        <w:t>Peptostreptococcaceae</w:t>
      </w:r>
      <w:proofErr w:type="spellEnd"/>
      <w:r w:rsidRPr="00E411B1">
        <w:rPr>
          <w:bCs/>
          <w:iCs/>
        </w:rPr>
        <w:t xml:space="preserve"> (and genus </w:t>
      </w:r>
      <w:proofErr w:type="spellStart"/>
      <w:r w:rsidRPr="00E411B1">
        <w:rPr>
          <w:bCs/>
          <w:i/>
        </w:rPr>
        <w:t>Romboutsia</w:t>
      </w:r>
      <w:proofErr w:type="spellEnd"/>
      <w:r w:rsidRPr="00E411B1">
        <w:rPr>
          <w:bCs/>
          <w:iCs/>
        </w:rPr>
        <w:t>)</w:t>
      </w:r>
      <w:r w:rsidRPr="00E411B1">
        <w:rPr>
          <w:bCs/>
          <w:i/>
        </w:rPr>
        <w:t xml:space="preserve"> </w:t>
      </w:r>
      <w:r w:rsidRPr="00E411B1">
        <w:rPr>
          <w:bCs/>
          <w:iCs/>
        </w:rPr>
        <w:t xml:space="preserve">were also </w:t>
      </w:r>
      <w:r w:rsidR="0090433C" w:rsidRPr="00E411B1">
        <w:rPr>
          <w:bCs/>
          <w:iCs/>
        </w:rPr>
        <w:t xml:space="preserve">more abundant </w:t>
      </w:r>
      <w:r w:rsidRPr="00E411B1">
        <w:rPr>
          <w:bCs/>
          <w:iCs/>
        </w:rPr>
        <w:t xml:space="preserve">in the </w:t>
      </w:r>
      <w:r w:rsidR="00915BDC" w:rsidRPr="00E411B1">
        <w:rPr>
          <w:bCs/>
          <w:iCs/>
        </w:rPr>
        <w:t xml:space="preserve">ileal </w:t>
      </w:r>
      <w:r w:rsidRPr="00E411B1">
        <w:rPr>
          <w:bCs/>
          <w:iCs/>
        </w:rPr>
        <w:t>mucosa of CFTR-null (2.33%) than WT (0.84%) mice</w:t>
      </w:r>
      <w:r w:rsidR="0090433C" w:rsidRPr="00E411B1">
        <w:rPr>
          <w:bCs/>
          <w:iCs/>
        </w:rPr>
        <w:t>;</w:t>
      </w:r>
      <w:r w:rsidR="00A875A0" w:rsidRPr="00E411B1">
        <w:rPr>
          <w:bCs/>
          <w:iCs/>
        </w:rPr>
        <w:t xml:space="preserve"> </w:t>
      </w:r>
      <w:r w:rsidRPr="00E411B1">
        <w:rPr>
          <w:bCs/>
          <w:iCs/>
        </w:rPr>
        <w:t xml:space="preserve">this difference did not reach </w:t>
      </w:r>
      <w:r w:rsidR="0090433C" w:rsidRPr="00E411B1">
        <w:rPr>
          <w:bCs/>
          <w:iCs/>
        </w:rPr>
        <w:t xml:space="preserve">statistical </w:t>
      </w:r>
      <w:r w:rsidRPr="00E411B1">
        <w:rPr>
          <w:bCs/>
          <w:iCs/>
        </w:rPr>
        <w:t>significance</w:t>
      </w:r>
      <w:r w:rsidR="00A875A0" w:rsidRPr="00E411B1">
        <w:rPr>
          <w:bCs/>
          <w:iCs/>
        </w:rPr>
        <w:t xml:space="preserve"> (</w:t>
      </w:r>
      <w:r w:rsidR="002F5C1D" w:rsidRPr="00E411B1">
        <w:t>Supplementary</w:t>
      </w:r>
      <w:r w:rsidR="002F5C1D" w:rsidRPr="00E411B1">
        <w:rPr>
          <w:bCs/>
          <w:iCs/>
        </w:rPr>
        <w:t xml:space="preserve"> </w:t>
      </w:r>
      <w:r w:rsidR="00A875A0" w:rsidRPr="00E411B1">
        <w:rPr>
          <w:bCs/>
          <w:iCs/>
        </w:rPr>
        <w:t>Table S</w:t>
      </w:r>
      <w:r w:rsidR="00BC2145" w:rsidRPr="00E411B1">
        <w:rPr>
          <w:bCs/>
          <w:iCs/>
        </w:rPr>
        <w:t>5</w:t>
      </w:r>
      <w:r w:rsidR="00A875A0" w:rsidRPr="00E411B1">
        <w:rPr>
          <w:bCs/>
          <w:iCs/>
        </w:rPr>
        <w:t>)</w:t>
      </w:r>
      <w:r w:rsidRPr="00E411B1">
        <w:rPr>
          <w:bCs/>
          <w:iCs/>
        </w:rPr>
        <w:t xml:space="preserve">. </w:t>
      </w:r>
      <w:r w:rsidRPr="00E411B1">
        <w:t xml:space="preserve">A notable change observed in group 1 </w:t>
      </w:r>
      <w:r w:rsidR="0090433C" w:rsidRPr="00E411B1">
        <w:rPr>
          <w:bCs/>
          <w:iCs/>
        </w:rPr>
        <w:t xml:space="preserve">CFTR-null </w:t>
      </w:r>
      <w:r w:rsidR="00915BDC" w:rsidRPr="00E411B1">
        <w:t xml:space="preserve">mice </w:t>
      </w:r>
      <w:r w:rsidRPr="00E411B1">
        <w:t xml:space="preserve">was a significant increase of the genus </w:t>
      </w:r>
      <w:r w:rsidRPr="00E411B1">
        <w:rPr>
          <w:i/>
        </w:rPr>
        <w:t>Bifidobacterium</w:t>
      </w:r>
      <w:r w:rsidRPr="00E411B1">
        <w:t xml:space="preserve"> (5.9%) compared to WT mice (0.1%) (P</w:t>
      </w:r>
      <w:r w:rsidRPr="00E411B1">
        <w:rPr>
          <w:iCs/>
        </w:rPr>
        <w:t>=</w:t>
      </w:r>
      <w:r w:rsidRPr="00E411B1">
        <w:t>0.01</w:t>
      </w:r>
      <w:r w:rsidR="0090433C" w:rsidRPr="00E411B1">
        <w:t>;</w:t>
      </w:r>
      <w:r w:rsidRPr="00E411B1">
        <w:t xml:space="preserve"> </w:t>
      </w:r>
      <w:r w:rsidR="0090433C" w:rsidRPr="00E411B1">
        <w:t xml:space="preserve">Fig. 2, </w:t>
      </w:r>
      <w:r w:rsidR="002F5C1D" w:rsidRPr="00E411B1">
        <w:t xml:space="preserve">Supplementary </w:t>
      </w:r>
      <w:r w:rsidRPr="00E411B1">
        <w:t>Table S</w:t>
      </w:r>
      <w:r w:rsidR="00BC2145" w:rsidRPr="00E411B1">
        <w:t>4</w:t>
      </w:r>
      <w:r w:rsidRPr="00E411B1">
        <w:t>)</w:t>
      </w:r>
      <w:r w:rsidR="0090433C" w:rsidRPr="00E411B1">
        <w:t xml:space="preserve">, caused by one </w:t>
      </w:r>
      <w:r w:rsidRPr="00E411B1">
        <w:t xml:space="preserve">ASV with 100% sequence identity to </w:t>
      </w:r>
      <w:r w:rsidR="0094700C">
        <w:t xml:space="preserve">multiple </w:t>
      </w:r>
      <w:r w:rsidR="00AB1E77">
        <w:rPr>
          <w:i/>
        </w:rPr>
        <w:t>Bifidobacter</w:t>
      </w:r>
      <w:r w:rsidR="0094700C">
        <w:rPr>
          <w:i/>
        </w:rPr>
        <w:t>i</w:t>
      </w:r>
      <w:r w:rsidR="00AB1E77">
        <w:rPr>
          <w:i/>
        </w:rPr>
        <w:t xml:space="preserve">a </w:t>
      </w:r>
      <w:r w:rsidR="00875F48" w:rsidRPr="00E411B1">
        <w:t>strains</w:t>
      </w:r>
      <w:r w:rsidR="00875F48" w:rsidRPr="00E411B1">
        <w:rPr>
          <w:i/>
        </w:rPr>
        <w:t xml:space="preserve"> </w:t>
      </w:r>
      <w:r w:rsidRPr="00E411B1">
        <w:rPr>
          <w:iCs/>
        </w:rPr>
        <w:t>(ASV #4,</w:t>
      </w:r>
      <w:r w:rsidRPr="00E411B1">
        <w:rPr>
          <w:i/>
        </w:rPr>
        <w:t xml:space="preserve"> </w:t>
      </w:r>
      <w:r w:rsidRPr="00E411B1">
        <w:t>P</w:t>
      </w:r>
      <w:r w:rsidRPr="00E411B1">
        <w:rPr>
          <w:iCs/>
        </w:rPr>
        <w:t>=</w:t>
      </w:r>
      <w:r w:rsidRPr="00E411B1">
        <w:t>0.04</w:t>
      </w:r>
      <w:r w:rsidR="009631C8" w:rsidRPr="00E411B1">
        <w:t>;</w:t>
      </w:r>
      <w:r w:rsidRPr="00E411B1">
        <w:t xml:space="preserve"> </w:t>
      </w:r>
      <w:r w:rsidR="002F5C1D" w:rsidRPr="00E411B1">
        <w:t xml:space="preserve">Supplementary </w:t>
      </w:r>
      <w:r w:rsidRPr="00E411B1">
        <w:t>Table S</w:t>
      </w:r>
      <w:r w:rsidR="00BC2145" w:rsidRPr="00E411B1">
        <w:t>4</w:t>
      </w:r>
      <w:r w:rsidRPr="00E411B1">
        <w:t xml:space="preserve">). Linear regression showed </w:t>
      </w:r>
      <w:r w:rsidR="009631C8" w:rsidRPr="00E411B1">
        <w:t xml:space="preserve">that </w:t>
      </w:r>
      <w:r w:rsidRPr="00E411B1">
        <w:rPr>
          <w:i/>
        </w:rPr>
        <w:t>Bifidobacterium</w:t>
      </w:r>
      <w:r w:rsidRPr="00E411B1">
        <w:t xml:space="preserve"> </w:t>
      </w:r>
      <w:r w:rsidR="009631C8" w:rsidRPr="00E411B1">
        <w:t xml:space="preserve">abundance </w:t>
      </w:r>
      <w:r w:rsidRPr="00E411B1">
        <w:t>increased throughout the small intestine of group 1</w:t>
      </w:r>
      <w:r w:rsidRPr="00E411B1">
        <w:rPr>
          <w:bCs/>
          <w:iCs/>
        </w:rPr>
        <w:t xml:space="preserve"> CFTR-null </w:t>
      </w:r>
      <w:r w:rsidRPr="00E411B1">
        <w:t>mice (</w:t>
      </w:r>
      <w:r w:rsidR="009631C8" w:rsidRPr="00E411B1">
        <w:t>P</w:t>
      </w:r>
      <w:r w:rsidRPr="00E411B1">
        <w:t>=0.003</w:t>
      </w:r>
      <w:r w:rsidR="009631C8" w:rsidRPr="00E411B1">
        <w:t>;</w:t>
      </w:r>
      <w:r w:rsidRPr="00E411B1">
        <w:t xml:space="preserve"> </w:t>
      </w:r>
      <w:r w:rsidR="002F5C1D" w:rsidRPr="00E411B1">
        <w:t xml:space="preserve">Supplementary </w:t>
      </w:r>
      <w:r w:rsidRPr="00E411B1">
        <w:t>Table S</w:t>
      </w:r>
      <w:r w:rsidR="00BC2145" w:rsidRPr="00E411B1">
        <w:t>6</w:t>
      </w:r>
      <w:r w:rsidRPr="00E411B1">
        <w:t xml:space="preserve">) with highest </w:t>
      </w:r>
      <w:r w:rsidR="009631C8" w:rsidRPr="00E411B1">
        <w:t xml:space="preserve">levels </w:t>
      </w:r>
      <w:r w:rsidRPr="00E411B1">
        <w:t xml:space="preserve">observed in the ileum (8.6%). Conversely no changes in levels of </w:t>
      </w:r>
      <w:r w:rsidRPr="00E411B1">
        <w:rPr>
          <w:i/>
          <w:iCs/>
        </w:rPr>
        <w:t>Bifidobacterium</w:t>
      </w:r>
      <w:r w:rsidRPr="00E411B1">
        <w:t xml:space="preserve"> were identified in WT mice, where abundance remained low and stable</w:t>
      </w:r>
      <w:r w:rsidR="009631C8" w:rsidRPr="00E411B1">
        <w:t xml:space="preserve"> (Supplementary Table S6).</w:t>
      </w:r>
      <w:r w:rsidR="00510C0C" w:rsidRPr="00E411B1">
        <w:t xml:space="preserve"> </w:t>
      </w:r>
    </w:p>
    <w:p w14:paraId="25180ADE" w14:textId="74982FB2" w:rsidR="00A40B36" w:rsidRPr="00E411B1" w:rsidRDefault="00A40B36" w:rsidP="00A40B36">
      <w:pPr>
        <w:spacing w:line="360" w:lineRule="auto"/>
        <w:jc w:val="both"/>
      </w:pPr>
    </w:p>
    <w:p w14:paraId="0D6ABBF9" w14:textId="4DFDB844" w:rsidR="003C79DA" w:rsidRPr="00E411B1" w:rsidRDefault="001459AD" w:rsidP="00A40B36">
      <w:pPr>
        <w:spacing w:line="360" w:lineRule="auto"/>
        <w:jc w:val="both"/>
      </w:pPr>
      <w:r w:rsidRPr="00E411B1">
        <w:t xml:space="preserve">In summary, </w:t>
      </w:r>
      <w:r w:rsidR="003C79DA" w:rsidRPr="00E411B1">
        <w:t xml:space="preserve">using two groups of CF and WT mice raised in different laboratories, we </w:t>
      </w:r>
      <w:r w:rsidRPr="00E411B1">
        <w:t xml:space="preserve">identified </w:t>
      </w:r>
      <w:r w:rsidR="003C79DA" w:rsidRPr="00E411B1">
        <w:t xml:space="preserve">many taxonomic groups </w:t>
      </w:r>
      <w:r w:rsidRPr="00E411B1">
        <w:t xml:space="preserve">with consistently changed </w:t>
      </w:r>
      <w:r w:rsidR="00E05EEC" w:rsidRPr="00E411B1">
        <w:t xml:space="preserve">pattern of </w:t>
      </w:r>
      <w:r w:rsidR="003C79DA" w:rsidRPr="00E411B1">
        <w:t xml:space="preserve">abundance between CF and WT mice including </w:t>
      </w:r>
      <w:r w:rsidR="003C79DA" w:rsidRPr="00E411B1">
        <w:rPr>
          <w:i/>
          <w:iCs/>
        </w:rPr>
        <w:t xml:space="preserve">Escherichia, </w:t>
      </w:r>
      <w:r w:rsidR="003C79DA" w:rsidRPr="00E411B1">
        <w:t xml:space="preserve">numerous BA-metabolising bacteria and </w:t>
      </w:r>
      <w:r w:rsidR="003C79DA" w:rsidRPr="00E411B1">
        <w:rPr>
          <w:i/>
          <w:iCs/>
        </w:rPr>
        <w:t>Peptostreptococcaceae</w:t>
      </w:r>
      <w:r w:rsidR="003C79DA" w:rsidRPr="00E411B1">
        <w:t>. This strengthened the association of these taxa with the CFTR-null genotype and assured the robustness of the data.</w:t>
      </w:r>
    </w:p>
    <w:p w14:paraId="1E650191" w14:textId="77777777" w:rsidR="003C79DA" w:rsidRPr="00E411B1" w:rsidRDefault="003C79DA" w:rsidP="00A40B36">
      <w:pPr>
        <w:spacing w:line="360" w:lineRule="auto"/>
        <w:jc w:val="both"/>
      </w:pPr>
    </w:p>
    <w:p w14:paraId="1F3A44ED" w14:textId="08BE7E9B" w:rsidR="00E5588C" w:rsidRPr="00E411B1" w:rsidRDefault="0023592F" w:rsidP="00AF3878">
      <w:pPr>
        <w:spacing w:line="360" w:lineRule="auto"/>
        <w:jc w:val="both"/>
        <w:rPr>
          <w:b/>
          <w:bCs/>
          <w:iCs/>
        </w:rPr>
      </w:pPr>
      <w:r w:rsidRPr="00E411B1">
        <w:rPr>
          <w:b/>
          <w:bCs/>
          <w:iCs/>
        </w:rPr>
        <w:t>The mucosa-associated microbiome of F508</w:t>
      </w:r>
      <w:r w:rsidR="00F627C1" w:rsidRPr="00E411B1">
        <w:rPr>
          <w:b/>
          <w:bCs/>
          <w:iCs/>
        </w:rPr>
        <w:t>del</w:t>
      </w:r>
      <w:r w:rsidRPr="00E411B1">
        <w:rPr>
          <w:b/>
          <w:bCs/>
          <w:iCs/>
        </w:rPr>
        <w:t>-mutant mice exhibit</w:t>
      </w:r>
      <w:r w:rsidR="009631C8" w:rsidRPr="00E411B1">
        <w:rPr>
          <w:b/>
          <w:bCs/>
          <w:iCs/>
        </w:rPr>
        <w:t>s</w:t>
      </w:r>
      <w:r w:rsidRPr="00E411B1">
        <w:rPr>
          <w:b/>
          <w:bCs/>
          <w:iCs/>
        </w:rPr>
        <w:t xml:space="preserve"> a significant </w:t>
      </w:r>
      <w:r w:rsidR="00B565B6" w:rsidRPr="00E411B1">
        <w:rPr>
          <w:b/>
          <w:bCs/>
          <w:iCs/>
        </w:rPr>
        <w:t>degree</w:t>
      </w:r>
      <w:r w:rsidRPr="00E411B1">
        <w:rPr>
          <w:b/>
          <w:bCs/>
          <w:iCs/>
        </w:rPr>
        <w:t xml:space="preserve"> of dysbiosis </w:t>
      </w:r>
      <w:r w:rsidR="00915BDC" w:rsidRPr="00E411B1">
        <w:rPr>
          <w:b/>
          <w:bCs/>
          <w:iCs/>
        </w:rPr>
        <w:t xml:space="preserve"> </w:t>
      </w:r>
    </w:p>
    <w:p w14:paraId="7866E2E7" w14:textId="77777777" w:rsidR="00BC2145" w:rsidRPr="00E411B1" w:rsidRDefault="00BC2145" w:rsidP="00BC2145">
      <w:pPr>
        <w:spacing w:line="360" w:lineRule="auto"/>
        <w:jc w:val="both"/>
        <w:rPr>
          <w:iCs/>
        </w:rPr>
      </w:pPr>
    </w:p>
    <w:p w14:paraId="1E1B9E6C" w14:textId="393A6369" w:rsidR="00BC2145" w:rsidRPr="00E411B1" w:rsidRDefault="00BC2145" w:rsidP="00BC2145">
      <w:pPr>
        <w:spacing w:line="360" w:lineRule="auto"/>
        <w:jc w:val="both"/>
        <w:rPr>
          <w:b/>
          <w:iCs/>
        </w:rPr>
      </w:pPr>
      <w:r w:rsidRPr="00E411B1">
        <w:rPr>
          <w:iCs/>
        </w:rPr>
        <w:t>In the mucosa-</w:t>
      </w:r>
      <w:r w:rsidR="0054132B" w:rsidRPr="00E411B1">
        <w:rPr>
          <w:iCs/>
        </w:rPr>
        <w:t>attached</w:t>
      </w:r>
      <w:r w:rsidRPr="00E411B1">
        <w:rPr>
          <w:iCs/>
        </w:rPr>
        <w:t xml:space="preserve"> microbiome of F508del-mutant mice, major microbial changes included increased abundance of families </w:t>
      </w:r>
      <w:r w:rsidRPr="00E411B1">
        <w:rPr>
          <w:i/>
        </w:rPr>
        <w:t>Peptostreptococcaceae</w:t>
      </w:r>
      <w:r w:rsidRPr="00E411B1">
        <w:rPr>
          <w:iCs/>
        </w:rPr>
        <w:t xml:space="preserve"> (</w:t>
      </w:r>
      <w:r w:rsidRPr="00E411B1">
        <w:t>P</w:t>
      </w:r>
      <w:r w:rsidRPr="00E411B1">
        <w:rPr>
          <w:iCs/>
        </w:rPr>
        <w:t xml:space="preserve">=0.001) and </w:t>
      </w:r>
      <w:r w:rsidRPr="00E411B1">
        <w:rPr>
          <w:i/>
        </w:rPr>
        <w:t>Lachnospiraceae</w:t>
      </w:r>
      <w:r w:rsidRPr="00E411B1">
        <w:rPr>
          <w:iCs/>
        </w:rPr>
        <w:t xml:space="preserve"> (</w:t>
      </w:r>
      <w:r w:rsidRPr="00E411B1">
        <w:t>P=</w:t>
      </w:r>
      <w:r w:rsidRPr="00E411B1">
        <w:rPr>
          <w:iCs/>
        </w:rPr>
        <w:t>0.1) compared to WT mice (</w:t>
      </w:r>
      <w:r w:rsidR="00856524" w:rsidRPr="00E411B1">
        <w:rPr>
          <w:iCs/>
        </w:rPr>
        <w:t>Fig</w:t>
      </w:r>
      <w:r w:rsidR="009631C8" w:rsidRPr="00E411B1">
        <w:rPr>
          <w:iCs/>
        </w:rPr>
        <w:t>.</w:t>
      </w:r>
      <w:r w:rsidR="00856524" w:rsidRPr="00E411B1">
        <w:rPr>
          <w:iCs/>
        </w:rPr>
        <w:t xml:space="preserve"> 2, </w:t>
      </w:r>
      <w:r w:rsidR="002F5C1D" w:rsidRPr="00E411B1">
        <w:t>Supplementary</w:t>
      </w:r>
      <w:r w:rsidR="002F5C1D" w:rsidRPr="00E411B1">
        <w:rPr>
          <w:iCs/>
        </w:rPr>
        <w:t xml:space="preserve"> </w:t>
      </w:r>
      <w:r w:rsidRPr="00E411B1">
        <w:rPr>
          <w:iCs/>
        </w:rPr>
        <w:t>Table S</w:t>
      </w:r>
      <w:r w:rsidR="007F3F63" w:rsidRPr="00E411B1">
        <w:rPr>
          <w:iCs/>
        </w:rPr>
        <w:t>7</w:t>
      </w:r>
      <w:r w:rsidRPr="00E411B1">
        <w:rPr>
          <w:iCs/>
        </w:rPr>
        <w:t xml:space="preserve">). The increase of </w:t>
      </w:r>
      <w:r w:rsidRPr="00E411B1">
        <w:rPr>
          <w:i/>
        </w:rPr>
        <w:t xml:space="preserve">Peptostreptococcaceae </w:t>
      </w:r>
      <w:r w:rsidRPr="00E411B1">
        <w:rPr>
          <w:iCs/>
        </w:rPr>
        <w:t xml:space="preserve">was primarily attributable to a </w:t>
      </w:r>
      <w:proofErr w:type="spellStart"/>
      <w:r w:rsidRPr="00E411B1">
        <w:rPr>
          <w:i/>
        </w:rPr>
        <w:t>Romboutsia</w:t>
      </w:r>
      <w:proofErr w:type="spellEnd"/>
      <w:r w:rsidRPr="00E411B1">
        <w:rPr>
          <w:iCs/>
        </w:rPr>
        <w:t>-classified ASV (ASV #11</w:t>
      </w:r>
      <w:r w:rsidR="009631C8" w:rsidRPr="00E411B1">
        <w:rPr>
          <w:iCs/>
        </w:rPr>
        <w:t xml:space="preserve">, </w:t>
      </w:r>
      <w:r w:rsidR="000E1FB8" w:rsidRPr="00E411B1">
        <w:t>P</w:t>
      </w:r>
      <w:r w:rsidRPr="00E411B1">
        <w:rPr>
          <w:iCs/>
        </w:rPr>
        <w:t>=0.003</w:t>
      </w:r>
      <w:r w:rsidR="00A1289C" w:rsidRPr="00E411B1">
        <w:rPr>
          <w:iCs/>
        </w:rPr>
        <w:t>)</w:t>
      </w:r>
      <w:r w:rsidRPr="00E411B1">
        <w:rPr>
          <w:iCs/>
        </w:rPr>
        <w:t xml:space="preserve">, </w:t>
      </w:r>
      <w:r w:rsidR="0093292E">
        <w:rPr>
          <w:iCs/>
        </w:rPr>
        <w:t xml:space="preserve">with </w:t>
      </w:r>
      <w:r w:rsidRPr="00E411B1">
        <w:rPr>
          <w:iCs/>
        </w:rPr>
        <w:t xml:space="preserve">significantly </w:t>
      </w:r>
      <w:r w:rsidR="000E1FB8" w:rsidRPr="00E411B1">
        <w:rPr>
          <w:iCs/>
        </w:rPr>
        <w:t xml:space="preserve">greater </w:t>
      </w:r>
      <w:r w:rsidRPr="00E411B1">
        <w:rPr>
          <w:iCs/>
        </w:rPr>
        <w:t>abundance in the jejunum (</w:t>
      </w:r>
      <w:r w:rsidRPr="00E411B1">
        <w:t>P</w:t>
      </w:r>
      <w:r w:rsidRPr="00E411B1">
        <w:rPr>
          <w:iCs/>
        </w:rPr>
        <w:t>=0.009) and ileum (</w:t>
      </w:r>
      <w:r w:rsidRPr="00E411B1">
        <w:t>P</w:t>
      </w:r>
      <w:r w:rsidRPr="00E411B1">
        <w:rPr>
          <w:iCs/>
        </w:rPr>
        <w:t>=0.007)</w:t>
      </w:r>
      <w:r w:rsidR="000E1FB8" w:rsidRPr="00E411B1">
        <w:rPr>
          <w:iCs/>
        </w:rPr>
        <w:t>,</w:t>
      </w:r>
      <w:r w:rsidRPr="00E411B1">
        <w:rPr>
          <w:iCs/>
        </w:rPr>
        <w:t xml:space="preserve"> while increased </w:t>
      </w:r>
      <w:r w:rsidRPr="00E411B1">
        <w:rPr>
          <w:i/>
        </w:rPr>
        <w:t xml:space="preserve">Lachnospiraceae </w:t>
      </w:r>
      <w:r w:rsidRPr="00E411B1">
        <w:rPr>
          <w:iCs/>
        </w:rPr>
        <w:t xml:space="preserve">was due to a higher abundance of genera </w:t>
      </w:r>
      <w:r w:rsidRPr="00E411B1">
        <w:rPr>
          <w:i/>
        </w:rPr>
        <w:t xml:space="preserve">Blautia </w:t>
      </w:r>
      <w:r w:rsidRPr="00E411B1">
        <w:rPr>
          <w:iCs/>
        </w:rPr>
        <w:t>(</w:t>
      </w:r>
      <w:r w:rsidRPr="00E411B1">
        <w:t>P</w:t>
      </w:r>
      <w:r w:rsidRPr="00E411B1">
        <w:rPr>
          <w:iCs/>
        </w:rPr>
        <w:t xml:space="preserve">=0.005) and </w:t>
      </w:r>
      <w:r w:rsidRPr="00E411B1">
        <w:rPr>
          <w:i/>
        </w:rPr>
        <w:t>Coprococcus</w:t>
      </w:r>
      <w:r w:rsidRPr="00E411B1">
        <w:rPr>
          <w:iCs/>
        </w:rPr>
        <w:t xml:space="preserve"> (</w:t>
      </w:r>
      <w:r w:rsidRPr="00E411B1">
        <w:t>P</w:t>
      </w:r>
      <w:r w:rsidRPr="00E411B1">
        <w:rPr>
          <w:iCs/>
        </w:rPr>
        <w:t>=0.06) (</w:t>
      </w:r>
      <w:r w:rsidR="00CC1113" w:rsidRPr="00E411B1">
        <w:rPr>
          <w:iCs/>
        </w:rPr>
        <w:t>Fig</w:t>
      </w:r>
      <w:r w:rsidR="000E1FB8" w:rsidRPr="00E411B1">
        <w:rPr>
          <w:iCs/>
        </w:rPr>
        <w:t>.</w:t>
      </w:r>
      <w:r w:rsidR="00CC1113" w:rsidRPr="00E411B1">
        <w:rPr>
          <w:iCs/>
        </w:rPr>
        <w:t xml:space="preserve"> 2, </w:t>
      </w:r>
      <w:r w:rsidR="002F5C1D" w:rsidRPr="00E411B1">
        <w:t>Supplementary</w:t>
      </w:r>
      <w:r w:rsidR="002F5C1D" w:rsidRPr="00E411B1">
        <w:rPr>
          <w:iCs/>
        </w:rPr>
        <w:t xml:space="preserve"> </w:t>
      </w:r>
      <w:r w:rsidRPr="00E411B1">
        <w:rPr>
          <w:iCs/>
        </w:rPr>
        <w:t>Table S</w:t>
      </w:r>
      <w:r w:rsidR="007F3F63" w:rsidRPr="00E411B1">
        <w:rPr>
          <w:iCs/>
        </w:rPr>
        <w:t>7</w:t>
      </w:r>
      <w:r w:rsidRPr="00E411B1">
        <w:rPr>
          <w:iCs/>
        </w:rPr>
        <w:t xml:space="preserve">). F508del-mutant mice also hosted a significantly </w:t>
      </w:r>
      <w:r w:rsidR="000E1FB8" w:rsidRPr="00E411B1">
        <w:rPr>
          <w:iCs/>
        </w:rPr>
        <w:t xml:space="preserve">greater </w:t>
      </w:r>
      <w:r w:rsidRPr="00E411B1">
        <w:rPr>
          <w:iCs/>
        </w:rPr>
        <w:t xml:space="preserve">abundance of </w:t>
      </w:r>
      <w:r w:rsidRPr="00E411B1">
        <w:rPr>
          <w:i/>
        </w:rPr>
        <w:t>Bifidobacterium</w:t>
      </w:r>
      <w:r w:rsidRPr="00E411B1">
        <w:rPr>
          <w:iCs/>
        </w:rPr>
        <w:t xml:space="preserve"> in the jejunum (</w:t>
      </w:r>
      <w:r w:rsidRPr="00E411B1">
        <w:t>P</w:t>
      </w:r>
      <w:r w:rsidRPr="00E411B1">
        <w:rPr>
          <w:iCs/>
        </w:rPr>
        <w:t>=0.0003) and ileum (</w:t>
      </w:r>
      <w:r w:rsidRPr="00E411B1">
        <w:t>P</w:t>
      </w:r>
      <w:r w:rsidR="000E1FB8" w:rsidRPr="00E411B1">
        <w:rPr>
          <w:iCs/>
        </w:rPr>
        <w:t>=</w:t>
      </w:r>
      <w:r w:rsidRPr="00E411B1">
        <w:rPr>
          <w:iCs/>
        </w:rPr>
        <w:t>0.005), but not in the duodenum</w:t>
      </w:r>
      <w:r w:rsidR="00A1289C" w:rsidRPr="00E411B1">
        <w:rPr>
          <w:iCs/>
        </w:rPr>
        <w:t xml:space="preserve">, </w:t>
      </w:r>
      <w:r w:rsidRPr="00E411B1">
        <w:rPr>
          <w:iCs/>
        </w:rPr>
        <w:t xml:space="preserve">indicating increased dysbiosis in the </w:t>
      </w:r>
      <w:r w:rsidR="0093292E">
        <w:rPr>
          <w:iCs/>
        </w:rPr>
        <w:t xml:space="preserve">ileum </w:t>
      </w:r>
      <w:r w:rsidRPr="00E411B1">
        <w:rPr>
          <w:iCs/>
        </w:rPr>
        <w:t>of F508del-mutant mice (</w:t>
      </w:r>
      <w:r w:rsidR="002538AD" w:rsidRPr="00E411B1">
        <w:rPr>
          <w:iCs/>
        </w:rPr>
        <w:t xml:space="preserve">Fig. 2, </w:t>
      </w:r>
      <w:r w:rsidR="000E1FB8" w:rsidRPr="00E411B1">
        <w:t>Supplementary</w:t>
      </w:r>
      <w:r w:rsidR="000E1FB8" w:rsidRPr="00E411B1">
        <w:rPr>
          <w:iCs/>
        </w:rPr>
        <w:t xml:space="preserve"> </w:t>
      </w:r>
      <w:r w:rsidR="00A1289C" w:rsidRPr="00E411B1">
        <w:rPr>
          <w:iCs/>
        </w:rPr>
        <w:t>Table S8</w:t>
      </w:r>
      <w:r w:rsidRPr="00E411B1">
        <w:rPr>
          <w:iCs/>
        </w:rPr>
        <w:t xml:space="preserve">). As mentioned earlier, we also observed increased </w:t>
      </w:r>
      <w:r w:rsidRPr="00E411B1">
        <w:rPr>
          <w:i/>
        </w:rPr>
        <w:t xml:space="preserve">Bifidobacterium </w:t>
      </w:r>
      <w:r w:rsidRPr="00E411B1">
        <w:rPr>
          <w:iCs/>
        </w:rPr>
        <w:t xml:space="preserve">abundance in CFTR-null </w:t>
      </w:r>
      <w:r w:rsidR="00C358F7" w:rsidRPr="00E411B1">
        <w:rPr>
          <w:iCs/>
        </w:rPr>
        <w:t xml:space="preserve">mucosal </w:t>
      </w:r>
      <w:r w:rsidRPr="00E411B1">
        <w:rPr>
          <w:iCs/>
        </w:rPr>
        <w:t>samples (group 1) (</w:t>
      </w:r>
      <w:r w:rsidR="002F5C1D" w:rsidRPr="00E411B1">
        <w:t>Supplementary</w:t>
      </w:r>
      <w:r w:rsidR="002F5C1D" w:rsidRPr="00E411B1">
        <w:rPr>
          <w:iCs/>
        </w:rPr>
        <w:t xml:space="preserve"> </w:t>
      </w:r>
      <w:r w:rsidRPr="00E411B1">
        <w:rPr>
          <w:iCs/>
        </w:rPr>
        <w:t>Table S</w:t>
      </w:r>
      <w:r w:rsidR="00A1289C" w:rsidRPr="00E411B1">
        <w:rPr>
          <w:iCs/>
        </w:rPr>
        <w:t>4</w:t>
      </w:r>
      <w:r w:rsidRPr="00E411B1">
        <w:rPr>
          <w:iCs/>
        </w:rPr>
        <w:t xml:space="preserve">). </w:t>
      </w:r>
    </w:p>
    <w:p w14:paraId="24995B4B" w14:textId="77777777" w:rsidR="00BC2145" w:rsidRPr="00E411B1" w:rsidRDefault="00BC2145" w:rsidP="00BC2145">
      <w:pPr>
        <w:spacing w:line="360" w:lineRule="auto"/>
        <w:jc w:val="both"/>
        <w:rPr>
          <w:iCs/>
        </w:rPr>
      </w:pPr>
    </w:p>
    <w:p w14:paraId="2A501FB8" w14:textId="01ED949E" w:rsidR="00BC2145" w:rsidRPr="00E411B1" w:rsidRDefault="00BC2145" w:rsidP="00BC2145">
      <w:pPr>
        <w:spacing w:line="360" w:lineRule="auto"/>
        <w:jc w:val="both"/>
        <w:rPr>
          <w:iCs/>
        </w:rPr>
      </w:pPr>
      <w:r w:rsidRPr="00E411B1">
        <w:rPr>
          <w:shd w:val="clear" w:color="auto" w:fill="FFFFFF"/>
        </w:rPr>
        <w:t xml:space="preserve">Linear regression analysis revealed that abundance of an </w:t>
      </w:r>
      <w:r w:rsidRPr="00E411B1">
        <w:rPr>
          <w:i/>
          <w:iCs/>
          <w:shd w:val="clear" w:color="auto" w:fill="FFFFFF"/>
        </w:rPr>
        <w:t>Enterobacteriaceae</w:t>
      </w:r>
      <w:r w:rsidRPr="00E411B1">
        <w:rPr>
          <w:i/>
          <w:iCs/>
          <w:shd w:val="clear" w:color="auto" w:fill="FFFFFF"/>
        </w:rPr>
        <w:softHyphen/>
      </w:r>
      <w:r w:rsidRPr="00E411B1">
        <w:rPr>
          <w:shd w:val="clear" w:color="auto" w:fill="FFFFFF"/>
        </w:rPr>
        <w:t>-classified ASV</w:t>
      </w:r>
      <w:r w:rsidRPr="00E411B1">
        <w:rPr>
          <w:i/>
          <w:iCs/>
          <w:shd w:val="clear" w:color="auto" w:fill="FFFFFF"/>
        </w:rPr>
        <w:t xml:space="preserve"> </w:t>
      </w:r>
      <w:r w:rsidRPr="00E411B1">
        <w:rPr>
          <w:iCs/>
          <w:shd w:val="clear" w:color="auto" w:fill="FFFFFF"/>
        </w:rPr>
        <w:t>(ASV #2)</w:t>
      </w:r>
      <w:r w:rsidRPr="00E411B1">
        <w:rPr>
          <w:i/>
          <w:iCs/>
          <w:shd w:val="clear" w:color="auto" w:fill="FFFFFF"/>
        </w:rPr>
        <w:t xml:space="preserve"> </w:t>
      </w:r>
      <w:r w:rsidRPr="00E411B1">
        <w:rPr>
          <w:shd w:val="clear" w:color="auto" w:fill="FFFFFF"/>
        </w:rPr>
        <w:t xml:space="preserve">was significantly associated with </w:t>
      </w:r>
      <w:r w:rsidR="003B04EB" w:rsidRPr="00E411B1">
        <w:rPr>
          <w:shd w:val="clear" w:color="auto" w:fill="FFFFFF"/>
        </w:rPr>
        <w:t xml:space="preserve">small intestinal </w:t>
      </w:r>
      <w:r w:rsidRPr="00E411B1">
        <w:rPr>
          <w:shd w:val="clear" w:color="auto" w:fill="FFFFFF"/>
        </w:rPr>
        <w:t xml:space="preserve">region, becoming progressively more abundant </w:t>
      </w:r>
      <w:r w:rsidR="002538AD" w:rsidRPr="00E411B1">
        <w:rPr>
          <w:shd w:val="clear" w:color="auto" w:fill="FFFFFF"/>
        </w:rPr>
        <w:t xml:space="preserve">along </w:t>
      </w:r>
      <w:r w:rsidRPr="00E411B1">
        <w:rPr>
          <w:shd w:val="clear" w:color="auto" w:fill="FFFFFF"/>
        </w:rPr>
        <w:t xml:space="preserve">the small </w:t>
      </w:r>
      <w:r w:rsidR="002538AD" w:rsidRPr="00E411B1">
        <w:rPr>
          <w:shd w:val="clear" w:color="auto" w:fill="FFFFFF"/>
        </w:rPr>
        <w:t xml:space="preserve">intestine </w:t>
      </w:r>
      <w:r w:rsidRPr="00E411B1">
        <w:rPr>
          <w:shd w:val="clear" w:color="auto" w:fill="FFFFFF"/>
        </w:rPr>
        <w:t xml:space="preserve">reaching a relative abundance of 2.8% in the ileum </w:t>
      </w:r>
      <w:r w:rsidR="00FF0468" w:rsidRPr="00E411B1">
        <w:rPr>
          <w:shd w:val="clear" w:color="auto" w:fill="FFFFFF"/>
        </w:rPr>
        <w:t xml:space="preserve">of </w:t>
      </w:r>
      <w:r w:rsidR="00FF0468" w:rsidRPr="00E411B1">
        <w:rPr>
          <w:iCs/>
        </w:rPr>
        <w:t xml:space="preserve">F508del-mutant mice </w:t>
      </w:r>
      <w:r w:rsidRPr="00E411B1">
        <w:rPr>
          <w:shd w:val="clear" w:color="auto" w:fill="FFFFFF"/>
        </w:rPr>
        <w:t xml:space="preserve">compared to only 0.12% in WT mice </w:t>
      </w:r>
      <w:r w:rsidRPr="00E411B1">
        <w:rPr>
          <w:iCs/>
        </w:rPr>
        <w:t>(</w:t>
      </w:r>
      <w:r w:rsidRPr="00E411B1">
        <w:t>P</w:t>
      </w:r>
      <w:r w:rsidRPr="00E411B1">
        <w:rPr>
          <w:iCs/>
        </w:rPr>
        <w:t>=0.039</w:t>
      </w:r>
      <w:r w:rsidR="00361D3A" w:rsidRPr="00E411B1">
        <w:rPr>
          <w:iCs/>
        </w:rPr>
        <w:t xml:space="preserve">; </w:t>
      </w:r>
      <w:r w:rsidR="002F5C1D" w:rsidRPr="00E411B1">
        <w:t>Supplementary</w:t>
      </w:r>
      <w:r w:rsidR="002F5C1D" w:rsidRPr="00E411B1">
        <w:rPr>
          <w:iCs/>
        </w:rPr>
        <w:t xml:space="preserve"> </w:t>
      </w:r>
      <w:r w:rsidRPr="00E411B1">
        <w:rPr>
          <w:iCs/>
        </w:rPr>
        <w:t xml:space="preserve">Table </w:t>
      </w:r>
      <w:r w:rsidR="00A1289C" w:rsidRPr="00E411B1">
        <w:rPr>
          <w:iCs/>
        </w:rPr>
        <w:t>S</w:t>
      </w:r>
      <w:r w:rsidR="007F3F63" w:rsidRPr="00E411B1">
        <w:rPr>
          <w:iCs/>
        </w:rPr>
        <w:t>8</w:t>
      </w:r>
      <w:r w:rsidRPr="00E411B1">
        <w:rPr>
          <w:iCs/>
        </w:rPr>
        <w:t xml:space="preserve">).  BLAST analysis revealed </w:t>
      </w:r>
      <w:r w:rsidR="002538AD" w:rsidRPr="00E411B1">
        <w:rPr>
          <w:iCs/>
        </w:rPr>
        <w:t xml:space="preserve">that </w:t>
      </w:r>
      <w:r w:rsidRPr="00E411B1">
        <w:rPr>
          <w:iCs/>
        </w:rPr>
        <w:t xml:space="preserve">this ASV </w:t>
      </w:r>
      <w:r w:rsidRPr="00E411B1">
        <w:rPr>
          <w:bCs/>
          <w:iCs/>
        </w:rPr>
        <w:t xml:space="preserve">shared 100% sequence similarity with multiple strains of </w:t>
      </w:r>
      <w:r w:rsidRPr="00E411B1">
        <w:rPr>
          <w:bCs/>
          <w:i/>
        </w:rPr>
        <w:t>Escherichia</w:t>
      </w:r>
      <w:r w:rsidRPr="00E411B1">
        <w:rPr>
          <w:bCs/>
          <w:iCs/>
        </w:rPr>
        <w:t xml:space="preserve"> and </w:t>
      </w:r>
      <w:r w:rsidRPr="00E411B1">
        <w:rPr>
          <w:bCs/>
          <w:i/>
        </w:rPr>
        <w:t xml:space="preserve">Shigella </w:t>
      </w:r>
      <w:r w:rsidRPr="00E411B1">
        <w:rPr>
          <w:bCs/>
          <w:iCs/>
        </w:rPr>
        <w:t xml:space="preserve">species including </w:t>
      </w:r>
      <w:r w:rsidRPr="00E411B1">
        <w:rPr>
          <w:bCs/>
          <w:i/>
        </w:rPr>
        <w:t>Escherichia coli</w:t>
      </w:r>
      <w:r w:rsidRPr="00E411B1">
        <w:rPr>
          <w:bCs/>
          <w:iCs/>
        </w:rPr>
        <w:t xml:space="preserve">. </w:t>
      </w:r>
    </w:p>
    <w:p w14:paraId="5EDD96A8" w14:textId="77777777" w:rsidR="00BC2145" w:rsidRPr="00E411B1" w:rsidRDefault="00BC2145" w:rsidP="00BC2145"/>
    <w:p w14:paraId="75E98970" w14:textId="4680471A" w:rsidR="00BC2145" w:rsidRPr="00E411B1" w:rsidRDefault="00B63A3C" w:rsidP="00BC2145">
      <w:pPr>
        <w:spacing w:line="360" w:lineRule="auto"/>
        <w:jc w:val="both"/>
        <w:rPr>
          <w:iCs/>
        </w:rPr>
      </w:pPr>
      <w:r w:rsidRPr="00E411B1">
        <w:rPr>
          <w:iCs/>
        </w:rPr>
        <w:t xml:space="preserve">Analysis of </w:t>
      </w:r>
      <w:r w:rsidR="00803959" w:rsidRPr="00E411B1">
        <w:rPr>
          <w:iCs/>
        </w:rPr>
        <w:t xml:space="preserve">the </w:t>
      </w:r>
      <w:r w:rsidRPr="00E411B1">
        <w:rPr>
          <w:iCs/>
        </w:rPr>
        <w:t xml:space="preserve">mucosa-attached microbiome of </w:t>
      </w:r>
      <w:r w:rsidR="00BC2145" w:rsidRPr="00E411B1">
        <w:rPr>
          <w:iCs/>
        </w:rPr>
        <w:t xml:space="preserve">F508del-mutant mice </w:t>
      </w:r>
      <w:r w:rsidR="00AF6AC7" w:rsidRPr="00E411B1">
        <w:rPr>
          <w:iCs/>
        </w:rPr>
        <w:t xml:space="preserve">showed </w:t>
      </w:r>
      <w:r w:rsidR="00BC2145" w:rsidRPr="00E411B1">
        <w:rPr>
          <w:iCs/>
        </w:rPr>
        <w:t xml:space="preserve">a reduction of two </w:t>
      </w:r>
      <w:r w:rsidR="00BC2145" w:rsidRPr="00E411B1">
        <w:rPr>
          <w:i/>
        </w:rPr>
        <w:t xml:space="preserve">Lactobacillus </w:t>
      </w:r>
      <w:r w:rsidR="002538AD" w:rsidRPr="00E411B1">
        <w:rPr>
          <w:iCs/>
        </w:rPr>
        <w:t xml:space="preserve">ASVs </w:t>
      </w:r>
      <w:r w:rsidR="00BC2145" w:rsidRPr="00E411B1">
        <w:rPr>
          <w:iCs/>
        </w:rPr>
        <w:t>compared to WT mice (</w:t>
      </w:r>
      <w:r w:rsidR="00BC2145" w:rsidRPr="00E411B1">
        <w:t>P&lt;</w:t>
      </w:r>
      <w:r w:rsidR="00BC2145" w:rsidRPr="00E411B1">
        <w:rPr>
          <w:iCs/>
        </w:rPr>
        <w:t>0.1) (ASV #12, #15) (</w:t>
      </w:r>
      <w:r w:rsidR="002F5C1D" w:rsidRPr="00E411B1">
        <w:t>Supplementary</w:t>
      </w:r>
      <w:r w:rsidR="002F5C1D" w:rsidRPr="00E411B1">
        <w:rPr>
          <w:iCs/>
        </w:rPr>
        <w:t xml:space="preserve"> </w:t>
      </w:r>
      <w:r w:rsidR="00BC2145" w:rsidRPr="00E411B1">
        <w:rPr>
          <w:iCs/>
        </w:rPr>
        <w:t>Table S</w:t>
      </w:r>
      <w:r w:rsidR="00834A39" w:rsidRPr="00E411B1">
        <w:rPr>
          <w:iCs/>
        </w:rPr>
        <w:t>7</w:t>
      </w:r>
      <w:r w:rsidR="00BC2145" w:rsidRPr="00E411B1">
        <w:rPr>
          <w:iCs/>
        </w:rPr>
        <w:t xml:space="preserve">), one of which was also negatively correlated with gut region in F508del-mutant mice </w:t>
      </w:r>
      <w:r w:rsidR="00860C29" w:rsidRPr="00E411B1">
        <w:rPr>
          <w:iCs/>
        </w:rPr>
        <w:t xml:space="preserve">but </w:t>
      </w:r>
      <w:r w:rsidR="00D46718" w:rsidRPr="00E411B1">
        <w:rPr>
          <w:iCs/>
        </w:rPr>
        <w:t xml:space="preserve">not in WT mice </w:t>
      </w:r>
      <w:r w:rsidR="00BC2145" w:rsidRPr="00E411B1">
        <w:rPr>
          <w:iCs/>
        </w:rPr>
        <w:t>(</w:t>
      </w:r>
      <w:r w:rsidR="002F5C1D" w:rsidRPr="00E411B1">
        <w:rPr>
          <w:iCs/>
        </w:rPr>
        <w:t xml:space="preserve">ASV #15, </w:t>
      </w:r>
      <w:r w:rsidR="00BC2145" w:rsidRPr="00E411B1">
        <w:t>P=</w:t>
      </w:r>
      <w:r w:rsidR="00BC2145" w:rsidRPr="00E411B1">
        <w:rPr>
          <w:iCs/>
        </w:rPr>
        <w:t>0.06</w:t>
      </w:r>
      <w:r w:rsidR="00361D3A" w:rsidRPr="00E411B1">
        <w:rPr>
          <w:iCs/>
        </w:rPr>
        <w:t>;</w:t>
      </w:r>
      <w:r w:rsidR="00BC2145" w:rsidRPr="00E411B1">
        <w:rPr>
          <w:iCs/>
        </w:rPr>
        <w:t xml:space="preserve"> </w:t>
      </w:r>
      <w:r w:rsidR="002F5C1D" w:rsidRPr="00E411B1">
        <w:t>Supplementary</w:t>
      </w:r>
      <w:r w:rsidR="002F5C1D" w:rsidRPr="00E411B1">
        <w:rPr>
          <w:iCs/>
        </w:rPr>
        <w:t xml:space="preserve"> </w:t>
      </w:r>
      <w:r w:rsidR="00BC2145" w:rsidRPr="00E411B1">
        <w:rPr>
          <w:iCs/>
        </w:rPr>
        <w:t>Table S</w:t>
      </w:r>
      <w:r w:rsidR="00834A39" w:rsidRPr="00E411B1">
        <w:rPr>
          <w:iCs/>
        </w:rPr>
        <w:t>8</w:t>
      </w:r>
      <w:r w:rsidR="00BC2145" w:rsidRPr="00E411B1">
        <w:rPr>
          <w:iCs/>
        </w:rPr>
        <w:t xml:space="preserve">). In the ileum of F508del-mutant mice the </w:t>
      </w:r>
      <w:r w:rsidR="00473D06" w:rsidRPr="00E411B1">
        <w:rPr>
          <w:iCs/>
        </w:rPr>
        <w:t xml:space="preserve">abundance of the </w:t>
      </w:r>
      <w:r w:rsidR="00BC2145" w:rsidRPr="00E411B1">
        <w:rPr>
          <w:iCs/>
        </w:rPr>
        <w:t xml:space="preserve">genus </w:t>
      </w:r>
      <w:r w:rsidR="00BC2145" w:rsidRPr="00E411B1">
        <w:rPr>
          <w:i/>
        </w:rPr>
        <w:t>Streptococcus</w:t>
      </w:r>
      <w:r w:rsidR="00BC2145" w:rsidRPr="00E411B1">
        <w:rPr>
          <w:iCs/>
        </w:rPr>
        <w:t xml:space="preserve"> </w:t>
      </w:r>
      <w:r w:rsidR="00473D06" w:rsidRPr="00E411B1">
        <w:rPr>
          <w:iCs/>
        </w:rPr>
        <w:t xml:space="preserve">was significantly lower </w:t>
      </w:r>
      <w:r w:rsidR="00BC2145" w:rsidRPr="00E411B1">
        <w:rPr>
          <w:iCs/>
        </w:rPr>
        <w:t>compared to WT mice</w:t>
      </w:r>
      <w:r w:rsidR="00473D06" w:rsidRPr="00E411B1">
        <w:rPr>
          <w:iCs/>
        </w:rPr>
        <w:t xml:space="preserve"> (</w:t>
      </w:r>
      <w:r w:rsidR="00473D06" w:rsidRPr="00E411B1">
        <w:t>P=</w:t>
      </w:r>
      <w:r w:rsidR="00473D06" w:rsidRPr="00E411B1">
        <w:rPr>
          <w:iCs/>
        </w:rPr>
        <w:t>0.004)</w:t>
      </w:r>
      <w:r w:rsidR="00BC2145" w:rsidRPr="00E411B1">
        <w:rPr>
          <w:iCs/>
        </w:rPr>
        <w:t>, as well as</w:t>
      </w:r>
      <w:r w:rsidR="00D46718" w:rsidRPr="00E411B1">
        <w:rPr>
          <w:iCs/>
        </w:rPr>
        <w:t xml:space="preserve"> severa</w:t>
      </w:r>
      <w:r w:rsidR="009A4F3C" w:rsidRPr="00E411B1">
        <w:rPr>
          <w:iCs/>
        </w:rPr>
        <w:t>l</w:t>
      </w:r>
      <w:r w:rsidR="00D46718" w:rsidRPr="00E411B1">
        <w:rPr>
          <w:iCs/>
        </w:rPr>
        <w:t xml:space="preserve"> </w:t>
      </w:r>
      <w:r w:rsidR="00BC2145" w:rsidRPr="00E411B1">
        <w:rPr>
          <w:iCs/>
        </w:rPr>
        <w:t xml:space="preserve">ASVs classified to the family </w:t>
      </w:r>
      <w:r w:rsidR="00BC2145" w:rsidRPr="00E411B1">
        <w:rPr>
          <w:i/>
        </w:rPr>
        <w:t>S24-7</w:t>
      </w:r>
      <w:r w:rsidR="00BC2145" w:rsidRPr="00E411B1">
        <w:rPr>
          <w:iCs/>
        </w:rPr>
        <w:t xml:space="preserve"> (ASV #8, ASV #17)</w:t>
      </w:r>
      <w:r w:rsidR="00473D06" w:rsidRPr="00E411B1">
        <w:rPr>
          <w:iCs/>
        </w:rPr>
        <w:t xml:space="preserve">. </w:t>
      </w:r>
      <w:r w:rsidR="00600009" w:rsidRPr="00E411B1">
        <w:rPr>
          <w:iCs/>
        </w:rPr>
        <w:t>Notably, a</w:t>
      </w:r>
      <w:r w:rsidR="00473D06" w:rsidRPr="00E411B1">
        <w:rPr>
          <w:iCs/>
        </w:rPr>
        <w:t xml:space="preserve"> reduction </w:t>
      </w:r>
      <w:r w:rsidR="009A4F3C" w:rsidRPr="00E411B1">
        <w:rPr>
          <w:iCs/>
        </w:rPr>
        <w:t xml:space="preserve">of family </w:t>
      </w:r>
      <w:r w:rsidR="009A4F3C" w:rsidRPr="00E411B1">
        <w:rPr>
          <w:i/>
        </w:rPr>
        <w:t>S24-7</w:t>
      </w:r>
      <w:r w:rsidR="009A4F3C" w:rsidRPr="00E411B1">
        <w:rPr>
          <w:iCs/>
        </w:rPr>
        <w:t xml:space="preserve"> </w:t>
      </w:r>
      <w:r w:rsidR="00361D3A" w:rsidRPr="00E411B1">
        <w:rPr>
          <w:iCs/>
        </w:rPr>
        <w:t xml:space="preserve">was also observed </w:t>
      </w:r>
      <w:r w:rsidR="00BC2145" w:rsidRPr="00E411B1">
        <w:rPr>
          <w:iCs/>
        </w:rPr>
        <w:t xml:space="preserve">in </w:t>
      </w:r>
      <w:r w:rsidR="00361D3A" w:rsidRPr="00E411B1">
        <w:rPr>
          <w:iCs/>
        </w:rPr>
        <w:t xml:space="preserve">group 1 </w:t>
      </w:r>
      <w:r w:rsidR="00BC2145" w:rsidRPr="00E411B1">
        <w:rPr>
          <w:iCs/>
        </w:rPr>
        <w:t>CFTR-null mice</w:t>
      </w:r>
      <w:r w:rsidR="00361D3A" w:rsidRPr="00E411B1">
        <w:rPr>
          <w:iCs/>
        </w:rPr>
        <w:t xml:space="preserve"> </w:t>
      </w:r>
      <w:r w:rsidR="00BC2145" w:rsidRPr="00E411B1">
        <w:rPr>
          <w:iCs/>
        </w:rPr>
        <w:t>(</w:t>
      </w:r>
      <w:r w:rsidR="002F5C1D" w:rsidRPr="00E411B1">
        <w:t>Supplementary</w:t>
      </w:r>
      <w:r w:rsidR="002F5C1D" w:rsidRPr="00E411B1">
        <w:rPr>
          <w:iCs/>
        </w:rPr>
        <w:t xml:space="preserve"> </w:t>
      </w:r>
      <w:r w:rsidR="00BC2145" w:rsidRPr="00E411B1">
        <w:rPr>
          <w:iCs/>
        </w:rPr>
        <w:t>Table S</w:t>
      </w:r>
      <w:r w:rsidR="00834A39" w:rsidRPr="00E411B1">
        <w:rPr>
          <w:iCs/>
        </w:rPr>
        <w:t>7</w:t>
      </w:r>
      <w:r w:rsidR="00BC2145" w:rsidRPr="00E411B1">
        <w:rPr>
          <w:iCs/>
        </w:rPr>
        <w:t xml:space="preserve">). </w:t>
      </w:r>
    </w:p>
    <w:p w14:paraId="0E2385CD" w14:textId="77777777" w:rsidR="00AF3878" w:rsidRPr="00E411B1" w:rsidRDefault="00AF3878" w:rsidP="00D612F6">
      <w:pPr>
        <w:spacing w:line="360" w:lineRule="auto"/>
        <w:jc w:val="both"/>
        <w:rPr>
          <w:b/>
          <w:i/>
        </w:rPr>
      </w:pPr>
    </w:p>
    <w:p w14:paraId="088BDAED" w14:textId="235A01F9" w:rsidR="00D612F6" w:rsidRPr="00E411B1" w:rsidRDefault="009D3CC3" w:rsidP="00D612F6">
      <w:pPr>
        <w:spacing w:line="360" w:lineRule="auto"/>
        <w:jc w:val="both"/>
        <w:rPr>
          <w:b/>
          <w:iCs/>
        </w:rPr>
      </w:pPr>
      <w:r w:rsidRPr="00E411B1">
        <w:rPr>
          <w:b/>
          <w:iCs/>
        </w:rPr>
        <w:t>M</w:t>
      </w:r>
      <w:r w:rsidR="00394F96" w:rsidRPr="00E411B1">
        <w:rPr>
          <w:b/>
          <w:iCs/>
        </w:rPr>
        <w:t xml:space="preserve">icrobial </w:t>
      </w:r>
      <w:r w:rsidR="00D612F6" w:rsidRPr="00E411B1">
        <w:rPr>
          <w:b/>
          <w:iCs/>
        </w:rPr>
        <w:t>dysbiosis</w:t>
      </w:r>
      <w:r w:rsidR="00591D1B" w:rsidRPr="00E411B1">
        <w:rPr>
          <w:b/>
          <w:iCs/>
        </w:rPr>
        <w:t xml:space="preserve"> was apparent</w:t>
      </w:r>
      <w:r w:rsidR="00D612F6" w:rsidRPr="00E411B1">
        <w:rPr>
          <w:b/>
          <w:iCs/>
        </w:rPr>
        <w:t xml:space="preserve"> in</w:t>
      </w:r>
      <w:r w:rsidR="00FF5B76" w:rsidRPr="00E411B1">
        <w:rPr>
          <w:b/>
          <w:iCs/>
        </w:rPr>
        <w:t xml:space="preserve"> the</w:t>
      </w:r>
      <w:r w:rsidR="00D612F6" w:rsidRPr="00E411B1">
        <w:rPr>
          <w:b/>
          <w:iCs/>
        </w:rPr>
        <w:t xml:space="preserve"> ileal mucosa of </w:t>
      </w:r>
      <w:r w:rsidR="000B4CD7" w:rsidRPr="00E411B1">
        <w:rPr>
          <w:b/>
          <w:iCs/>
        </w:rPr>
        <w:t xml:space="preserve">a </w:t>
      </w:r>
      <w:r w:rsidR="00D612F6" w:rsidRPr="00E411B1">
        <w:rPr>
          <w:b/>
          <w:iCs/>
        </w:rPr>
        <w:t xml:space="preserve">CF patient </w:t>
      </w:r>
      <w:r w:rsidR="00B63A3C" w:rsidRPr="00E411B1">
        <w:rPr>
          <w:b/>
          <w:iCs/>
        </w:rPr>
        <w:t xml:space="preserve"> </w:t>
      </w:r>
    </w:p>
    <w:p w14:paraId="785A6E84" w14:textId="77777777" w:rsidR="00D612F6" w:rsidRPr="00E411B1" w:rsidRDefault="00D612F6" w:rsidP="00D612F6">
      <w:pPr>
        <w:spacing w:line="360" w:lineRule="auto"/>
        <w:jc w:val="both"/>
        <w:rPr>
          <w:bCs/>
          <w:iCs/>
        </w:rPr>
      </w:pPr>
    </w:p>
    <w:p w14:paraId="66DA370D" w14:textId="28461B12" w:rsidR="00591D1B" w:rsidRPr="00E411B1" w:rsidRDefault="00591D1B" w:rsidP="00591D1B">
      <w:pPr>
        <w:spacing w:line="360" w:lineRule="auto"/>
        <w:jc w:val="both"/>
      </w:pPr>
      <w:r w:rsidRPr="00E411B1">
        <w:t>The mucosa-a</w:t>
      </w:r>
      <w:r w:rsidR="000B4CD7" w:rsidRPr="00E411B1">
        <w:t>ttached</w:t>
      </w:r>
      <w:r w:rsidRPr="00E411B1">
        <w:t xml:space="preserve"> microbiome was assessed in ileal tissue </w:t>
      </w:r>
      <w:r w:rsidR="00473D06" w:rsidRPr="00E411B1">
        <w:t xml:space="preserve">of one CF patient </w:t>
      </w:r>
      <w:r w:rsidR="00AF6AC7" w:rsidRPr="00E411B1">
        <w:t xml:space="preserve">previously </w:t>
      </w:r>
      <w:r w:rsidR="0013382B" w:rsidRPr="00E411B1">
        <w:t>under</w:t>
      </w:r>
      <w:r w:rsidR="00473D06" w:rsidRPr="00E411B1">
        <w:t xml:space="preserve">gone surgery for DIOS </w:t>
      </w:r>
      <w:r w:rsidRPr="00E411B1">
        <w:t xml:space="preserve">and </w:t>
      </w:r>
      <w:r w:rsidR="00CD1A24" w:rsidRPr="00E411B1">
        <w:t xml:space="preserve">in </w:t>
      </w:r>
      <w:r w:rsidRPr="00E411B1">
        <w:t xml:space="preserve">ileal biopsies from </w:t>
      </w:r>
      <w:r w:rsidR="00AE5071" w:rsidRPr="00E411B1">
        <w:t xml:space="preserve">seven </w:t>
      </w:r>
      <w:r w:rsidRPr="00E411B1">
        <w:t>non-CF patients</w:t>
      </w:r>
      <w:r w:rsidR="00F212D6" w:rsidRPr="00E411B1">
        <w:t xml:space="preserve"> (see Methods)</w:t>
      </w:r>
      <w:r w:rsidRPr="00E411B1">
        <w:t xml:space="preserve">.  </w:t>
      </w:r>
      <w:r w:rsidR="00473D06" w:rsidRPr="00E411B1">
        <w:t>M</w:t>
      </w:r>
      <w:r w:rsidRPr="00E411B1">
        <w:t xml:space="preserve">icrobial evenness and diversity were reduced </w:t>
      </w:r>
      <w:r w:rsidR="00473D06" w:rsidRPr="00E411B1">
        <w:t xml:space="preserve">almost 10-fold </w:t>
      </w:r>
      <w:r w:rsidRPr="00E411B1">
        <w:t>in the CF patient, comprising a total number of 25 ASVs compared to an average 239 ASVs in control sample</w:t>
      </w:r>
      <w:r w:rsidR="0093292E">
        <w:t>s</w:t>
      </w:r>
      <w:r w:rsidRPr="00E411B1">
        <w:t xml:space="preserve"> (</w:t>
      </w:r>
      <w:r w:rsidR="002E1736" w:rsidRPr="00E411B1">
        <w:t xml:space="preserve">Supplementary </w:t>
      </w:r>
      <w:r w:rsidRPr="00E411B1">
        <w:t>Table S</w:t>
      </w:r>
      <w:r w:rsidR="00834A39" w:rsidRPr="00E411B1">
        <w:t>9</w:t>
      </w:r>
      <w:r w:rsidR="00EE1114" w:rsidRPr="00E411B1">
        <w:t>B</w:t>
      </w:r>
      <w:r w:rsidRPr="00E411B1">
        <w:t xml:space="preserve">). Dysbiosis in the </w:t>
      </w:r>
      <w:r w:rsidR="00F030C6" w:rsidRPr="00E411B1">
        <w:t xml:space="preserve">ileal </w:t>
      </w:r>
      <w:r w:rsidRPr="00E411B1">
        <w:t>mucosa</w:t>
      </w:r>
      <w:r w:rsidR="00F030C6" w:rsidRPr="00E411B1">
        <w:t>-</w:t>
      </w:r>
      <w:r w:rsidR="004C4068" w:rsidRPr="00E411B1">
        <w:t xml:space="preserve">attached </w:t>
      </w:r>
      <w:r w:rsidRPr="00E411B1">
        <w:t xml:space="preserve">microbiome of the CF </w:t>
      </w:r>
      <w:r w:rsidR="002E1736" w:rsidRPr="00E411B1">
        <w:t xml:space="preserve">patient </w:t>
      </w:r>
      <w:r w:rsidRPr="00E411B1">
        <w:t xml:space="preserve">was </w:t>
      </w:r>
      <w:r w:rsidR="009B4B3D" w:rsidRPr="00E411B1">
        <w:t xml:space="preserve">characterised </w:t>
      </w:r>
      <w:r w:rsidRPr="00E411B1">
        <w:t xml:space="preserve">by </w:t>
      </w:r>
      <w:r w:rsidR="0093292E">
        <w:t xml:space="preserve">the </w:t>
      </w:r>
      <w:r w:rsidRPr="00E411B1">
        <w:t>increase</w:t>
      </w:r>
      <w:r w:rsidR="0093292E">
        <w:t>d</w:t>
      </w:r>
      <w:r w:rsidRPr="00E411B1">
        <w:t xml:space="preserve"> abundance of</w:t>
      </w:r>
      <w:r w:rsidR="009B3C12" w:rsidRPr="00E411B1">
        <w:t xml:space="preserve"> an ASV </w:t>
      </w:r>
      <w:r w:rsidR="002F5C1D" w:rsidRPr="00E411B1">
        <w:t xml:space="preserve">within the </w:t>
      </w:r>
      <w:r w:rsidR="005358B5" w:rsidRPr="00E411B1">
        <w:rPr>
          <w:i/>
          <w:iCs/>
        </w:rPr>
        <w:t>P. fluorescens</w:t>
      </w:r>
      <w:r w:rsidR="005358B5" w:rsidRPr="00E411B1">
        <w:t xml:space="preserve"> </w:t>
      </w:r>
      <w:r w:rsidR="002F5C1D" w:rsidRPr="00E411B1">
        <w:t>complex</w:t>
      </w:r>
      <w:r w:rsidR="009B3C12" w:rsidRPr="00E411B1">
        <w:t>. This</w:t>
      </w:r>
      <w:r w:rsidR="002F5C1D" w:rsidRPr="00E411B1">
        <w:t xml:space="preserve"> accounted for 97.6% relative abundance in the CF ileal sample compared to an average 5.3% in control samples (</w:t>
      </w:r>
      <w:r w:rsidR="00CC1113" w:rsidRPr="00E411B1">
        <w:t>Fig</w:t>
      </w:r>
      <w:r w:rsidR="002E1736" w:rsidRPr="00E411B1">
        <w:t>.</w:t>
      </w:r>
      <w:r w:rsidR="00CC1113" w:rsidRPr="00E411B1">
        <w:t xml:space="preserve"> 3, </w:t>
      </w:r>
      <w:r w:rsidR="002F5C1D" w:rsidRPr="00E411B1">
        <w:t>Supplementary Table S</w:t>
      </w:r>
      <w:r w:rsidR="00834A39" w:rsidRPr="00E411B1">
        <w:t>9</w:t>
      </w:r>
      <w:r w:rsidR="002F5C1D" w:rsidRPr="00E411B1">
        <w:t>A)</w:t>
      </w:r>
      <w:r w:rsidR="009B3C12" w:rsidRPr="00E411B1">
        <w:t>.  This</w:t>
      </w:r>
      <w:r w:rsidRPr="00E411B1">
        <w:t xml:space="preserve"> ASV </w:t>
      </w:r>
      <w:r w:rsidR="009B3C12" w:rsidRPr="00E411B1">
        <w:t xml:space="preserve">shared </w:t>
      </w:r>
      <w:r w:rsidRPr="00E411B1">
        <w:t xml:space="preserve">100% sequence identity to </w:t>
      </w:r>
      <w:r w:rsidR="00E711A6" w:rsidRPr="00E411B1">
        <w:t xml:space="preserve">strains of </w:t>
      </w:r>
      <w:r w:rsidRPr="00E411B1">
        <w:t xml:space="preserve">multiple </w:t>
      </w:r>
      <w:r w:rsidRPr="00E411B1">
        <w:rPr>
          <w:i/>
          <w:iCs/>
        </w:rPr>
        <w:t xml:space="preserve">Pseudomonas </w:t>
      </w:r>
      <w:r w:rsidRPr="00E411B1">
        <w:t xml:space="preserve">species </w:t>
      </w:r>
      <w:r w:rsidR="00E711A6" w:rsidRPr="00E411B1">
        <w:t xml:space="preserve">including </w:t>
      </w:r>
      <w:r w:rsidR="00E711A6" w:rsidRPr="00E411B1">
        <w:rPr>
          <w:i/>
          <w:iCs/>
        </w:rPr>
        <w:t xml:space="preserve">P. antarctica, P. </w:t>
      </w:r>
      <w:proofErr w:type="spellStart"/>
      <w:r w:rsidR="00E711A6" w:rsidRPr="00E411B1">
        <w:rPr>
          <w:i/>
          <w:iCs/>
        </w:rPr>
        <w:t>azotoformans</w:t>
      </w:r>
      <w:proofErr w:type="spellEnd"/>
      <w:r w:rsidR="00E711A6" w:rsidRPr="00E411B1">
        <w:rPr>
          <w:i/>
          <w:iCs/>
        </w:rPr>
        <w:t xml:space="preserve">, P. </w:t>
      </w:r>
      <w:proofErr w:type="spellStart"/>
      <w:r w:rsidR="00E711A6" w:rsidRPr="00E411B1">
        <w:rPr>
          <w:i/>
          <w:iCs/>
        </w:rPr>
        <w:t>costantinii</w:t>
      </w:r>
      <w:proofErr w:type="spellEnd"/>
      <w:r w:rsidR="00E711A6" w:rsidRPr="00E411B1">
        <w:rPr>
          <w:i/>
          <w:iCs/>
        </w:rPr>
        <w:t xml:space="preserve">, P. </w:t>
      </w:r>
      <w:proofErr w:type="spellStart"/>
      <w:r w:rsidR="00E711A6" w:rsidRPr="00E411B1">
        <w:rPr>
          <w:i/>
          <w:iCs/>
        </w:rPr>
        <w:t>extremorientalis</w:t>
      </w:r>
      <w:proofErr w:type="spellEnd"/>
      <w:r w:rsidR="00E711A6" w:rsidRPr="00E411B1">
        <w:rPr>
          <w:i/>
          <w:iCs/>
        </w:rPr>
        <w:t xml:space="preserve">, P. fluorescens, P. </w:t>
      </w:r>
      <w:proofErr w:type="spellStart"/>
      <w:r w:rsidR="00E711A6" w:rsidRPr="00E411B1">
        <w:rPr>
          <w:i/>
          <w:iCs/>
        </w:rPr>
        <w:t>poae</w:t>
      </w:r>
      <w:proofErr w:type="spellEnd"/>
      <w:r w:rsidR="00E711A6" w:rsidRPr="00E411B1">
        <w:rPr>
          <w:i/>
          <w:iCs/>
        </w:rPr>
        <w:t xml:space="preserve">, P. </w:t>
      </w:r>
      <w:proofErr w:type="spellStart"/>
      <w:r w:rsidR="00E711A6" w:rsidRPr="00E411B1">
        <w:rPr>
          <w:i/>
          <w:iCs/>
        </w:rPr>
        <w:t>simiae</w:t>
      </w:r>
      <w:proofErr w:type="spellEnd"/>
      <w:r w:rsidR="00E711A6" w:rsidRPr="00E411B1">
        <w:rPr>
          <w:i/>
          <w:iCs/>
        </w:rPr>
        <w:t xml:space="preserve">, P. </w:t>
      </w:r>
      <w:proofErr w:type="spellStart"/>
      <w:r w:rsidR="00E711A6" w:rsidRPr="00E411B1">
        <w:rPr>
          <w:i/>
          <w:iCs/>
        </w:rPr>
        <w:t>tolaasii</w:t>
      </w:r>
      <w:proofErr w:type="spellEnd"/>
      <w:r w:rsidR="00E711A6" w:rsidRPr="00E411B1">
        <w:rPr>
          <w:i/>
          <w:iCs/>
        </w:rPr>
        <w:t xml:space="preserve"> </w:t>
      </w:r>
      <w:r w:rsidR="00E711A6" w:rsidRPr="00E411B1">
        <w:t>and</w:t>
      </w:r>
      <w:r w:rsidR="00E711A6" w:rsidRPr="00E411B1">
        <w:rPr>
          <w:i/>
          <w:iCs/>
        </w:rPr>
        <w:t xml:space="preserve"> P. </w:t>
      </w:r>
      <w:proofErr w:type="spellStart"/>
      <w:r w:rsidR="00E711A6" w:rsidRPr="00E411B1">
        <w:rPr>
          <w:i/>
        </w:rPr>
        <w:t>trivialis</w:t>
      </w:r>
      <w:proofErr w:type="spellEnd"/>
      <w:r w:rsidR="009B3C12" w:rsidRPr="00E411B1">
        <w:t xml:space="preserve">; all members of the </w:t>
      </w:r>
      <w:r w:rsidR="009B3C12" w:rsidRPr="00E411B1">
        <w:rPr>
          <w:i/>
          <w:iCs/>
        </w:rPr>
        <w:t xml:space="preserve">P. fluorescens </w:t>
      </w:r>
      <w:r w:rsidR="009B3C12" w:rsidRPr="00E411B1">
        <w:t>complex</w:t>
      </w:r>
      <w:r w:rsidR="007914F3" w:rsidRPr="00E411B1">
        <w:rPr>
          <w:vertAlign w:val="superscript"/>
        </w:rPr>
        <w:t>3</w:t>
      </w:r>
      <w:r w:rsidR="00DF2CA5" w:rsidRPr="00E411B1">
        <w:rPr>
          <w:vertAlign w:val="superscript"/>
        </w:rPr>
        <w:t>4</w:t>
      </w:r>
      <w:r w:rsidR="00834A39" w:rsidRPr="00E411B1">
        <w:t xml:space="preserve">. </w:t>
      </w:r>
      <w:r w:rsidR="00180416" w:rsidRPr="00E411B1">
        <w:t>Of note, t</w:t>
      </w:r>
      <w:r w:rsidR="00834A39" w:rsidRPr="00E411B1">
        <w:t>his ASV did not share</w:t>
      </w:r>
      <w:r w:rsidR="00180416" w:rsidRPr="00E411B1">
        <w:t xml:space="preserve"> 100% sequence similarity with any strains of the dominant CF lung pathogen </w:t>
      </w:r>
      <w:r w:rsidR="00180416" w:rsidRPr="00E411B1">
        <w:rPr>
          <w:i/>
          <w:iCs/>
        </w:rPr>
        <w:t>P. aeruginosa</w:t>
      </w:r>
      <w:r w:rsidR="004C4068" w:rsidRPr="00E411B1">
        <w:t>.</w:t>
      </w:r>
      <w:r w:rsidRPr="00E411B1">
        <w:t xml:space="preserve"> Other ASVs </w:t>
      </w:r>
      <w:r w:rsidR="002E1736" w:rsidRPr="00E411B1">
        <w:t xml:space="preserve">more </w:t>
      </w:r>
      <w:r w:rsidRPr="00E411B1">
        <w:t>abundan</w:t>
      </w:r>
      <w:r w:rsidR="002E1736" w:rsidRPr="00E411B1">
        <w:t>t</w:t>
      </w:r>
      <w:r w:rsidRPr="00E411B1">
        <w:t xml:space="preserve"> in the CF microbiome included </w:t>
      </w:r>
      <w:r w:rsidR="002E1736" w:rsidRPr="00E411B1">
        <w:t xml:space="preserve">low abundance genera </w:t>
      </w:r>
      <w:r w:rsidRPr="00E411B1">
        <w:rPr>
          <w:i/>
          <w:iCs/>
        </w:rPr>
        <w:t xml:space="preserve">Enterococcus </w:t>
      </w:r>
      <w:r w:rsidRPr="00E411B1">
        <w:t>(CF</w:t>
      </w:r>
      <w:r w:rsidR="002E1736" w:rsidRPr="00E411B1">
        <w:t>,</w:t>
      </w:r>
      <w:r w:rsidRPr="00E411B1">
        <w:t xml:space="preserve"> 1%</w:t>
      </w:r>
      <w:r w:rsidR="002E1736" w:rsidRPr="00E411B1">
        <w:t>;</w:t>
      </w:r>
      <w:r w:rsidRPr="00E411B1">
        <w:t xml:space="preserve"> non-CF; 0.01%) and </w:t>
      </w:r>
      <w:r w:rsidRPr="00E411B1">
        <w:rPr>
          <w:i/>
          <w:iCs/>
        </w:rPr>
        <w:t xml:space="preserve">Finegoldia </w:t>
      </w:r>
      <w:r w:rsidRPr="00E411B1">
        <w:t>(CF</w:t>
      </w:r>
      <w:r w:rsidR="002E1736" w:rsidRPr="00E411B1">
        <w:t>,</w:t>
      </w:r>
      <w:r w:rsidRPr="00E411B1">
        <w:t xml:space="preserve"> 0.2%</w:t>
      </w:r>
      <w:r w:rsidR="002E1736" w:rsidRPr="00E411B1">
        <w:t>;</w:t>
      </w:r>
      <w:r w:rsidRPr="00E411B1">
        <w:t xml:space="preserve"> non-CF</w:t>
      </w:r>
      <w:r w:rsidR="002E1736" w:rsidRPr="00E411B1">
        <w:t>,</w:t>
      </w:r>
      <w:r w:rsidRPr="00E411B1">
        <w:t xml:space="preserve"> 0.0004%) (</w:t>
      </w:r>
      <w:r w:rsidR="002E1736" w:rsidRPr="00E411B1">
        <w:t xml:space="preserve">Fig. 3, </w:t>
      </w:r>
      <w:r w:rsidR="009B3C12" w:rsidRPr="00E411B1">
        <w:t xml:space="preserve">Supplementary </w:t>
      </w:r>
      <w:r w:rsidRPr="00E411B1">
        <w:t>Table S</w:t>
      </w:r>
      <w:r w:rsidR="00180416" w:rsidRPr="00E411B1">
        <w:t>9</w:t>
      </w:r>
      <w:r w:rsidR="00EE1114" w:rsidRPr="00E411B1">
        <w:t>A</w:t>
      </w:r>
      <w:r w:rsidRPr="00E411B1">
        <w:t>).</w:t>
      </w:r>
    </w:p>
    <w:p w14:paraId="356DEFE6" w14:textId="77777777" w:rsidR="00A56E2D" w:rsidRPr="00E411B1" w:rsidRDefault="00A56E2D" w:rsidP="00F906D1">
      <w:pPr>
        <w:spacing w:line="360" w:lineRule="auto"/>
        <w:jc w:val="both"/>
      </w:pPr>
    </w:p>
    <w:p w14:paraId="6DDEE5EB" w14:textId="1B3745C1" w:rsidR="00D612F6" w:rsidRPr="00E411B1" w:rsidRDefault="00D612F6" w:rsidP="00F906D1">
      <w:pPr>
        <w:spacing w:line="360" w:lineRule="auto"/>
        <w:jc w:val="both"/>
        <w:rPr>
          <w:shd w:val="clear" w:color="auto" w:fill="FFFFFF"/>
        </w:rPr>
      </w:pPr>
      <w:r w:rsidRPr="00E411B1">
        <w:t xml:space="preserve">The major intestinal phyla Firmicutes and Bacteroidetes were both substantially </w:t>
      </w:r>
      <w:r w:rsidR="000B4CD7" w:rsidRPr="00E411B1">
        <w:t>reduced</w:t>
      </w:r>
      <w:r w:rsidR="00A56E2D" w:rsidRPr="00E411B1">
        <w:t xml:space="preserve"> in CF samples</w:t>
      </w:r>
      <w:r w:rsidR="000B4CD7" w:rsidRPr="00E411B1">
        <w:t>,</w:t>
      </w:r>
      <w:r w:rsidRPr="00E411B1">
        <w:t xml:space="preserve"> with Firmicutes accounting for only 1.8% relative abundance </w:t>
      </w:r>
      <w:r w:rsidR="00803959" w:rsidRPr="00E411B1">
        <w:t xml:space="preserve">compared </w:t>
      </w:r>
      <w:r w:rsidRPr="00E411B1">
        <w:t>to an average 69.4</w:t>
      </w:r>
      <w:r w:rsidR="00394797" w:rsidRPr="00E411B1">
        <w:t xml:space="preserve">% </w:t>
      </w:r>
      <w:r w:rsidRPr="00E411B1">
        <w:t>in control samples</w:t>
      </w:r>
      <w:r w:rsidR="006845E2" w:rsidRPr="00E411B1">
        <w:t xml:space="preserve"> (</w:t>
      </w:r>
      <w:r w:rsidR="00CC1113" w:rsidRPr="00E411B1">
        <w:t>Fig</w:t>
      </w:r>
      <w:r w:rsidR="004116B4" w:rsidRPr="00E411B1">
        <w:t>.</w:t>
      </w:r>
      <w:r w:rsidR="00CC1113" w:rsidRPr="00E411B1">
        <w:t xml:space="preserve"> 3, </w:t>
      </w:r>
      <w:r w:rsidR="009B3C12" w:rsidRPr="00E411B1">
        <w:t xml:space="preserve">Supplementary </w:t>
      </w:r>
      <w:r w:rsidR="006845E2" w:rsidRPr="00E411B1">
        <w:t xml:space="preserve">Table </w:t>
      </w:r>
      <w:r w:rsidR="005224CF" w:rsidRPr="00E411B1">
        <w:t>S</w:t>
      </w:r>
      <w:r w:rsidR="000019B4" w:rsidRPr="00E411B1">
        <w:t>9</w:t>
      </w:r>
      <w:r w:rsidR="00691F00" w:rsidRPr="00E411B1">
        <w:t>A</w:t>
      </w:r>
      <w:r w:rsidR="006845E2" w:rsidRPr="00E411B1">
        <w:t>)</w:t>
      </w:r>
      <w:r w:rsidR="00B83736" w:rsidRPr="00E411B1">
        <w:t>.</w:t>
      </w:r>
      <w:r w:rsidRPr="00E411B1">
        <w:t xml:space="preserve"> Bacteroidetes was </w:t>
      </w:r>
      <w:r w:rsidR="006B1406" w:rsidRPr="00E411B1">
        <w:t>not identified in</w:t>
      </w:r>
      <w:r w:rsidRPr="00E411B1">
        <w:t xml:space="preserve"> the CF </w:t>
      </w:r>
      <w:r w:rsidR="00073732" w:rsidRPr="00E411B1">
        <w:t xml:space="preserve">ileal dataset </w:t>
      </w:r>
      <w:r w:rsidRPr="00E411B1">
        <w:t xml:space="preserve">(0%) but </w:t>
      </w:r>
      <w:r w:rsidR="004116B4" w:rsidRPr="00E411B1">
        <w:t>highly abundant in control samples</w:t>
      </w:r>
      <w:r w:rsidR="009C06EF" w:rsidRPr="00E411B1">
        <w:t xml:space="preserve"> (18.7%) </w:t>
      </w:r>
      <w:r w:rsidR="006845E2" w:rsidRPr="00E411B1">
        <w:t>(</w:t>
      </w:r>
      <w:r w:rsidR="009B3C12" w:rsidRPr="00E411B1">
        <w:t xml:space="preserve">Supplementary </w:t>
      </w:r>
      <w:r w:rsidR="006845E2" w:rsidRPr="00E411B1">
        <w:t xml:space="preserve">Table </w:t>
      </w:r>
      <w:r w:rsidR="000019B4" w:rsidRPr="00E411B1">
        <w:t>S9</w:t>
      </w:r>
      <w:r w:rsidR="006845E2" w:rsidRPr="00E411B1">
        <w:t>)</w:t>
      </w:r>
      <w:r w:rsidRPr="00E411B1">
        <w:t>. The reduced abundance of Firmicutes</w:t>
      </w:r>
      <w:r w:rsidR="006845E2" w:rsidRPr="00E411B1">
        <w:t xml:space="preserve"> and Bacteroidetes</w:t>
      </w:r>
      <w:r w:rsidRPr="00E411B1">
        <w:t xml:space="preserve"> in the CF sample </w:t>
      </w:r>
      <w:r w:rsidR="00030CB7" w:rsidRPr="00E411B1">
        <w:t xml:space="preserve">was mainly </w:t>
      </w:r>
      <w:r w:rsidRPr="00E411B1">
        <w:t xml:space="preserve">attributable </w:t>
      </w:r>
      <w:r w:rsidR="002F0A27" w:rsidRPr="00E411B1">
        <w:t xml:space="preserve">to the depletion of members </w:t>
      </w:r>
      <w:r w:rsidR="002D22D4" w:rsidRPr="00E411B1">
        <w:t>belonging to genera</w:t>
      </w:r>
      <w:r w:rsidR="002F0A27" w:rsidRPr="00E411B1">
        <w:t xml:space="preserve"> </w:t>
      </w:r>
      <w:proofErr w:type="spellStart"/>
      <w:r w:rsidRPr="00E411B1">
        <w:rPr>
          <w:i/>
          <w:iCs/>
        </w:rPr>
        <w:t>Facealibacterium</w:t>
      </w:r>
      <w:proofErr w:type="spellEnd"/>
      <w:r w:rsidRPr="00E411B1">
        <w:rPr>
          <w:i/>
          <w:iCs/>
        </w:rPr>
        <w:t xml:space="preserve">, </w:t>
      </w:r>
      <w:proofErr w:type="spellStart"/>
      <w:r w:rsidRPr="00E411B1">
        <w:rPr>
          <w:i/>
          <w:iCs/>
        </w:rPr>
        <w:t>Blautia</w:t>
      </w:r>
      <w:proofErr w:type="spellEnd"/>
      <w:r w:rsidRPr="00E411B1">
        <w:rPr>
          <w:i/>
          <w:iCs/>
        </w:rPr>
        <w:t xml:space="preserve">, </w:t>
      </w:r>
      <w:proofErr w:type="spellStart"/>
      <w:r w:rsidRPr="00E411B1">
        <w:rPr>
          <w:i/>
          <w:iCs/>
        </w:rPr>
        <w:t>Coprococcus</w:t>
      </w:r>
      <w:proofErr w:type="spellEnd"/>
      <w:r w:rsidRPr="00E411B1">
        <w:rPr>
          <w:i/>
          <w:iCs/>
        </w:rPr>
        <w:t xml:space="preserve">, </w:t>
      </w:r>
      <w:proofErr w:type="spellStart"/>
      <w:r w:rsidRPr="00E411B1">
        <w:rPr>
          <w:i/>
          <w:iCs/>
        </w:rPr>
        <w:t>Ruminococcus</w:t>
      </w:r>
      <w:proofErr w:type="spellEnd"/>
      <w:r w:rsidRPr="00E411B1">
        <w:t>,</w:t>
      </w:r>
      <w:r w:rsidR="003B7632" w:rsidRPr="00E411B1">
        <w:t xml:space="preserve"> </w:t>
      </w:r>
      <w:r w:rsidRPr="00E411B1">
        <w:rPr>
          <w:i/>
          <w:iCs/>
        </w:rPr>
        <w:t>Streptococcus, Oscillospira</w:t>
      </w:r>
      <w:r w:rsidR="00946341" w:rsidRPr="00E411B1">
        <w:rPr>
          <w:i/>
          <w:iCs/>
        </w:rPr>
        <w:t xml:space="preserve">, </w:t>
      </w:r>
      <w:r w:rsidRPr="00E411B1">
        <w:rPr>
          <w:i/>
          <w:iCs/>
        </w:rPr>
        <w:t>Roseburia</w:t>
      </w:r>
      <w:r w:rsidRPr="00E411B1">
        <w:t xml:space="preserve">, </w:t>
      </w:r>
      <w:r w:rsidR="006845E2" w:rsidRPr="00E411B1">
        <w:rPr>
          <w:i/>
          <w:iCs/>
        </w:rPr>
        <w:t xml:space="preserve">Bacteroides </w:t>
      </w:r>
      <w:r w:rsidR="006845E2" w:rsidRPr="00E411B1">
        <w:t xml:space="preserve">and </w:t>
      </w:r>
      <w:r w:rsidR="006845E2" w:rsidRPr="00E411B1">
        <w:rPr>
          <w:i/>
          <w:iCs/>
        </w:rPr>
        <w:t>Prevotella</w:t>
      </w:r>
      <w:r w:rsidR="006845E2" w:rsidRPr="00E411B1">
        <w:t xml:space="preserve">, </w:t>
      </w:r>
      <w:r w:rsidRPr="00E411B1">
        <w:t xml:space="preserve">all of which were </w:t>
      </w:r>
      <w:r w:rsidR="00803959" w:rsidRPr="00E411B1">
        <w:t xml:space="preserve">highly abundant in control samples </w:t>
      </w:r>
      <w:r w:rsidRPr="00E411B1">
        <w:t>(</w:t>
      </w:r>
      <w:r w:rsidR="00CC1113" w:rsidRPr="00E411B1">
        <w:t>Fig</w:t>
      </w:r>
      <w:r w:rsidR="009C06EF" w:rsidRPr="00E411B1">
        <w:t>.</w:t>
      </w:r>
      <w:r w:rsidR="00CC1113" w:rsidRPr="00E411B1">
        <w:t xml:space="preserve"> 3, </w:t>
      </w:r>
      <w:r w:rsidR="009B3C12" w:rsidRPr="00E411B1">
        <w:t xml:space="preserve">Supplementary </w:t>
      </w:r>
      <w:r w:rsidRPr="00E411B1">
        <w:t xml:space="preserve">Table </w:t>
      </w:r>
      <w:r w:rsidR="000019B4" w:rsidRPr="00E411B1">
        <w:t>S9</w:t>
      </w:r>
      <w:r w:rsidR="00691F00" w:rsidRPr="00E411B1">
        <w:t>A</w:t>
      </w:r>
      <w:r w:rsidRPr="00E411B1">
        <w:t>).</w:t>
      </w:r>
      <w:r w:rsidR="00693243" w:rsidRPr="00E411B1">
        <w:t xml:space="preserve"> </w:t>
      </w:r>
      <w:r w:rsidR="00A56E2D" w:rsidRPr="00E411B1">
        <w:t xml:space="preserve">Many of these depleted taxa in the CF ileal mucosa are key commensal gut bacteria associated with host-health </w:t>
      </w:r>
      <w:r w:rsidR="00FE29A2" w:rsidRPr="00E411B1">
        <w:t xml:space="preserve">benefits and </w:t>
      </w:r>
      <w:r w:rsidR="00A56E2D" w:rsidRPr="00E411B1">
        <w:t>includ</w:t>
      </w:r>
      <w:r w:rsidR="00FE29A2" w:rsidRPr="00E411B1">
        <w:t>e</w:t>
      </w:r>
      <w:r w:rsidR="00A56E2D" w:rsidRPr="00E411B1">
        <w:t xml:space="preserve"> anti-inflammatory and </w:t>
      </w:r>
      <w:bookmarkStart w:id="1" w:name="_Hlk94189055"/>
      <w:r w:rsidR="00A56E2D" w:rsidRPr="00E411B1">
        <w:t>short</w:t>
      </w:r>
      <w:r w:rsidR="00803959" w:rsidRPr="00E411B1">
        <w:t>-</w:t>
      </w:r>
      <w:r w:rsidR="00A56E2D" w:rsidRPr="00E411B1">
        <w:t>chain fatty acid (SCFA)-producing bacteria</w:t>
      </w:r>
      <w:bookmarkEnd w:id="1"/>
      <w:r w:rsidR="00A56E2D" w:rsidRPr="00E411B1">
        <w:t>.</w:t>
      </w:r>
    </w:p>
    <w:p w14:paraId="1A35EDE7" w14:textId="6DE130BE" w:rsidR="00E12092" w:rsidRPr="00E411B1" w:rsidRDefault="00E12092" w:rsidP="00D612F6">
      <w:pPr>
        <w:spacing w:line="360" w:lineRule="auto"/>
        <w:jc w:val="both"/>
      </w:pPr>
    </w:p>
    <w:p w14:paraId="69AE1551" w14:textId="0BA17E4A" w:rsidR="00A752CD" w:rsidRPr="00E411B1" w:rsidRDefault="00A752CD" w:rsidP="00A752CD">
      <w:pPr>
        <w:pStyle w:val="Heading4"/>
        <w:shd w:val="clear" w:color="auto" w:fill="FFFFFF"/>
        <w:spacing w:before="0" w:line="360" w:lineRule="auto"/>
        <w:rPr>
          <w:rFonts w:ascii="Times New Roman" w:eastAsia="Times New Roman" w:hAnsi="Times New Roman" w:cs="Times New Roman"/>
          <w:b/>
          <w:i w:val="0"/>
          <w:iCs w:val="0"/>
          <w:color w:val="auto"/>
          <w:sz w:val="24"/>
          <w:szCs w:val="24"/>
          <w:lang w:eastAsia="en-GB"/>
        </w:rPr>
      </w:pPr>
      <w:r w:rsidRPr="00E411B1">
        <w:rPr>
          <w:rFonts w:ascii="Times New Roman" w:eastAsia="Times New Roman" w:hAnsi="Times New Roman" w:cs="Times New Roman"/>
          <w:b/>
          <w:i w:val="0"/>
          <w:iCs w:val="0"/>
          <w:color w:val="auto"/>
          <w:sz w:val="24"/>
          <w:szCs w:val="24"/>
          <w:lang w:eastAsia="en-GB"/>
        </w:rPr>
        <w:t xml:space="preserve">Ileal tissues from CFTR-null mice and </w:t>
      </w:r>
      <w:r w:rsidR="009C06EF" w:rsidRPr="00E411B1">
        <w:rPr>
          <w:rFonts w:ascii="Times New Roman" w:eastAsia="Times New Roman" w:hAnsi="Times New Roman" w:cs="Times New Roman"/>
          <w:b/>
          <w:i w:val="0"/>
          <w:iCs w:val="0"/>
          <w:color w:val="auto"/>
          <w:sz w:val="24"/>
          <w:szCs w:val="24"/>
          <w:lang w:eastAsia="en-GB"/>
        </w:rPr>
        <w:t xml:space="preserve">a </w:t>
      </w:r>
      <w:r w:rsidRPr="00E411B1">
        <w:rPr>
          <w:rFonts w:ascii="Times New Roman" w:eastAsia="Times New Roman" w:hAnsi="Times New Roman" w:cs="Times New Roman"/>
          <w:b/>
          <w:i w:val="0"/>
          <w:iCs w:val="0"/>
          <w:color w:val="auto"/>
          <w:sz w:val="24"/>
          <w:szCs w:val="24"/>
          <w:lang w:eastAsia="en-GB"/>
        </w:rPr>
        <w:t>CF human exhibit altered intestinal epithelial cell profile</w:t>
      </w:r>
      <w:r w:rsidR="00803959" w:rsidRPr="00E411B1">
        <w:rPr>
          <w:rFonts w:ascii="Times New Roman" w:eastAsia="Times New Roman" w:hAnsi="Times New Roman" w:cs="Times New Roman"/>
          <w:b/>
          <w:i w:val="0"/>
          <w:iCs w:val="0"/>
          <w:color w:val="auto"/>
          <w:sz w:val="24"/>
          <w:szCs w:val="24"/>
          <w:lang w:eastAsia="en-GB"/>
        </w:rPr>
        <w:t>s</w:t>
      </w:r>
    </w:p>
    <w:p w14:paraId="5674C0BB" w14:textId="49A11EA8" w:rsidR="00A752CD" w:rsidRPr="00E411B1" w:rsidRDefault="00A752CD" w:rsidP="00A752CD">
      <w:pPr>
        <w:pStyle w:val="p"/>
        <w:shd w:val="clear" w:color="auto" w:fill="FFFFFF"/>
        <w:spacing w:before="166" w:beforeAutospacing="0" w:after="166" w:afterAutospacing="0" w:line="360" w:lineRule="auto"/>
        <w:jc w:val="both"/>
        <w:rPr>
          <w:vertAlign w:val="superscript"/>
        </w:rPr>
      </w:pPr>
      <w:r w:rsidRPr="00E411B1">
        <w:t xml:space="preserve">Using immunohistochemistry, we assessed the </w:t>
      </w:r>
      <w:r w:rsidR="00B20B8B" w:rsidRPr="00E411B1">
        <w:t>number</w:t>
      </w:r>
      <w:r w:rsidRPr="00E411B1">
        <w:t xml:space="preserve"> of stem cells and four differentiated cell types</w:t>
      </w:r>
      <w:r w:rsidR="002233CE" w:rsidRPr="00E411B1">
        <w:t>:</w:t>
      </w:r>
      <w:r w:rsidRPr="00E411B1">
        <w:t xml:space="preserve"> absorptive enterocytes, goblet, Paneth and </w:t>
      </w:r>
      <w:r w:rsidR="004C29E7" w:rsidRPr="00E411B1">
        <w:t>enteroendocrine cells (</w:t>
      </w:r>
      <w:r w:rsidR="00B20B8B" w:rsidRPr="00E411B1">
        <w:t>EEC</w:t>
      </w:r>
      <w:r w:rsidR="009C06EF" w:rsidRPr="00E411B1">
        <w:t>s</w:t>
      </w:r>
      <w:r w:rsidR="004C29E7" w:rsidRPr="00E411B1">
        <w:t>)</w:t>
      </w:r>
      <w:r w:rsidR="001F25B2" w:rsidRPr="00E411B1">
        <w:t>,</w:t>
      </w:r>
      <w:r w:rsidR="00B20B8B" w:rsidRPr="00E411B1">
        <w:t xml:space="preserve"> </w:t>
      </w:r>
      <w:r w:rsidRPr="00E411B1">
        <w:t>in ileal tissues of CFTR</w:t>
      </w:r>
      <w:r w:rsidR="00C3283A" w:rsidRPr="00E411B1">
        <w:t>-</w:t>
      </w:r>
      <w:r w:rsidRPr="00E411B1">
        <w:t>null</w:t>
      </w:r>
      <w:r w:rsidR="004C29E7" w:rsidRPr="00E411B1">
        <w:t xml:space="preserve"> mice, WT mice, a</w:t>
      </w:r>
      <w:r w:rsidR="009C06EF" w:rsidRPr="00E411B1">
        <w:t xml:space="preserve"> CF patient and seve</w:t>
      </w:r>
      <w:r w:rsidR="00C8224D" w:rsidRPr="00E411B1">
        <w:t>n</w:t>
      </w:r>
      <w:r w:rsidR="009C06EF" w:rsidRPr="00E411B1">
        <w:t xml:space="preserve"> non-CF </w:t>
      </w:r>
      <w:r w:rsidR="00200C14" w:rsidRPr="00E411B1">
        <w:t>humans</w:t>
      </w:r>
      <w:r w:rsidR="009C06EF" w:rsidRPr="00E411B1">
        <w:t>.</w:t>
      </w:r>
      <w:r w:rsidRPr="00E411B1">
        <w:t xml:space="preserve"> To </w:t>
      </w:r>
      <w:r w:rsidR="009C06EF" w:rsidRPr="00E411B1">
        <w:t xml:space="preserve">identify these cells, </w:t>
      </w:r>
      <w:r w:rsidRPr="00E411B1">
        <w:t>we used antibodies to markers of</w:t>
      </w:r>
      <w:r w:rsidR="001F25B2" w:rsidRPr="00E411B1">
        <w:t xml:space="preserve"> </w:t>
      </w:r>
      <w:r w:rsidRPr="00E411B1">
        <w:t>stem cell</w:t>
      </w:r>
      <w:r w:rsidR="009C06EF" w:rsidRPr="00E411B1">
        <w:t>s</w:t>
      </w:r>
      <w:r w:rsidRPr="00E411B1">
        <w:t xml:space="preserve"> (Leucine-rich repeat-containing G-protein coupled receptor 5</w:t>
      </w:r>
      <w:r w:rsidR="001F25B2" w:rsidRPr="00E411B1">
        <w:t>,</w:t>
      </w:r>
      <w:r w:rsidRPr="00E411B1">
        <w:t xml:space="preserve"> LRG5)</w:t>
      </w:r>
      <w:r w:rsidR="006F10B5" w:rsidRPr="00E411B1">
        <w:rPr>
          <w:vertAlign w:val="superscript"/>
        </w:rPr>
        <w:t>3</w:t>
      </w:r>
      <w:r w:rsidR="00DF2CA5" w:rsidRPr="00E411B1">
        <w:rPr>
          <w:vertAlign w:val="superscript"/>
        </w:rPr>
        <w:t>5</w:t>
      </w:r>
      <w:r w:rsidRPr="00E411B1">
        <w:t>, absorptive enterocyte</w:t>
      </w:r>
      <w:r w:rsidR="00C10FCA" w:rsidRPr="00E411B1">
        <w:t>s</w:t>
      </w:r>
      <w:r w:rsidR="00BD7A97" w:rsidRPr="00E411B1">
        <w:t xml:space="preserve"> (</w:t>
      </w:r>
      <w:r w:rsidRPr="00E411B1">
        <w:t>brush border membrane</w:t>
      </w:r>
      <w:r w:rsidR="006B1406" w:rsidRPr="00E411B1">
        <w:t>,</w:t>
      </w:r>
      <w:r w:rsidR="001F25B2" w:rsidRPr="00E411B1">
        <w:t xml:space="preserve"> </w:t>
      </w:r>
      <w:r w:rsidR="002D7AF9" w:rsidRPr="00E411B1">
        <w:t>Na</w:t>
      </w:r>
      <w:r w:rsidR="002D7AF9" w:rsidRPr="00E411B1">
        <w:rPr>
          <w:vertAlign w:val="superscript"/>
        </w:rPr>
        <w:t>+</w:t>
      </w:r>
      <w:r w:rsidR="002D7AF9" w:rsidRPr="00E411B1">
        <w:t>/glucose co-transporter 1</w:t>
      </w:r>
      <w:r w:rsidR="006B1406" w:rsidRPr="00E411B1">
        <w:t xml:space="preserve">, </w:t>
      </w:r>
      <w:r w:rsidR="002D7AF9" w:rsidRPr="00E411B1">
        <w:t>SGLT1</w:t>
      </w:r>
      <w:r w:rsidR="00C10FCA" w:rsidRPr="00E411B1">
        <w:t xml:space="preserve">; </w:t>
      </w:r>
      <w:r w:rsidR="00C266D5" w:rsidRPr="00E411B1">
        <w:t>cytoplasm</w:t>
      </w:r>
      <w:r w:rsidR="00C10FCA" w:rsidRPr="00E411B1">
        <w:t>,</w:t>
      </w:r>
      <w:r w:rsidR="00577EE0" w:rsidRPr="00E411B1">
        <w:t xml:space="preserve"> </w:t>
      </w:r>
      <w:r w:rsidR="00574D98" w:rsidRPr="00E411B1">
        <w:t>i</w:t>
      </w:r>
      <w:r w:rsidR="00C266D5" w:rsidRPr="00E411B1">
        <w:t>ntestinal-fatty acid</w:t>
      </w:r>
      <w:r w:rsidR="002233CE" w:rsidRPr="00E411B1">
        <w:t>-</w:t>
      </w:r>
      <w:r w:rsidR="00C266D5" w:rsidRPr="00E411B1">
        <w:t>binding protein</w:t>
      </w:r>
      <w:r w:rsidR="001F25B2" w:rsidRPr="00E411B1">
        <w:t xml:space="preserve">, </w:t>
      </w:r>
      <w:r w:rsidR="00C266D5" w:rsidRPr="00E411B1">
        <w:t>I</w:t>
      </w:r>
      <w:r w:rsidR="00875F48" w:rsidRPr="00E411B1">
        <w:t>-</w:t>
      </w:r>
      <w:r w:rsidR="00C266D5" w:rsidRPr="00E411B1">
        <w:t>FABP</w:t>
      </w:r>
      <w:r w:rsidR="001F25B2" w:rsidRPr="00E411B1">
        <w:t>)</w:t>
      </w:r>
      <w:r w:rsidR="004C5642" w:rsidRPr="00E411B1">
        <w:rPr>
          <w:vertAlign w:val="superscript"/>
        </w:rPr>
        <w:t>3</w:t>
      </w:r>
      <w:r w:rsidR="00DF2CA5" w:rsidRPr="00E411B1">
        <w:rPr>
          <w:vertAlign w:val="superscript"/>
        </w:rPr>
        <w:t>6</w:t>
      </w:r>
      <w:r w:rsidR="00FB669F" w:rsidRPr="00E411B1">
        <w:rPr>
          <w:vertAlign w:val="superscript"/>
        </w:rPr>
        <w:t>,3</w:t>
      </w:r>
      <w:r w:rsidR="005837F1" w:rsidRPr="00E411B1">
        <w:rPr>
          <w:vertAlign w:val="superscript"/>
        </w:rPr>
        <w:t>7</w:t>
      </w:r>
      <w:r w:rsidR="00F30F0E" w:rsidRPr="00E411B1">
        <w:rPr>
          <w:vertAlign w:val="superscript"/>
        </w:rPr>
        <w:t>,3</w:t>
      </w:r>
      <w:r w:rsidR="00DF2CA5" w:rsidRPr="00E411B1">
        <w:rPr>
          <w:vertAlign w:val="superscript"/>
        </w:rPr>
        <w:t>8</w:t>
      </w:r>
      <w:r w:rsidRPr="00E411B1">
        <w:t>, Paneth cell</w:t>
      </w:r>
      <w:r w:rsidR="00C10FCA" w:rsidRPr="00E411B1">
        <w:t>s</w:t>
      </w:r>
      <w:r w:rsidRPr="00E411B1">
        <w:t xml:space="preserve"> (α-defensin 5, DEF5)</w:t>
      </w:r>
      <w:r w:rsidR="008426F9" w:rsidRPr="00E411B1">
        <w:rPr>
          <w:vertAlign w:val="superscript"/>
        </w:rPr>
        <w:t>3</w:t>
      </w:r>
      <w:r w:rsidR="00DF2CA5" w:rsidRPr="00E411B1">
        <w:rPr>
          <w:vertAlign w:val="superscript"/>
        </w:rPr>
        <w:t>9</w:t>
      </w:r>
      <w:r w:rsidR="00B9308E" w:rsidRPr="00E411B1">
        <w:t xml:space="preserve">, </w:t>
      </w:r>
      <w:r w:rsidRPr="00E411B1">
        <w:t>goblet cell</w:t>
      </w:r>
      <w:r w:rsidR="00C10FCA" w:rsidRPr="00E411B1">
        <w:t>s</w:t>
      </w:r>
      <w:r w:rsidRPr="00E411B1">
        <w:t xml:space="preserve"> (mucin 2, MUC2)</w:t>
      </w:r>
      <w:r w:rsidR="00DF2CA5" w:rsidRPr="00E411B1">
        <w:rPr>
          <w:vertAlign w:val="superscript"/>
        </w:rPr>
        <w:t>40</w:t>
      </w:r>
      <w:r w:rsidR="00B918DE" w:rsidRPr="00E411B1">
        <w:t xml:space="preserve">, </w:t>
      </w:r>
      <w:r w:rsidRPr="00E411B1">
        <w:t>EEC</w:t>
      </w:r>
      <w:r w:rsidR="004C29E7" w:rsidRPr="00E411B1">
        <w:t xml:space="preserve">s </w:t>
      </w:r>
      <w:r w:rsidRPr="00E411B1">
        <w:t>(chromogranin A</w:t>
      </w:r>
      <w:r w:rsidR="001F25B2" w:rsidRPr="00E411B1">
        <w:t xml:space="preserve">, </w:t>
      </w:r>
      <w:proofErr w:type="spellStart"/>
      <w:r w:rsidR="001F25B2" w:rsidRPr="00E411B1">
        <w:t>ChA</w:t>
      </w:r>
      <w:proofErr w:type="spellEnd"/>
      <w:r w:rsidRPr="00E411B1">
        <w:t>)</w:t>
      </w:r>
      <w:r w:rsidR="001F25B2" w:rsidRPr="00E411B1">
        <w:t xml:space="preserve"> and</w:t>
      </w:r>
      <w:r w:rsidRPr="00E411B1">
        <w:t xml:space="preserve"> L-type EEC</w:t>
      </w:r>
      <w:r w:rsidR="00BD7A97" w:rsidRPr="00E411B1">
        <w:t>s</w:t>
      </w:r>
      <w:r w:rsidR="001F25B2" w:rsidRPr="00E411B1">
        <w:t xml:space="preserve"> (glucagon-like peptide 1</w:t>
      </w:r>
      <w:r w:rsidR="00C10FCA" w:rsidRPr="00E411B1">
        <w:t xml:space="preserve"> and 2</w:t>
      </w:r>
      <w:r w:rsidR="00BD7A97" w:rsidRPr="00E411B1">
        <w:t xml:space="preserve">, </w:t>
      </w:r>
      <w:r w:rsidRPr="00E411B1">
        <w:t xml:space="preserve">GLP-1 </w:t>
      </w:r>
      <w:r w:rsidR="00C10FCA" w:rsidRPr="00E411B1">
        <w:t xml:space="preserve">and </w:t>
      </w:r>
      <w:r w:rsidRPr="00E411B1">
        <w:t>GLP-2</w:t>
      </w:r>
      <w:r w:rsidR="001F25B2" w:rsidRPr="00E411B1">
        <w:t>)</w:t>
      </w:r>
      <w:r w:rsidR="00C22AFF" w:rsidRPr="00E411B1">
        <w:rPr>
          <w:vertAlign w:val="superscript"/>
        </w:rPr>
        <w:t>20</w:t>
      </w:r>
      <w:r w:rsidR="00B9308E" w:rsidRPr="00E411B1">
        <w:t>.</w:t>
      </w:r>
      <w:r w:rsidR="005837F1" w:rsidRPr="00E411B1">
        <w:t xml:space="preserve"> </w:t>
      </w:r>
    </w:p>
    <w:p w14:paraId="7767AE08" w14:textId="5FE663D7" w:rsidR="001C67CF" w:rsidRPr="00E411B1" w:rsidRDefault="002233CE" w:rsidP="00A752CD">
      <w:pPr>
        <w:pStyle w:val="p"/>
        <w:shd w:val="clear" w:color="auto" w:fill="FFFFFF"/>
        <w:spacing w:before="166" w:beforeAutospacing="0" w:after="166" w:afterAutospacing="0" w:line="360" w:lineRule="auto"/>
        <w:jc w:val="both"/>
      </w:pPr>
      <w:r w:rsidRPr="00E411B1">
        <w:t xml:space="preserve">The total number of different intestinal epithelial cells per high power field of view are given in Supplementary Tables S10 and S11. </w:t>
      </w:r>
      <w:r w:rsidR="00A752CD" w:rsidRPr="00E411B1">
        <w:t xml:space="preserve">In ileal tissues of both groups of CFTR-null </w:t>
      </w:r>
      <w:r w:rsidR="001042E1" w:rsidRPr="00E411B1">
        <w:t xml:space="preserve">mice, the number of </w:t>
      </w:r>
      <w:r w:rsidR="00073732" w:rsidRPr="00E411B1">
        <w:t xml:space="preserve">stem and goblets cells </w:t>
      </w:r>
      <w:r w:rsidR="00A752CD" w:rsidRPr="00E411B1">
        <w:t>were 1.7- (</w:t>
      </w:r>
      <w:r w:rsidR="00A752CD" w:rsidRPr="00E411B1">
        <w:rPr>
          <w:iCs/>
        </w:rPr>
        <w:t>P&lt;</w:t>
      </w:r>
      <w:r w:rsidR="00A752CD" w:rsidRPr="00E411B1">
        <w:t>0.001) and 2.3-fold (</w:t>
      </w:r>
      <w:r w:rsidR="00A752CD" w:rsidRPr="00E411B1">
        <w:rPr>
          <w:iCs/>
        </w:rPr>
        <w:t>P&lt;</w:t>
      </w:r>
      <w:r w:rsidR="00A752CD" w:rsidRPr="00E411B1">
        <w:t xml:space="preserve">0.01) </w:t>
      </w:r>
      <w:r w:rsidR="00BD7A97" w:rsidRPr="00E411B1">
        <w:t>higher</w:t>
      </w:r>
      <w:r w:rsidR="004229CC" w:rsidRPr="00E411B1">
        <w:t xml:space="preserve"> </w:t>
      </w:r>
      <w:r w:rsidRPr="00E411B1">
        <w:t xml:space="preserve">than </w:t>
      </w:r>
      <w:r w:rsidR="00BD7A97" w:rsidRPr="00E411B1">
        <w:t>WT mice (Fig</w:t>
      </w:r>
      <w:r w:rsidR="00A752CD" w:rsidRPr="00E411B1">
        <w:t xml:space="preserve">. </w:t>
      </w:r>
      <w:r w:rsidR="00BD7A97" w:rsidRPr="00E411B1">
        <w:t xml:space="preserve">4A and B). By </w:t>
      </w:r>
      <w:r w:rsidR="00A752CD" w:rsidRPr="00E411B1">
        <w:t xml:space="preserve">contrast, </w:t>
      </w:r>
      <w:r w:rsidR="004229CC" w:rsidRPr="00E411B1">
        <w:t xml:space="preserve">the number of </w:t>
      </w:r>
      <w:r w:rsidR="00A23139" w:rsidRPr="00E411B1">
        <w:t xml:space="preserve">Paneth </w:t>
      </w:r>
      <w:r w:rsidR="004229CC" w:rsidRPr="00E411B1">
        <w:t xml:space="preserve">cells </w:t>
      </w:r>
      <w:r w:rsidRPr="00E411B1">
        <w:t xml:space="preserve">was </w:t>
      </w:r>
      <w:r w:rsidR="00A752CD" w:rsidRPr="00E411B1">
        <w:t>1.8-fold (</w:t>
      </w:r>
      <w:r w:rsidR="00A752CD" w:rsidRPr="00E411B1">
        <w:rPr>
          <w:iCs/>
        </w:rPr>
        <w:t>P&lt;</w:t>
      </w:r>
      <w:r w:rsidR="00A752CD" w:rsidRPr="00E411B1">
        <w:t xml:space="preserve">0.01) </w:t>
      </w:r>
      <w:r w:rsidR="008C0315" w:rsidRPr="00E411B1">
        <w:t xml:space="preserve">lower </w:t>
      </w:r>
      <w:r w:rsidR="00A752CD" w:rsidRPr="00E411B1">
        <w:t>(Fig</w:t>
      </w:r>
      <w:r w:rsidR="004229CC" w:rsidRPr="00E411B1">
        <w:t>.</w:t>
      </w:r>
      <w:r w:rsidR="00A752CD" w:rsidRPr="00E411B1">
        <w:t xml:space="preserve"> 4C). The</w:t>
      </w:r>
      <w:r w:rsidR="004229CC" w:rsidRPr="00E411B1">
        <w:t xml:space="preserve"> total number of ileal EECs in CFTR-null mice was decreased </w:t>
      </w:r>
      <w:r w:rsidR="00A752CD" w:rsidRPr="00E411B1">
        <w:t>2.1-fold (</w:t>
      </w:r>
      <w:r w:rsidR="00A752CD" w:rsidRPr="00E411B1">
        <w:rPr>
          <w:iCs/>
        </w:rPr>
        <w:t>P&lt;</w:t>
      </w:r>
      <w:r w:rsidR="00A752CD" w:rsidRPr="00E411B1">
        <w:t>0.001)</w:t>
      </w:r>
      <w:r w:rsidR="004229CC" w:rsidRPr="00E411B1">
        <w:t xml:space="preserve"> compared to WT mice</w:t>
      </w:r>
      <w:r w:rsidR="00A752CD" w:rsidRPr="00E411B1">
        <w:t xml:space="preserve"> (Fig</w:t>
      </w:r>
      <w:r w:rsidR="004229CC" w:rsidRPr="00E411B1">
        <w:t>.</w:t>
      </w:r>
      <w:r w:rsidR="00A752CD" w:rsidRPr="00E411B1">
        <w:t xml:space="preserve"> 5A</w:t>
      </w:r>
      <w:r w:rsidR="004229CC" w:rsidRPr="00E411B1">
        <w:t xml:space="preserve">), </w:t>
      </w:r>
      <w:r w:rsidR="00A752CD" w:rsidRPr="00E411B1">
        <w:t>with the density of ileal L-</w:t>
      </w:r>
      <w:r w:rsidR="00C358F7" w:rsidRPr="00E411B1">
        <w:t>type EECs</w:t>
      </w:r>
      <w:r w:rsidR="00A752CD" w:rsidRPr="00E411B1">
        <w:t xml:space="preserve"> containing GLP-1 </w:t>
      </w:r>
      <w:r w:rsidR="004229CC" w:rsidRPr="00E411B1">
        <w:t xml:space="preserve">reduced </w:t>
      </w:r>
      <w:r w:rsidR="00A752CD" w:rsidRPr="00E411B1">
        <w:t>3.7-fold (</w:t>
      </w:r>
      <w:r w:rsidR="00A752CD" w:rsidRPr="00E411B1">
        <w:rPr>
          <w:iCs/>
        </w:rPr>
        <w:t>P&lt;</w:t>
      </w:r>
      <w:r w:rsidR="00A752CD" w:rsidRPr="00E411B1">
        <w:t>0.001) in group 1</w:t>
      </w:r>
      <w:r w:rsidR="004C29E7" w:rsidRPr="00E411B1">
        <w:t xml:space="preserve"> mice</w:t>
      </w:r>
      <w:r w:rsidR="00A752CD" w:rsidRPr="00E411B1">
        <w:t xml:space="preserve"> and 2.9-fold (</w:t>
      </w:r>
      <w:r w:rsidR="00A752CD" w:rsidRPr="00E411B1">
        <w:rPr>
          <w:iCs/>
        </w:rPr>
        <w:t>P&lt;</w:t>
      </w:r>
      <w:r w:rsidR="00A752CD" w:rsidRPr="00E411B1">
        <w:t>0.01) in group 2 mice (Fig</w:t>
      </w:r>
      <w:r w:rsidR="001C67CF" w:rsidRPr="00E411B1">
        <w:t>.</w:t>
      </w:r>
      <w:r w:rsidR="00A752CD" w:rsidRPr="00E411B1">
        <w:t xml:space="preserve"> 5B). </w:t>
      </w:r>
      <w:r w:rsidR="008C0315" w:rsidRPr="00E411B1">
        <w:t xml:space="preserve">In both groups of </w:t>
      </w:r>
      <w:r w:rsidR="008C0315" w:rsidRPr="00E411B1">
        <w:rPr>
          <w:bCs/>
          <w:iCs/>
        </w:rPr>
        <w:t xml:space="preserve">CFTR-null mice, </w:t>
      </w:r>
      <w:r w:rsidR="008C0315" w:rsidRPr="00E411B1">
        <w:t>t</w:t>
      </w:r>
      <w:r w:rsidR="00A752CD" w:rsidRPr="00E411B1">
        <w:t xml:space="preserve">he number of GLP-2 containing cells </w:t>
      </w:r>
      <w:r w:rsidR="008C0315" w:rsidRPr="00E411B1">
        <w:t xml:space="preserve">was decreased </w:t>
      </w:r>
      <w:r w:rsidR="00A752CD" w:rsidRPr="00E411B1">
        <w:t>2</w:t>
      </w:r>
      <w:r w:rsidR="003B31C6" w:rsidRPr="00E411B1">
        <w:t>-</w:t>
      </w:r>
      <w:r w:rsidR="00A752CD" w:rsidRPr="00E411B1">
        <w:t>fold (</w:t>
      </w:r>
      <w:r w:rsidR="00A752CD" w:rsidRPr="00E411B1">
        <w:rPr>
          <w:iCs/>
        </w:rPr>
        <w:t>P&lt;</w:t>
      </w:r>
      <w:r w:rsidR="00A752CD" w:rsidRPr="00E411B1">
        <w:t xml:space="preserve">0.001) </w:t>
      </w:r>
      <w:r w:rsidR="00A752CD" w:rsidRPr="00E411B1">
        <w:rPr>
          <w:bCs/>
          <w:iCs/>
        </w:rPr>
        <w:t xml:space="preserve">compared to WT mice </w:t>
      </w:r>
      <w:r w:rsidR="00A752CD" w:rsidRPr="00E411B1">
        <w:t>(Fig</w:t>
      </w:r>
      <w:r w:rsidR="001C67CF" w:rsidRPr="00E411B1">
        <w:t>.</w:t>
      </w:r>
      <w:r w:rsidR="00A752CD" w:rsidRPr="00E411B1">
        <w:t xml:space="preserve"> 5C). </w:t>
      </w:r>
    </w:p>
    <w:p w14:paraId="31459034" w14:textId="20115118" w:rsidR="00A752CD" w:rsidRPr="00E411B1" w:rsidRDefault="001C67CF" w:rsidP="00A752CD">
      <w:pPr>
        <w:pStyle w:val="p"/>
        <w:shd w:val="clear" w:color="auto" w:fill="FFFFFF"/>
        <w:spacing w:before="166" w:beforeAutospacing="0" w:after="166" w:afterAutospacing="0" w:line="360" w:lineRule="auto"/>
        <w:jc w:val="both"/>
      </w:pPr>
      <w:r w:rsidRPr="00E411B1">
        <w:lastRenderedPageBreak/>
        <w:t xml:space="preserve">Ileal mucosa from a CF patient exhibited a similar intestinal epithelial cell </w:t>
      </w:r>
      <w:r w:rsidR="00A752CD" w:rsidRPr="00E411B1">
        <w:t>profile to that observed in CF</w:t>
      </w:r>
      <w:r w:rsidR="00E22F98" w:rsidRPr="00E411B1">
        <w:t xml:space="preserve"> mice</w:t>
      </w:r>
      <w:r w:rsidR="00A752CD" w:rsidRPr="00E411B1">
        <w:t xml:space="preserve">. </w:t>
      </w:r>
      <w:r w:rsidRPr="00E411B1">
        <w:t xml:space="preserve">When compared to controls, the number of stem and goblet cells were </w:t>
      </w:r>
      <w:r w:rsidR="00A752CD" w:rsidRPr="00E411B1">
        <w:t xml:space="preserve">1.6- and 2-fold </w:t>
      </w:r>
      <w:r w:rsidR="00686184" w:rsidRPr="00E411B1">
        <w:t xml:space="preserve">higher in CF patient ileal mucosa </w:t>
      </w:r>
      <w:r w:rsidR="00A752CD" w:rsidRPr="00E411B1">
        <w:t>(Fig</w:t>
      </w:r>
      <w:r w:rsidR="00AE6CD3" w:rsidRPr="00E411B1">
        <w:t>s</w:t>
      </w:r>
      <w:r w:rsidR="00686184" w:rsidRPr="00E411B1">
        <w:t>.</w:t>
      </w:r>
      <w:r w:rsidR="00A752CD" w:rsidRPr="00E411B1">
        <w:t xml:space="preserve"> 6A</w:t>
      </w:r>
      <w:r w:rsidR="00F061C5" w:rsidRPr="00E411B1">
        <w:t xml:space="preserve"> and </w:t>
      </w:r>
      <w:r w:rsidR="00A752CD" w:rsidRPr="00E411B1">
        <w:t xml:space="preserve">B). </w:t>
      </w:r>
      <w:r w:rsidR="00686184" w:rsidRPr="00E411B1">
        <w:t>By</w:t>
      </w:r>
      <w:r w:rsidR="00A752CD" w:rsidRPr="00E411B1">
        <w:t xml:space="preserve"> contrast, </w:t>
      </w:r>
      <w:r w:rsidR="00686184" w:rsidRPr="00E411B1">
        <w:t xml:space="preserve">the number of Paneth cells was reduced 1.8-fold </w:t>
      </w:r>
      <w:r w:rsidR="00A752CD" w:rsidRPr="00E411B1">
        <w:t>(Fig</w:t>
      </w:r>
      <w:r w:rsidR="00686184" w:rsidRPr="00E411B1">
        <w:t>.</w:t>
      </w:r>
      <w:r w:rsidR="00A752CD" w:rsidRPr="00E411B1">
        <w:t xml:space="preserve"> 6C)</w:t>
      </w:r>
      <w:r w:rsidR="00686184" w:rsidRPr="00E411B1">
        <w:t xml:space="preserve">, while the density of EECs </w:t>
      </w:r>
      <w:r w:rsidR="00561697" w:rsidRPr="00E411B1">
        <w:t xml:space="preserve">and L-type EECs </w:t>
      </w:r>
      <w:r w:rsidR="00A752CD" w:rsidRPr="00E411B1">
        <w:t>possessing GLP-1</w:t>
      </w:r>
      <w:r w:rsidR="003B31C6" w:rsidRPr="00E411B1">
        <w:t xml:space="preserve"> and</w:t>
      </w:r>
      <w:r w:rsidR="00A752CD" w:rsidRPr="00E411B1">
        <w:t xml:space="preserve"> GLP-2</w:t>
      </w:r>
      <w:r w:rsidR="00686184" w:rsidRPr="00E411B1">
        <w:t xml:space="preserve"> were decreased 2</w:t>
      </w:r>
      <w:r w:rsidR="00B46091" w:rsidRPr="00E411B1">
        <w:t>.1</w:t>
      </w:r>
      <w:r w:rsidR="00686184" w:rsidRPr="00E411B1">
        <w:t xml:space="preserve">-, 2.8- and 2.4-fold, respectively </w:t>
      </w:r>
      <w:r w:rsidR="00A752CD" w:rsidRPr="00E411B1">
        <w:t>(Figs</w:t>
      </w:r>
      <w:r w:rsidR="00686184" w:rsidRPr="00E411B1">
        <w:t>.</w:t>
      </w:r>
      <w:r w:rsidR="00A752CD" w:rsidRPr="00E411B1">
        <w:t xml:space="preserve"> 7A-C). </w:t>
      </w:r>
    </w:p>
    <w:p w14:paraId="54B9DDF3" w14:textId="55719F90" w:rsidR="00A752CD" w:rsidRPr="00E411B1" w:rsidRDefault="00686184" w:rsidP="00A752CD">
      <w:pPr>
        <w:pStyle w:val="p"/>
        <w:shd w:val="clear" w:color="auto" w:fill="FFFFFF"/>
        <w:spacing w:before="166" w:beforeAutospacing="0" w:after="166" w:afterAutospacing="0" w:line="360" w:lineRule="auto"/>
        <w:jc w:val="both"/>
      </w:pPr>
      <w:r w:rsidRPr="00E411B1">
        <w:t>Consistent with previous results</w:t>
      </w:r>
      <w:r w:rsidR="00B2588E" w:rsidRPr="00E411B1">
        <w:rPr>
          <w:vertAlign w:val="superscript"/>
        </w:rPr>
        <w:t>3</w:t>
      </w:r>
      <w:r w:rsidR="00DF2CA5" w:rsidRPr="00E411B1">
        <w:rPr>
          <w:vertAlign w:val="superscript"/>
        </w:rPr>
        <w:t>7</w:t>
      </w:r>
      <w:r w:rsidR="00AE6CD3" w:rsidRPr="00E411B1">
        <w:rPr>
          <w:vertAlign w:val="superscript"/>
        </w:rPr>
        <w:t>,</w:t>
      </w:r>
      <w:r w:rsidR="007C590A" w:rsidRPr="00E411B1">
        <w:rPr>
          <w:vertAlign w:val="superscript"/>
        </w:rPr>
        <w:t>3</w:t>
      </w:r>
      <w:r w:rsidR="00DF2CA5" w:rsidRPr="00E411B1">
        <w:rPr>
          <w:vertAlign w:val="superscript"/>
        </w:rPr>
        <w:t>8</w:t>
      </w:r>
      <w:r w:rsidR="00AE6CD3" w:rsidRPr="00E411B1">
        <w:rPr>
          <w:vertAlign w:val="superscript"/>
        </w:rPr>
        <w:t>,</w:t>
      </w:r>
      <w:r w:rsidR="007F4DE4" w:rsidRPr="00E411B1">
        <w:rPr>
          <w:vertAlign w:val="superscript"/>
        </w:rPr>
        <w:t>24</w:t>
      </w:r>
      <w:r w:rsidR="006B1406" w:rsidRPr="00E411B1">
        <w:t>,</w:t>
      </w:r>
      <w:r w:rsidRPr="00E411B1">
        <w:t xml:space="preserve"> </w:t>
      </w:r>
      <w:r w:rsidR="00CA756D" w:rsidRPr="00E411B1">
        <w:t xml:space="preserve">in </w:t>
      </w:r>
      <w:r w:rsidR="00A752CD" w:rsidRPr="00E411B1">
        <w:t xml:space="preserve">ileal tissues </w:t>
      </w:r>
      <w:r w:rsidR="00CA756D" w:rsidRPr="00E411B1">
        <w:t xml:space="preserve">from </w:t>
      </w:r>
      <w:r w:rsidR="00A752CD" w:rsidRPr="00E411B1">
        <w:t xml:space="preserve">both WT mice and </w:t>
      </w:r>
      <w:r w:rsidR="00CA756D" w:rsidRPr="00E411B1">
        <w:t xml:space="preserve">non-CF human </w:t>
      </w:r>
      <w:r w:rsidR="00A752CD" w:rsidRPr="00E411B1">
        <w:t>control</w:t>
      </w:r>
      <w:r w:rsidR="00CA756D" w:rsidRPr="00E411B1">
        <w:t>s</w:t>
      </w:r>
      <w:r w:rsidR="00A752CD" w:rsidRPr="00E411B1">
        <w:t xml:space="preserve">, I-FABP </w:t>
      </w:r>
      <w:r w:rsidR="00CA756D" w:rsidRPr="00E411B1">
        <w:t xml:space="preserve">labelling was observed in the cytoplasm </w:t>
      </w:r>
      <w:r w:rsidR="00A752CD" w:rsidRPr="00E411B1">
        <w:t>and SGLT1</w:t>
      </w:r>
      <w:r w:rsidR="0054553B" w:rsidRPr="00E411B1">
        <w:t xml:space="preserve"> labelling</w:t>
      </w:r>
      <w:r w:rsidR="00A752CD" w:rsidRPr="00E411B1">
        <w:t xml:space="preserve"> </w:t>
      </w:r>
      <w:r w:rsidR="00C658AD" w:rsidRPr="00E411B1">
        <w:t xml:space="preserve">on </w:t>
      </w:r>
      <w:r w:rsidR="00A752CD" w:rsidRPr="00E411B1">
        <w:t>the brush border membrane of</w:t>
      </w:r>
      <w:r w:rsidR="006D121E" w:rsidRPr="00E411B1">
        <w:t xml:space="preserve"> absorptive </w:t>
      </w:r>
      <w:r w:rsidR="00A752CD" w:rsidRPr="00E411B1">
        <w:t xml:space="preserve">enterocytes along the entire </w:t>
      </w:r>
      <w:r w:rsidR="00CA756D" w:rsidRPr="00E411B1">
        <w:t xml:space="preserve">length of </w:t>
      </w:r>
      <w:r w:rsidR="00A752CD" w:rsidRPr="00E411B1">
        <w:t>crypt-villus axes (Figs</w:t>
      </w:r>
      <w:r w:rsidR="00CA756D" w:rsidRPr="00E411B1">
        <w:t>.</w:t>
      </w:r>
      <w:r w:rsidR="00A752CD" w:rsidRPr="00E411B1">
        <w:t xml:space="preserve"> 8A</w:t>
      </w:r>
      <w:r w:rsidR="00F061C5" w:rsidRPr="00E411B1">
        <w:t xml:space="preserve"> and </w:t>
      </w:r>
      <w:r w:rsidR="00A752CD" w:rsidRPr="00E411B1">
        <w:t>C</w:t>
      </w:r>
      <w:r w:rsidR="00574D98" w:rsidRPr="00E411B1">
        <w:t>)</w:t>
      </w:r>
      <w:r w:rsidR="00A66C67" w:rsidRPr="00E411B1">
        <w:t xml:space="preserve">. </w:t>
      </w:r>
      <w:r w:rsidR="00CA756D" w:rsidRPr="00E411B1">
        <w:t>B</w:t>
      </w:r>
      <w:r w:rsidR="00097CA9" w:rsidRPr="00E411B1">
        <w:t>y</w:t>
      </w:r>
      <w:r w:rsidR="00A752CD" w:rsidRPr="00E411B1">
        <w:t xml:space="preserve"> contrast, in the ileum of </w:t>
      </w:r>
      <w:r w:rsidR="00A752CD" w:rsidRPr="00E411B1">
        <w:rPr>
          <w:bCs/>
          <w:iCs/>
        </w:rPr>
        <w:t xml:space="preserve">CFTR-null </w:t>
      </w:r>
      <w:r w:rsidR="00A752CD" w:rsidRPr="00E411B1">
        <w:t xml:space="preserve">mice and </w:t>
      </w:r>
      <w:r w:rsidR="00CA756D" w:rsidRPr="00E411B1">
        <w:t xml:space="preserve">a </w:t>
      </w:r>
      <w:r w:rsidR="00A752CD" w:rsidRPr="00E411B1">
        <w:t xml:space="preserve">CF </w:t>
      </w:r>
      <w:r w:rsidR="00CA756D" w:rsidRPr="00E411B1">
        <w:t>patient</w:t>
      </w:r>
      <w:r w:rsidR="00A752CD" w:rsidRPr="00E411B1">
        <w:t>, I-FABP and SGLT1 labelling w</w:t>
      </w:r>
      <w:r w:rsidR="00CC1113" w:rsidRPr="00E411B1">
        <w:t>ere</w:t>
      </w:r>
      <w:r w:rsidR="00A752CD" w:rsidRPr="00E411B1">
        <w:t xml:space="preserve"> only present on the cells residing </w:t>
      </w:r>
      <w:r w:rsidR="00CA756D" w:rsidRPr="00E411B1">
        <w:t xml:space="preserve">at the </w:t>
      </w:r>
      <w:r w:rsidR="00A752CD" w:rsidRPr="00E411B1">
        <w:t>t</w:t>
      </w:r>
      <w:r w:rsidR="00CA756D" w:rsidRPr="00E411B1">
        <w:t>ips</w:t>
      </w:r>
      <w:r w:rsidR="00A752CD" w:rsidRPr="00E411B1">
        <w:t xml:space="preserve"> of the villi (Fig</w:t>
      </w:r>
      <w:r w:rsidR="00AE6CD3" w:rsidRPr="00E411B1">
        <w:t>s</w:t>
      </w:r>
      <w:r w:rsidR="00CA756D" w:rsidRPr="00E411B1">
        <w:t>.</w:t>
      </w:r>
      <w:r w:rsidR="00A752CD" w:rsidRPr="00E411B1">
        <w:t xml:space="preserve"> 8B and D</w:t>
      </w:r>
      <w:r w:rsidR="00B85C13" w:rsidRPr="00E411B1">
        <w:t>)</w:t>
      </w:r>
      <w:r w:rsidR="007359FA" w:rsidRPr="00E411B1">
        <w:t>.</w:t>
      </w:r>
      <w:r w:rsidR="007359FA" w:rsidRPr="00E411B1">
        <w:rPr>
          <w:vertAlign w:val="superscript"/>
        </w:rPr>
        <w:t xml:space="preserve"> </w:t>
      </w:r>
      <w:r w:rsidR="00C658AD" w:rsidRPr="00E411B1">
        <w:t>Of note,</w:t>
      </w:r>
      <w:r w:rsidR="00CA756D" w:rsidRPr="00E411B1">
        <w:t xml:space="preserve"> morphometric analysis demonstrated </w:t>
      </w:r>
      <w:r w:rsidR="0054553B" w:rsidRPr="00E411B1">
        <w:t xml:space="preserve">a </w:t>
      </w:r>
      <w:r w:rsidR="00CA756D" w:rsidRPr="00E411B1">
        <w:t>1.</w:t>
      </w:r>
      <w:r w:rsidR="00D41927" w:rsidRPr="00E411B1">
        <w:t>4</w:t>
      </w:r>
      <w:r w:rsidR="00CA756D" w:rsidRPr="00E411B1">
        <w:t xml:space="preserve">-fold increase in ileal villus height in CF mice compared to </w:t>
      </w:r>
      <w:r w:rsidR="00D41927" w:rsidRPr="00E411B1">
        <w:t>WT</w:t>
      </w:r>
      <w:r w:rsidR="0010309D" w:rsidRPr="00E411B1">
        <w:t xml:space="preserve"> </w:t>
      </w:r>
      <w:r w:rsidR="00CA756D" w:rsidRPr="00E411B1">
        <w:t>controls</w:t>
      </w:r>
      <w:r w:rsidR="00D41927" w:rsidRPr="00E411B1">
        <w:t>.</w:t>
      </w:r>
    </w:p>
    <w:p w14:paraId="1A26CB79" w14:textId="2AB7E632" w:rsidR="00F968B1" w:rsidRPr="00E411B1" w:rsidRDefault="002A55B0" w:rsidP="00F968B1">
      <w:pPr>
        <w:spacing w:line="360" w:lineRule="auto"/>
        <w:jc w:val="both"/>
        <w:rPr>
          <w:b/>
          <w:bCs/>
          <w:shd w:val="clear" w:color="auto" w:fill="FFFFFF"/>
        </w:rPr>
      </w:pPr>
      <w:r w:rsidRPr="00E411B1">
        <w:rPr>
          <w:b/>
          <w:bCs/>
          <w:shd w:val="clear" w:color="auto" w:fill="FFFFFF"/>
        </w:rPr>
        <w:t>Discussion</w:t>
      </w:r>
    </w:p>
    <w:p w14:paraId="0D2D2A67" w14:textId="77777777" w:rsidR="0054434B" w:rsidRPr="00E411B1" w:rsidRDefault="0054434B" w:rsidP="00F968B1">
      <w:pPr>
        <w:spacing w:line="360" w:lineRule="auto"/>
        <w:jc w:val="both"/>
        <w:rPr>
          <w:b/>
          <w:bCs/>
          <w:u w:val="single"/>
          <w:shd w:val="clear" w:color="auto" w:fill="FFFFFF"/>
        </w:rPr>
      </w:pPr>
    </w:p>
    <w:p w14:paraId="3D98DDD2" w14:textId="201CF61D" w:rsidR="00FE70B6" w:rsidRPr="00E411B1" w:rsidRDefault="00F968B1" w:rsidP="00F968B1">
      <w:pPr>
        <w:spacing w:line="360" w:lineRule="auto"/>
        <w:jc w:val="both"/>
        <w:rPr>
          <w:shd w:val="clear" w:color="auto" w:fill="FFFFFF"/>
        </w:rPr>
      </w:pPr>
      <w:r w:rsidRPr="00E411B1">
        <w:rPr>
          <w:shd w:val="clear" w:color="auto" w:fill="FFFFFF"/>
        </w:rPr>
        <w:t>In</w:t>
      </w:r>
      <w:r w:rsidR="003B31C6" w:rsidRPr="00E411B1">
        <w:rPr>
          <w:shd w:val="clear" w:color="auto" w:fill="FFFFFF"/>
        </w:rPr>
        <w:t xml:space="preserve"> </w:t>
      </w:r>
      <w:r w:rsidRPr="00E411B1">
        <w:rPr>
          <w:shd w:val="clear" w:color="auto" w:fill="FFFFFF"/>
        </w:rPr>
        <w:t>CF</w:t>
      </w:r>
      <w:r w:rsidR="00F2726C" w:rsidRPr="00E411B1">
        <w:rPr>
          <w:shd w:val="clear" w:color="auto" w:fill="FFFFFF"/>
        </w:rPr>
        <w:t xml:space="preserve">, </w:t>
      </w:r>
      <w:r w:rsidRPr="00E411B1">
        <w:rPr>
          <w:shd w:val="clear" w:color="auto" w:fill="FFFFFF"/>
        </w:rPr>
        <w:t xml:space="preserve">CFTR </w:t>
      </w:r>
      <w:r w:rsidR="00F2726C" w:rsidRPr="00E411B1">
        <w:rPr>
          <w:shd w:val="clear" w:color="auto" w:fill="FFFFFF"/>
        </w:rPr>
        <w:t xml:space="preserve">dysfunction </w:t>
      </w:r>
      <w:r w:rsidRPr="00E411B1">
        <w:rPr>
          <w:shd w:val="clear" w:color="auto" w:fill="FFFFFF"/>
        </w:rPr>
        <w:t>leads to</w:t>
      </w:r>
      <w:r w:rsidR="00C05AE3">
        <w:rPr>
          <w:shd w:val="clear" w:color="auto" w:fill="FFFFFF"/>
        </w:rPr>
        <w:t xml:space="preserve"> </w:t>
      </w:r>
      <w:r w:rsidRPr="00E411B1">
        <w:rPr>
          <w:shd w:val="clear" w:color="auto" w:fill="FFFFFF"/>
        </w:rPr>
        <w:t>markedly altered gut luminal environment</w:t>
      </w:r>
      <w:r w:rsidR="00561697" w:rsidRPr="00E411B1">
        <w:rPr>
          <w:shd w:val="clear" w:color="auto" w:fill="FFFFFF"/>
          <w:vertAlign w:val="superscript"/>
        </w:rPr>
        <w:t>6</w:t>
      </w:r>
      <w:r w:rsidR="00641332" w:rsidRPr="00E411B1">
        <w:rPr>
          <w:shd w:val="clear" w:color="auto" w:fill="FFFFFF"/>
        </w:rPr>
        <w:t xml:space="preserve">. This distorted milieu </w:t>
      </w:r>
      <w:r w:rsidR="00F2726C" w:rsidRPr="00E411B1">
        <w:rPr>
          <w:shd w:val="clear" w:color="auto" w:fill="FFFFFF"/>
        </w:rPr>
        <w:t xml:space="preserve">promotes </w:t>
      </w:r>
      <w:r w:rsidRPr="00E411B1">
        <w:rPr>
          <w:shd w:val="clear" w:color="auto" w:fill="FFFFFF"/>
        </w:rPr>
        <w:t>dysbiosis of gut microbiota</w:t>
      </w:r>
      <w:r w:rsidR="00641332" w:rsidRPr="00E411B1">
        <w:rPr>
          <w:shd w:val="clear" w:color="auto" w:fill="FFFFFF"/>
        </w:rPr>
        <w:t xml:space="preserve">, contributing </w:t>
      </w:r>
      <w:r w:rsidR="004B1141" w:rsidRPr="00E411B1">
        <w:rPr>
          <w:shd w:val="clear" w:color="auto" w:fill="FFFFFF"/>
        </w:rPr>
        <w:t xml:space="preserve">to </w:t>
      </w:r>
      <w:r w:rsidR="009E5AF0" w:rsidRPr="00E411B1">
        <w:rPr>
          <w:shd w:val="clear" w:color="auto" w:fill="FFFFFF"/>
        </w:rPr>
        <w:t>gastrointestinal complication</w:t>
      </w:r>
      <w:r w:rsidR="00561697" w:rsidRPr="00E411B1">
        <w:rPr>
          <w:shd w:val="clear" w:color="auto" w:fill="FFFFFF"/>
        </w:rPr>
        <w:t>s</w:t>
      </w:r>
      <w:r w:rsidR="009E5AF0" w:rsidRPr="00E411B1">
        <w:rPr>
          <w:shd w:val="clear" w:color="auto" w:fill="FFFFFF"/>
        </w:rPr>
        <w:t xml:space="preserve"> such as DIO</w:t>
      </w:r>
      <w:r w:rsidR="00B86DF0" w:rsidRPr="00E411B1">
        <w:rPr>
          <w:shd w:val="clear" w:color="auto" w:fill="FFFFFF"/>
        </w:rPr>
        <w:t>S</w:t>
      </w:r>
      <w:r w:rsidR="009E5AF0" w:rsidRPr="00E411B1">
        <w:rPr>
          <w:shd w:val="clear" w:color="auto" w:fill="FFFFFF"/>
        </w:rPr>
        <w:t xml:space="preserve">, a severe condition that develops in the </w:t>
      </w:r>
      <w:r w:rsidR="008B38E4" w:rsidRPr="00E411B1">
        <w:rPr>
          <w:shd w:val="clear" w:color="auto" w:fill="FFFFFF"/>
        </w:rPr>
        <w:t xml:space="preserve">CF </w:t>
      </w:r>
      <w:r w:rsidR="009E5AF0" w:rsidRPr="00E411B1">
        <w:rPr>
          <w:shd w:val="clear" w:color="auto" w:fill="FFFFFF"/>
        </w:rPr>
        <w:t>ileum</w:t>
      </w:r>
      <w:r w:rsidR="00441163" w:rsidRPr="00E411B1">
        <w:rPr>
          <w:shd w:val="clear" w:color="auto" w:fill="FFFFFF"/>
          <w:vertAlign w:val="superscript"/>
        </w:rPr>
        <w:t>9</w:t>
      </w:r>
      <w:r w:rsidRPr="00E411B1">
        <w:rPr>
          <w:shd w:val="clear" w:color="auto" w:fill="FFFFFF"/>
        </w:rPr>
        <w:t>.</w:t>
      </w:r>
      <w:r w:rsidR="00E0384F" w:rsidRPr="00E411B1">
        <w:rPr>
          <w:shd w:val="clear" w:color="auto" w:fill="FFFFFF"/>
        </w:rPr>
        <w:t xml:space="preserve"> </w:t>
      </w:r>
      <w:r w:rsidR="00996AAF" w:rsidRPr="00E411B1">
        <w:rPr>
          <w:shd w:val="clear" w:color="auto" w:fill="FFFFFF"/>
        </w:rPr>
        <w:t>We</w:t>
      </w:r>
      <w:r w:rsidR="00FE70B6" w:rsidRPr="00E411B1">
        <w:rPr>
          <w:shd w:val="clear" w:color="auto" w:fill="FFFFFF"/>
        </w:rPr>
        <w:t xml:space="preserve"> used </w:t>
      </w:r>
      <w:r w:rsidR="00561697" w:rsidRPr="00E411B1">
        <w:rPr>
          <w:shd w:val="clear" w:color="auto" w:fill="FFFFFF"/>
        </w:rPr>
        <w:t xml:space="preserve">ileal </w:t>
      </w:r>
      <w:r w:rsidR="00FE70B6" w:rsidRPr="00E411B1">
        <w:rPr>
          <w:shd w:val="clear" w:color="auto" w:fill="FFFFFF"/>
        </w:rPr>
        <w:t xml:space="preserve">tissue samples to determine changes in the composition and diversity of small intestinal mucosa-attached microbiome </w:t>
      </w:r>
      <w:r w:rsidR="00561697" w:rsidRPr="00E411B1">
        <w:rPr>
          <w:shd w:val="clear" w:color="auto" w:fill="FFFFFF"/>
        </w:rPr>
        <w:t xml:space="preserve">in </w:t>
      </w:r>
      <w:r w:rsidR="00FE70B6" w:rsidRPr="00E411B1">
        <w:rPr>
          <w:shd w:val="clear" w:color="auto" w:fill="FFFFFF"/>
        </w:rPr>
        <w:t>C</w:t>
      </w:r>
      <w:r w:rsidR="00561697" w:rsidRPr="00E411B1">
        <w:rPr>
          <w:shd w:val="clear" w:color="auto" w:fill="FFFFFF"/>
        </w:rPr>
        <w:t>F</w:t>
      </w:r>
      <w:r w:rsidR="00FE70B6" w:rsidRPr="00E411B1">
        <w:rPr>
          <w:shd w:val="clear" w:color="auto" w:fill="FFFFFF"/>
        </w:rPr>
        <w:t xml:space="preserve"> mice, </w:t>
      </w:r>
      <w:r w:rsidR="00561697" w:rsidRPr="00E411B1">
        <w:rPr>
          <w:shd w:val="clear" w:color="auto" w:fill="FFFFFF"/>
        </w:rPr>
        <w:t xml:space="preserve">and a CF patient compared with WT mice </w:t>
      </w:r>
      <w:r w:rsidR="00FE70B6" w:rsidRPr="00E411B1">
        <w:rPr>
          <w:shd w:val="clear" w:color="auto" w:fill="FFFFFF"/>
        </w:rPr>
        <w:t xml:space="preserve">and seven non-CF </w:t>
      </w:r>
      <w:r w:rsidR="006B1406" w:rsidRPr="00E411B1">
        <w:rPr>
          <w:shd w:val="clear" w:color="auto" w:fill="FFFFFF"/>
        </w:rPr>
        <w:t xml:space="preserve">human </w:t>
      </w:r>
      <w:r w:rsidR="00FE70B6" w:rsidRPr="00E411B1">
        <w:rPr>
          <w:shd w:val="clear" w:color="auto" w:fill="FFFFFF"/>
        </w:rPr>
        <w:t xml:space="preserve">controls. Furthermore, </w:t>
      </w:r>
      <w:r w:rsidR="00153005" w:rsidRPr="00E411B1">
        <w:rPr>
          <w:shd w:val="clear" w:color="auto" w:fill="FFFFFF"/>
        </w:rPr>
        <w:t xml:space="preserve">in the same ileal tissues (adjacent biopsies/segments) </w:t>
      </w:r>
      <w:r w:rsidR="00FE70B6" w:rsidRPr="00E411B1">
        <w:rPr>
          <w:shd w:val="clear" w:color="auto" w:fill="FFFFFF"/>
        </w:rPr>
        <w:t xml:space="preserve">we assessed </w:t>
      </w:r>
      <w:r w:rsidR="00561697" w:rsidRPr="00E411B1">
        <w:rPr>
          <w:shd w:val="clear" w:color="auto" w:fill="FFFFFF"/>
        </w:rPr>
        <w:t xml:space="preserve">epithelial </w:t>
      </w:r>
      <w:r w:rsidR="003259D1" w:rsidRPr="00E411B1">
        <w:rPr>
          <w:shd w:val="clear" w:color="auto" w:fill="FFFFFF"/>
        </w:rPr>
        <w:t xml:space="preserve">cell numbers </w:t>
      </w:r>
      <w:r w:rsidR="00FE70B6" w:rsidRPr="00E411B1">
        <w:rPr>
          <w:shd w:val="clear" w:color="auto" w:fill="FFFFFF"/>
        </w:rPr>
        <w:t>to identify whether alterations in gut microbiota</w:t>
      </w:r>
      <w:r w:rsidR="00996AAF" w:rsidRPr="00E411B1">
        <w:rPr>
          <w:shd w:val="clear" w:color="auto" w:fill="FFFFFF"/>
        </w:rPr>
        <w:t xml:space="preserve"> may</w:t>
      </w:r>
      <w:r w:rsidR="009A1E65" w:rsidRPr="00E411B1">
        <w:rPr>
          <w:shd w:val="clear" w:color="auto" w:fill="FFFFFF"/>
        </w:rPr>
        <w:t xml:space="preserve"> influence </w:t>
      </w:r>
      <w:r w:rsidR="00FE70B6" w:rsidRPr="00E411B1">
        <w:rPr>
          <w:shd w:val="clear" w:color="auto" w:fill="FFFFFF"/>
        </w:rPr>
        <w:t xml:space="preserve">the profile of </w:t>
      </w:r>
      <w:r w:rsidR="003259D1" w:rsidRPr="00E411B1">
        <w:rPr>
          <w:shd w:val="clear" w:color="auto" w:fill="FFFFFF"/>
        </w:rPr>
        <w:t>small intestinal epithelial cells.</w:t>
      </w:r>
    </w:p>
    <w:p w14:paraId="4F9C54AC" w14:textId="77777777" w:rsidR="00FE70B6" w:rsidRPr="00E411B1" w:rsidRDefault="00FE70B6" w:rsidP="00F968B1">
      <w:pPr>
        <w:spacing w:line="360" w:lineRule="auto"/>
        <w:jc w:val="both"/>
        <w:rPr>
          <w:shd w:val="clear" w:color="auto" w:fill="FFFFFF"/>
        </w:rPr>
      </w:pPr>
    </w:p>
    <w:p w14:paraId="26476CC8" w14:textId="328AEEE6" w:rsidR="00141CDF" w:rsidRPr="00E411B1" w:rsidRDefault="00F968B1" w:rsidP="00F968B1">
      <w:pPr>
        <w:spacing w:line="360" w:lineRule="auto"/>
        <w:jc w:val="both"/>
        <w:rPr>
          <w:shd w:val="clear" w:color="auto" w:fill="FFFFFF"/>
        </w:rPr>
      </w:pPr>
      <w:r w:rsidRPr="00E411B1">
        <w:rPr>
          <w:shd w:val="clear" w:color="auto" w:fill="FFFFFF"/>
        </w:rPr>
        <w:t>Faecal samples, intestinal content</w:t>
      </w:r>
      <w:r w:rsidR="003259D1" w:rsidRPr="00E411B1">
        <w:rPr>
          <w:shd w:val="clear" w:color="auto" w:fill="FFFFFF"/>
        </w:rPr>
        <w:t>s</w:t>
      </w:r>
      <w:r w:rsidRPr="00E411B1">
        <w:rPr>
          <w:shd w:val="clear" w:color="auto" w:fill="FFFFFF"/>
        </w:rPr>
        <w:t xml:space="preserve"> and colonic biopsies from human</w:t>
      </w:r>
      <w:r w:rsidR="003259D1" w:rsidRPr="00E411B1">
        <w:rPr>
          <w:shd w:val="clear" w:color="auto" w:fill="FFFFFF"/>
        </w:rPr>
        <w:t>s</w:t>
      </w:r>
      <w:r w:rsidRPr="00E411B1">
        <w:rPr>
          <w:shd w:val="clear" w:color="auto" w:fill="FFFFFF"/>
        </w:rPr>
        <w:t xml:space="preserve"> and mice have been used </w:t>
      </w:r>
      <w:r w:rsidR="00153005" w:rsidRPr="00E411B1">
        <w:rPr>
          <w:shd w:val="clear" w:color="auto" w:fill="FFFFFF"/>
        </w:rPr>
        <w:t xml:space="preserve">previously </w:t>
      </w:r>
      <w:r w:rsidRPr="00E411B1">
        <w:rPr>
          <w:shd w:val="clear" w:color="auto" w:fill="FFFFFF"/>
        </w:rPr>
        <w:t xml:space="preserve">to </w:t>
      </w:r>
      <w:r w:rsidR="003259D1" w:rsidRPr="00E411B1">
        <w:rPr>
          <w:shd w:val="clear" w:color="auto" w:fill="FFFFFF"/>
        </w:rPr>
        <w:t xml:space="preserve">investigate </w:t>
      </w:r>
      <w:r w:rsidRPr="00E411B1">
        <w:rPr>
          <w:shd w:val="clear" w:color="auto" w:fill="FFFFFF"/>
        </w:rPr>
        <w:t xml:space="preserve">microbial </w:t>
      </w:r>
      <w:r w:rsidR="00CA6678" w:rsidRPr="00E411B1">
        <w:rPr>
          <w:shd w:val="clear" w:color="auto" w:fill="FFFFFF"/>
        </w:rPr>
        <w:t xml:space="preserve">composition and </w:t>
      </w:r>
      <w:r w:rsidRPr="00E411B1">
        <w:rPr>
          <w:shd w:val="clear" w:color="auto" w:fill="FFFFFF"/>
        </w:rPr>
        <w:t xml:space="preserve">diversity in </w:t>
      </w:r>
      <w:r w:rsidR="00F2726C" w:rsidRPr="00E411B1">
        <w:rPr>
          <w:shd w:val="clear" w:color="auto" w:fill="FFFFFF"/>
        </w:rPr>
        <w:t xml:space="preserve">the </w:t>
      </w:r>
      <w:r w:rsidRPr="00E35608">
        <w:rPr>
          <w:shd w:val="clear" w:color="auto" w:fill="FFFFFF"/>
        </w:rPr>
        <w:t>CF</w:t>
      </w:r>
      <w:r w:rsidR="00F2726C" w:rsidRPr="00E35608">
        <w:rPr>
          <w:shd w:val="clear" w:color="auto" w:fill="FFFFFF"/>
        </w:rPr>
        <w:t xml:space="preserve"> </w:t>
      </w:r>
      <w:r w:rsidR="00F2726C" w:rsidRPr="00E35608">
        <w:rPr>
          <w:color w:val="000000" w:themeColor="text1"/>
          <w:shd w:val="clear" w:color="auto" w:fill="FFFFFF"/>
        </w:rPr>
        <w:t>intestine</w:t>
      </w:r>
      <w:r w:rsidR="00015B75" w:rsidRPr="00E35608">
        <w:rPr>
          <w:color w:val="000000" w:themeColor="text1"/>
          <w:shd w:val="clear" w:color="auto" w:fill="FFFFFF"/>
          <w:vertAlign w:val="superscript"/>
        </w:rPr>
        <w:t>1</w:t>
      </w:r>
      <w:r w:rsidR="00641332" w:rsidRPr="00E35608">
        <w:rPr>
          <w:color w:val="000000" w:themeColor="text1"/>
          <w:shd w:val="clear" w:color="auto" w:fill="FFFFFF"/>
          <w:vertAlign w:val="superscript"/>
        </w:rPr>
        <w:t>7</w:t>
      </w:r>
      <w:r w:rsidR="000511C3" w:rsidRPr="00E35608">
        <w:rPr>
          <w:color w:val="000000" w:themeColor="text1"/>
          <w:shd w:val="clear" w:color="auto" w:fill="FFFFFF"/>
          <w:vertAlign w:val="superscript"/>
        </w:rPr>
        <w:t>,18</w:t>
      </w:r>
      <w:r w:rsidR="000270D5" w:rsidRPr="00E35608">
        <w:rPr>
          <w:color w:val="000000" w:themeColor="text1"/>
          <w:shd w:val="clear" w:color="auto" w:fill="FFFFFF"/>
          <w:vertAlign w:val="superscript"/>
        </w:rPr>
        <w:t>,4</w:t>
      </w:r>
      <w:r w:rsidR="00E35608" w:rsidRPr="00E35608">
        <w:rPr>
          <w:color w:val="000000" w:themeColor="text1"/>
          <w:shd w:val="clear" w:color="auto" w:fill="FFFFFF"/>
          <w:vertAlign w:val="superscript"/>
        </w:rPr>
        <w:t>1</w:t>
      </w:r>
      <w:r w:rsidR="00413B16" w:rsidRPr="00E35608">
        <w:rPr>
          <w:color w:val="000000" w:themeColor="text1"/>
          <w:shd w:val="clear" w:color="auto" w:fill="FFFFFF"/>
        </w:rPr>
        <w:t>.</w:t>
      </w:r>
      <w:r w:rsidR="00413B16" w:rsidRPr="00AD7B12">
        <w:rPr>
          <w:color w:val="000000" w:themeColor="text1"/>
          <w:shd w:val="clear" w:color="auto" w:fill="FFFFFF"/>
        </w:rPr>
        <w:t xml:space="preserve"> </w:t>
      </w:r>
      <w:r w:rsidR="00253EDA" w:rsidRPr="00E411B1">
        <w:rPr>
          <w:shd w:val="clear" w:color="auto" w:fill="FFFFFF"/>
        </w:rPr>
        <w:t>However, the mucosa-</w:t>
      </w:r>
      <w:r w:rsidR="00E220C8" w:rsidRPr="00E411B1">
        <w:rPr>
          <w:shd w:val="clear" w:color="auto" w:fill="FFFFFF"/>
        </w:rPr>
        <w:t>attached</w:t>
      </w:r>
      <w:r w:rsidR="00253EDA" w:rsidRPr="00E411B1">
        <w:rPr>
          <w:shd w:val="clear" w:color="auto" w:fill="FFFFFF"/>
        </w:rPr>
        <w:t xml:space="preserve"> microbiota in the ileum, the major site of DIOS, has not </w:t>
      </w:r>
      <w:r w:rsidR="002A3E84" w:rsidRPr="00E411B1">
        <w:rPr>
          <w:shd w:val="clear" w:color="auto" w:fill="FFFFFF"/>
        </w:rPr>
        <w:t xml:space="preserve">yet </w:t>
      </w:r>
      <w:r w:rsidR="00253EDA" w:rsidRPr="00E411B1">
        <w:rPr>
          <w:shd w:val="clear" w:color="auto" w:fill="FFFFFF"/>
        </w:rPr>
        <w:t>been characterised in CF.</w:t>
      </w:r>
      <w:r w:rsidR="00996AAF" w:rsidRPr="00E411B1">
        <w:rPr>
          <w:shd w:val="clear" w:color="auto" w:fill="FFFFFF"/>
        </w:rPr>
        <w:t xml:space="preserve"> It is known that there are significant differences between luminal and mucosa-attached population</w:t>
      </w:r>
      <w:r w:rsidR="00AF39D6" w:rsidRPr="00E411B1">
        <w:rPr>
          <w:shd w:val="clear" w:color="auto" w:fill="FFFFFF"/>
        </w:rPr>
        <w:t>s</w:t>
      </w:r>
      <w:r w:rsidR="00BD4A01" w:rsidRPr="00E411B1">
        <w:rPr>
          <w:shd w:val="clear" w:color="auto" w:fill="FFFFFF"/>
          <w:vertAlign w:val="superscript"/>
        </w:rPr>
        <w:t>1</w:t>
      </w:r>
      <w:r w:rsidR="00C22AFF" w:rsidRPr="00E411B1">
        <w:rPr>
          <w:shd w:val="clear" w:color="auto" w:fill="FFFFFF"/>
          <w:vertAlign w:val="superscript"/>
        </w:rPr>
        <w:t>4</w:t>
      </w:r>
      <w:r w:rsidR="00BD4A01" w:rsidRPr="00E411B1">
        <w:rPr>
          <w:shd w:val="clear" w:color="auto" w:fill="FFFFFF"/>
          <w:vertAlign w:val="superscript"/>
        </w:rPr>
        <w:t>,1</w:t>
      </w:r>
      <w:r w:rsidR="00C22AFF" w:rsidRPr="00E411B1">
        <w:rPr>
          <w:shd w:val="clear" w:color="auto" w:fill="FFFFFF"/>
          <w:vertAlign w:val="superscript"/>
        </w:rPr>
        <w:t>5</w:t>
      </w:r>
      <w:r w:rsidR="002A3E84" w:rsidRPr="00E411B1">
        <w:rPr>
          <w:shd w:val="clear" w:color="auto" w:fill="FFFFFF"/>
        </w:rPr>
        <w:t>,</w:t>
      </w:r>
      <w:r w:rsidR="00996AAF" w:rsidRPr="00E411B1">
        <w:rPr>
          <w:shd w:val="clear" w:color="auto" w:fill="FFFFFF"/>
          <w:vertAlign w:val="superscript"/>
        </w:rPr>
        <w:t xml:space="preserve"> </w:t>
      </w:r>
      <w:r w:rsidR="004B1141" w:rsidRPr="00E411B1">
        <w:rPr>
          <w:shd w:val="clear" w:color="auto" w:fill="FFFFFF"/>
        </w:rPr>
        <w:t xml:space="preserve">while </w:t>
      </w:r>
      <w:r w:rsidR="006B1406" w:rsidRPr="00E411B1">
        <w:rPr>
          <w:shd w:val="clear" w:color="auto" w:fill="FFFFFF"/>
        </w:rPr>
        <w:t>faecal microbiome</w:t>
      </w:r>
      <w:r w:rsidR="003259D1" w:rsidRPr="00E411B1">
        <w:rPr>
          <w:shd w:val="clear" w:color="auto" w:fill="FFFFFF"/>
        </w:rPr>
        <w:t xml:space="preserve"> </w:t>
      </w:r>
      <w:r w:rsidR="00B85C13" w:rsidRPr="00E411B1">
        <w:rPr>
          <w:shd w:val="clear" w:color="auto" w:fill="FFFFFF"/>
        </w:rPr>
        <w:t>is</w:t>
      </w:r>
      <w:r w:rsidR="003259D1" w:rsidRPr="00E411B1">
        <w:rPr>
          <w:shd w:val="clear" w:color="auto" w:fill="FFFFFF"/>
        </w:rPr>
        <w:t xml:space="preserve"> not </w:t>
      </w:r>
      <w:r w:rsidR="00253EDA" w:rsidRPr="00E411B1">
        <w:rPr>
          <w:shd w:val="clear" w:color="auto" w:fill="FFFFFF"/>
        </w:rPr>
        <w:t>entirely represent</w:t>
      </w:r>
      <w:r w:rsidR="003259D1" w:rsidRPr="00E411B1">
        <w:rPr>
          <w:shd w:val="clear" w:color="auto" w:fill="FFFFFF"/>
        </w:rPr>
        <w:t>ative of</w:t>
      </w:r>
      <w:r w:rsidR="00253EDA" w:rsidRPr="00E411B1">
        <w:rPr>
          <w:shd w:val="clear" w:color="auto" w:fill="FFFFFF"/>
        </w:rPr>
        <w:t xml:space="preserve"> the</w:t>
      </w:r>
      <w:r w:rsidR="00C2696C" w:rsidRPr="00E411B1">
        <w:rPr>
          <w:shd w:val="clear" w:color="auto" w:fill="FFFFFF"/>
        </w:rPr>
        <w:t xml:space="preserve"> gut</w:t>
      </w:r>
      <w:r w:rsidR="00253EDA" w:rsidRPr="00E411B1">
        <w:rPr>
          <w:shd w:val="clear" w:color="auto" w:fill="FFFFFF"/>
        </w:rPr>
        <w:t xml:space="preserve"> </w:t>
      </w:r>
      <w:r w:rsidR="00C2696C" w:rsidRPr="00E411B1">
        <w:rPr>
          <w:shd w:val="clear" w:color="auto" w:fill="FFFFFF"/>
        </w:rPr>
        <w:t xml:space="preserve">luminal </w:t>
      </w:r>
      <w:r w:rsidR="00253EDA" w:rsidRPr="00E35608">
        <w:rPr>
          <w:shd w:val="clear" w:color="auto" w:fill="FFFFFF"/>
        </w:rPr>
        <w:t>microbiota</w:t>
      </w:r>
      <w:r w:rsidR="000D74ED" w:rsidRPr="00E35608">
        <w:rPr>
          <w:shd w:val="clear" w:color="auto" w:fill="FFFFFF"/>
          <w:vertAlign w:val="superscript"/>
        </w:rPr>
        <w:t>4</w:t>
      </w:r>
      <w:r w:rsidR="00E35608" w:rsidRPr="00E35608">
        <w:rPr>
          <w:shd w:val="clear" w:color="auto" w:fill="FFFFFF"/>
          <w:vertAlign w:val="superscript"/>
        </w:rPr>
        <w:t>2</w:t>
      </w:r>
      <w:r w:rsidR="005B618C" w:rsidRPr="00E35608">
        <w:rPr>
          <w:shd w:val="clear" w:color="auto" w:fill="FFFFFF"/>
          <w:vertAlign w:val="superscript"/>
        </w:rPr>
        <w:t>,</w:t>
      </w:r>
      <w:r w:rsidR="008B2BF0" w:rsidRPr="00E35608">
        <w:rPr>
          <w:shd w:val="clear" w:color="auto" w:fill="FFFFFF"/>
          <w:vertAlign w:val="superscript"/>
        </w:rPr>
        <w:t>4</w:t>
      </w:r>
      <w:r w:rsidR="00E35608" w:rsidRPr="00E35608">
        <w:rPr>
          <w:shd w:val="clear" w:color="auto" w:fill="FFFFFF"/>
          <w:vertAlign w:val="superscript"/>
        </w:rPr>
        <w:t>3</w:t>
      </w:r>
      <w:r w:rsidR="005B618C" w:rsidRPr="00E35608">
        <w:rPr>
          <w:shd w:val="clear" w:color="auto" w:fill="FFFFFF"/>
        </w:rPr>
        <w:t>.</w:t>
      </w:r>
      <w:r w:rsidR="005B618C" w:rsidRPr="00E411B1">
        <w:rPr>
          <w:shd w:val="clear" w:color="auto" w:fill="FFFFFF"/>
        </w:rPr>
        <w:t xml:space="preserve"> </w:t>
      </w:r>
      <w:r w:rsidR="003259D1" w:rsidRPr="00E411B1">
        <w:rPr>
          <w:shd w:val="clear" w:color="auto" w:fill="FFFFFF"/>
        </w:rPr>
        <w:t>M</w:t>
      </w:r>
      <w:r w:rsidR="00253EDA" w:rsidRPr="00E411B1">
        <w:rPr>
          <w:shd w:val="clear" w:color="auto" w:fill="FFFFFF"/>
        </w:rPr>
        <w:t>ucosa-</w:t>
      </w:r>
      <w:r w:rsidR="001B6DF1" w:rsidRPr="00E411B1">
        <w:rPr>
          <w:shd w:val="clear" w:color="auto" w:fill="FFFFFF"/>
        </w:rPr>
        <w:t>attached microbi</w:t>
      </w:r>
      <w:r w:rsidR="003259D1" w:rsidRPr="00E411B1">
        <w:rPr>
          <w:shd w:val="clear" w:color="auto" w:fill="FFFFFF"/>
        </w:rPr>
        <w:t xml:space="preserve">ota are </w:t>
      </w:r>
      <w:r w:rsidR="006F069F" w:rsidRPr="00E411B1">
        <w:rPr>
          <w:shd w:val="clear" w:color="auto" w:fill="FFFFFF"/>
        </w:rPr>
        <w:t>in intimate contact with the</w:t>
      </w:r>
      <w:r w:rsidR="003B3C14" w:rsidRPr="00E411B1">
        <w:rPr>
          <w:shd w:val="clear" w:color="auto" w:fill="FFFFFF"/>
        </w:rPr>
        <w:t xml:space="preserve"> intestinal </w:t>
      </w:r>
      <w:r w:rsidR="00F2726C" w:rsidRPr="00E411B1">
        <w:rPr>
          <w:shd w:val="clear" w:color="auto" w:fill="FFFFFF"/>
        </w:rPr>
        <w:t>epithelium</w:t>
      </w:r>
      <w:r w:rsidR="00253EDA" w:rsidRPr="00E411B1">
        <w:rPr>
          <w:shd w:val="clear" w:color="auto" w:fill="FFFFFF"/>
        </w:rPr>
        <w:t xml:space="preserve">, </w:t>
      </w:r>
      <w:r w:rsidR="003259D1" w:rsidRPr="00E411B1">
        <w:rPr>
          <w:shd w:val="clear" w:color="auto" w:fill="FFFFFF"/>
        </w:rPr>
        <w:t xml:space="preserve">offering </w:t>
      </w:r>
      <w:r w:rsidR="006F069F" w:rsidRPr="00E411B1">
        <w:rPr>
          <w:shd w:val="clear" w:color="auto" w:fill="FFFFFF"/>
        </w:rPr>
        <w:t>th</w:t>
      </w:r>
      <w:r w:rsidR="00253EDA" w:rsidRPr="00E411B1">
        <w:rPr>
          <w:shd w:val="clear" w:color="auto" w:fill="FFFFFF"/>
        </w:rPr>
        <w:t>is</w:t>
      </w:r>
      <w:r w:rsidR="006F069F" w:rsidRPr="00E411B1">
        <w:rPr>
          <w:shd w:val="clear" w:color="auto" w:fill="FFFFFF"/>
        </w:rPr>
        <w:t xml:space="preserve"> </w:t>
      </w:r>
      <w:r w:rsidR="00CD2FAD" w:rsidRPr="00E411B1">
        <w:rPr>
          <w:shd w:val="clear" w:color="auto" w:fill="FFFFFF"/>
        </w:rPr>
        <w:t xml:space="preserve">population </w:t>
      </w:r>
      <w:r w:rsidR="00253EDA" w:rsidRPr="00E411B1">
        <w:rPr>
          <w:shd w:val="clear" w:color="auto" w:fill="FFFFFF"/>
        </w:rPr>
        <w:t xml:space="preserve">greater </w:t>
      </w:r>
      <w:r w:rsidR="00CD2FAD" w:rsidRPr="00E411B1">
        <w:rPr>
          <w:shd w:val="clear" w:color="auto" w:fill="FFFFFF"/>
        </w:rPr>
        <w:t xml:space="preserve">potential </w:t>
      </w:r>
      <w:r w:rsidR="00253EDA" w:rsidRPr="00E411B1">
        <w:rPr>
          <w:shd w:val="clear" w:color="auto" w:fill="FFFFFF"/>
        </w:rPr>
        <w:t xml:space="preserve">to influence the host than luminal </w:t>
      </w:r>
      <w:r w:rsidRPr="00E411B1">
        <w:rPr>
          <w:shd w:val="clear" w:color="auto" w:fill="FFFFFF"/>
        </w:rPr>
        <w:t>microbiota</w:t>
      </w:r>
      <w:r w:rsidR="00253EDA" w:rsidRPr="00E411B1">
        <w:rPr>
          <w:shd w:val="clear" w:color="auto" w:fill="FFFFFF"/>
        </w:rPr>
        <w:t>.</w:t>
      </w:r>
      <w:r w:rsidR="00B85C13" w:rsidRPr="00E411B1">
        <w:rPr>
          <w:shd w:val="clear" w:color="auto" w:fill="FFFFFF"/>
        </w:rPr>
        <w:t xml:space="preserve"> </w:t>
      </w:r>
      <w:r w:rsidR="00C2696C" w:rsidRPr="00E411B1">
        <w:rPr>
          <w:shd w:val="clear" w:color="auto" w:fill="FFFFFF"/>
        </w:rPr>
        <w:t xml:space="preserve">They </w:t>
      </w:r>
      <w:r w:rsidR="003259D1" w:rsidRPr="00E411B1">
        <w:rPr>
          <w:shd w:val="clear" w:color="auto" w:fill="FFFFFF"/>
        </w:rPr>
        <w:t xml:space="preserve">defend against </w:t>
      </w:r>
      <w:r w:rsidR="00D43F90" w:rsidRPr="00E411B1">
        <w:rPr>
          <w:shd w:val="clear" w:color="auto" w:fill="FFFFFF"/>
        </w:rPr>
        <w:t xml:space="preserve">pathogens, modulate immune </w:t>
      </w:r>
      <w:r w:rsidR="00253EDA" w:rsidRPr="00E411B1">
        <w:rPr>
          <w:shd w:val="clear" w:color="auto" w:fill="FFFFFF"/>
        </w:rPr>
        <w:t>responses</w:t>
      </w:r>
      <w:r w:rsidR="00574D98" w:rsidRPr="00E411B1">
        <w:rPr>
          <w:shd w:val="clear" w:color="auto" w:fill="FFFFFF"/>
        </w:rPr>
        <w:t>,</w:t>
      </w:r>
      <w:r w:rsidR="00D43F90" w:rsidRPr="00E411B1">
        <w:rPr>
          <w:shd w:val="clear" w:color="auto" w:fill="FFFFFF"/>
        </w:rPr>
        <w:t xml:space="preserve"> and contribute to gut-brain </w:t>
      </w:r>
      <w:r w:rsidR="00D43F90" w:rsidRPr="00E35608">
        <w:rPr>
          <w:shd w:val="clear" w:color="auto" w:fill="FFFFFF"/>
        </w:rPr>
        <w:t>communicatio</w:t>
      </w:r>
      <w:r w:rsidR="00E52305" w:rsidRPr="00E35608">
        <w:rPr>
          <w:shd w:val="clear" w:color="auto" w:fill="FFFFFF"/>
        </w:rPr>
        <w:t>n</w:t>
      </w:r>
      <w:r w:rsidR="0062742C" w:rsidRPr="00E35608">
        <w:rPr>
          <w:shd w:val="clear" w:color="auto" w:fill="FFFFFF"/>
          <w:vertAlign w:val="superscript"/>
        </w:rPr>
        <w:t>4</w:t>
      </w:r>
      <w:r w:rsidR="00E35608" w:rsidRPr="00E35608">
        <w:rPr>
          <w:shd w:val="clear" w:color="auto" w:fill="FFFFFF"/>
          <w:vertAlign w:val="superscript"/>
        </w:rPr>
        <w:t>4</w:t>
      </w:r>
      <w:r w:rsidR="00313F69" w:rsidRPr="00E35608">
        <w:rPr>
          <w:shd w:val="clear" w:color="auto" w:fill="FFFFFF"/>
        </w:rPr>
        <w:t>.</w:t>
      </w:r>
      <w:r w:rsidR="00253EDA" w:rsidRPr="00E411B1">
        <w:rPr>
          <w:shd w:val="clear" w:color="auto" w:fill="FFFFFF"/>
        </w:rPr>
        <w:t xml:space="preserve"> </w:t>
      </w:r>
    </w:p>
    <w:p w14:paraId="7C7BD731" w14:textId="77777777" w:rsidR="00BE1C2A" w:rsidRPr="00E411B1" w:rsidRDefault="00BE1C2A" w:rsidP="00F968B1">
      <w:pPr>
        <w:spacing w:line="360" w:lineRule="auto"/>
        <w:jc w:val="both"/>
      </w:pPr>
    </w:p>
    <w:p w14:paraId="72A7EA5D" w14:textId="2B7EFFED" w:rsidR="00F968B1" w:rsidRPr="00E411B1" w:rsidRDefault="00F968B1" w:rsidP="00F968B1">
      <w:pPr>
        <w:spacing w:line="360" w:lineRule="auto"/>
        <w:jc w:val="both"/>
      </w:pPr>
      <w:r w:rsidRPr="00E411B1">
        <w:t xml:space="preserve">Our results showed that </w:t>
      </w:r>
      <w:r w:rsidR="00934643" w:rsidRPr="00E411B1">
        <w:t xml:space="preserve">in both CF mice and a CF patient </w:t>
      </w:r>
      <w:r w:rsidRPr="00E411B1">
        <w:t>the ileal mucosa</w:t>
      </w:r>
      <w:r w:rsidR="00BA337A" w:rsidRPr="00E411B1">
        <w:t>-</w:t>
      </w:r>
      <w:r w:rsidR="009712A1" w:rsidRPr="00E411B1">
        <w:t>attached microbiota</w:t>
      </w:r>
      <w:r w:rsidRPr="00E411B1">
        <w:t xml:space="preserve"> </w:t>
      </w:r>
      <w:r w:rsidR="00934643" w:rsidRPr="00E411B1">
        <w:t xml:space="preserve">was distinct in composition and </w:t>
      </w:r>
      <w:r w:rsidR="00D46D8B" w:rsidRPr="00E411B1">
        <w:t xml:space="preserve">had </w:t>
      </w:r>
      <w:r w:rsidR="00EA0CDA" w:rsidRPr="00E411B1">
        <w:t>reduced</w:t>
      </w:r>
      <w:r w:rsidR="00D46D8B" w:rsidRPr="00E411B1">
        <w:t xml:space="preserve"> microbial</w:t>
      </w:r>
      <w:r w:rsidR="00EA0CDA" w:rsidRPr="00E411B1">
        <w:t xml:space="preserve"> </w:t>
      </w:r>
      <w:r w:rsidR="00934643" w:rsidRPr="00E411B1">
        <w:t xml:space="preserve">diversity compared to non-CF controls. These data </w:t>
      </w:r>
      <w:r w:rsidRPr="00E411B1">
        <w:t xml:space="preserve">suggest that the altered luminal environment within the CF gut </w:t>
      </w:r>
      <w:r w:rsidR="00BA337A" w:rsidRPr="00E411B1">
        <w:t xml:space="preserve">may influence </w:t>
      </w:r>
      <w:r w:rsidR="00934643" w:rsidRPr="00E411B1">
        <w:t xml:space="preserve">the </w:t>
      </w:r>
      <w:r w:rsidRPr="00E411B1">
        <w:t>composition of the normal microbiota. Moreover, our</w:t>
      </w:r>
      <w:r w:rsidR="00934643" w:rsidRPr="00E411B1">
        <w:t xml:space="preserve"> studies of</w:t>
      </w:r>
      <w:r w:rsidRPr="00E411B1">
        <w:t xml:space="preserve"> CF </w:t>
      </w:r>
      <w:r w:rsidR="00934643" w:rsidRPr="00E411B1">
        <w:t>mice</w:t>
      </w:r>
      <w:r w:rsidRPr="00E411B1">
        <w:t xml:space="preserve"> indicated that the </w:t>
      </w:r>
      <w:r w:rsidR="009170A9" w:rsidRPr="00E411B1">
        <w:t xml:space="preserve">reduced </w:t>
      </w:r>
      <w:r w:rsidRPr="00E411B1">
        <w:t>diversity and microbial dysbiosis w</w:t>
      </w:r>
      <w:r w:rsidR="004B550F" w:rsidRPr="00E411B1">
        <w:t>ere</w:t>
      </w:r>
      <w:r w:rsidRPr="00E411B1">
        <w:t xml:space="preserve"> more pronounced in the ileum than </w:t>
      </w:r>
      <w:r w:rsidR="00934643" w:rsidRPr="00E411B1">
        <w:t>other regions of</w:t>
      </w:r>
      <w:r w:rsidRPr="00E411B1">
        <w:t xml:space="preserve"> the small intestine. </w:t>
      </w:r>
    </w:p>
    <w:p w14:paraId="2ED6DDFC" w14:textId="77777777" w:rsidR="00F968B1" w:rsidRPr="00E411B1" w:rsidRDefault="00F968B1" w:rsidP="00F968B1">
      <w:pPr>
        <w:spacing w:line="360" w:lineRule="auto"/>
        <w:jc w:val="both"/>
      </w:pPr>
    </w:p>
    <w:p w14:paraId="040ECB1E" w14:textId="7078B4FD" w:rsidR="00F968B1" w:rsidRPr="00E411B1" w:rsidRDefault="003259D1" w:rsidP="00F968B1">
      <w:pPr>
        <w:tabs>
          <w:tab w:val="left" w:pos="1718"/>
        </w:tabs>
        <w:spacing w:line="360" w:lineRule="auto"/>
        <w:jc w:val="both"/>
      </w:pPr>
      <w:r w:rsidRPr="00E411B1">
        <w:t>Con</w:t>
      </w:r>
      <w:r w:rsidR="003F6293" w:rsidRPr="00E411B1">
        <w:t xml:space="preserve">sistent with </w:t>
      </w:r>
      <w:r w:rsidR="003F6293" w:rsidRPr="00E35608">
        <w:t xml:space="preserve">previous studies </w:t>
      </w:r>
      <w:r w:rsidR="0061287C" w:rsidRPr="00E35608">
        <w:rPr>
          <w:color w:val="FF0000"/>
        </w:rPr>
        <w:t xml:space="preserve">using </w:t>
      </w:r>
      <w:r w:rsidR="00731AA0" w:rsidRPr="00E35608">
        <w:rPr>
          <w:color w:val="FF0000"/>
        </w:rPr>
        <w:t>intestinal</w:t>
      </w:r>
      <w:r w:rsidR="00CA60F9" w:rsidRPr="00E35608">
        <w:rPr>
          <w:color w:val="FF0000"/>
        </w:rPr>
        <w:t xml:space="preserve"> </w:t>
      </w:r>
      <w:r w:rsidR="00C577BF" w:rsidRPr="00E35608">
        <w:rPr>
          <w:color w:val="FF0000"/>
        </w:rPr>
        <w:t>content</w:t>
      </w:r>
      <w:r w:rsidR="00EB34B8" w:rsidRPr="00E35608">
        <w:rPr>
          <w:color w:val="FF0000"/>
        </w:rPr>
        <w:t>s</w:t>
      </w:r>
      <w:r w:rsidR="00731AA0" w:rsidRPr="00E35608">
        <w:rPr>
          <w:color w:val="FF0000"/>
        </w:rPr>
        <w:t xml:space="preserve"> </w:t>
      </w:r>
      <w:r w:rsidR="00CA60F9" w:rsidRPr="00E35608">
        <w:rPr>
          <w:color w:val="FF0000"/>
        </w:rPr>
        <w:t xml:space="preserve">and faecal samples </w:t>
      </w:r>
      <w:r w:rsidR="003F6293" w:rsidRPr="00E35608">
        <w:rPr>
          <w:color w:val="FF0000"/>
        </w:rPr>
        <w:t xml:space="preserve">from CF </w:t>
      </w:r>
      <w:r w:rsidR="003F6293" w:rsidRPr="00E35608">
        <w:t>mice</w:t>
      </w:r>
      <w:r w:rsidR="00731AA0" w:rsidRPr="00E35608">
        <w:t xml:space="preserve"> </w:t>
      </w:r>
      <w:r w:rsidR="003F6293" w:rsidRPr="00E35608">
        <w:t>and CF human faecal samples</w:t>
      </w:r>
      <w:r w:rsidR="003F6293" w:rsidRPr="00E35608">
        <w:rPr>
          <w:vertAlign w:val="superscript"/>
        </w:rPr>
        <w:t>18</w:t>
      </w:r>
      <w:r w:rsidR="00BB20B6" w:rsidRPr="00E35608">
        <w:rPr>
          <w:vertAlign w:val="superscript"/>
        </w:rPr>
        <w:t>,</w:t>
      </w:r>
      <w:r w:rsidR="003F6293" w:rsidRPr="00E35608">
        <w:rPr>
          <w:vertAlign w:val="superscript"/>
        </w:rPr>
        <w:t>19</w:t>
      </w:r>
      <w:r w:rsidR="00BB20B6" w:rsidRPr="00E35608">
        <w:rPr>
          <w:vertAlign w:val="superscript"/>
        </w:rPr>
        <w:t>,</w:t>
      </w:r>
      <w:r w:rsidR="003F6293" w:rsidRPr="00E35608">
        <w:rPr>
          <w:vertAlign w:val="superscript"/>
        </w:rPr>
        <w:t>4</w:t>
      </w:r>
      <w:r w:rsidR="00E35608" w:rsidRPr="00E35608">
        <w:rPr>
          <w:vertAlign w:val="superscript"/>
        </w:rPr>
        <w:t>5</w:t>
      </w:r>
      <w:r w:rsidR="00342984" w:rsidRPr="00E35608">
        <w:t>, our results</w:t>
      </w:r>
      <w:r w:rsidR="00342984" w:rsidRPr="00E411B1">
        <w:t xml:space="preserve"> </w:t>
      </w:r>
      <w:r w:rsidR="00E22F98" w:rsidRPr="00E411B1">
        <w:t xml:space="preserve">revealed </w:t>
      </w:r>
      <w:r w:rsidR="004B1141" w:rsidRPr="00E411B1">
        <w:t xml:space="preserve">that </w:t>
      </w:r>
      <w:r w:rsidR="00342984" w:rsidRPr="00E411B1">
        <w:t>b</w:t>
      </w:r>
      <w:r w:rsidR="00F968B1" w:rsidRPr="00E411B1">
        <w:t xml:space="preserve">oth CFTR-null and F508del-mutant </w:t>
      </w:r>
      <w:r w:rsidR="003F6293" w:rsidRPr="00E411B1">
        <w:t xml:space="preserve">mice </w:t>
      </w:r>
      <w:r w:rsidR="00934643" w:rsidRPr="00E411B1">
        <w:t>had</w:t>
      </w:r>
      <w:r w:rsidR="00F968B1" w:rsidRPr="00E411B1">
        <w:t xml:space="preserve"> increased abundance of the opportunistic pro-inflammatory taxa </w:t>
      </w:r>
      <w:r w:rsidR="00F968B1" w:rsidRPr="00E411B1">
        <w:rPr>
          <w:i/>
          <w:iCs/>
        </w:rPr>
        <w:t>Escherichia/Escherichia coli</w:t>
      </w:r>
      <w:r w:rsidR="00F968B1" w:rsidRPr="00E411B1">
        <w:t xml:space="preserve"> within the small intestinal mucosa</w:t>
      </w:r>
      <w:r w:rsidR="00222878" w:rsidRPr="00E411B1">
        <w:t>,</w:t>
      </w:r>
      <w:r w:rsidR="00466CC6" w:rsidRPr="00E411B1">
        <w:t xml:space="preserve"> </w:t>
      </w:r>
      <w:r w:rsidR="00934643" w:rsidRPr="00E411B1">
        <w:t>particularly</w:t>
      </w:r>
      <w:r w:rsidR="00F968B1" w:rsidRPr="00E411B1">
        <w:t xml:space="preserve"> the ileum. Increased fat</w:t>
      </w:r>
      <w:r w:rsidR="00531AD3" w:rsidRPr="00E411B1">
        <w:rPr>
          <w:vertAlign w:val="superscript"/>
        </w:rPr>
        <w:t>4</w:t>
      </w:r>
      <w:r w:rsidR="00E01DA3" w:rsidRPr="00E411B1">
        <w:t xml:space="preserve"> </w:t>
      </w:r>
      <w:r w:rsidR="00F968B1" w:rsidRPr="00E411B1">
        <w:t>and mucus availability, as well as higher nitrite levels derived from the chronic inflammatory state of the CF intesti</w:t>
      </w:r>
      <w:r w:rsidR="00F968B1" w:rsidRPr="00E35608">
        <w:t>ne</w:t>
      </w:r>
      <w:r w:rsidR="0050680D" w:rsidRPr="00E35608">
        <w:rPr>
          <w:vertAlign w:val="superscript"/>
        </w:rPr>
        <w:t>4</w:t>
      </w:r>
      <w:r w:rsidR="00912790">
        <w:rPr>
          <w:vertAlign w:val="superscript"/>
        </w:rPr>
        <w:t>6</w:t>
      </w:r>
      <w:r w:rsidR="00D3746F" w:rsidRPr="00E411B1">
        <w:t xml:space="preserve"> </w:t>
      </w:r>
      <w:r w:rsidR="003F6293" w:rsidRPr="00E411B1">
        <w:t>likely</w:t>
      </w:r>
      <w:r w:rsidR="00342984" w:rsidRPr="00E411B1">
        <w:t xml:space="preserve"> </w:t>
      </w:r>
      <w:r w:rsidR="00F968B1" w:rsidRPr="00E411B1">
        <w:t xml:space="preserve">promote intestinal </w:t>
      </w:r>
      <w:r w:rsidR="00F968B1" w:rsidRPr="00E411B1">
        <w:rPr>
          <w:i/>
          <w:iCs/>
        </w:rPr>
        <w:t>E. coli</w:t>
      </w:r>
      <w:r w:rsidR="00F968B1" w:rsidRPr="00E411B1">
        <w:t xml:space="preserve"> expansion. Furthermore, </w:t>
      </w:r>
      <w:r w:rsidR="00857A33" w:rsidRPr="00E411B1">
        <w:t>we</w:t>
      </w:r>
      <w:r w:rsidR="00F968B1" w:rsidRPr="00E411B1">
        <w:t xml:space="preserve"> found </w:t>
      </w:r>
      <w:r w:rsidR="00857A33" w:rsidRPr="00E411B1">
        <w:t xml:space="preserve">that </w:t>
      </w:r>
      <w:r w:rsidR="00F968B1" w:rsidRPr="00E411B1">
        <w:t xml:space="preserve">the CF ileal mucosa </w:t>
      </w:r>
      <w:r w:rsidR="00857A33" w:rsidRPr="00E411B1">
        <w:t>possessed</w:t>
      </w:r>
      <w:r w:rsidR="00F968B1" w:rsidRPr="00E411B1">
        <w:t xml:space="preserve"> a lower density of Paneth cells (se</w:t>
      </w:r>
      <w:r w:rsidR="00222878" w:rsidRPr="00E411B1">
        <w:t xml:space="preserve">e </w:t>
      </w:r>
      <w:r w:rsidR="00F968B1" w:rsidRPr="00E411B1">
        <w:t xml:space="preserve">below), which mediate specific host immune responses against inflammatory </w:t>
      </w:r>
      <w:r w:rsidR="00F968B1" w:rsidRPr="00E411B1">
        <w:rPr>
          <w:i/>
          <w:iCs/>
        </w:rPr>
        <w:t>E</w:t>
      </w:r>
      <w:r w:rsidR="00F968B1" w:rsidRPr="00E35608">
        <w:rPr>
          <w:i/>
          <w:iCs/>
        </w:rPr>
        <w:t>. coli</w:t>
      </w:r>
      <w:r w:rsidR="004E685D" w:rsidRPr="00E35608">
        <w:rPr>
          <w:vertAlign w:val="superscript"/>
        </w:rPr>
        <w:t>4</w:t>
      </w:r>
      <w:r w:rsidR="00912790">
        <w:rPr>
          <w:vertAlign w:val="superscript"/>
        </w:rPr>
        <w:t>7</w:t>
      </w:r>
      <w:r w:rsidR="00F968B1" w:rsidRPr="00E35608">
        <w:t>,</w:t>
      </w:r>
      <w:r w:rsidR="00F968B1" w:rsidRPr="00E411B1">
        <w:t xml:space="preserve"> providing a</w:t>
      </w:r>
      <w:r w:rsidR="00857A33" w:rsidRPr="00E411B1">
        <w:t xml:space="preserve">n additional explanation </w:t>
      </w:r>
      <w:r w:rsidR="00F968B1" w:rsidRPr="00E411B1">
        <w:t xml:space="preserve">for </w:t>
      </w:r>
      <w:r w:rsidR="00F968B1" w:rsidRPr="00E411B1">
        <w:rPr>
          <w:i/>
          <w:iCs/>
        </w:rPr>
        <w:t xml:space="preserve">E. coli </w:t>
      </w:r>
      <w:r w:rsidR="00F968B1" w:rsidRPr="00E411B1">
        <w:t>expansion in the CF gut.</w:t>
      </w:r>
    </w:p>
    <w:p w14:paraId="4692E4B6" w14:textId="77777777" w:rsidR="00F968B1" w:rsidRPr="00E411B1" w:rsidRDefault="00F968B1" w:rsidP="00F968B1">
      <w:pPr>
        <w:tabs>
          <w:tab w:val="left" w:pos="1718"/>
        </w:tabs>
        <w:spacing w:line="360" w:lineRule="auto"/>
        <w:jc w:val="both"/>
      </w:pPr>
    </w:p>
    <w:p w14:paraId="485E0035" w14:textId="70A78C91" w:rsidR="00F968B1" w:rsidRPr="00E411B1" w:rsidRDefault="00F968B1" w:rsidP="00F968B1">
      <w:pPr>
        <w:tabs>
          <w:tab w:val="left" w:pos="1718"/>
        </w:tabs>
        <w:spacing w:line="360" w:lineRule="auto"/>
        <w:jc w:val="both"/>
      </w:pPr>
      <w:r w:rsidRPr="00E411B1">
        <w:t xml:space="preserve">Correlations between inflammatory markers and </w:t>
      </w:r>
      <w:r w:rsidRPr="00E411B1">
        <w:rPr>
          <w:i/>
          <w:iCs/>
        </w:rPr>
        <w:t xml:space="preserve">E. coli </w:t>
      </w:r>
      <w:r w:rsidRPr="00E411B1">
        <w:t>abundance in CF f</w:t>
      </w:r>
      <w:r w:rsidR="003833C9" w:rsidRPr="00E411B1">
        <w:t>a</w:t>
      </w:r>
      <w:r w:rsidRPr="00E411B1">
        <w:t xml:space="preserve">ecal samples </w:t>
      </w:r>
      <w:r w:rsidR="004E2263" w:rsidRPr="00E411B1">
        <w:t xml:space="preserve">have </w:t>
      </w:r>
      <w:r w:rsidRPr="00E411B1">
        <w:t xml:space="preserve">been </w:t>
      </w:r>
      <w:r w:rsidR="00E21FA8" w:rsidRPr="00E411B1">
        <w:t>suggest</w:t>
      </w:r>
      <w:r w:rsidR="00E21FA8" w:rsidRPr="00E35608">
        <w:t>e</w:t>
      </w:r>
      <w:r w:rsidR="00CB282A" w:rsidRPr="00E35608">
        <w:t>d</w:t>
      </w:r>
      <w:r w:rsidR="00531AD3" w:rsidRPr="00E35608">
        <w:rPr>
          <w:vertAlign w:val="superscript"/>
        </w:rPr>
        <w:t>4</w:t>
      </w:r>
      <w:r w:rsidR="00E35608" w:rsidRPr="00E35608">
        <w:rPr>
          <w:vertAlign w:val="superscript"/>
        </w:rPr>
        <w:t>5</w:t>
      </w:r>
      <w:r w:rsidR="00CB282A" w:rsidRPr="00E411B1">
        <w:t xml:space="preserve">. </w:t>
      </w:r>
      <w:r w:rsidR="00E21FA8" w:rsidRPr="00E411B1">
        <w:t xml:space="preserve">As such, </w:t>
      </w:r>
      <w:r w:rsidRPr="00E411B1">
        <w:rPr>
          <w:i/>
          <w:iCs/>
        </w:rPr>
        <w:t xml:space="preserve">E. coli </w:t>
      </w:r>
      <w:r w:rsidR="00565979" w:rsidRPr="00E411B1">
        <w:t xml:space="preserve">may </w:t>
      </w:r>
      <w:r w:rsidRPr="00E411B1">
        <w:t>actively contribute towards the chronic intestinal inflammation exhibited by CF patients and</w:t>
      </w:r>
      <w:r w:rsidR="00BB20B6" w:rsidRPr="00E411B1">
        <w:t xml:space="preserve"> CF mice</w:t>
      </w:r>
      <w:r w:rsidRPr="00E411B1">
        <w:t xml:space="preserve">. Although </w:t>
      </w:r>
      <w:r w:rsidR="00857A33" w:rsidRPr="00E411B1">
        <w:t xml:space="preserve">the </w:t>
      </w:r>
      <w:r w:rsidRPr="00E411B1">
        <w:t xml:space="preserve">mechanisms </w:t>
      </w:r>
      <w:r w:rsidR="00E21FA8" w:rsidRPr="00E411B1">
        <w:t xml:space="preserve">underlying this effect </w:t>
      </w:r>
      <w:r w:rsidRPr="00E411B1">
        <w:t xml:space="preserve">are unknown, studies </w:t>
      </w:r>
      <w:r w:rsidR="00857A33" w:rsidRPr="00E411B1">
        <w:t>demonstrate</w:t>
      </w:r>
      <w:r w:rsidRPr="00E411B1">
        <w:t xml:space="preserve"> that within an already inflamed state some commensal </w:t>
      </w:r>
      <w:r w:rsidRPr="00E411B1">
        <w:rPr>
          <w:i/>
          <w:iCs/>
        </w:rPr>
        <w:t>E. coli</w:t>
      </w:r>
      <w:r w:rsidRPr="00E411B1">
        <w:t xml:space="preserve"> strains </w:t>
      </w:r>
      <w:r w:rsidR="00857A33" w:rsidRPr="00E411B1">
        <w:t xml:space="preserve">can </w:t>
      </w:r>
      <w:r w:rsidRPr="00E411B1">
        <w:t xml:space="preserve">elicit further inflammation </w:t>
      </w:r>
      <w:r w:rsidR="00857A33" w:rsidRPr="00E411B1">
        <w:t>by stimulating</w:t>
      </w:r>
      <w:r w:rsidRPr="00E411B1">
        <w:t xml:space="preserve"> </w:t>
      </w:r>
      <w:r w:rsidR="00857A33" w:rsidRPr="00E411B1">
        <w:t>p</w:t>
      </w:r>
      <w:r w:rsidRPr="00E411B1">
        <w:t>ro-inflammatory cytokines</w:t>
      </w:r>
      <w:r w:rsidR="00857A33" w:rsidRPr="00E411B1">
        <w:t>,</w:t>
      </w:r>
      <w:r w:rsidRPr="00E411B1">
        <w:t xml:space="preserve"> such as IL-6</w:t>
      </w:r>
      <w:r w:rsidR="00E35608">
        <w:rPr>
          <w:vertAlign w:val="superscript"/>
        </w:rPr>
        <w:t>4</w:t>
      </w:r>
      <w:r w:rsidR="00912790">
        <w:rPr>
          <w:vertAlign w:val="superscript"/>
        </w:rPr>
        <w:t>8</w:t>
      </w:r>
      <w:r w:rsidRPr="00E411B1">
        <w:t xml:space="preserve">. </w:t>
      </w:r>
      <w:r w:rsidR="003F6293" w:rsidRPr="00E411B1">
        <w:t>W</w:t>
      </w:r>
      <w:r w:rsidR="004E2263" w:rsidRPr="00E411B1">
        <w:t xml:space="preserve">e observed higher </w:t>
      </w:r>
      <w:r w:rsidR="004E2263" w:rsidRPr="00E411B1">
        <w:rPr>
          <w:i/>
          <w:iCs/>
        </w:rPr>
        <w:t>E. coli</w:t>
      </w:r>
      <w:r w:rsidR="004E2263" w:rsidRPr="00E411B1">
        <w:t xml:space="preserve"> abundance in the ileum than </w:t>
      </w:r>
      <w:r w:rsidR="00857A33" w:rsidRPr="00E411B1">
        <w:t>in</w:t>
      </w:r>
      <w:r w:rsidR="00070211" w:rsidRPr="00E411B1">
        <w:t xml:space="preserve"> </w:t>
      </w:r>
      <w:r w:rsidR="003F6293" w:rsidRPr="00E411B1">
        <w:t>either</w:t>
      </w:r>
      <w:r w:rsidR="004E2263" w:rsidRPr="00E411B1">
        <w:t xml:space="preserve"> the duodenum </w:t>
      </w:r>
      <w:r w:rsidR="003F6293" w:rsidRPr="00E411B1">
        <w:t>or</w:t>
      </w:r>
      <w:r w:rsidR="004E2263" w:rsidRPr="00E411B1">
        <w:t xml:space="preserve"> </w:t>
      </w:r>
      <w:r w:rsidR="002C7F97" w:rsidRPr="00E411B1">
        <w:t>jejunum</w:t>
      </w:r>
      <w:r w:rsidR="004E2263" w:rsidRPr="00E411B1">
        <w:t xml:space="preserve"> of CF m</w:t>
      </w:r>
      <w:r w:rsidR="00222878" w:rsidRPr="00E411B1">
        <w:t>ice</w:t>
      </w:r>
      <w:r w:rsidR="004E2263" w:rsidRPr="00E411B1">
        <w:t xml:space="preserve">, suggesting </w:t>
      </w:r>
      <w:r w:rsidR="002C7F97" w:rsidRPr="00E411B1">
        <w:t>th</w:t>
      </w:r>
      <w:r w:rsidR="0021673A" w:rsidRPr="00E411B1">
        <w:t xml:space="preserve">at the influence of </w:t>
      </w:r>
      <w:r w:rsidR="002C7F97" w:rsidRPr="00E411B1">
        <w:rPr>
          <w:i/>
          <w:iCs/>
        </w:rPr>
        <w:t>E</w:t>
      </w:r>
      <w:r w:rsidR="00E052C4" w:rsidRPr="00E411B1">
        <w:rPr>
          <w:i/>
          <w:iCs/>
        </w:rPr>
        <w:t>.</w:t>
      </w:r>
      <w:r w:rsidR="0021673A" w:rsidRPr="00E411B1">
        <w:rPr>
          <w:i/>
          <w:iCs/>
        </w:rPr>
        <w:t xml:space="preserve"> c</w:t>
      </w:r>
      <w:r w:rsidR="002C7F97" w:rsidRPr="00E411B1">
        <w:rPr>
          <w:i/>
          <w:iCs/>
        </w:rPr>
        <w:t>oli</w:t>
      </w:r>
      <w:r w:rsidR="0021673A" w:rsidRPr="00E411B1">
        <w:t xml:space="preserve"> </w:t>
      </w:r>
      <w:r w:rsidR="004E2263" w:rsidRPr="00E411B1">
        <w:t xml:space="preserve">on host inflammation may be more prominent </w:t>
      </w:r>
      <w:r w:rsidR="00857A33" w:rsidRPr="00E411B1">
        <w:t>in</w:t>
      </w:r>
      <w:r w:rsidR="004E2263" w:rsidRPr="00E411B1">
        <w:t xml:space="preserve"> th</w:t>
      </w:r>
      <w:r w:rsidR="002C7F97" w:rsidRPr="00E411B1">
        <w:t>e</w:t>
      </w:r>
      <w:r w:rsidR="004E2263" w:rsidRPr="00E411B1">
        <w:t xml:space="preserve"> </w:t>
      </w:r>
      <w:r w:rsidR="002C7F97" w:rsidRPr="00E411B1">
        <w:t>distal</w:t>
      </w:r>
      <w:r w:rsidR="00070211" w:rsidRPr="00E411B1">
        <w:t xml:space="preserve"> small intestine</w:t>
      </w:r>
      <w:r w:rsidR="004E2263" w:rsidRPr="00E411B1">
        <w:t xml:space="preserve">. </w:t>
      </w:r>
      <w:r w:rsidRPr="00E411B1">
        <w:t>As inflammation is proposed to play direct and/or indirect role</w:t>
      </w:r>
      <w:r w:rsidR="00857A33" w:rsidRPr="00E411B1">
        <w:t>s</w:t>
      </w:r>
      <w:r w:rsidRPr="00E411B1">
        <w:t xml:space="preserve"> in DIOS development, increased ileal abundance of </w:t>
      </w:r>
      <w:r w:rsidRPr="00E411B1">
        <w:rPr>
          <w:i/>
          <w:iCs/>
        </w:rPr>
        <w:t>E. coli</w:t>
      </w:r>
      <w:r w:rsidRPr="00E411B1">
        <w:t xml:space="preserve"> may qualify as </w:t>
      </w:r>
      <w:r w:rsidR="0035368F" w:rsidRPr="00E411B1">
        <w:t xml:space="preserve">a </w:t>
      </w:r>
      <w:r w:rsidRPr="00E411B1">
        <w:t>contributing factor</w:t>
      </w:r>
      <w:r w:rsidR="0035368F" w:rsidRPr="00E411B1">
        <w:t>.</w:t>
      </w:r>
      <w:r w:rsidRPr="00E411B1">
        <w:t xml:space="preserve"> </w:t>
      </w:r>
    </w:p>
    <w:p w14:paraId="24AB1B56" w14:textId="77777777" w:rsidR="004E2263" w:rsidRPr="00E411B1" w:rsidRDefault="004E2263" w:rsidP="00F15BA8">
      <w:pPr>
        <w:tabs>
          <w:tab w:val="left" w:pos="1718"/>
        </w:tabs>
        <w:spacing w:line="360" w:lineRule="auto"/>
        <w:jc w:val="both"/>
      </w:pPr>
    </w:p>
    <w:p w14:paraId="5B06A739" w14:textId="38B8CC69" w:rsidR="00C552B0" w:rsidRPr="00E411B1" w:rsidRDefault="00F968B1" w:rsidP="00F15BA8">
      <w:pPr>
        <w:spacing w:line="360" w:lineRule="auto"/>
        <w:jc w:val="both"/>
      </w:pPr>
      <w:r w:rsidRPr="00E411B1">
        <w:t>Another gastrointestinal manifestation of CF is impaired BA homeostasis</w:t>
      </w:r>
      <w:r w:rsidR="00CA6678" w:rsidRPr="00E411B1">
        <w:t xml:space="preserve">, </w:t>
      </w:r>
      <w:r w:rsidRPr="00E411B1">
        <w:t>which results in BA malabsorption and increased f</w:t>
      </w:r>
      <w:r w:rsidR="003833C9" w:rsidRPr="00E411B1">
        <w:t>a</w:t>
      </w:r>
      <w:r w:rsidRPr="00E411B1">
        <w:t>ecal BA excretion</w:t>
      </w:r>
      <w:r w:rsidR="00DF2CA5" w:rsidRPr="00E411B1">
        <w:rPr>
          <w:vertAlign w:val="superscript"/>
        </w:rPr>
        <w:t>30</w:t>
      </w:r>
      <w:r w:rsidR="00884937" w:rsidRPr="00E411B1">
        <w:t xml:space="preserve">, contributing to malnutrition and metabolic abnormalities. </w:t>
      </w:r>
      <w:r w:rsidR="0035368F" w:rsidRPr="00E411B1">
        <w:t>B</w:t>
      </w:r>
      <w:r w:rsidR="00135496" w:rsidRPr="00E411B1">
        <w:t xml:space="preserve">As </w:t>
      </w:r>
      <w:r w:rsidR="0035368F" w:rsidRPr="00E411B1">
        <w:t>are mainly absorbed</w:t>
      </w:r>
      <w:r w:rsidR="00B44254" w:rsidRPr="00E411B1">
        <w:t xml:space="preserve"> </w:t>
      </w:r>
      <w:r w:rsidR="0035368F" w:rsidRPr="00E411B1">
        <w:t xml:space="preserve">by the </w:t>
      </w:r>
      <w:r w:rsidR="00F15BA8" w:rsidRPr="00E411B1">
        <w:rPr>
          <w:shd w:val="clear" w:color="auto" w:fill="FFFFFF"/>
        </w:rPr>
        <w:t>sodium-dependent bile acid</w:t>
      </w:r>
      <w:r w:rsidR="0062696E" w:rsidRPr="00E411B1">
        <w:rPr>
          <w:shd w:val="clear" w:color="auto" w:fill="FFFFFF"/>
        </w:rPr>
        <w:t xml:space="preserve"> co</w:t>
      </w:r>
      <w:r w:rsidR="00F15BA8" w:rsidRPr="00E411B1">
        <w:rPr>
          <w:shd w:val="clear" w:color="auto" w:fill="FFFFFF"/>
        </w:rPr>
        <w:t>transporter (</w:t>
      </w:r>
      <w:bookmarkStart w:id="2" w:name="_Hlk89094304"/>
      <w:r w:rsidR="0062696E" w:rsidRPr="00E411B1">
        <w:rPr>
          <w:shd w:val="clear" w:color="auto" w:fill="FFFFFF"/>
        </w:rPr>
        <w:t>SLC10A2</w:t>
      </w:r>
      <w:bookmarkEnd w:id="2"/>
      <w:r w:rsidR="00F15BA8" w:rsidRPr="00E411B1">
        <w:rPr>
          <w:shd w:val="clear" w:color="auto" w:fill="FFFFFF"/>
        </w:rPr>
        <w:t>)</w:t>
      </w:r>
      <w:r w:rsidR="0035368F" w:rsidRPr="00E411B1">
        <w:t xml:space="preserve"> expressed </w:t>
      </w:r>
      <w:r w:rsidR="0062696E" w:rsidRPr="00E411B1">
        <w:t xml:space="preserve">on the luminal membrane of </w:t>
      </w:r>
      <w:r w:rsidR="00EA3FEC" w:rsidRPr="00E411B1">
        <w:t xml:space="preserve">absorptive enterocytes </w:t>
      </w:r>
      <w:r w:rsidR="0035368F" w:rsidRPr="00E411B1">
        <w:t xml:space="preserve">of the distal </w:t>
      </w:r>
      <w:r w:rsidR="0035368F" w:rsidRPr="00E35608">
        <w:t>ileum</w:t>
      </w:r>
      <w:r w:rsidR="00912790">
        <w:rPr>
          <w:vertAlign w:val="superscript"/>
        </w:rPr>
        <w:t>49</w:t>
      </w:r>
      <w:r w:rsidR="00BB20B6" w:rsidRPr="00E35608">
        <w:rPr>
          <w:vertAlign w:val="superscript"/>
        </w:rPr>
        <w:t xml:space="preserve">, </w:t>
      </w:r>
      <w:r w:rsidR="0098300D" w:rsidRPr="00E35608">
        <w:rPr>
          <w:vertAlign w:val="superscript"/>
        </w:rPr>
        <w:t>5</w:t>
      </w:r>
      <w:r w:rsidR="00912790">
        <w:rPr>
          <w:vertAlign w:val="superscript"/>
        </w:rPr>
        <w:t>0</w:t>
      </w:r>
      <w:r w:rsidR="00BB20B6" w:rsidRPr="00E35608">
        <w:t>.</w:t>
      </w:r>
      <w:r w:rsidR="00C84222" w:rsidRPr="00E35608">
        <w:t xml:space="preserve"> We propos</w:t>
      </w:r>
      <w:r w:rsidR="00C84222" w:rsidRPr="00E411B1">
        <w:t>e that the</w:t>
      </w:r>
      <w:r w:rsidR="005C6F7A" w:rsidRPr="00E411B1">
        <w:t xml:space="preserve"> r</w:t>
      </w:r>
      <w:r w:rsidR="00030A97" w:rsidRPr="00E411B1">
        <w:t>educed number of absorptive ileal enterocytes</w:t>
      </w:r>
      <w:r w:rsidR="00C84222" w:rsidRPr="00E411B1">
        <w:t xml:space="preserve"> </w:t>
      </w:r>
      <w:r w:rsidR="00030A97" w:rsidRPr="00E411B1">
        <w:t>observed in this study</w:t>
      </w:r>
      <w:r w:rsidR="00C84222" w:rsidRPr="00E411B1">
        <w:t xml:space="preserve"> </w:t>
      </w:r>
      <w:r w:rsidR="00700930" w:rsidRPr="00E411B1">
        <w:lastRenderedPageBreak/>
        <w:t>may contribute to</w:t>
      </w:r>
      <w:r w:rsidR="00C84222" w:rsidRPr="00E411B1">
        <w:t xml:space="preserve"> diminished BA transport</w:t>
      </w:r>
      <w:r w:rsidR="00030A97" w:rsidRPr="00E411B1">
        <w:t>. Moreover</w:t>
      </w:r>
      <w:r w:rsidR="00070211" w:rsidRPr="00E411B1">
        <w:t>,</w:t>
      </w:r>
      <w:r w:rsidR="003833C9" w:rsidRPr="00E411B1">
        <w:t xml:space="preserve"> viscous</w:t>
      </w:r>
      <w:r w:rsidR="00C84222" w:rsidRPr="00E411B1">
        <w:t xml:space="preserve"> </w:t>
      </w:r>
      <w:r w:rsidR="003833C9" w:rsidRPr="00E411B1">
        <w:t>mucus</w:t>
      </w:r>
      <w:r w:rsidR="002119F6" w:rsidRPr="00E411B1">
        <w:t xml:space="preserve"> </w:t>
      </w:r>
      <w:r w:rsidR="00070211" w:rsidRPr="00E411B1">
        <w:t xml:space="preserve">in the lumen of the ileum </w:t>
      </w:r>
      <w:r w:rsidR="002119F6" w:rsidRPr="00E411B1">
        <w:t>may</w:t>
      </w:r>
      <w:r w:rsidR="00C84222" w:rsidRPr="00E411B1">
        <w:t xml:space="preserve"> prevent BA binding to </w:t>
      </w:r>
      <w:r w:rsidR="00C84222" w:rsidRPr="00E411B1">
        <w:rPr>
          <w:shd w:val="clear" w:color="auto" w:fill="FFFFFF"/>
        </w:rPr>
        <w:t>SLC10A2.</w:t>
      </w:r>
      <w:r w:rsidR="00C84222" w:rsidRPr="00E411B1">
        <w:t xml:space="preserve"> </w:t>
      </w:r>
    </w:p>
    <w:p w14:paraId="274554AC" w14:textId="77777777" w:rsidR="00C552B0" w:rsidRPr="00E411B1" w:rsidRDefault="00C552B0" w:rsidP="00F15BA8">
      <w:pPr>
        <w:spacing w:line="360" w:lineRule="auto"/>
        <w:jc w:val="both"/>
      </w:pPr>
    </w:p>
    <w:p w14:paraId="291A6C99" w14:textId="241577D2" w:rsidR="00ED223A" w:rsidRPr="00E411B1" w:rsidRDefault="00F968B1" w:rsidP="00C552B0">
      <w:pPr>
        <w:spacing w:line="360" w:lineRule="auto"/>
        <w:jc w:val="both"/>
      </w:pPr>
      <w:r w:rsidRPr="00E411B1">
        <w:t>BA homeostasis is controlled by a tightly regulated signalling net</w:t>
      </w:r>
      <w:r w:rsidRPr="00E35608">
        <w:t>work</w:t>
      </w:r>
      <w:r w:rsidR="00BF735B" w:rsidRPr="00E35608">
        <w:t xml:space="preserve"> </w:t>
      </w:r>
      <w:r w:rsidR="00C84222" w:rsidRPr="00E35608">
        <w:t>with</w:t>
      </w:r>
      <w:r w:rsidRPr="00E35608">
        <w:t xml:space="preserve"> the gut microbiota play</w:t>
      </w:r>
      <w:r w:rsidR="00C84222" w:rsidRPr="00E35608">
        <w:t>ing</w:t>
      </w:r>
      <w:r w:rsidRPr="00E35608">
        <w:t xml:space="preserve"> a key role in </w:t>
      </w:r>
      <w:r w:rsidR="00C84222" w:rsidRPr="00E35608">
        <w:t xml:space="preserve">the </w:t>
      </w:r>
      <w:r w:rsidRPr="00E35608">
        <w:t>biotransformation of primary to secondary BAs</w:t>
      </w:r>
      <w:r w:rsidR="00D4367E" w:rsidRPr="00E35608">
        <w:rPr>
          <w:vertAlign w:val="superscript"/>
        </w:rPr>
        <w:t>5</w:t>
      </w:r>
      <w:r w:rsidR="00912790">
        <w:rPr>
          <w:vertAlign w:val="superscript"/>
        </w:rPr>
        <w:t>1</w:t>
      </w:r>
      <w:r w:rsidRPr="00E35608">
        <w:t xml:space="preserve">. </w:t>
      </w:r>
      <w:r w:rsidR="00D36CC2" w:rsidRPr="00E35608">
        <w:t>S</w:t>
      </w:r>
      <w:r w:rsidR="001758E3" w:rsidRPr="00E35608">
        <w:t xml:space="preserve">econdary </w:t>
      </w:r>
      <w:r w:rsidRPr="00E35608">
        <w:t>B</w:t>
      </w:r>
      <w:r w:rsidR="002F7600" w:rsidRPr="00E35608">
        <w:t>A</w:t>
      </w:r>
      <w:r w:rsidRPr="00E35608">
        <w:t>s</w:t>
      </w:r>
      <w:r w:rsidR="002F7600" w:rsidRPr="00E35608">
        <w:t>, absorbed in the distal intestine,</w:t>
      </w:r>
      <w:r w:rsidRPr="00E35608">
        <w:t xml:space="preserve"> </w:t>
      </w:r>
      <w:r w:rsidR="001758E3" w:rsidRPr="00E35608">
        <w:t xml:space="preserve">not only </w:t>
      </w:r>
      <w:r w:rsidRPr="00E35608">
        <w:t>influence BA</w:t>
      </w:r>
      <w:r w:rsidR="005D50D2" w:rsidRPr="00E35608">
        <w:t xml:space="preserve"> homeostasis</w:t>
      </w:r>
      <w:r w:rsidR="00C84222" w:rsidRPr="00E35608">
        <w:t>,</w:t>
      </w:r>
      <w:r w:rsidR="005D50D2" w:rsidRPr="00E35608">
        <w:t xml:space="preserve"> but</w:t>
      </w:r>
      <w:r w:rsidR="001758E3" w:rsidRPr="00E35608">
        <w:t xml:space="preserve"> </w:t>
      </w:r>
      <w:r w:rsidR="00C84222" w:rsidRPr="00E35608">
        <w:t>help regulate many</w:t>
      </w:r>
      <w:r w:rsidR="00D36CC2" w:rsidRPr="00E35608">
        <w:t xml:space="preserve"> </w:t>
      </w:r>
      <w:r w:rsidR="005D50D2" w:rsidRPr="00E35608">
        <w:t>intestinal functions</w:t>
      </w:r>
      <w:r w:rsidR="00C84222" w:rsidRPr="00E35608">
        <w:t>, including</w:t>
      </w:r>
      <w:r w:rsidR="005D50D2" w:rsidRPr="00E35608">
        <w:t xml:space="preserve"> </w:t>
      </w:r>
      <w:r w:rsidR="00FF0468" w:rsidRPr="00E35608">
        <w:t xml:space="preserve">glucose and </w:t>
      </w:r>
      <w:r w:rsidR="005D50D2" w:rsidRPr="00E35608">
        <w:t>lipid metabolism</w:t>
      </w:r>
      <w:r w:rsidR="00BF735B" w:rsidRPr="00E35608">
        <w:t xml:space="preserve">, </w:t>
      </w:r>
      <w:r w:rsidR="005D50D2" w:rsidRPr="00E35608">
        <w:t>inflammation and immune homeostasis</w:t>
      </w:r>
      <w:r w:rsidR="00E63401" w:rsidRPr="00E35608">
        <w:rPr>
          <w:vertAlign w:val="superscript"/>
        </w:rPr>
        <w:t>5</w:t>
      </w:r>
      <w:r w:rsidR="00912790">
        <w:rPr>
          <w:vertAlign w:val="superscript"/>
        </w:rPr>
        <w:t>2</w:t>
      </w:r>
      <w:r w:rsidR="00CB5393" w:rsidRPr="00E35608">
        <w:t xml:space="preserve">. </w:t>
      </w:r>
      <w:r w:rsidR="00070211" w:rsidRPr="00E35608">
        <w:t>We</w:t>
      </w:r>
      <w:r w:rsidR="00B44254" w:rsidRPr="00E35608">
        <w:t xml:space="preserve"> show that </w:t>
      </w:r>
      <w:r w:rsidR="005D50D2" w:rsidRPr="00E35608">
        <w:t>several groups of important BA-metabolising bacteria</w:t>
      </w:r>
      <w:r w:rsidR="00FB2F61" w:rsidRPr="00E35608">
        <w:t xml:space="preserve"> </w:t>
      </w:r>
      <w:r w:rsidR="005D50D2" w:rsidRPr="00E35608">
        <w:t>were significantly depleted in the small intestine of CF</w:t>
      </w:r>
      <w:r w:rsidR="001E7131" w:rsidRPr="00E35608">
        <w:t xml:space="preserve"> </w:t>
      </w:r>
      <w:r w:rsidR="005D50D2" w:rsidRPr="00E35608">
        <w:t>mice</w:t>
      </w:r>
      <w:r w:rsidR="00C60E38" w:rsidRPr="00E35608">
        <w:t>, including the taxa</w:t>
      </w:r>
      <w:r w:rsidR="00F24517" w:rsidRPr="00E35608">
        <w:t xml:space="preserve"> </w:t>
      </w:r>
      <w:r w:rsidR="005D50D2" w:rsidRPr="00E35608">
        <w:rPr>
          <w:i/>
          <w:iCs/>
        </w:rPr>
        <w:t xml:space="preserve">Clostridium </w:t>
      </w:r>
      <w:proofErr w:type="spellStart"/>
      <w:r w:rsidR="005D50D2" w:rsidRPr="00E35608">
        <w:rPr>
          <w:i/>
          <w:iCs/>
        </w:rPr>
        <w:t>scindens</w:t>
      </w:r>
      <w:proofErr w:type="spellEnd"/>
      <w:r w:rsidR="00292CB7" w:rsidRPr="00E35608">
        <w:t xml:space="preserve">, </w:t>
      </w:r>
      <w:r w:rsidR="005D50D2" w:rsidRPr="00E35608">
        <w:rPr>
          <w:i/>
          <w:iCs/>
        </w:rPr>
        <w:t>Clostridium hylemonae</w:t>
      </w:r>
      <w:r w:rsidR="0018734D" w:rsidRPr="00E35608">
        <w:rPr>
          <w:vertAlign w:val="superscript"/>
        </w:rPr>
        <w:t>3</w:t>
      </w:r>
      <w:r w:rsidR="00DF2CA5" w:rsidRPr="00E35608">
        <w:rPr>
          <w:vertAlign w:val="superscript"/>
        </w:rPr>
        <w:t>2</w:t>
      </w:r>
      <w:r w:rsidR="00BA1B6C" w:rsidRPr="00E35608">
        <w:rPr>
          <w:vertAlign w:val="superscript"/>
        </w:rPr>
        <w:t>,5</w:t>
      </w:r>
      <w:r w:rsidR="00912790">
        <w:rPr>
          <w:vertAlign w:val="superscript"/>
        </w:rPr>
        <w:t>3</w:t>
      </w:r>
      <w:r w:rsidR="00BA1B6C" w:rsidRPr="00E35608">
        <w:rPr>
          <w:vertAlign w:val="superscript"/>
        </w:rPr>
        <w:t xml:space="preserve"> </w:t>
      </w:r>
      <w:r w:rsidR="00C60E38" w:rsidRPr="00E35608">
        <w:t>and</w:t>
      </w:r>
      <w:r w:rsidR="00B85C13" w:rsidRPr="00E35608">
        <w:t xml:space="preserve"> </w:t>
      </w:r>
      <w:r w:rsidR="005D50D2" w:rsidRPr="00E35608">
        <w:rPr>
          <w:i/>
          <w:iCs/>
        </w:rPr>
        <w:t>Enterorhabdus</w:t>
      </w:r>
      <w:r w:rsidR="00493791" w:rsidRPr="00E35608">
        <w:rPr>
          <w:iCs/>
          <w:vertAlign w:val="superscript"/>
        </w:rPr>
        <w:t>3</w:t>
      </w:r>
      <w:r w:rsidR="00DF2CA5" w:rsidRPr="00E35608">
        <w:rPr>
          <w:iCs/>
          <w:vertAlign w:val="superscript"/>
        </w:rPr>
        <w:t>3</w:t>
      </w:r>
      <w:r w:rsidR="00BC4DAA" w:rsidRPr="00E35608">
        <w:rPr>
          <w:iCs/>
          <w:vertAlign w:val="superscript"/>
        </w:rPr>
        <w:t>,</w:t>
      </w:r>
      <w:r w:rsidR="00C1443C" w:rsidRPr="00E35608">
        <w:rPr>
          <w:iCs/>
          <w:vertAlign w:val="superscript"/>
        </w:rPr>
        <w:t>5</w:t>
      </w:r>
      <w:r w:rsidR="00912790">
        <w:rPr>
          <w:iCs/>
          <w:vertAlign w:val="superscript"/>
        </w:rPr>
        <w:t>4</w:t>
      </w:r>
      <w:r w:rsidR="00C60E38" w:rsidRPr="00E35608">
        <w:t>.</w:t>
      </w:r>
      <w:r w:rsidR="005D50D2" w:rsidRPr="00E35608">
        <w:t xml:space="preserve"> Our</w:t>
      </w:r>
      <w:r w:rsidR="005D50D2" w:rsidRPr="00E411B1">
        <w:t xml:space="preserve"> results suggest that microbial metabolism of BAs may be impaired within the CF small intestine, </w:t>
      </w:r>
      <w:r w:rsidR="00292CB7" w:rsidRPr="00E411B1">
        <w:t>leading to</w:t>
      </w:r>
      <w:r w:rsidR="005D50D2" w:rsidRPr="00E411B1">
        <w:t xml:space="preserve"> reduced secondary BAs. This </w:t>
      </w:r>
      <w:r w:rsidR="00292CB7" w:rsidRPr="00E411B1">
        <w:t xml:space="preserve">idea </w:t>
      </w:r>
      <w:r w:rsidR="005D50D2" w:rsidRPr="00E411B1">
        <w:t xml:space="preserve">is supported by </w:t>
      </w:r>
      <w:r w:rsidR="00625E41" w:rsidRPr="00E411B1">
        <w:t xml:space="preserve">studies </w:t>
      </w:r>
      <w:r w:rsidR="00292CB7" w:rsidRPr="00E411B1">
        <w:t>demonstrating that</w:t>
      </w:r>
      <w:r w:rsidR="000A32FA" w:rsidRPr="00E411B1">
        <w:t xml:space="preserve"> CF mice and patients exhibit a </w:t>
      </w:r>
      <w:r w:rsidR="005D50D2" w:rsidRPr="00E411B1">
        <w:t xml:space="preserve">reduced proportion of secondary BAs within the total </w:t>
      </w:r>
      <w:r w:rsidR="005D50D2" w:rsidRPr="00E35608">
        <w:t>BA pool</w:t>
      </w:r>
      <w:r w:rsidR="007B4D59" w:rsidRPr="00E35608">
        <w:rPr>
          <w:vertAlign w:val="superscript"/>
        </w:rPr>
        <w:t>5</w:t>
      </w:r>
      <w:r w:rsidR="00912790">
        <w:rPr>
          <w:vertAlign w:val="superscript"/>
        </w:rPr>
        <w:t>5</w:t>
      </w:r>
      <w:r w:rsidR="006E75BD" w:rsidRPr="00E35608">
        <w:rPr>
          <w:vertAlign w:val="superscript"/>
        </w:rPr>
        <w:t>,</w:t>
      </w:r>
      <w:r w:rsidR="006F2BFD" w:rsidRPr="00E35608">
        <w:rPr>
          <w:vertAlign w:val="superscript"/>
        </w:rPr>
        <w:t>5</w:t>
      </w:r>
      <w:r w:rsidR="00912790">
        <w:rPr>
          <w:vertAlign w:val="superscript"/>
        </w:rPr>
        <w:t>6</w:t>
      </w:r>
      <w:r w:rsidR="004E1DBC" w:rsidRPr="00E35608">
        <w:t>.</w:t>
      </w:r>
      <w:r w:rsidR="007C3101" w:rsidRPr="00E411B1">
        <w:t xml:space="preserve"> </w:t>
      </w:r>
      <w:r w:rsidR="005D50D2" w:rsidRPr="00E411B1">
        <w:t xml:space="preserve">Reduced secondary BA levels in the gut </w:t>
      </w:r>
      <w:r w:rsidR="00F809C3" w:rsidRPr="00E411B1">
        <w:t xml:space="preserve">may </w:t>
      </w:r>
      <w:r w:rsidR="005D50D2" w:rsidRPr="00E411B1">
        <w:t>contribute to</w:t>
      </w:r>
      <w:r w:rsidR="00292CB7" w:rsidRPr="00E411B1">
        <w:t xml:space="preserve"> </w:t>
      </w:r>
      <w:r w:rsidR="005D50D2" w:rsidRPr="00E411B1">
        <w:t>impaired BA homeostasis</w:t>
      </w:r>
      <w:r w:rsidR="00700930" w:rsidRPr="00E411B1">
        <w:t>,</w:t>
      </w:r>
      <w:r w:rsidR="00F809C3" w:rsidRPr="00E411B1">
        <w:t xml:space="preserve"> </w:t>
      </w:r>
      <w:r w:rsidR="00ED1033" w:rsidRPr="00E411B1">
        <w:t xml:space="preserve">affecting </w:t>
      </w:r>
      <w:r w:rsidR="005D50D2" w:rsidRPr="00E411B1">
        <w:t>nutrient metabolism</w:t>
      </w:r>
      <w:r w:rsidR="005C5196" w:rsidRPr="00E411B1">
        <w:t xml:space="preserve">, </w:t>
      </w:r>
      <w:r w:rsidR="00ED1033" w:rsidRPr="00E411B1">
        <w:t xml:space="preserve">promoting bacterial overgrowth and </w:t>
      </w:r>
      <w:r w:rsidR="005D50D2" w:rsidRPr="00E411B1">
        <w:t>intestinal inflammation</w:t>
      </w:r>
      <w:r w:rsidR="00DE13EA" w:rsidRPr="00E411B1">
        <w:t>;</w:t>
      </w:r>
      <w:r w:rsidR="005D50D2" w:rsidRPr="00E411B1">
        <w:t xml:space="preserve"> all gastrointestinal manifestations </w:t>
      </w:r>
      <w:r w:rsidR="00292CB7" w:rsidRPr="00E411B1">
        <w:t>of</w:t>
      </w:r>
      <w:r w:rsidR="005D50D2" w:rsidRPr="00E411B1">
        <w:t xml:space="preserve"> CF. </w:t>
      </w:r>
    </w:p>
    <w:p w14:paraId="16DEBF60" w14:textId="76E109DB" w:rsidR="00565979" w:rsidRPr="00E411B1" w:rsidRDefault="00565979" w:rsidP="00D03C29">
      <w:pPr>
        <w:pStyle w:val="NormalWeb"/>
        <w:spacing w:line="360" w:lineRule="auto"/>
        <w:jc w:val="both"/>
      </w:pPr>
      <w:r w:rsidRPr="00E411B1">
        <w:t>In agreement with previous studies using CF mouse intestinal content</w:t>
      </w:r>
      <w:r w:rsidR="00070211" w:rsidRPr="00E411B1">
        <w:t>s</w:t>
      </w:r>
      <w:r w:rsidR="002034C4" w:rsidRPr="00E411B1">
        <w:rPr>
          <w:vertAlign w:val="superscript"/>
        </w:rPr>
        <w:t>19</w:t>
      </w:r>
      <w:r w:rsidR="00AA1F23" w:rsidRPr="00E411B1">
        <w:t xml:space="preserve"> </w:t>
      </w:r>
      <w:r w:rsidRPr="00E411B1">
        <w:t>and CF patient f</w:t>
      </w:r>
      <w:r w:rsidR="004467AF" w:rsidRPr="00E411B1">
        <w:t>a</w:t>
      </w:r>
      <w:r w:rsidRPr="00E411B1">
        <w:t xml:space="preserve">ecal </w:t>
      </w:r>
      <w:r w:rsidRPr="00E35608">
        <w:t>samples</w:t>
      </w:r>
      <w:r w:rsidR="002E3EC9">
        <w:rPr>
          <w:vertAlign w:val="superscript"/>
        </w:rPr>
        <w:t>5</w:t>
      </w:r>
      <w:r w:rsidR="00912790">
        <w:rPr>
          <w:vertAlign w:val="superscript"/>
        </w:rPr>
        <w:t>7</w:t>
      </w:r>
      <w:r w:rsidRPr="00E35608">
        <w:t xml:space="preserve">, we observed an increased abundance of </w:t>
      </w:r>
      <w:r w:rsidRPr="00E35608">
        <w:rPr>
          <w:i/>
          <w:iCs/>
        </w:rPr>
        <w:t>Bifidobacterium</w:t>
      </w:r>
      <w:r w:rsidRPr="00E35608">
        <w:t xml:space="preserve"> in the ileal mucosa of CF m</w:t>
      </w:r>
      <w:r w:rsidR="00070211" w:rsidRPr="00E35608">
        <w:t>ice</w:t>
      </w:r>
      <w:r w:rsidR="00292CB7" w:rsidRPr="00E35608">
        <w:t xml:space="preserve">. Interestingly, </w:t>
      </w:r>
      <w:r w:rsidR="009B02E6" w:rsidRPr="00E35608">
        <w:t xml:space="preserve">certain </w:t>
      </w:r>
      <w:r w:rsidRPr="00E35608">
        <w:rPr>
          <w:i/>
          <w:iCs/>
        </w:rPr>
        <w:t xml:space="preserve">Bifidobacterium </w:t>
      </w:r>
      <w:r w:rsidRPr="00E35608">
        <w:t>strains promote intestinal mucin production</w:t>
      </w:r>
      <w:r w:rsidR="007F4CB7" w:rsidRPr="00E35608">
        <w:rPr>
          <w:vertAlign w:val="superscript"/>
        </w:rPr>
        <w:t>5</w:t>
      </w:r>
      <w:r w:rsidR="00E35608" w:rsidRPr="00E35608">
        <w:rPr>
          <w:vertAlign w:val="superscript"/>
        </w:rPr>
        <w:t>8</w:t>
      </w:r>
      <w:r w:rsidRPr="00E35608">
        <w:t>,</w:t>
      </w:r>
      <w:r w:rsidRPr="00E411B1">
        <w:t xml:space="preserve"> suggesting a </w:t>
      </w:r>
      <w:r w:rsidR="00D13C7B" w:rsidRPr="00E411B1">
        <w:t xml:space="preserve">possible </w:t>
      </w:r>
      <w:r w:rsidR="008524CD" w:rsidRPr="00E411B1">
        <w:t xml:space="preserve">contribution to </w:t>
      </w:r>
      <w:r w:rsidR="00070211" w:rsidRPr="00E411B1">
        <w:t xml:space="preserve">the </w:t>
      </w:r>
      <w:r w:rsidR="008524CD" w:rsidRPr="00E411B1">
        <w:t xml:space="preserve">excess </w:t>
      </w:r>
      <w:r w:rsidR="00D13C7B" w:rsidRPr="00E411B1">
        <w:t xml:space="preserve">mucus observed </w:t>
      </w:r>
      <w:r w:rsidR="00ED1033" w:rsidRPr="00E411B1">
        <w:t xml:space="preserve">in </w:t>
      </w:r>
      <w:r w:rsidR="00D13C7B" w:rsidRPr="00E411B1">
        <w:t>the CF intestine.</w:t>
      </w:r>
    </w:p>
    <w:p w14:paraId="406CF122" w14:textId="484DADEA" w:rsidR="004F23F7" w:rsidRDefault="00070211" w:rsidP="009D4A04">
      <w:pPr>
        <w:pStyle w:val="PlainText"/>
        <w:spacing w:line="360" w:lineRule="auto"/>
        <w:jc w:val="both"/>
        <w:rPr>
          <w:rFonts w:ascii="Times New Roman" w:hAnsi="Times New Roman" w:cs="Times New Roman"/>
          <w:color w:val="FF0000"/>
          <w:sz w:val="24"/>
          <w:szCs w:val="24"/>
        </w:rPr>
      </w:pPr>
      <w:r w:rsidRPr="009D4A04">
        <w:rPr>
          <w:rFonts w:ascii="Times New Roman" w:hAnsi="Times New Roman" w:cs="Times New Roman"/>
          <w:sz w:val="24"/>
          <w:szCs w:val="24"/>
        </w:rPr>
        <w:t xml:space="preserve">We also observed </w:t>
      </w:r>
      <w:r w:rsidR="00EB08D0" w:rsidRPr="009D4A04">
        <w:rPr>
          <w:rFonts w:ascii="Times New Roman" w:hAnsi="Times New Roman" w:cs="Times New Roman"/>
          <w:sz w:val="24"/>
          <w:szCs w:val="24"/>
        </w:rPr>
        <w:t xml:space="preserve">dysbiosis </w:t>
      </w:r>
      <w:r w:rsidR="00292CB7" w:rsidRPr="009D4A04">
        <w:rPr>
          <w:rFonts w:ascii="Times New Roman" w:hAnsi="Times New Roman" w:cs="Times New Roman"/>
          <w:sz w:val="24"/>
          <w:szCs w:val="24"/>
        </w:rPr>
        <w:t>of</w:t>
      </w:r>
      <w:r w:rsidR="00EB08D0" w:rsidRPr="009D4A04">
        <w:rPr>
          <w:rFonts w:ascii="Times New Roman" w:hAnsi="Times New Roman" w:cs="Times New Roman"/>
          <w:sz w:val="24"/>
          <w:szCs w:val="24"/>
        </w:rPr>
        <w:t xml:space="preserve"> CF human ileal-a</w:t>
      </w:r>
      <w:r w:rsidR="001E7131" w:rsidRPr="009D4A04">
        <w:rPr>
          <w:rFonts w:ascii="Times New Roman" w:hAnsi="Times New Roman" w:cs="Times New Roman"/>
          <w:sz w:val="24"/>
          <w:szCs w:val="24"/>
        </w:rPr>
        <w:t>ttached</w:t>
      </w:r>
      <w:r w:rsidR="00EB08D0" w:rsidRPr="009D4A04">
        <w:rPr>
          <w:rFonts w:ascii="Times New Roman" w:hAnsi="Times New Roman" w:cs="Times New Roman"/>
          <w:sz w:val="24"/>
          <w:szCs w:val="24"/>
        </w:rPr>
        <w:t xml:space="preserve"> </w:t>
      </w:r>
      <w:r w:rsidR="00F17160" w:rsidRPr="009D4A04">
        <w:rPr>
          <w:rFonts w:ascii="Times New Roman" w:hAnsi="Times New Roman" w:cs="Times New Roman"/>
          <w:sz w:val="24"/>
          <w:szCs w:val="24"/>
        </w:rPr>
        <w:t>microbiota</w:t>
      </w:r>
      <w:r w:rsidR="00D03C29" w:rsidRPr="009D4A04">
        <w:rPr>
          <w:rFonts w:ascii="Times New Roman" w:hAnsi="Times New Roman" w:cs="Times New Roman"/>
          <w:sz w:val="24"/>
          <w:szCs w:val="24"/>
        </w:rPr>
        <w:t>,</w:t>
      </w:r>
      <w:r w:rsidR="00F17160" w:rsidRPr="009D4A04">
        <w:rPr>
          <w:rFonts w:ascii="Times New Roman" w:hAnsi="Times New Roman" w:cs="Times New Roman"/>
          <w:sz w:val="24"/>
          <w:szCs w:val="24"/>
        </w:rPr>
        <w:t xml:space="preserve"> </w:t>
      </w:r>
      <w:r w:rsidR="007C6A77" w:rsidRPr="009D4A04">
        <w:rPr>
          <w:rFonts w:ascii="Times New Roman" w:hAnsi="Times New Roman" w:cs="Times New Roman"/>
          <w:sz w:val="24"/>
          <w:szCs w:val="24"/>
        </w:rPr>
        <w:t xml:space="preserve">dominated by one species </w:t>
      </w:r>
      <w:r w:rsidRPr="009D4A04">
        <w:rPr>
          <w:rFonts w:ascii="Times New Roman" w:hAnsi="Times New Roman" w:cs="Times New Roman"/>
          <w:sz w:val="24"/>
          <w:szCs w:val="24"/>
        </w:rPr>
        <w:t xml:space="preserve">from </w:t>
      </w:r>
      <w:r w:rsidR="007C6A77" w:rsidRPr="009D4A04">
        <w:rPr>
          <w:rFonts w:ascii="Times New Roman" w:hAnsi="Times New Roman" w:cs="Times New Roman"/>
          <w:sz w:val="24"/>
          <w:szCs w:val="24"/>
        </w:rPr>
        <w:t xml:space="preserve">the </w:t>
      </w:r>
      <w:r w:rsidR="007C6A77" w:rsidRPr="009D4A04">
        <w:rPr>
          <w:rFonts w:ascii="Times New Roman" w:hAnsi="Times New Roman" w:cs="Times New Roman"/>
          <w:i/>
          <w:iCs/>
          <w:sz w:val="24"/>
          <w:szCs w:val="24"/>
        </w:rPr>
        <w:t xml:space="preserve">Pseudomonas fluorescens </w:t>
      </w:r>
      <w:r w:rsidR="00292CB7" w:rsidRPr="009D4A04">
        <w:rPr>
          <w:rFonts w:ascii="Times New Roman" w:hAnsi="Times New Roman" w:cs="Times New Roman"/>
          <w:iCs/>
          <w:sz w:val="24"/>
          <w:szCs w:val="24"/>
        </w:rPr>
        <w:t>species</w:t>
      </w:r>
      <w:r w:rsidR="00292CB7" w:rsidRPr="009D4A04">
        <w:rPr>
          <w:rFonts w:ascii="Times New Roman" w:hAnsi="Times New Roman" w:cs="Times New Roman"/>
          <w:i/>
          <w:iCs/>
          <w:sz w:val="24"/>
          <w:szCs w:val="24"/>
        </w:rPr>
        <w:t xml:space="preserve"> </w:t>
      </w:r>
      <w:r w:rsidR="00E711A6" w:rsidRPr="009D4A04">
        <w:rPr>
          <w:rFonts w:ascii="Times New Roman" w:hAnsi="Times New Roman" w:cs="Times New Roman"/>
          <w:sz w:val="24"/>
          <w:szCs w:val="24"/>
        </w:rPr>
        <w:t>complex</w:t>
      </w:r>
      <w:r w:rsidR="00D234F6" w:rsidRPr="009D4A04">
        <w:rPr>
          <w:rFonts w:ascii="Times New Roman" w:hAnsi="Times New Roman" w:cs="Times New Roman"/>
          <w:sz w:val="24"/>
          <w:szCs w:val="24"/>
          <w:vertAlign w:val="superscript"/>
        </w:rPr>
        <w:t>3</w:t>
      </w:r>
      <w:r w:rsidR="00C0772C" w:rsidRPr="009D4A04">
        <w:rPr>
          <w:rFonts w:ascii="Times New Roman" w:hAnsi="Times New Roman" w:cs="Times New Roman"/>
          <w:sz w:val="24"/>
          <w:szCs w:val="24"/>
          <w:vertAlign w:val="superscript"/>
        </w:rPr>
        <w:t>4</w:t>
      </w:r>
      <w:r w:rsidR="00397E0A" w:rsidRPr="009D4A04">
        <w:rPr>
          <w:rFonts w:ascii="Times New Roman" w:hAnsi="Times New Roman" w:cs="Times New Roman"/>
          <w:sz w:val="24"/>
          <w:szCs w:val="24"/>
        </w:rPr>
        <w:t xml:space="preserve"> and </w:t>
      </w:r>
      <w:r w:rsidR="00931986" w:rsidRPr="009D4A04">
        <w:rPr>
          <w:rFonts w:ascii="Times New Roman" w:hAnsi="Times New Roman" w:cs="Times New Roman"/>
          <w:sz w:val="24"/>
          <w:szCs w:val="24"/>
        </w:rPr>
        <w:t xml:space="preserve">extremely low abundance of </w:t>
      </w:r>
      <w:r w:rsidR="007C6A77" w:rsidRPr="009D4A04">
        <w:rPr>
          <w:rFonts w:ascii="Times New Roman" w:hAnsi="Times New Roman" w:cs="Times New Roman"/>
          <w:sz w:val="24"/>
          <w:szCs w:val="24"/>
        </w:rPr>
        <w:t xml:space="preserve">many beneficial SCFA-producing </w:t>
      </w:r>
      <w:r w:rsidR="001E175C" w:rsidRPr="009D4A04">
        <w:rPr>
          <w:rFonts w:ascii="Times New Roman" w:hAnsi="Times New Roman" w:cs="Times New Roman"/>
          <w:sz w:val="24"/>
          <w:szCs w:val="24"/>
        </w:rPr>
        <w:t>genera</w:t>
      </w:r>
      <w:r w:rsidR="007C6A77" w:rsidRPr="009D4A04">
        <w:rPr>
          <w:rFonts w:ascii="Times New Roman" w:hAnsi="Times New Roman" w:cs="Times New Roman"/>
          <w:sz w:val="24"/>
          <w:szCs w:val="24"/>
        </w:rPr>
        <w:t xml:space="preserve">. </w:t>
      </w:r>
      <w:r w:rsidR="0084535B" w:rsidRPr="009D4A04">
        <w:rPr>
          <w:rFonts w:ascii="Times New Roman" w:hAnsi="Times New Roman" w:cs="Times New Roman"/>
          <w:sz w:val="24"/>
          <w:szCs w:val="24"/>
        </w:rPr>
        <w:t>The SCFA</w:t>
      </w:r>
      <w:r w:rsidR="008928A5" w:rsidRPr="009D4A04">
        <w:rPr>
          <w:rFonts w:ascii="Times New Roman" w:hAnsi="Times New Roman" w:cs="Times New Roman"/>
          <w:sz w:val="24"/>
          <w:szCs w:val="24"/>
        </w:rPr>
        <w:t>s</w:t>
      </w:r>
      <w:r w:rsidR="0084535B" w:rsidRPr="009D4A04">
        <w:rPr>
          <w:rFonts w:ascii="Times New Roman" w:hAnsi="Times New Roman" w:cs="Times New Roman"/>
          <w:sz w:val="24"/>
          <w:szCs w:val="24"/>
          <w:shd w:val="clear" w:color="auto" w:fill="FFFFFF"/>
        </w:rPr>
        <w:t xml:space="preserve"> acetate, propionate and butyrate are products of microbial fermentation of undigested dietary carbohydrates</w:t>
      </w:r>
      <w:r w:rsidRPr="009D4A04">
        <w:rPr>
          <w:rFonts w:ascii="Times New Roman" w:hAnsi="Times New Roman" w:cs="Times New Roman"/>
          <w:sz w:val="24"/>
          <w:szCs w:val="24"/>
          <w:shd w:val="clear" w:color="auto" w:fill="FFFFFF"/>
        </w:rPr>
        <w:t xml:space="preserve"> with</w:t>
      </w:r>
      <w:r w:rsidR="0084535B" w:rsidRPr="009D4A04">
        <w:rPr>
          <w:rFonts w:ascii="Times New Roman" w:hAnsi="Times New Roman" w:cs="Times New Roman"/>
          <w:sz w:val="24"/>
          <w:szCs w:val="24"/>
          <w:shd w:val="clear" w:color="auto" w:fill="FFFFFF"/>
        </w:rPr>
        <w:t xml:space="preserve"> beneficial effects on gut health</w:t>
      </w:r>
      <w:r w:rsidRPr="009D4A04">
        <w:rPr>
          <w:rFonts w:ascii="Times New Roman" w:hAnsi="Times New Roman" w:cs="Times New Roman"/>
          <w:sz w:val="24"/>
          <w:szCs w:val="24"/>
          <w:shd w:val="clear" w:color="auto" w:fill="FFFFFF"/>
        </w:rPr>
        <w:t>,</w:t>
      </w:r>
      <w:r w:rsidR="003A3E33" w:rsidRPr="009D4A04">
        <w:rPr>
          <w:rFonts w:ascii="Times New Roman" w:hAnsi="Times New Roman" w:cs="Times New Roman"/>
          <w:sz w:val="24"/>
          <w:szCs w:val="24"/>
          <w:shd w:val="clear" w:color="auto" w:fill="FFFFFF"/>
        </w:rPr>
        <w:t xml:space="preserve"> </w:t>
      </w:r>
      <w:r w:rsidR="0084535B" w:rsidRPr="009D4A04">
        <w:rPr>
          <w:rFonts w:ascii="Times New Roman" w:hAnsi="Times New Roman" w:cs="Times New Roman"/>
          <w:sz w:val="24"/>
          <w:szCs w:val="24"/>
          <w:shd w:val="clear" w:color="auto" w:fill="FFFFFF"/>
        </w:rPr>
        <w:t>includ</w:t>
      </w:r>
      <w:r w:rsidRPr="009D4A04">
        <w:rPr>
          <w:rFonts w:ascii="Times New Roman" w:hAnsi="Times New Roman" w:cs="Times New Roman"/>
          <w:sz w:val="24"/>
          <w:szCs w:val="24"/>
          <w:shd w:val="clear" w:color="auto" w:fill="FFFFFF"/>
        </w:rPr>
        <w:t>ing</w:t>
      </w:r>
      <w:r w:rsidR="0084535B" w:rsidRPr="009D4A04">
        <w:rPr>
          <w:rFonts w:ascii="Times New Roman" w:hAnsi="Times New Roman" w:cs="Times New Roman"/>
          <w:sz w:val="24"/>
          <w:szCs w:val="24"/>
          <w:shd w:val="clear" w:color="auto" w:fill="FFFFFF"/>
        </w:rPr>
        <w:t xml:space="preserve"> maintenance of intestinal barrier integrity, protection against inflammation, </w:t>
      </w:r>
      <w:r w:rsidRPr="009D4A04">
        <w:rPr>
          <w:rFonts w:ascii="Times New Roman" w:hAnsi="Times New Roman" w:cs="Times New Roman"/>
          <w:sz w:val="24"/>
          <w:szCs w:val="24"/>
          <w:shd w:val="clear" w:color="auto" w:fill="FFFFFF"/>
        </w:rPr>
        <w:t xml:space="preserve">and reduced </w:t>
      </w:r>
      <w:r w:rsidR="0084535B" w:rsidRPr="009D4A04">
        <w:rPr>
          <w:rFonts w:ascii="Times New Roman" w:hAnsi="Times New Roman" w:cs="Times New Roman"/>
          <w:sz w:val="24"/>
          <w:szCs w:val="24"/>
          <w:shd w:val="clear" w:color="auto" w:fill="FFFFFF"/>
        </w:rPr>
        <w:t>risk of inflammatory bowel disease and colon cancer</w:t>
      </w:r>
      <w:r w:rsidR="00302B30" w:rsidRPr="009D4A04">
        <w:rPr>
          <w:rFonts w:ascii="Times New Roman" w:hAnsi="Times New Roman" w:cs="Times New Roman"/>
          <w:sz w:val="24"/>
          <w:szCs w:val="24"/>
          <w:shd w:val="clear" w:color="auto" w:fill="FFFFFF"/>
        </w:rPr>
        <w:t>.</w:t>
      </w:r>
      <w:r w:rsidR="0084535B" w:rsidRPr="009D4A04">
        <w:rPr>
          <w:rFonts w:ascii="Times New Roman" w:hAnsi="Times New Roman" w:cs="Times New Roman"/>
          <w:sz w:val="24"/>
          <w:szCs w:val="24"/>
          <w:shd w:val="clear" w:color="auto" w:fill="FFFFFF"/>
        </w:rPr>
        <w:t xml:space="preserve"> </w:t>
      </w:r>
      <w:r w:rsidR="00302B30" w:rsidRPr="009D4A04">
        <w:rPr>
          <w:rFonts w:ascii="Times New Roman" w:hAnsi="Times New Roman" w:cs="Times New Roman"/>
          <w:sz w:val="24"/>
          <w:szCs w:val="24"/>
          <w:shd w:val="clear" w:color="auto" w:fill="FFFFFF"/>
        </w:rPr>
        <w:t>B</w:t>
      </w:r>
      <w:r w:rsidR="0084535B" w:rsidRPr="009D4A04">
        <w:rPr>
          <w:rFonts w:ascii="Times New Roman" w:hAnsi="Times New Roman" w:cs="Times New Roman"/>
          <w:sz w:val="24"/>
          <w:szCs w:val="24"/>
          <w:shd w:val="clear" w:color="auto" w:fill="FFFFFF"/>
        </w:rPr>
        <w:t xml:space="preserve">utyrate </w:t>
      </w:r>
      <w:r w:rsidR="00A54FAD" w:rsidRPr="009D4A04">
        <w:rPr>
          <w:rFonts w:ascii="Times New Roman" w:hAnsi="Times New Roman" w:cs="Times New Roman"/>
          <w:sz w:val="24"/>
          <w:szCs w:val="24"/>
          <w:shd w:val="clear" w:color="auto" w:fill="FFFFFF"/>
        </w:rPr>
        <w:t>is also</w:t>
      </w:r>
      <w:r w:rsidR="0084535B" w:rsidRPr="009D4A04">
        <w:rPr>
          <w:rFonts w:ascii="Times New Roman" w:hAnsi="Times New Roman" w:cs="Times New Roman"/>
          <w:sz w:val="24"/>
          <w:szCs w:val="24"/>
          <w:shd w:val="clear" w:color="auto" w:fill="FFFFFF"/>
        </w:rPr>
        <w:t xml:space="preserve"> </w:t>
      </w:r>
      <w:r w:rsidR="00A54FAD" w:rsidRPr="009D4A04">
        <w:rPr>
          <w:rFonts w:ascii="Times New Roman" w:hAnsi="Times New Roman" w:cs="Times New Roman"/>
          <w:sz w:val="24"/>
          <w:szCs w:val="24"/>
          <w:shd w:val="clear" w:color="auto" w:fill="FFFFFF"/>
        </w:rPr>
        <w:t>a</w:t>
      </w:r>
      <w:r w:rsidR="003A3E33" w:rsidRPr="009D4A04">
        <w:rPr>
          <w:rFonts w:ascii="Times New Roman" w:hAnsi="Times New Roman" w:cs="Times New Roman"/>
          <w:sz w:val="24"/>
          <w:szCs w:val="24"/>
          <w:shd w:val="clear" w:color="auto" w:fill="FFFFFF"/>
        </w:rPr>
        <w:t>n important</w:t>
      </w:r>
      <w:r w:rsidR="0084535B" w:rsidRPr="009D4A04">
        <w:rPr>
          <w:rFonts w:ascii="Times New Roman" w:hAnsi="Times New Roman" w:cs="Times New Roman"/>
          <w:sz w:val="24"/>
          <w:szCs w:val="24"/>
          <w:shd w:val="clear" w:color="auto" w:fill="FFFFFF"/>
        </w:rPr>
        <w:t xml:space="preserve"> energy </w:t>
      </w:r>
      <w:r w:rsidR="008928A5" w:rsidRPr="009D4A04">
        <w:rPr>
          <w:rFonts w:ascii="Times New Roman" w:hAnsi="Times New Roman" w:cs="Times New Roman"/>
          <w:sz w:val="24"/>
          <w:szCs w:val="24"/>
          <w:shd w:val="clear" w:color="auto" w:fill="FFFFFF"/>
        </w:rPr>
        <w:t xml:space="preserve">source </w:t>
      </w:r>
      <w:r w:rsidR="0084535B" w:rsidRPr="009D4A04">
        <w:rPr>
          <w:rFonts w:ascii="Times New Roman" w:hAnsi="Times New Roman" w:cs="Times New Roman"/>
          <w:sz w:val="24"/>
          <w:szCs w:val="24"/>
          <w:shd w:val="clear" w:color="auto" w:fill="FFFFFF"/>
        </w:rPr>
        <w:t>for colonic epithelial cells</w:t>
      </w:r>
      <w:r w:rsidR="003A3E33" w:rsidRPr="009D4A04">
        <w:rPr>
          <w:rFonts w:ascii="Times New Roman" w:hAnsi="Times New Roman" w:cs="Times New Roman"/>
          <w:sz w:val="24"/>
          <w:szCs w:val="24"/>
          <w:shd w:val="clear" w:color="auto" w:fill="FFFFFF"/>
        </w:rPr>
        <w:t xml:space="preserve">, regulating </w:t>
      </w:r>
      <w:r w:rsidR="0084535B" w:rsidRPr="009D4A04">
        <w:rPr>
          <w:rFonts w:ascii="Times New Roman" w:hAnsi="Times New Roman" w:cs="Times New Roman"/>
          <w:sz w:val="24"/>
          <w:szCs w:val="24"/>
          <w:shd w:val="clear" w:color="auto" w:fill="FFFFFF"/>
        </w:rPr>
        <w:t>intestinal tissue homeost</w:t>
      </w:r>
      <w:r w:rsidR="0084535B" w:rsidRPr="00E35608">
        <w:rPr>
          <w:rFonts w:ascii="Times New Roman" w:hAnsi="Times New Roman" w:cs="Times New Roman"/>
          <w:sz w:val="24"/>
          <w:szCs w:val="24"/>
          <w:shd w:val="clear" w:color="auto" w:fill="FFFFFF"/>
        </w:rPr>
        <w:t>asis</w:t>
      </w:r>
      <w:r w:rsidR="00E35608" w:rsidRPr="00E35608">
        <w:rPr>
          <w:rFonts w:ascii="Times New Roman" w:hAnsi="Times New Roman" w:cs="Times New Roman"/>
          <w:sz w:val="24"/>
          <w:szCs w:val="24"/>
          <w:shd w:val="clear" w:color="auto" w:fill="FFFFFF"/>
          <w:vertAlign w:val="superscript"/>
        </w:rPr>
        <w:t>59</w:t>
      </w:r>
      <w:r w:rsidR="00292D29" w:rsidRPr="00E35608">
        <w:rPr>
          <w:rFonts w:ascii="Times New Roman" w:hAnsi="Times New Roman" w:cs="Times New Roman"/>
          <w:sz w:val="24"/>
          <w:szCs w:val="24"/>
          <w:shd w:val="clear" w:color="auto" w:fill="FFFFFF"/>
          <w:vertAlign w:val="superscript"/>
        </w:rPr>
        <w:t>,6</w:t>
      </w:r>
      <w:r w:rsidR="00E35608" w:rsidRPr="00E35608">
        <w:rPr>
          <w:rFonts w:ascii="Times New Roman" w:hAnsi="Times New Roman" w:cs="Times New Roman"/>
          <w:sz w:val="24"/>
          <w:szCs w:val="24"/>
          <w:shd w:val="clear" w:color="auto" w:fill="FFFFFF"/>
          <w:vertAlign w:val="superscript"/>
        </w:rPr>
        <w:t>0</w:t>
      </w:r>
      <w:r w:rsidR="00292D29" w:rsidRPr="00E35608">
        <w:rPr>
          <w:rFonts w:ascii="Times New Roman" w:hAnsi="Times New Roman" w:cs="Times New Roman"/>
          <w:sz w:val="24"/>
          <w:szCs w:val="24"/>
          <w:shd w:val="clear" w:color="auto" w:fill="FFFFFF"/>
          <w:vertAlign w:val="superscript"/>
        </w:rPr>
        <w:t>,6</w:t>
      </w:r>
      <w:r w:rsidR="00E35608" w:rsidRPr="00E35608">
        <w:rPr>
          <w:rFonts w:ascii="Times New Roman" w:hAnsi="Times New Roman" w:cs="Times New Roman"/>
          <w:sz w:val="24"/>
          <w:szCs w:val="24"/>
          <w:shd w:val="clear" w:color="auto" w:fill="FFFFFF"/>
          <w:vertAlign w:val="superscript"/>
        </w:rPr>
        <w:t>1</w:t>
      </w:r>
      <w:r w:rsidR="00292D29" w:rsidRPr="009D4A04">
        <w:rPr>
          <w:rFonts w:ascii="Times New Roman" w:hAnsi="Times New Roman" w:cs="Times New Roman"/>
          <w:sz w:val="24"/>
          <w:szCs w:val="24"/>
          <w:shd w:val="clear" w:color="auto" w:fill="FFFFFF"/>
        </w:rPr>
        <w:t xml:space="preserve">. </w:t>
      </w:r>
      <w:r w:rsidR="00141C62" w:rsidRPr="009D4A04">
        <w:rPr>
          <w:rFonts w:ascii="Times New Roman" w:hAnsi="Times New Roman" w:cs="Times New Roman"/>
          <w:sz w:val="24"/>
          <w:szCs w:val="24"/>
        </w:rPr>
        <w:t xml:space="preserve">The </w:t>
      </w:r>
      <w:r w:rsidR="00442311" w:rsidRPr="009D4A04">
        <w:rPr>
          <w:rFonts w:ascii="Times New Roman" w:hAnsi="Times New Roman" w:cs="Times New Roman"/>
          <w:sz w:val="24"/>
          <w:szCs w:val="24"/>
        </w:rPr>
        <w:t xml:space="preserve">observed </w:t>
      </w:r>
      <w:r w:rsidR="00141C62" w:rsidRPr="009D4A04">
        <w:rPr>
          <w:rFonts w:ascii="Times New Roman" w:hAnsi="Times New Roman" w:cs="Times New Roman"/>
          <w:sz w:val="24"/>
          <w:szCs w:val="24"/>
        </w:rPr>
        <w:t xml:space="preserve">diminution </w:t>
      </w:r>
      <w:r w:rsidRPr="009D4A04">
        <w:rPr>
          <w:rFonts w:ascii="Times New Roman" w:hAnsi="Times New Roman" w:cs="Times New Roman"/>
          <w:sz w:val="24"/>
          <w:szCs w:val="24"/>
        </w:rPr>
        <w:t xml:space="preserve">of </w:t>
      </w:r>
      <w:r w:rsidR="00141C62" w:rsidRPr="009D4A04">
        <w:rPr>
          <w:rFonts w:ascii="Times New Roman" w:hAnsi="Times New Roman" w:cs="Times New Roman"/>
          <w:sz w:val="24"/>
          <w:szCs w:val="24"/>
        </w:rPr>
        <w:t xml:space="preserve">beneficial bacterial </w:t>
      </w:r>
      <w:r w:rsidR="002D6C57" w:rsidRPr="009D4A04">
        <w:rPr>
          <w:rFonts w:ascii="Times New Roman" w:hAnsi="Times New Roman" w:cs="Times New Roman"/>
          <w:sz w:val="24"/>
          <w:szCs w:val="24"/>
        </w:rPr>
        <w:t>populations</w:t>
      </w:r>
      <w:r w:rsidR="00141C62" w:rsidRPr="009D4A04">
        <w:rPr>
          <w:rFonts w:ascii="Times New Roman" w:hAnsi="Times New Roman" w:cs="Times New Roman"/>
          <w:sz w:val="24"/>
          <w:szCs w:val="24"/>
        </w:rPr>
        <w:t xml:space="preserve"> </w:t>
      </w:r>
      <w:r w:rsidR="00342984" w:rsidRPr="009D4A04">
        <w:rPr>
          <w:rFonts w:ascii="Times New Roman" w:hAnsi="Times New Roman" w:cs="Times New Roman"/>
          <w:sz w:val="24"/>
          <w:szCs w:val="24"/>
        </w:rPr>
        <w:t>in the CF human ileal-a</w:t>
      </w:r>
      <w:r w:rsidR="00BA1B6C" w:rsidRPr="009D4A04">
        <w:rPr>
          <w:rFonts w:ascii="Times New Roman" w:hAnsi="Times New Roman" w:cs="Times New Roman"/>
          <w:sz w:val="24"/>
          <w:szCs w:val="24"/>
        </w:rPr>
        <w:t>ttached</w:t>
      </w:r>
      <w:r w:rsidR="00342984" w:rsidRPr="009D4A04">
        <w:rPr>
          <w:rFonts w:ascii="Times New Roman" w:hAnsi="Times New Roman" w:cs="Times New Roman"/>
          <w:sz w:val="24"/>
          <w:szCs w:val="24"/>
        </w:rPr>
        <w:t xml:space="preserve"> microbiota </w:t>
      </w:r>
      <w:r w:rsidR="00030CB7" w:rsidRPr="009D4A04">
        <w:rPr>
          <w:rFonts w:ascii="Times New Roman" w:hAnsi="Times New Roman" w:cs="Times New Roman"/>
          <w:sz w:val="24"/>
          <w:szCs w:val="24"/>
        </w:rPr>
        <w:t xml:space="preserve">may </w:t>
      </w:r>
      <w:r w:rsidR="003F165E" w:rsidRPr="009D4A04">
        <w:rPr>
          <w:rFonts w:ascii="Times New Roman" w:hAnsi="Times New Roman" w:cs="Times New Roman"/>
          <w:sz w:val="24"/>
          <w:szCs w:val="24"/>
        </w:rPr>
        <w:t xml:space="preserve">have been </w:t>
      </w:r>
      <w:r w:rsidR="00141C62" w:rsidRPr="009D4A04">
        <w:rPr>
          <w:rFonts w:ascii="Times New Roman" w:hAnsi="Times New Roman" w:cs="Times New Roman"/>
          <w:sz w:val="24"/>
          <w:szCs w:val="24"/>
        </w:rPr>
        <w:t xml:space="preserve">due to </w:t>
      </w:r>
      <w:r w:rsidR="003B1005" w:rsidRPr="009D4A04">
        <w:rPr>
          <w:rFonts w:ascii="Times New Roman" w:hAnsi="Times New Roman" w:cs="Times New Roman"/>
          <w:sz w:val="24"/>
          <w:szCs w:val="24"/>
        </w:rPr>
        <w:t xml:space="preserve">the </w:t>
      </w:r>
      <w:r w:rsidR="001E175C" w:rsidRPr="009D4A04">
        <w:rPr>
          <w:rFonts w:ascii="Times New Roman" w:hAnsi="Times New Roman" w:cs="Times New Roman"/>
          <w:sz w:val="24"/>
          <w:szCs w:val="24"/>
        </w:rPr>
        <w:t xml:space="preserve">prescribed </w:t>
      </w:r>
      <w:r w:rsidR="00141C62" w:rsidRPr="009D4A04">
        <w:rPr>
          <w:rFonts w:ascii="Times New Roman" w:hAnsi="Times New Roman" w:cs="Times New Roman"/>
          <w:sz w:val="24"/>
          <w:szCs w:val="24"/>
        </w:rPr>
        <w:t xml:space="preserve">antibiotic </w:t>
      </w:r>
      <w:r w:rsidR="00C57022" w:rsidRPr="009D4A04">
        <w:rPr>
          <w:rFonts w:ascii="Times New Roman" w:hAnsi="Times New Roman" w:cs="Times New Roman"/>
          <w:sz w:val="24"/>
          <w:szCs w:val="24"/>
        </w:rPr>
        <w:t>Co-Amoxiclav</w:t>
      </w:r>
      <w:r w:rsidR="001E175C" w:rsidRPr="009D4A04">
        <w:rPr>
          <w:rFonts w:ascii="Times New Roman" w:hAnsi="Times New Roman" w:cs="Times New Roman"/>
          <w:sz w:val="24"/>
          <w:szCs w:val="24"/>
        </w:rPr>
        <w:t xml:space="preserve"> </w:t>
      </w:r>
      <w:r w:rsidR="003B3C14" w:rsidRPr="009D4A04">
        <w:rPr>
          <w:rFonts w:ascii="Times New Roman" w:hAnsi="Times New Roman" w:cs="Times New Roman"/>
          <w:sz w:val="24"/>
          <w:szCs w:val="24"/>
        </w:rPr>
        <w:t>(</w:t>
      </w:r>
      <w:r w:rsidR="001E175C" w:rsidRPr="009D4A04">
        <w:rPr>
          <w:rFonts w:ascii="Times New Roman" w:hAnsi="Times New Roman" w:cs="Times New Roman"/>
          <w:sz w:val="24"/>
          <w:szCs w:val="24"/>
        </w:rPr>
        <w:t>see Methods</w:t>
      </w:r>
      <w:r w:rsidR="00CA362E" w:rsidRPr="009D4A04">
        <w:rPr>
          <w:rFonts w:ascii="Times New Roman" w:hAnsi="Times New Roman" w:cs="Times New Roman"/>
          <w:sz w:val="24"/>
          <w:szCs w:val="24"/>
        </w:rPr>
        <w:t>).</w:t>
      </w:r>
      <w:r w:rsidR="00141C62" w:rsidRPr="009D4A04">
        <w:rPr>
          <w:rFonts w:ascii="Times New Roman" w:hAnsi="Times New Roman" w:cs="Times New Roman"/>
          <w:sz w:val="24"/>
          <w:szCs w:val="24"/>
        </w:rPr>
        <w:t xml:space="preserve"> </w:t>
      </w:r>
      <w:r w:rsidR="005D2029" w:rsidRPr="009D4A04">
        <w:rPr>
          <w:rFonts w:ascii="Times New Roman" w:hAnsi="Times New Roman" w:cs="Times New Roman"/>
          <w:sz w:val="24"/>
          <w:szCs w:val="24"/>
        </w:rPr>
        <w:t xml:space="preserve">Consistent with our data showing the striking dominance of </w:t>
      </w:r>
      <w:r w:rsidR="005D2029" w:rsidRPr="009D4A04">
        <w:rPr>
          <w:rFonts w:ascii="Times New Roman" w:hAnsi="Times New Roman" w:cs="Times New Roman"/>
          <w:i/>
          <w:iCs/>
          <w:sz w:val="24"/>
          <w:szCs w:val="24"/>
        </w:rPr>
        <w:t xml:space="preserve">P. fluorescens species </w:t>
      </w:r>
      <w:r w:rsidR="005D2029" w:rsidRPr="009D4A04">
        <w:rPr>
          <w:rFonts w:ascii="Times New Roman" w:hAnsi="Times New Roman" w:cs="Times New Roman"/>
          <w:sz w:val="24"/>
          <w:szCs w:val="24"/>
        </w:rPr>
        <w:t>complex in the CF ileum</w:t>
      </w:r>
      <w:r w:rsidR="005D2029" w:rsidRPr="009D4A04">
        <w:rPr>
          <w:rFonts w:ascii="Times New Roman" w:hAnsi="Times New Roman" w:cs="Times New Roman"/>
          <w:i/>
          <w:iCs/>
          <w:sz w:val="24"/>
          <w:szCs w:val="24"/>
        </w:rPr>
        <w:t xml:space="preserve">, </w:t>
      </w:r>
      <w:r w:rsidR="00231F06" w:rsidRPr="009D4A04">
        <w:rPr>
          <w:rFonts w:ascii="Times New Roman" w:hAnsi="Times New Roman" w:cs="Times New Roman"/>
          <w:sz w:val="24"/>
          <w:szCs w:val="24"/>
        </w:rPr>
        <w:t>m</w:t>
      </w:r>
      <w:r w:rsidR="00910705" w:rsidRPr="009D4A04">
        <w:rPr>
          <w:rFonts w:ascii="Times New Roman" w:hAnsi="Times New Roman" w:cs="Times New Roman"/>
          <w:sz w:val="24"/>
          <w:szCs w:val="24"/>
        </w:rPr>
        <w:t xml:space="preserve">any </w:t>
      </w:r>
      <w:r w:rsidR="001C0244" w:rsidRPr="009D4A04">
        <w:rPr>
          <w:rFonts w:ascii="Times New Roman" w:hAnsi="Times New Roman" w:cs="Times New Roman"/>
          <w:i/>
          <w:iCs/>
          <w:sz w:val="24"/>
          <w:szCs w:val="24"/>
        </w:rPr>
        <w:t xml:space="preserve">Pseudomonas </w:t>
      </w:r>
      <w:r w:rsidR="00910705" w:rsidRPr="009D4A04">
        <w:rPr>
          <w:rFonts w:ascii="Times New Roman" w:hAnsi="Times New Roman" w:cs="Times New Roman"/>
          <w:sz w:val="24"/>
          <w:szCs w:val="24"/>
        </w:rPr>
        <w:t xml:space="preserve">species </w:t>
      </w:r>
      <w:r w:rsidR="001C0244" w:rsidRPr="009D4A04">
        <w:rPr>
          <w:rFonts w:ascii="Times New Roman" w:hAnsi="Times New Roman" w:cs="Times New Roman"/>
          <w:sz w:val="24"/>
          <w:szCs w:val="24"/>
        </w:rPr>
        <w:t xml:space="preserve">including </w:t>
      </w:r>
      <w:r w:rsidR="001C0244" w:rsidRPr="009D4A04">
        <w:rPr>
          <w:rFonts w:ascii="Times New Roman" w:hAnsi="Times New Roman" w:cs="Times New Roman"/>
          <w:i/>
          <w:iCs/>
          <w:sz w:val="24"/>
          <w:szCs w:val="24"/>
        </w:rPr>
        <w:t xml:space="preserve">P. fluorescens </w:t>
      </w:r>
      <w:r w:rsidR="001C0244" w:rsidRPr="009D4A04">
        <w:rPr>
          <w:rFonts w:ascii="Times New Roman" w:hAnsi="Times New Roman" w:cs="Times New Roman"/>
          <w:sz w:val="24"/>
          <w:szCs w:val="24"/>
        </w:rPr>
        <w:t xml:space="preserve">are resistant to </w:t>
      </w:r>
      <w:r w:rsidR="003B3C14" w:rsidRPr="009D4A04">
        <w:rPr>
          <w:rFonts w:ascii="Times New Roman" w:hAnsi="Times New Roman" w:cs="Times New Roman"/>
          <w:sz w:val="24"/>
          <w:szCs w:val="24"/>
        </w:rPr>
        <w:t>C</w:t>
      </w:r>
      <w:r w:rsidR="001C0244" w:rsidRPr="009D4A04">
        <w:rPr>
          <w:rFonts w:ascii="Times New Roman" w:hAnsi="Times New Roman" w:cs="Times New Roman"/>
          <w:sz w:val="24"/>
          <w:szCs w:val="24"/>
        </w:rPr>
        <w:t>o-</w:t>
      </w:r>
      <w:r w:rsidR="003B3C14" w:rsidRPr="00E35608">
        <w:rPr>
          <w:rFonts w:ascii="Times New Roman" w:hAnsi="Times New Roman" w:cs="Times New Roman"/>
          <w:sz w:val="24"/>
          <w:szCs w:val="24"/>
        </w:rPr>
        <w:t>A</w:t>
      </w:r>
      <w:r w:rsidR="001C0244" w:rsidRPr="00E35608">
        <w:rPr>
          <w:rFonts w:ascii="Times New Roman" w:hAnsi="Times New Roman" w:cs="Times New Roman"/>
          <w:sz w:val="24"/>
          <w:szCs w:val="24"/>
        </w:rPr>
        <w:t>moxiclav</w:t>
      </w:r>
      <w:r w:rsidR="00B81FE5" w:rsidRPr="00E35608">
        <w:rPr>
          <w:rFonts w:ascii="Times New Roman" w:hAnsi="Times New Roman" w:cs="Times New Roman"/>
          <w:sz w:val="24"/>
          <w:szCs w:val="24"/>
          <w:vertAlign w:val="superscript"/>
        </w:rPr>
        <w:t>6</w:t>
      </w:r>
      <w:r w:rsidR="00E35608" w:rsidRPr="00E35608">
        <w:rPr>
          <w:rFonts w:ascii="Times New Roman" w:hAnsi="Times New Roman" w:cs="Times New Roman"/>
          <w:sz w:val="24"/>
          <w:szCs w:val="24"/>
          <w:vertAlign w:val="superscript"/>
        </w:rPr>
        <w:t>2</w:t>
      </w:r>
      <w:r w:rsidR="005B567C" w:rsidRPr="00E35608">
        <w:rPr>
          <w:rFonts w:ascii="Times New Roman" w:hAnsi="Times New Roman" w:cs="Times New Roman"/>
          <w:sz w:val="24"/>
          <w:szCs w:val="24"/>
          <w:vertAlign w:val="superscript"/>
        </w:rPr>
        <w:t>,</w:t>
      </w:r>
      <w:r w:rsidR="00B81FE5" w:rsidRPr="00E35608">
        <w:rPr>
          <w:rFonts w:ascii="Times New Roman" w:hAnsi="Times New Roman" w:cs="Times New Roman"/>
          <w:sz w:val="24"/>
          <w:szCs w:val="24"/>
          <w:vertAlign w:val="superscript"/>
        </w:rPr>
        <w:t>6</w:t>
      </w:r>
      <w:r w:rsidR="00E35608" w:rsidRPr="00E35608">
        <w:rPr>
          <w:rFonts w:ascii="Times New Roman" w:hAnsi="Times New Roman" w:cs="Times New Roman"/>
          <w:sz w:val="24"/>
          <w:szCs w:val="24"/>
          <w:vertAlign w:val="superscript"/>
        </w:rPr>
        <w:t>3</w:t>
      </w:r>
      <w:r w:rsidR="001C0244" w:rsidRPr="00E35608">
        <w:rPr>
          <w:rFonts w:ascii="Times New Roman" w:hAnsi="Times New Roman" w:cs="Times New Roman"/>
          <w:sz w:val="24"/>
          <w:szCs w:val="24"/>
        </w:rPr>
        <w:t xml:space="preserve">. </w:t>
      </w:r>
      <w:r w:rsidR="00141C62" w:rsidRPr="00E35608">
        <w:rPr>
          <w:rFonts w:ascii="Times New Roman" w:hAnsi="Times New Roman" w:cs="Times New Roman"/>
          <w:i/>
          <w:iCs/>
          <w:sz w:val="24"/>
          <w:szCs w:val="24"/>
        </w:rPr>
        <w:t>P.</w:t>
      </w:r>
      <w:r w:rsidR="007C6A77" w:rsidRPr="00E35608">
        <w:rPr>
          <w:rFonts w:ascii="Times New Roman" w:hAnsi="Times New Roman" w:cs="Times New Roman"/>
          <w:i/>
          <w:iCs/>
          <w:sz w:val="24"/>
          <w:szCs w:val="24"/>
        </w:rPr>
        <w:t xml:space="preserve"> fluorescens</w:t>
      </w:r>
      <w:r w:rsidR="007C6A77" w:rsidRPr="009D4A04">
        <w:rPr>
          <w:rFonts w:ascii="Times New Roman" w:hAnsi="Times New Roman" w:cs="Times New Roman"/>
          <w:i/>
          <w:iCs/>
          <w:sz w:val="24"/>
          <w:szCs w:val="24"/>
        </w:rPr>
        <w:t xml:space="preserve"> </w:t>
      </w:r>
      <w:r w:rsidR="007C6A77" w:rsidRPr="009D4A04">
        <w:rPr>
          <w:rFonts w:ascii="Times New Roman" w:hAnsi="Times New Roman" w:cs="Times New Roman"/>
          <w:sz w:val="24"/>
          <w:szCs w:val="24"/>
        </w:rPr>
        <w:t>induce</w:t>
      </w:r>
      <w:r w:rsidR="00292CB7" w:rsidRPr="009D4A04">
        <w:rPr>
          <w:rFonts w:ascii="Times New Roman" w:hAnsi="Times New Roman" w:cs="Times New Roman"/>
          <w:sz w:val="24"/>
          <w:szCs w:val="24"/>
        </w:rPr>
        <w:t>s</w:t>
      </w:r>
      <w:r w:rsidR="007C6A77" w:rsidRPr="009D4A04">
        <w:rPr>
          <w:rFonts w:ascii="Times New Roman" w:hAnsi="Times New Roman" w:cs="Times New Roman"/>
          <w:sz w:val="24"/>
          <w:szCs w:val="24"/>
        </w:rPr>
        <w:t xml:space="preserve"> proinflammatory responses </w:t>
      </w:r>
      <w:r w:rsidR="005D2029" w:rsidRPr="009D4A04">
        <w:rPr>
          <w:rFonts w:ascii="Times New Roman" w:hAnsi="Times New Roman" w:cs="Times New Roman"/>
          <w:sz w:val="24"/>
          <w:szCs w:val="24"/>
        </w:rPr>
        <w:t xml:space="preserve">by </w:t>
      </w:r>
      <w:r w:rsidR="007C6A77" w:rsidRPr="009D4A04">
        <w:rPr>
          <w:rFonts w:ascii="Times New Roman" w:hAnsi="Times New Roman" w:cs="Times New Roman"/>
          <w:sz w:val="24"/>
          <w:szCs w:val="24"/>
        </w:rPr>
        <w:t>intestinal epithelial cells</w:t>
      </w:r>
      <w:r w:rsidR="003A3E33" w:rsidRPr="009D4A04">
        <w:rPr>
          <w:rFonts w:ascii="Times New Roman" w:hAnsi="Times New Roman" w:cs="Times New Roman"/>
          <w:sz w:val="24"/>
          <w:szCs w:val="24"/>
        </w:rPr>
        <w:t>,</w:t>
      </w:r>
      <w:r w:rsidR="007C6A77" w:rsidRPr="009D4A04">
        <w:rPr>
          <w:rFonts w:ascii="Times New Roman" w:hAnsi="Times New Roman" w:cs="Times New Roman"/>
          <w:sz w:val="24"/>
          <w:szCs w:val="24"/>
        </w:rPr>
        <w:t xml:space="preserve"> </w:t>
      </w:r>
      <w:r w:rsidR="002D0B21" w:rsidRPr="009D4A04">
        <w:rPr>
          <w:rFonts w:ascii="Times New Roman" w:hAnsi="Times New Roman" w:cs="Times New Roman"/>
          <w:sz w:val="24"/>
          <w:szCs w:val="24"/>
        </w:rPr>
        <w:lastRenderedPageBreak/>
        <w:t xml:space="preserve">suggesting that it </w:t>
      </w:r>
      <w:r w:rsidR="00931986" w:rsidRPr="009D4A04">
        <w:rPr>
          <w:rFonts w:ascii="Times New Roman" w:hAnsi="Times New Roman" w:cs="Times New Roman"/>
          <w:sz w:val="24"/>
          <w:szCs w:val="24"/>
        </w:rPr>
        <w:t xml:space="preserve">may </w:t>
      </w:r>
      <w:r w:rsidR="002D0B21" w:rsidRPr="009D4A04">
        <w:rPr>
          <w:rFonts w:ascii="Times New Roman" w:hAnsi="Times New Roman" w:cs="Times New Roman"/>
          <w:sz w:val="24"/>
          <w:szCs w:val="24"/>
        </w:rPr>
        <w:t>contribute to</w:t>
      </w:r>
      <w:r w:rsidR="007C6A77" w:rsidRPr="009D4A04">
        <w:rPr>
          <w:rFonts w:ascii="Times New Roman" w:hAnsi="Times New Roman" w:cs="Times New Roman"/>
          <w:sz w:val="24"/>
          <w:szCs w:val="24"/>
        </w:rPr>
        <w:t xml:space="preserve"> the chronic intestinal inflammation experienced by CF pa</w:t>
      </w:r>
      <w:r w:rsidR="007C6A77" w:rsidRPr="00E35608">
        <w:rPr>
          <w:rFonts w:ascii="Times New Roman" w:hAnsi="Times New Roman" w:cs="Times New Roman"/>
          <w:sz w:val="24"/>
          <w:szCs w:val="24"/>
        </w:rPr>
        <w:t>tients</w:t>
      </w:r>
      <w:r w:rsidR="00A51408" w:rsidRPr="00E35608">
        <w:rPr>
          <w:rFonts w:ascii="Times New Roman" w:hAnsi="Times New Roman" w:cs="Times New Roman"/>
          <w:sz w:val="24"/>
          <w:szCs w:val="24"/>
          <w:vertAlign w:val="superscript"/>
        </w:rPr>
        <w:t>6</w:t>
      </w:r>
      <w:r w:rsidR="00E35608" w:rsidRPr="00E35608">
        <w:rPr>
          <w:rFonts w:ascii="Times New Roman" w:hAnsi="Times New Roman" w:cs="Times New Roman"/>
          <w:sz w:val="24"/>
          <w:szCs w:val="24"/>
          <w:vertAlign w:val="superscript"/>
        </w:rPr>
        <w:t>4</w:t>
      </w:r>
      <w:r w:rsidR="00225385" w:rsidRPr="00E35608">
        <w:rPr>
          <w:rFonts w:ascii="Times New Roman" w:hAnsi="Times New Roman" w:cs="Times New Roman"/>
          <w:sz w:val="24"/>
          <w:szCs w:val="24"/>
        </w:rPr>
        <w:t xml:space="preserve">. </w:t>
      </w:r>
      <w:r w:rsidR="005D2029" w:rsidRPr="00E35608">
        <w:rPr>
          <w:rFonts w:ascii="Times New Roman" w:hAnsi="Times New Roman" w:cs="Times New Roman"/>
          <w:sz w:val="24"/>
          <w:szCs w:val="24"/>
        </w:rPr>
        <w:t xml:space="preserve">Detection of </w:t>
      </w:r>
      <w:r w:rsidR="005D2029" w:rsidRPr="00E35608">
        <w:rPr>
          <w:rFonts w:ascii="Times New Roman" w:hAnsi="Times New Roman" w:cs="Times New Roman"/>
          <w:i/>
          <w:iCs/>
          <w:sz w:val="24"/>
          <w:szCs w:val="24"/>
        </w:rPr>
        <w:t xml:space="preserve">P. fluorescens </w:t>
      </w:r>
      <w:r w:rsidR="005D2029" w:rsidRPr="00E35608">
        <w:rPr>
          <w:rFonts w:ascii="Times New Roman" w:hAnsi="Times New Roman" w:cs="Times New Roman"/>
          <w:sz w:val="24"/>
          <w:szCs w:val="24"/>
        </w:rPr>
        <w:t>in C</w:t>
      </w:r>
      <w:r w:rsidR="00231F06" w:rsidRPr="00E35608">
        <w:rPr>
          <w:rFonts w:ascii="Times New Roman" w:hAnsi="Times New Roman" w:cs="Times New Roman"/>
          <w:sz w:val="24"/>
          <w:szCs w:val="24"/>
        </w:rPr>
        <w:t>F</w:t>
      </w:r>
      <w:r w:rsidR="005D2029" w:rsidRPr="00E35608">
        <w:rPr>
          <w:rFonts w:ascii="Times New Roman" w:hAnsi="Times New Roman" w:cs="Times New Roman"/>
          <w:sz w:val="24"/>
          <w:szCs w:val="24"/>
        </w:rPr>
        <w:t xml:space="preserve"> respiratory samples</w:t>
      </w:r>
      <w:r w:rsidR="005D2029" w:rsidRPr="00E35608">
        <w:rPr>
          <w:rFonts w:ascii="Times New Roman" w:hAnsi="Times New Roman" w:cs="Times New Roman"/>
          <w:sz w:val="24"/>
          <w:szCs w:val="24"/>
          <w:vertAlign w:val="superscript"/>
        </w:rPr>
        <w:t>3</w:t>
      </w:r>
      <w:r w:rsidR="00C0772C" w:rsidRPr="00E35608">
        <w:rPr>
          <w:rFonts w:ascii="Times New Roman" w:hAnsi="Times New Roman" w:cs="Times New Roman"/>
          <w:sz w:val="24"/>
          <w:szCs w:val="24"/>
          <w:vertAlign w:val="superscript"/>
        </w:rPr>
        <w:t>4</w:t>
      </w:r>
      <w:r w:rsidR="00BA1B6C" w:rsidRPr="00E35608">
        <w:rPr>
          <w:rFonts w:ascii="Times New Roman" w:hAnsi="Times New Roman" w:cs="Times New Roman"/>
          <w:sz w:val="24"/>
          <w:szCs w:val="24"/>
          <w:vertAlign w:val="superscript"/>
        </w:rPr>
        <w:t xml:space="preserve"> </w:t>
      </w:r>
      <w:r w:rsidR="005D2029" w:rsidRPr="00E35608">
        <w:rPr>
          <w:rFonts w:ascii="Times New Roman" w:hAnsi="Times New Roman" w:cs="Times New Roman"/>
          <w:sz w:val="24"/>
          <w:szCs w:val="24"/>
        </w:rPr>
        <w:t xml:space="preserve">suggests that it might originate from </w:t>
      </w:r>
      <w:r w:rsidR="004F23F7" w:rsidRPr="00E35608">
        <w:rPr>
          <w:rFonts w:ascii="Times New Roman" w:hAnsi="Times New Roman" w:cs="Times New Roman"/>
          <w:sz w:val="24"/>
          <w:szCs w:val="24"/>
        </w:rPr>
        <w:t>the gut as emerging findings indicate that dysbiosis of g</w:t>
      </w:r>
      <w:r w:rsidR="00231F06" w:rsidRPr="00E35608">
        <w:rPr>
          <w:rFonts w:ascii="Times New Roman" w:hAnsi="Times New Roman" w:cs="Times New Roman"/>
          <w:sz w:val="24"/>
          <w:szCs w:val="24"/>
        </w:rPr>
        <w:t>u</w:t>
      </w:r>
      <w:r w:rsidR="004F23F7" w:rsidRPr="00E35608">
        <w:rPr>
          <w:rFonts w:ascii="Times New Roman" w:hAnsi="Times New Roman" w:cs="Times New Roman"/>
          <w:sz w:val="24"/>
          <w:szCs w:val="24"/>
        </w:rPr>
        <w:t>t microbiota impacts CF lung disease</w:t>
      </w:r>
      <w:r w:rsidR="005D2029" w:rsidRPr="00E35608">
        <w:rPr>
          <w:rFonts w:ascii="Times New Roman" w:hAnsi="Times New Roman" w:cs="Times New Roman"/>
          <w:sz w:val="24"/>
          <w:szCs w:val="24"/>
          <w:vertAlign w:val="superscript"/>
        </w:rPr>
        <w:t>6</w:t>
      </w:r>
      <w:r w:rsidR="00E35608" w:rsidRPr="00E35608">
        <w:rPr>
          <w:rFonts w:ascii="Times New Roman" w:hAnsi="Times New Roman" w:cs="Times New Roman"/>
          <w:sz w:val="24"/>
          <w:szCs w:val="24"/>
          <w:vertAlign w:val="superscript"/>
        </w:rPr>
        <w:t>5</w:t>
      </w:r>
      <w:r w:rsidR="0061287C" w:rsidRPr="00E35608">
        <w:rPr>
          <w:rFonts w:ascii="Times New Roman" w:hAnsi="Times New Roman" w:cs="Times New Roman"/>
          <w:sz w:val="24"/>
          <w:szCs w:val="24"/>
        </w:rPr>
        <w:t xml:space="preserve">. </w:t>
      </w:r>
      <w:r w:rsidR="0061287C" w:rsidRPr="00E35608">
        <w:rPr>
          <w:rFonts w:ascii="Times New Roman" w:hAnsi="Times New Roman" w:cs="Times New Roman"/>
          <w:color w:val="FF0000"/>
          <w:sz w:val="24"/>
          <w:szCs w:val="24"/>
        </w:rPr>
        <w:t>There is</w:t>
      </w:r>
      <w:r w:rsidR="0061287C" w:rsidRPr="009D4A04">
        <w:rPr>
          <w:rFonts w:ascii="Times New Roman" w:hAnsi="Times New Roman" w:cs="Times New Roman"/>
          <w:color w:val="FF0000"/>
          <w:sz w:val="24"/>
          <w:szCs w:val="24"/>
        </w:rPr>
        <w:t xml:space="preserve"> emerging evidence that gut microbiota affect</w:t>
      </w:r>
      <w:r w:rsidR="00CA60F9">
        <w:rPr>
          <w:rFonts w:ascii="Times New Roman" w:hAnsi="Times New Roman" w:cs="Times New Roman"/>
          <w:color w:val="FF0000"/>
          <w:sz w:val="24"/>
          <w:szCs w:val="24"/>
        </w:rPr>
        <w:t>s</w:t>
      </w:r>
      <w:r w:rsidR="0061287C" w:rsidRPr="009D4A04">
        <w:rPr>
          <w:rFonts w:ascii="Times New Roman" w:hAnsi="Times New Roman" w:cs="Times New Roman"/>
          <w:color w:val="FF0000"/>
          <w:sz w:val="24"/>
          <w:szCs w:val="24"/>
        </w:rPr>
        <w:t xml:space="preserve"> pulmonary immunity through</w:t>
      </w:r>
      <w:r w:rsidR="00CA60F9">
        <w:rPr>
          <w:rFonts w:ascii="Times New Roman" w:hAnsi="Times New Roman" w:cs="Times New Roman"/>
          <w:color w:val="FF0000"/>
          <w:sz w:val="24"/>
          <w:szCs w:val="24"/>
        </w:rPr>
        <w:t xml:space="preserve"> </w:t>
      </w:r>
      <w:r w:rsidR="0061287C" w:rsidRPr="009D4A04">
        <w:rPr>
          <w:rFonts w:ascii="Times New Roman" w:hAnsi="Times New Roman" w:cs="Times New Roman"/>
          <w:color w:val="FF0000"/>
          <w:sz w:val="24"/>
          <w:szCs w:val="24"/>
        </w:rPr>
        <w:t>cross talk between gut microbiota and the lungs referred to as gut-</w:t>
      </w:r>
      <w:r w:rsidR="0061287C" w:rsidRPr="00E35608">
        <w:rPr>
          <w:rFonts w:ascii="Times New Roman" w:hAnsi="Times New Roman" w:cs="Times New Roman"/>
          <w:color w:val="FF0000"/>
          <w:sz w:val="24"/>
          <w:szCs w:val="24"/>
        </w:rPr>
        <w:t>lung axis</w:t>
      </w:r>
      <w:r w:rsidR="003C064F" w:rsidRPr="00E35608">
        <w:rPr>
          <w:rFonts w:ascii="Times New Roman" w:hAnsi="Times New Roman" w:cs="Times New Roman"/>
          <w:color w:val="FF0000"/>
          <w:sz w:val="24"/>
          <w:szCs w:val="24"/>
          <w:vertAlign w:val="superscript"/>
        </w:rPr>
        <w:t>6</w:t>
      </w:r>
      <w:r w:rsidR="00E35608" w:rsidRPr="00E35608">
        <w:rPr>
          <w:rFonts w:ascii="Times New Roman" w:hAnsi="Times New Roman" w:cs="Times New Roman"/>
          <w:color w:val="FF0000"/>
          <w:sz w:val="24"/>
          <w:szCs w:val="24"/>
          <w:vertAlign w:val="superscript"/>
        </w:rPr>
        <w:t>6</w:t>
      </w:r>
      <w:r w:rsidR="003C064F" w:rsidRPr="00E35608">
        <w:rPr>
          <w:rFonts w:ascii="Times New Roman" w:hAnsi="Times New Roman" w:cs="Times New Roman"/>
          <w:color w:val="FF0000"/>
          <w:sz w:val="24"/>
          <w:szCs w:val="24"/>
          <w:vertAlign w:val="superscript"/>
        </w:rPr>
        <w:t>,6</w:t>
      </w:r>
      <w:r w:rsidR="00E35608" w:rsidRPr="00E35608">
        <w:rPr>
          <w:rFonts w:ascii="Times New Roman" w:hAnsi="Times New Roman" w:cs="Times New Roman"/>
          <w:color w:val="FF0000"/>
          <w:sz w:val="24"/>
          <w:szCs w:val="24"/>
          <w:vertAlign w:val="superscript"/>
        </w:rPr>
        <w:t>7</w:t>
      </w:r>
      <w:r w:rsidR="00987525" w:rsidRPr="00E35608">
        <w:rPr>
          <w:rFonts w:ascii="Times New Roman" w:hAnsi="Times New Roman" w:cs="Times New Roman"/>
          <w:color w:val="FF0000"/>
          <w:sz w:val="24"/>
          <w:szCs w:val="24"/>
        </w:rPr>
        <w:t>,</w:t>
      </w:r>
      <w:r w:rsidR="00987525">
        <w:rPr>
          <w:rFonts w:ascii="Times New Roman" w:hAnsi="Times New Roman" w:cs="Times New Roman"/>
          <w:color w:val="FF0000"/>
          <w:sz w:val="24"/>
          <w:szCs w:val="24"/>
        </w:rPr>
        <w:t xml:space="preserve"> </w:t>
      </w:r>
      <w:r w:rsidR="0061287C" w:rsidRPr="009D4A04">
        <w:rPr>
          <w:rFonts w:ascii="Times New Roman" w:hAnsi="Times New Roman" w:cs="Times New Roman"/>
          <w:color w:val="FF0000"/>
          <w:sz w:val="24"/>
          <w:szCs w:val="24"/>
        </w:rPr>
        <w:t>allow</w:t>
      </w:r>
      <w:r w:rsidR="00987525">
        <w:rPr>
          <w:rFonts w:ascii="Times New Roman" w:hAnsi="Times New Roman" w:cs="Times New Roman"/>
          <w:color w:val="FF0000"/>
          <w:sz w:val="24"/>
          <w:szCs w:val="24"/>
        </w:rPr>
        <w:t>ing</w:t>
      </w:r>
      <w:r w:rsidR="0061287C" w:rsidRPr="009D4A04">
        <w:rPr>
          <w:rFonts w:ascii="Times New Roman" w:hAnsi="Times New Roman" w:cs="Times New Roman"/>
          <w:color w:val="FF0000"/>
          <w:sz w:val="24"/>
          <w:szCs w:val="24"/>
        </w:rPr>
        <w:t xml:space="preserve"> passage of bacterial fragments and metabolites into lymphatic and circulatory systems connecting the gut niche with that of the lung. Moreover, bile acid aspiration </w:t>
      </w:r>
      <w:r w:rsidR="0061287C" w:rsidRPr="009D4A04">
        <w:rPr>
          <w:rFonts w:ascii="Times New Roman" w:hAnsi="Times New Roman" w:cs="Times New Roman"/>
          <w:color w:val="FF0000"/>
          <w:sz w:val="24"/>
          <w:szCs w:val="24"/>
          <w:shd w:val="clear" w:color="auto" w:fill="FFFFFF"/>
        </w:rPr>
        <w:t>linked to gastro-oesophageal reflux is emerging as a major host trigger of chronic bacterial infections and disease progression in CF respiratory diseases,</w:t>
      </w:r>
      <w:r w:rsidR="0061287C" w:rsidRPr="009D4A04">
        <w:rPr>
          <w:rFonts w:ascii="Times New Roman" w:hAnsi="Times New Roman" w:cs="Times New Roman"/>
          <w:color w:val="FF0000"/>
          <w:sz w:val="24"/>
          <w:szCs w:val="24"/>
        </w:rPr>
        <w:t xml:space="preserve"> demonstrating interactions between gastrointestinal and lung </w:t>
      </w:r>
      <w:r w:rsidR="0061287C" w:rsidRPr="00E35608">
        <w:rPr>
          <w:rFonts w:ascii="Times New Roman" w:hAnsi="Times New Roman" w:cs="Times New Roman"/>
          <w:color w:val="FF0000"/>
          <w:sz w:val="24"/>
          <w:szCs w:val="24"/>
        </w:rPr>
        <w:t>pathophysiology</w:t>
      </w:r>
      <w:r w:rsidR="009D05AF" w:rsidRPr="00E35608">
        <w:rPr>
          <w:rFonts w:ascii="Times New Roman" w:hAnsi="Times New Roman" w:cs="Times New Roman"/>
          <w:color w:val="FF0000"/>
          <w:sz w:val="24"/>
          <w:szCs w:val="24"/>
          <w:vertAlign w:val="superscript"/>
        </w:rPr>
        <w:t>6</w:t>
      </w:r>
      <w:r w:rsidR="00E35608" w:rsidRPr="00E35608">
        <w:rPr>
          <w:rFonts w:ascii="Times New Roman" w:hAnsi="Times New Roman" w:cs="Times New Roman"/>
          <w:color w:val="FF0000"/>
          <w:sz w:val="24"/>
          <w:szCs w:val="24"/>
          <w:vertAlign w:val="superscript"/>
        </w:rPr>
        <w:t>8</w:t>
      </w:r>
      <w:r w:rsidR="009D05AF" w:rsidRPr="00E35608">
        <w:rPr>
          <w:rFonts w:ascii="Times New Roman" w:hAnsi="Times New Roman" w:cs="Times New Roman"/>
          <w:color w:val="FF0000"/>
          <w:sz w:val="24"/>
          <w:szCs w:val="24"/>
          <w:vertAlign w:val="superscript"/>
        </w:rPr>
        <w:t>,</w:t>
      </w:r>
      <w:r w:rsidR="00E35608" w:rsidRPr="00E35608">
        <w:rPr>
          <w:rFonts w:ascii="Times New Roman" w:hAnsi="Times New Roman" w:cs="Times New Roman"/>
          <w:color w:val="FF0000"/>
          <w:sz w:val="24"/>
          <w:szCs w:val="24"/>
          <w:vertAlign w:val="superscript"/>
        </w:rPr>
        <w:t>69</w:t>
      </w:r>
      <w:r w:rsidR="00CA60F9" w:rsidRPr="00E35608">
        <w:rPr>
          <w:rFonts w:ascii="Times New Roman" w:hAnsi="Times New Roman" w:cs="Times New Roman"/>
          <w:color w:val="FF0000"/>
          <w:sz w:val="24"/>
          <w:szCs w:val="24"/>
        </w:rPr>
        <w:t>.</w:t>
      </w:r>
      <w:r w:rsidR="00987525" w:rsidRPr="00E35608">
        <w:rPr>
          <w:rFonts w:ascii="Times New Roman" w:hAnsi="Times New Roman" w:cs="Times New Roman"/>
          <w:color w:val="FF0000"/>
          <w:sz w:val="24"/>
          <w:szCs w:val="24"/>
        </w:rPr>
        <w:t xml:space="preserve"> </w:t>
      </w:r>
      <w:r w:rsidR="0061287C" w:rsidRPr="00E35608">
        <w:rPr>
          <w:rFonts w:ascii="Times New Roman" w:hAnsi="Times New Roman" w:cs="Times New Roman"/>
          <w:color w:val="FF0000"/>
          <w:sz w:val="24"/>
          <w:szCs w:val="24"/>
        </w:rPr>
        <w:t>Deeper</w:t>
      </w:r>
      <w:r w:rsidR="0061287C" w:rsidRPr="009D4A04">
        <w:rPr>
          <w:rFonts w:ascii="Times New Roman" w:hAnsi="Times New Roman" w:cs="Times New Roman"/>
          <w:color w:val="FF0000"/>
          <w:sz w:val="24"/>
          <w:szCs w:val="24"/>
        </w:rPr>
        <w:t xml:space="preserve"> understanding of the</w:t>
      </w:r>
      <w:r w:rsidR="00CA60F9">
        <w:rPr>
          <w:rFonts w:ascii="Times New Roman" w:hAnsi="Times New Roman" w:cs="Times New Roman"/>
          <w:color w:val="FF0000"/>
          <w:sz w:val="24"/>
          <w:szCs w:val="24"/>
        </w:rPr>
        <w:t xml:space="preserve">se processes </w:t>
      </w:r>
      <w:r w:rsidR="0061287C" w:rsidRPr="009D4A04">
        <w:rPr>
          <w:rFonts w:ascii="Times New Roman" w:hAnsi="Times New Roman" w:cs="Times New Roman"/>
          <w:color w:val="FF0000"/>
          <w:sz w:val="24"/>
          <w:szCs w:val="24"/>
        </w:rPr>
        <w:t>allow</w:t>
      </w:r>
      <w:r w:rsidR="00CA60F9">
        <w:rPr>
          <w:rFonts w:ascii="Times New Roman" w:hAnsi="Times New Roman" w:cs="Times New Roman"/>
          <w:color w:val="FF0000"/>
          <w:sz w:val="24"/>
          <w:szCs w:val="24"/>
        </w:rPr>
        <w:t>s</w:t>
      </w:r>
      <w:r w:rsidR="0061287C" w:rsidRPr="009D4A04">
        <w:rPr>
          <w:rFonts w:ascii="Times New Roman" w:hAnsi="Times New Roman" w:cs="Times New Roman"/>
          <w:color w:val="FF0000"/>
          <w:sz w:val="24"/>
          <w:szCs w:val="24"/>
        </w:rPr>
        <w:t xml:space="preserve"> the design of suitable pre- and pro-biotics for therapeutic applications.</w:t>
      </w:r>
      <w:r w:rsidR="009D4A04" w:rsidRPr="009D4A04">
        <w:rPr>
          <w:rFonts w:ascii="Times New Roman" w:hAnsi="Times New Roman" w:cs="Times New Roman"/>
          <w:color w:val="FF0000"/>
          <w:sz w:val="24"/>
          <w:szCs w:val="24"/>
        </w:rPr>
        <w:t xml:space="preserve"> </w:t>
      </w:r>
    </w:p>
    <w:p w14:paraId="73C03E3B" w14:textId="26E5E6BD" w:rsidR="009D7F5F" w:rsidRPr="00E411B1" w:rsidRDefault="004F23F7" w:rsidP="005D50D2">
      <w:pPr>
        <w:pStyle w:val="NormalWeb"/>
        <w:spacing w:line="360" w:lineRule="auto"/>
        <w:jc w:val="both"/>
        <w:rPr>
          <w:shd w:val="clear" w:color="auto" w:fill="FFFFFF"/>
        </w:rPr>
      </w:pPr>
      <w:r w:rsidRPr="00E411B1">
        <w:rPr>
          <w:shd w:val="clear" w:color="auto" w:fill="FFFFFF"/>
        </w:rPr>
        <w:t xml:space="preserve">Although obtaining CF ileal tissue is extremely difficult, a major limitation of this study was use of tissue from only one CF patient. We acknowledge </w:t>
      </w:r>
      <w:r w:rsidR="009D7F5F" w:rsidRPr="00E411B1">
        <w:rPr>
          <w:shd w:val="clear" w:color="auto" w:fill="FFFFFF"/>
        </w:rPr>
        <w:t>that the CF patient studied may not be representative. However, the microbiota observed in the CF patient was distinct from those found in seven non-C</w:t>
      </w:r>
      <w:r w:rsidR="00231F06" w:rsidRPr="00E411B1">
        <w:rPr>
          <w:shd w:val="clear" w:color="auto" w:fill="FFFFFF"/>
        </w:rPr>
        <w:t>F</w:t>
      </w:r>
      <w:r w:rsidR="009D7F5F" w:rsidRPr="00E411B1">
        <w:rPr>
          <w:shd w:val="clear" w:color="auto" w:fill="FFFFFF"/>
        </w:rPr>
        <w:t xml:space="preserve"> </w:t>
      </w:r>
      <w:r w:rsidR="00F24E19" w:rsidRPr="00E411B1">
        <w:rPr>
          <w:shd w:val="clear" w:color="auto" w:fill="FFFFFF"/>
        </w:rPr>
        <w:t xml:space="preserve">human </w:t>
      </w:r>
      <w:r w:rsidR="009D7F5F" w:rsidRPr="00E411B1">
        <w:rPr>
          <w:shd w:val="clear" w:color="auto" w:fill="FFFFFF"/>
        </w:rPr>
        <w:t>controls. Our results provide important insight into gut microbial dysbiosis and deregulation of epithelial cell homeostasis in the C</w:t>
      </w:r>
      <w:r w:rsidR="00AE4BDF" w:rsidRPr="00E411B1">
        <w:rPr>
          <w:shd w:val="clear" w:color="auto" w:fill="FFFFFF"/>
        </w:rPr>
        <w:t>F</w:t>
      </w:r>
      <w:r w:rsidR="009D7F5F" w:rsidRPr="00E411B1">
        <w:rPr>
          <w:shd w:val="clear" w:color="auto" w:fill="FFFFFF"/>
        </w:rPr>
        <w:t xml:space="preserve"> small intestine. Considering that gastrointestinal manifestations of CF are an understudied priority (</w:t>
      </w:r>
      <w:hyperlink r:id="rId6" w:history="1">
        <w:r w:rsidR="00B85C13" w:rsidRPr="00E411B1">
          <w:rPr>
            <w:rStyle w:val="Hyperlink"/>
            <w:color w:val="auto"/>
            <w:shd w:val="clear" w:color="auto" w:fill="FFFFFF"/>
          </w:rPr>
          <w:t>https://www.cysticfibrosis.org.uk/news/chewing-the-fat</w:t>
        </w:r>
      </w:hyperlink>
      <w:r w:rsidR="009D7F5F" w:rsidRPr="00E411B1">
        <w:rPr>
          <w:shd w:val="clear" w:color="auto" w:fill="FFFFFF"/>
        </w:rPr>
        <w:t xml:space="preserve">), we urge greater efforts to biobank </w:t>
      </w:r>
      <w:r w:rsidR="00F24E19" w:rsidRPr="00E411B1">
        <w:rPr>
          <w:shd w:val="clear" w:color="auto" w:fill="FFFFFF"/>
        </w:rPr>
        <w:t xml:space="preserve">CF </w:t>
      </w:r>
      <w:r w:rsidR="009D7F5F" w:rsidRPr="00E411B1">
        <w:rPr>
          <w:shd w:val="clear" w:color="auto" w:fill="FFFFFF"/>
        </w:rPr>
        <w:t>small intestinal tissue</w:t>
      </w:r>
      <w:r w:rsidR="00AE4BDF" w:rsidRPr="00E411B1">
        <w:rPr>
          <w:shd w:val="clear" w:color="auto" w:fill="FFFFFF"/>
        </w:rPr>
        <w:t>.</w:t>
      </w:r>
    </w:p>
    <w:p w14:paraId="67A53B27" w14:textId="34FD804A" w:rsidR="005D50D2" w:rsidRPr="00E411B1" w:rsidRDefault="00B26041" w:rsidP="005D50D2">
      <w:pPr>
        <w:pStyle w:val="NormalWeb"/>
        <w:spacing w:line="360" w:lineRule="auto"/>
        <w:jc w:val="both"/>
        <w:rPr>
          <w:shd w:val="clear" w:color="auto" w:fill="FFFFFF"/>
        </w:rPr>
      </w:pPr>
      <w:r w:rsidRPr="00E411B1">
        <w:rPr>
          <w:shd w:val="clear" w:color="auto" w:fill="FFFFFF"/>
        </w:rPr>
        <w:t>Besides</w:t>
      </w:r>
      <w:r w:rsidR="005D50D2" w:rsidRPr="00E411B1">
        <w:t xml:space="preserve"> significant microbial dysbiosis, </w:t>
      </w:r>
      <w:r w:rsidRPr="00E411B1">
        <w:t xml:space="preserve">we found that </w:t>
      </w:r>
      <w:r w:rsidR="005D50D2" w:rsidRPr="00E411B1">
        <w:t xml:space="preserve">the ileal epithelial cell </w:t>
      </w:r>
      <w:r w:rsidRPr="00E411B1">
        <w:t>population</w:t>
      </w:r>
      <w:r w:rsidR="005D50D2" w:rsidRPr="00E411B1">
        <w:t xml:space="preserve"> of CF mice was </w:t>
      </w:r>
      <w:r w:rsidRPr="00E411B1">
        <w:t xml:space="preserve">markedly </w:t>
      </w:r>
      <w:r w:rsidR="005D50D2" w:rsidRPr="00E411B1">
        <w:t>altered. The rapid renewal of intestinal epithelial cells is driven by actively proliferating intestinal stem cells that reside at the base of the crypt in a functionally defined niche</w:t>
      </w:r>
      <w:r w:rsidR="00F833A0" w:rsidRPr="00E411B1">
        <w:rPr>
          <w:vertAlign w:val="superscript"/>
        </w:rPr>
        <w:t>13</w:t>
      </w:r>
      <w:r w:rsidR="00A82372" w:rsidRPr="00E411B1">
        <w:t xml:space="preserve">. </w:t>
      </w:r>
      <w:r w:rsidR="005D50D2" w:rsidRPr="00CA60F9">
        <w:t xml:space="preserve">The delicate balance </w:t>
      </w:r>
      <w:r w:rsidR="000453FB" w:rsidRPr="00CA60F9">
        <w:t>of</w:t>
      </w:r>
      <w:r w:rsidR="005D50D2" w:rsidRPr="00CA60F9">
        <w:t xml:space="preserve"> </w:t>
      </w:r>
      <w:r w:rsidR="00302B30" w:rsidRPr="00CA60F9">
        <w:t>intestinal stem cell</w:t>
      </w:r>
      <w:r w:rsidR="009D7F5F" w:rsidRPr="00CA60F9">
        <w:t>s</w:t>
      </w:r>
      <w:r w:rsidR="00302B30" w:rsidRPr="00CA60F9">
        <w:t xml:space="preserve"> </w:t>
      </w:r>
      <w:r w:rsidR="005D50D2" w:rsidRPr="00CA60F9">
        <w:t xml:space="preserve">between self-renewal and differentiation controls intestinal epithelial </w:t>
      </w:r>
      <w:r w:rsidR="005A5CB0" w:rsidRPr="00CA60F9">
        <w:t>homeostasis</w:t>
      </w:r>
      <w:r w:rsidR="005D50D2" w:rsidRPr="00CA60F9">
        <w:t xml:space="preserve">. Microbiota residing in the intestinal lumen are key </w:t>
      </w:r>
      <w:r w:rsidR="0019317A" w:rsidRPr="00CA60F9">
        <w:t>members of</w:t>
      </w:r>
      <w:r w:rsidR="000453FB" w:rsidRPr="00CA60F9">
        <w:t xml:space="preserve"> the</w:t>
      </w:r>
      <w:r w:rsidR="0019317A" w:rsidRPr="00CA60F9">
        <w:t xml:space="preserve"> </w:t>
      </w:r>
      <w:r w:rsidR="00302B30" w:rsidRPr="00CA60F9">
        <w:t xml:space="preserve">intestinal stem cell </w:t>
      </w:r>
      <w:r w:rsidR="005D50D2" w:rsidRPr="00CA60F9">
        <w:t>niche</w:t>
      </w:r>
      <w:r w:rsidR="00F833A0" w:rsidRPr="00CA60F9">
        <w:rPr>
          <w:vertAlign w:val="superscript"/>
        </w:rPr>
        <w:t>13</w:t>
      </w:r>
      <w:r w:rsidR="005D50D2" w:rsidRPr="00CA60F9">
        <w:t>.</w:t>
      </w:r>
      <w:r w:rsidR="000453FB" w:rsidRPr="00E411B1">
        <w:t xml:space="preserve"> In the </w:t>
      </w:r>
      <w:r w:rsidR="000453FB" w:rsidRPr="00E411B1">
        <w:rPr>
          <w:i/>
        </w:rPr>
        <w:t>Drosophila</w:t>
      </w:r>
      <w:r w:rsidR="000453FB" w:rsidRPr="00E411B1">
        <w:t xml:space="preserve"> gut,</w:t>
      </w:r>
      <w:r w:rsidR="005D50D2" w:rsidRPr="00E411B1">
        <w:t xml:space="preserve"> </w:t>
      </w:r>
      <w:r w:rsidR="000453FB" w:rsidRPr="00E411B1">
        <w:t xml:space="preserve">there is a complex signalling network between </w:t>
      </w:r>
      <w:r w:rsidR="009D7F5F" w:rsidRPr="00E411B1">
        <w:t xml:space="preserve">microbiota, </w:t>
      </w:r>
      <w:r w:rsidR="000453FB" w:rsidRPr="00E411B1">
        <w:t>immune response</w:t>
      </w:r>
      <w:r w:rsidR="003F0C0D" w:rsidRPr="00E411B1">
        <w:t>s</w:t>
      </w:r>
      <w:r w:rsidR="00F03327" w:rsidRPr="00E411B1">
        <w:t xml:space="preserve"> and stem cell</w:t>
      </w:r>
      <w:r w:rsidR="009D7F5F" w:rsidRPr="00E411B1">
        <w:t>s</w:t>
      </w:r>
      <w:r w:rsidR="00651007" w:rsidRPr="00E411B1">
        <w:rPr>
          <w:vertAlign w:val="superscript"/>
        </w:rPr>
        <w:t>1</w:t>
      </w:r>
      <w:r w:rsidR="000F6950" w:rsidRPr="00E411B1">
        <w:rPr>
          <w:vertAlign w:val="superscript"/>
        </w:rPr>
        <w:t>2</w:t>
      </w:r>
      <w:r w:rsidR="00F03327" w:rsidRPr="00E411B1">
        <w:t>.</w:t>
      </w:r>
      <w:r w:rsidR="003F0C0D" w:rsidRPr="00E411B1">
        <w:t xml:space="preserve"> Although these signalling networks are conserved in mammalian species,</w:t>
      </w:r>
      <w:r w:rsidR="00F03327" w:rsidRPr="00E411B1">
        <w:t xml:space="preserve"> </w:t>
      </w:r>
      <w:r w:rsidR="003F0C0D" w:rsidRPr="00E411B1">
        <w:t>l</w:t>
      </w:r>
      <w:r w:rsidR="005D50D2" w:rsidRPr="00E411B1">
        <w:t>ittle is known about the effects of bacteria on renewal</w:t>
      </w:r>
      <w:r w:rsidR="000453FB" w:rsidRPr="00E411B1">
        <w:t xml:space="preserve"> of the gut epithelium</w:t>
      </w:r>
      <w:r w:rsidR="005D50D2" w:rsidRPr="00E411B1">
        <w:t xml:space="preserve"> in mammal</w:t>
      </w:r>
      <w:r w:rsidR="00B63398" w:rsidRPr="00E411B1">
        <w:t>s</w:t>
      </w:r>
      <w:r w:rsidR="005D50D2" w:rsidRPr="00E411B1">
        <w:t xml:space="preserve">. However, stimulation of stem cell activity by </w:t>
      </w:r>
      <w:r w:rsidR="005B6FDA" w:rsidRPr="00E411B1">
        <w:t xml:space="preserve">invasive bacteria </w:t>
      </w:r>
      <w:r w:rsidR="005D50D2" w:rsidRPr="00E411B1">
        <w:t xml:space="preserve">favours the development of hyperproliferative states found in pre-cancerous </w:t>
      </w:r>
      <w:r w:rsidR="005D50D2" w:rsidRPr="00E35608">
        <w:t>lesions</w:t>
      </w:r>
      <w:r w:rsidR="00415410" w:rsidRPr="00E35608">
        <w:rPr>
          <w:vertAlign w:val="superscript"/>
        </w:rPr>
        <w:t>7</w:t>
      </w:r>
      <w:r w:rsidR="00E35608" w:rsidRPr="00E35608">
        <w:rPr>
          <w:vertAlign w:val="superscript"/>
        </w:rPr>
        <w:t>0</w:t>
      </w:r>
      <w:r w:rsidR="00B056CF" w:rsidRPr="00E35608">
        <w:rPr>
          <w:vertAlign w:val="superscript"/>
        </w:rPr>
        <w:t>,</w:t>
      </w:r>
      <w:r w:rsidR="00415410" w:rsidRPr="00E35608">
        <w:rPr>
          <w:vertAlign w:val="superscript"/>
        </w:rPr>
        <w:t>7</w:t>
      </w:r>
      <w:r w:rsidR="00E35608" w:rsidRPr="00E35608">
        <w:rPr>
          <w:vertAlign w:val="superscript"/>
        </w:rPr>
        <w:t>1</w:t>
      </w:r>
      <w:r w:rsidR="002A4C70" w:rsidRPr="00E35608">
        <w:t>.</w:t>
      </w:r>
      <w:r w:rsidR="005D50D2" w:rsidRPr="00E411B1">
        <w:t xml:space="preserve"> </w:t>
      </w:r>
      <w:r w:rsidR="00B63398" w:rsidRPr="00E411B1">
        <w:t>A similar explanation may account for the enlarged stem cell population we observed in the ileum of C</w:t>
      </w:r>
      <w:r w:rsidR="00AE4BDF" w:rsidRPr="00E411B1">
        <w:t>F</w:t>
      </w:r>
      <w:r w:rsidR="00B63398" w:rsidRPr="00E411B1">
        <w:t xml:space="preserve"> mice.</w:t>
      </w:r>
    </w:p>
    <w:p w14:paraId="0804006D" w14:textId="4E994EB9" w:rsidR="005D50D2" w:rsidRPr="00E411B1" w:rsidRDefault="00B63398" w:rsidP="005D50D2">
      <w:pPr>
        <w:pStyle w:val="NormalWeb"/>
        <w:spacing w:line="360" w:lineRule="auto"/>
        <w:jc w:val="both"/>
      </w:pPr>
      <w:r w:rsidRPr="00E411B1">
        <w:rPr>
          <w:shd w:val="clear" w:color="auto" w:fill="FFFFFF"/>
        </w:rPr>
        <w:lastRenderedPageBreak/>
        <w:t xml:space="preserve">We found </w:t>
      </w:r>
      <w:r w:rsidR="00086A24" w:rsidRPr="00E411B1">
        <w:rPr>
          <w:shd w:val="clear" w:color="auto" w:fill="FFFFFF"/>
        </w:rPr>
        <w:t>prominent</w:t>
      </w:r>
      <w:r w:rsidR="005D50D2" w:rsidRPr="00E411B1">
        <w:rPr>
          <w:shd w:val="clear" w:color="auto" w:fill="FFFFFF"/>
        </w:rPr>
        <w:t xml:space="preserve"> </w:t>
      </w:r>
      <w:r w:rsidR="005D50D2" w:rsidRPr="00E411B1">
        <w:t xml:space="preserve">reductions in the numbers of absorptive enterocytes, </w:t>
      </w:r>
      <w:r w:rsidRPr="00E411B1">
        <w:t>EECs</w:t>
      </w:r>
      <w:r w:rsidR="008C588F" w:rsidRPr="00E411B1">
        <w:t xml:space="preserve"> </w:t>
      </w:r>
      <w:r w:rsidR="005D50D2" w:rsidRPr="00E411B1">
        <w:t>and Paneth cells</w:t>
      </w:r>
      <w:r w:rsidR="008C588F" w:rsidRPr="00E411B1">
        <w:t xml:space="preserve"> in the</w:t>
      </w:r>
      <w:r w:rsidRPr="00E411B1">
        <w:t xml:space="preserve"> ileum of CF mice,</w:t>
      </w:r>
      <w:r w:rsidR="00086A24" w:rsidRPr="00E411B1">
        <w:t xml:space="preserve"> whereas</w:t>
      </w:r>
      <w:r w:rsidR="005D50D2" w:rsidRPr="00E411B1">
        <w:t xml:space="preserve"> goblet cell numbers</w:t>
      </w:r>
      <w:r w:rsidR="00086A24" w:rsidRPr="00E411B1">
        <w:t xml:space="preserve"> were notably increased</w:t>
      </w:r>
      <w:r w:rsidR="005D50D2" w:rsidRPr="00E411B1">
        <w:t>. Increased goblet cell density</w:t>
      </w:r>
      <w:r w:rsidR="00086A24" w:rsidRPr="00E411B1">
        <w:t xml:space="preserve"> enhances mucus viscosity</w:t>
      </w:r>
      <w:r w:rsidRPr="00E411B1">
        <w:t>, limiting nutrient absorption and contributing to intestinal blockage.</w:t>
      </w:r>
      <w:r w:rsidR="00AE4BDF" w:rsidRPr="00E411B1">
        <w:t xml:space="preserve"> </w:t>
      </w:r>
      <w:r w:rsidRPr="00E411B1">
        <w:t xml:space="preserve">Although reduced nutrient absorption in the CF gut also involves pancreatic enzyme deficiency, abnormalities </w:t>
      </w:r>
      <w:r w:rsidR="005D50D2" w:rsidRPr="00E411B1">
        <w:t xml:space="preserve">in </w:t>
      </w:r>
      <w:r w:rsidR="008C588F" w:rsidRPr="00E411B1">
        <w:t>BA</w:t>
      </w:r>
      <w:r w:rsidR="00AD5108" w:rsidRPr="00E411B1">
        <w:t xml:space="preserve"> metabolism </w:t>
      </w:r>
      <w:r w:rsidR="005D50D2" w:rsidRPr="00E411B1">
        <w:t xml:space="preserve">and </w:t>
      </w:r>
      <w:r w:rsidRPr="00E411B1">
        <w:t xml:space="preserve">altered </w:t>
      </w:r>
      <w:r w:rsidR="005D50D2" w:rsidRPr="00E411B1">
        <w:t>gut motility</w:t>
      </w:r>
      <w:r w:rsidRPr="00E411B1">
        <w:t xml:space="preserve">, </w:t>
      </w:r>
      <w:r w:rsidR="005D50D2" w:rsidRPr="00E411B1">
        <w:t>the decreased number</w:t>
      </w:r>
      <w:r w:rsidR="00DB26CF" w:rsidRPr="00E411B1">
        <w:t>s</w:t>
      </w:r>
      <w:r w:rsidR="005D50D2" w:rsidRPr="00E411B1">
        <w:t xml:space="preserve"> of absorptive enterocytes </w:t>
      </w:r>
      <w:r w:rsidR="005E5F2D" w:rsidRPr="00E411B1">
        <w:t>and</w:t>
      </w:r>
      <w:r w:rsidR="00B36A1D" w:rsidRPr="00E411B1">
        <w:t xml:space="preserve"> </w:t>
      </w:r>
      <w:r w:rsidR="00DB26CF" w:rsidRPr="00E411B1">
        <w:t>EEC</w:t>
      </w:r>
      <w:r w:rsidR="00B36A1D" w:rsidRPr="00E411B1">
        <w:t>s</w:t>
      </w:r>
      <w:r w:rsidR="00DB26CF" w:rsidRPr="00E411B1">
        <w:t xml:space="preserve"> containing </w:t>
      </w:r>
      <w:r w:rsidR="005E5F2D" w:rsidRPr="00E411B1">
        <w:t>GLP-2</w:t>
      </w:r>
      <w:r w:rsidR="00FF747B" w:rsidRPr="00E411B1">
        <w:t xml:space="preserve">, </w:t>
      </w:r>
      <w:r w:rsidR="008C588F" w:rsidRPr="00E411B1">
        <w:t xml:space="preserve">which we </w:t>
      </w:r>
      <w:r w:rsidR="00FF747B" w:rsidRPr="00E411B1">
        <w:t xml:space="preserve">observed </w:t>
      </w:r>
      <w:r w:rsidR="005E5F2D" w:rsidRPr="00E411B1">
        <w:t xml:space="preserve">are </w:t>
      </w:r>
      <w:r w:rsidR="005D50D2" w:rsidRPr="00E411B1">
        <w:t>important additional contributor</w:t>
      </w:r>
      <w:r w:rsidR="005E5F2D" w:rsidRPr="00E411B1">
        <w:t>s</w:t>
      </w:r>
      <w:r w:rsidR="005D50D2" w:rsidRPr="00E411B1">
        <w:t xml:space="preserve">. </w:t>
      </w:r>
      <w:r w:rsidR="00B36A1D" w:rsidRPr="00E411B1">
        <w:t>The r</w:t>
      </w:r>
      <w:r w:rsidR="005D50D2" w:rsidRPr="00E411B1">
        <w:t>eduction in Paneth cell</w:t>
      </w:r>
      <w:r w:rsidRPr="00E411B1">
        <w:t>s attenuates the release of</w:t>
      </w:r>
      <w:r w:rsidR="005D50D2" w:rsidRPr="00E411B1">
        <w:t xml:space="preserve"> antimicrobial peptides that regulate the composition of gut microbiota</w:t>
      </w:r>
      <w:r w:rsidR="00B36A1D" w:rsidRPr="00E411B1">
        <w:t>,</w:t>
      </w:r>
      <w:r w:rsidR="005D50D2" w:rsidRPr="00E411B1">
        <w:t xml:space="preserve"> </w:t>
      </w:r>
      <w:r w:rsidR="000D152D" w:rsidRPr="00E411B1">
        <w:t xml:space="preserve">escalating </w:t>
      </w:r>
      <w:r w:rsidR="005D50D2" w:rsidRPr="00E411B1">
        <w:t>gut microbi</w:t>
      </w:r>
      <w:r w:rsidR="000A4C9F" w:rsidRPr="00E411B1">
        <w:t>al</w:t>
      </w:r>
      <w:r w:rsidR="005D50D2" w:rsidRPr="00E411B1">
        <w:t xml:space="preserve"> dysbiosis and</w:t>
      </w:r>
      <w:r w:rsidR="00B36A1D" w:rsidRPr="00E411B1">
        <w:t xml:space="preserve"> </w:t>
      </w:r>
      <w:r w:rsidR="000D152D" w:rsidRPr="00E411B1">
        <w:t xml:space="preserve">promoting </w:t>
      </w:r>
      <w:r w:rsidR="005D50D2" w:rsidRPr="00E411B1">
        <w:t xml:space="preserve">inflammation. </w:t>
      </w:r>
    </w:p>
    <w:p w14:paraId="1420D22F" w14:textId="6041EAE9" w:rsidR="005D2BA6" w:rsidRPr="00E411B1" w:rsidRDefault="005D50D2" w:rsidP="005D50D2">
      <w:pPr>
        <w:pStyle w:val="NormalWeb"/>
        <w:spacing w:line="360" w:lineRule="auto"/>
        <w:jc w:val="both"/>
      </w:pPr>
      <w:r w:rsidRPr="00E411B1">
        <w:t xml:space="preserve">The reason for </w:t>
      </w:r>
      <w:r w:rsidR="00B36A1D" w:rsidRPr="00E411B1">
        <w:t>the</w:t>
      </w:r>
      <w:r w:rsidRPr="00E411B1">
        <w:t xml:space="preserve"> change</w:t>
      </w:r>
      <w:r w:rsidR="00B36A1D" w:rsidRPr="00E411B1">
        <w:t>s</w:t>
      </w:r>
      <w:r w:rsidRPr="00E411B1">
        <w:t xml:space="preserve"> in epithelial cell numbers is</w:t>
      </w:r>
      <w:r w:rsidR="000D152D" w:rsidRPr="00E411B1">
        <w:t xml:space="preserve"> </w:t>
      </w:r>
      <w:r w:rsidR="00843CBD" w:rsidRPr="00E411B1">
        <w:t>incompletely</w:t>
      </w:r>
      <w:r w:rsidR="000D152D" w:rsidRPr="00E411B1">
        <w:t xml:space="preserve"> understood</w:t>
      </w:r>
      <w:r w:rsidRPr="00E411B1">
        <w:t xml:space="preserve">, but it has been shown that alterations in transcription factor abundance </w:t>
      </w:r>
      <w:r w:rsidR="000D152D" w:rsidRPr="00E411B1">
        <w:t xml:space="preserve">deregulates </w:t>
      </w:r>
      <w:r w:rsidRPr="00E411B1">
        <w:t xml:space="preserve">cellular </w:t>
      </w:r>
      <w:r w:rsidRPr="00E35608">
        <w:t>differentiation</w:t>
      </w:r>
      <w:r w:rsidR="00E35608" w:rsidRPr="00E35608">
        <w:rPr>
          <w:vertAlign w:val="superscript"/>
        </w:rPr>
        <w:t>72</w:t>
      </w:r>
      <w:r w:rsidR="00F24E19" w:rsidRPr="00E35608">
        <w:rPr>
          <w:vertAlign w:val="superscript"/>
        </w:rPr>
        <w:t>,</w:t>
      </w:r>
      <w:r w:rsidR="00837157" w:rsidRPr="00E35608">
        <w:rPr>
          <w:vertAlign w:val="superscript"/>
        </w:rPr>
        <w:t>20</w:t>
      </w:r>
      <w:r w:rsidRPr="00E35608">
        <w:t>.</w:t>
      </w:r>
      <w:r w:rsidRPr="00E411B1">
        <w:t xml:space="preserve"> There is compelling evidence that gut microbiota </w:t>
      </w:r>
      <w:r w:rsidR="00B36A1D" w:rsidRPr="00E411B1">
        <w:t>modulate</w:t>
      </w:r>
      <w:r w:rsidR="006C419E" w:rsidRPr="00E411B1">
        <w:t>s</w:t>
      </w:r>
      <w:r w:rsidRPr="00E411B1">
        <w:t xml:space="preserve"> the expression of epithelial cell differentiation factors regulating the profile of gut epithelial cell lineages</w:t>
      </w:r>
      <w:r w:rsidR="003B7E35" w:rsidRPr="00E411B1">
        <w:rPr>
          <w:vertAlign w:val="superscript"/>
        </w:rPr>
        <w:t>20</w:t>
      </w:r>
      <w:r w:rsidRPr="00E411B1">
        <w:t xml:space="preserve">. </w:t>
      </w:r>
      <w:r w:rsidR="004B1141" w:rsidRPr="00E411B1">
        <w:t>In support of this, a</w:t>
      </w:r>
      <w:r w:rsidR="005D2BA6" w:rsidRPr="00E411B1">
        <w:t xml:space="preserve"> recent work </w:t>
      </w:r>
      <w:r w:rsidR="008928A5" w:rsidRPr="00E411B1">
        <w:t xml:space="preserve">demonstrated </w:t>
      </w:r>
      <w:r w:rsidR="005D2BA6" w:rsidRPr="00E411B1">
        <w:t>that in the CF gu</w:t>
      </w:r>
      <w:r w:rsidR="00404731" w:rsidRPr="00E411B1">
        <w:t>t</w:t>
      </w:r>
      <w:r w:rsidR="00D921B6" w:rsidRPr="00E411B1">
        <w:t xml:space="preserve">, </w:t>
      </w:r>
      <w:r w:rsidR="005D2BA6" w:rsidRPr="00E411B1">
        <w:t>enhanc</w:t>
      </w:r>
      <w:r w:rsidR="00D921B6" w:rsidRPr="00E411B1">
        <w:t>ed</w:t>
      </w:r>
      <w:r w:rsidR="005D2BA6" w:rsidRPr="00E411B1">
        <w:t xml:space="preserve"> toll-like receptor-2 signalling</w:t>
      </w:r>
      <w:r w:rsidR="00D921B6" w:rsidRPr="00E411B1">
        <w:t>,</w:t>
      </w:r>
      <w:r w:rsidR="005D2BA6" w:rsidRPr="00E411B1">
        <w:t xml:space="preserve"> </w:t>
      </w:r>
      <w:r w:rsidR="00D921B6" w:rsidRPr="00E411B1">
        <w:t xml:space="preserve">caused by dysbiosis, </w:t>
      </w:r>
      <w:r w:rsidR="005D2BA6" w:rsidRPr="00E411B1">
        <w:t>decreases Notch signalling</w:t>
      </w:r>
      <w:r w:rsidR="004B1141" w:rsidRPr="00E411B1">
        <w:t>,</w:t>
      </w:r>
      <w:r w:rsidR="005D2BA6" w:rsidRPr="00E411B1">
        <w:t xml:space="preserve"> </w:t>
      </w:r>
      <w:r w:rsidR="004B1141" w:rsidRPr="00E411B1">
        <w:t xml:space="preserve">enhancing </w:t>
      </w:r>
      <w:r w:rsidR="005D2BA6" w:rsidRPr="00E411B1">
        <w:t xml:space="preserve">the expression of transcription factors leading to </w:t>
      </w:r>
      <w:r w:rsidR="004B1141" w:rsidRPr="00E411B1">
        <w:t xml:space="preserve">increased </w:t>
      </w:r>
      <w:r w:rsidR="005D2BA6" w:rsidRPr="00E411B1">
        <w:t xml:space="preserve">goblet cell differentiation, while reducing the expression of </w:t>
      </w:r>
      <w:proofErr w:type="spellStart"/>
      <w:r w:rsidR="005D2BA6" w:rsidRPr="00E411B1">
        <w:t>Neurogenin</w:t>
      </w:r>
      <w:proofErr w:type="spellEnd"/>
      <w:r w:rsidR="005D2BA6" w:rsidRPr="00E411B1">
        <w:t xml:space="preserve"> 3, the transcription factor responsible for EEC </w:t>
      </w:r>
      <w:r w:rsidR="005D2BA6" w:rsidRPr="00B552BB">
        <w:t>differentiation</w:t>
      </w:r>
      <w:r w:rsidR="00415410" w:rsidRPr="00B552BB">
        <w:rPr>
          <w:vertAlign w:val="superscript"/>
        </w:rPr>
        <w:t>73</w:t>
      </w:r>
      <w:r w:rsidR="00E60435" w:rsidRPr="00B552BB">
        <w:t>.</w:t>
      </w:r>
      <w:r w:rsidR="00D921B6" w:rsidRPr="00E411B1">
        <w:t xml:space="preserve"> </w:t>
      </w:r>
    </w:p>
    <w:p w14:paraId="1C90FF7C" w14:textId="1D1DE196" w:rsidR="005D50D2" w:rsidRPr="00E411B1" w:rsidRDefault="00B4735E" w:rsidP="005D50D2">
      <w:pPr>
        <w:pStyle w:val="NormalWeb"/>
        <w:spacing w:line="360" w:lineRule="auto"/>
        <w:jc w:val="both"/>
      </w:pPr>
      <w:r w:rsidRPr="00E411B1">
        <w:t>Interestingly</w:t>
      </w:r>
      <w:r w:rsidR="00B36A1D" w:rsidRPr="00E411B1">
        <w:t>,</w:t>
      </w:r>
      <w:r w:rsidRPr="00E411B1">
        <w:t xml:space="preserve"> </w:t>
      </w:r>
      <w:r w:rsidR="005D50D2" w:rsidRPr="00E411B1">
        <w:rPr>
          <w:i/>
          <w:iCs/>
        </w:rPr>
        <w:t>E. coli</w:t>
      </w:r>
      <w:r w:rsidR="00B36A1D" w:rsidRPr="00E411B1">
        <w:rPr>
          <w:i/>
          <w:iCs/>
        </w:rPr>
        <w:t>,</w:t>
      </w:r>
      <w:r w:rsidR="005D50D2" w:rsidRPr="00E411B1">
        <w:rPr>
          <w:i/>
          <w:iCs/>
        </w:rPr>
        <w:t xml:space="preserve"> </w:t>
      </w:r>
      <w:r w:rsidR="00715169" w:rsidRPr="00E411B1">
        <w:t xml:space="preserve">which we </w:t>
      </w:r>
      <w:r w:rsidR="00CC08A8" w:rsidRPr="00E411B1">
        <w:t>found</w:t>
      </w:r>
      <w:r w:rsidR="00715169" w:rsidRPr="00E411B1">
        <w:rPr>
          <w:i/>
          <w:iCs/>
        </w:rPr>
        <w:t xml:space="preserve"> </w:t>
      </w:r>
      <w:r w:rsidR="005D50D2" w:rsidRPr="00E411B1">
        <w:t xml:space="preserve">enriched in </w:t>
      </w:r>
      <w:r w:rsidR="007F37C0" w:rsidRPr="00E411B1">
        <w:t xml:space="preserve">the </w:t>
      </w:r>
      <w:r w:rsidR="005D50D2" w:rsidRPr="00E411B1">
        <w:t xml:space="preserve">CF </w:t>
      </w:r>
      <w:r w:rsidR="008C588F" w:rsidRPr="00E411B1">
        <w:t>ileal mucosa-</w:t>
      </w:r>
      <w:r w:rsidR="006C419E" w:rsidRPr="00E411B1">
        <w:t>attached</w:t>
      </w:r>
      <w:r w:rsidR="008C588F" w:rsidRPr="00E411B1">
        <w:t xml:space="preserve"> microbiota</w:t>
      </w:r>
      <w:r w:rsidR="005D50D2" w:rsidRPr="00E411B1">
        <w:t xml:space="preserve">, is </w:t>
      </w:r>
      <w:r w:rsidR="007F37C0" w:rsidRPr="00E411B1">
        <w:t>associated with increased intestinal stem cell prolife</w:t>
      </w:r>
      <w:r w:rsidR="007F37C0" w:rsidRPr="00B552BB">
        <w:t>ration</w:t>
      </w:r>
      <w:r w:rsidR="00BB02A9" w:rsidRPr="00B552BB">
        <w:rPr>
          <w:vertAlign w:val="superscript"/>
        </w:rPr>
        <w:t>7</w:t>
      </w:r>
      <w:r w:rsidR="00415410" w:rsidRPr="00B552BB">
        <w:rPr>
          <w:vertAlign w:val="superscript"/>
        </w:rPr>
        <w:t>4</w:t>
      </w:r>
      <w:r w:rsidR="00D55EBC" w:rsidRPr="00B552BB">
        <w:t xml:space="preserve"> </w:t>
      </w:r>
      <w:r w:rsidR="007F37C0" w:rsidRPr="00B552BB">
        <w:t>and</w:t>
      </w:r>
      <w:r w:rsidR="007F37C0" w:rsidRPr="00E411B1">
        <w:t xml:space="preserve"> </w:t>
      </w:r>
      <w:r w:rsidR="00ED1331" w:rsidRPr="00E411B1">
        <w:t xml:space="preserve">influences the </w:t>
      </w:r>
      <w:r w:rsidR="005D50D2" w:rsidRPr="00E411B1">
        <w:t xml:space="preserve">expression of </w:t>
      </w:r>
      <w:r w:rsidR="007F37C0" w:rsidRPr="00E411B1">
        <w:t xml:space="preserve">some </w:t>
      </w:r>
      <w:r w:rsidR="005D50D2" w:rsidRPr="00E411B1">
        <w:t>intestinal epithelial cell differentiation factors</w:t>
      </w:r>
      <w:r w:rsidR="00E35608">
        <w:rPr>
          <w:vertAlign w:val="superscript"/>
        </w:rPr>
        <w:t>72</w:t>
      </w:r>
      <w:r w:rsidR="008677CD" w:rsidRPr="00E411B1">
        <w:t xml:space="preserve">, </w:t>
      </w:r>
      <w:r w:rsidR="005D50D2" w:rsidRPr="00E411B1">
        <w:t xml:space="preserve">suggesting </w:t>
      </w:r>
      <w:r w:rsidR="00DB26CF" w:rsidRPr="00E411B1">
        <w:t xml:space="preserve">its involvement in </w:t>
      </w:r>
      <w:r w:rsidR="00196962" w:rsidRPr="00E411B1">
        <w:t>de</w:t>
      </w:r>
      <w:r w:rsidR="005D50D2" w:rsidRPr="00E411B1">
        <w:t>regulation of cellular proliferation and differentiation.</w:t>
      </w:r>
      <w:r w:rsidR="00097CA9" w:rsidRPr="00E411B1">
        <w:t xml:space="preserve"> It is </w:t>
      </w:r>
      <w:r w:rsidR="00A8291B" w:rsidRPr="00E411B1">
        <w:t>also possible</w:t>
      </w:r>
      <w:r w:rsidR="00097CA9" w:rsidRPr="00E411B1">
        <w:t xml:space="preserve"> that </w:t>
      </w:r>
      <w:r w:rsidR="00E40940" w:rsidRPr="00E411B1">
        <w:t xml:space="preserve">the </w:t>
      </w:r>
      <w:r w:rsidR="00097CA9" w:rsidRPr="00E411B1">
        <w:rPr>
          <w:i/>
          <w:iCs/>
        </w:rPr>
        <w:t>P</w:t>
      </w:r>
      <w:r w:rsidR="009943D1" w:rsidRPr="00E411B1">
        <w:rPr>
          <w:i/>
          <w:iCs/>
        </w:rPr>
        <w:t xml:space="preserve">seudomonas </w:t>
      </w:r>
      <w:r w:rsidR="009943D1" w:rsidRPr="00E411B1">
        <w:rPr>
          <w:iCs/>
        </w:rPr>
        <w:t>specie</w:t>
      </w:r>
      <w:r w:rsidR="00E40940" w:rsidRPr="00E411B1">
        <w:rPr>
          <w:iCs/>
        </w:rPr>
        <w:t>s</w:t>
      </w:r>
      <w:r w:rsidR="00E40940" w:rsidRPr="00E411B1">
        <w:rPr>
          <w:i/>
          <w:iCs/>
        </w:rPr>
        <w:t xml:space="preserve"> </w:t>
      </w:r>
      <w:r w:rsidR="007E46CC" w:rsidRPr="00E411B1">
        <w:t xml:space="preserve">abundantly present in </w:t>
      </w:r>
      <w:r w:rsidR="006C419E" w:rsidRPr="00E411B1">
        <w:t>the</w:t>
      </w:r>
      <w:r w:rsidR="00D921B6" w:rsidRPr="00E411B1">
        <w:t xml:space="preserve"> </w:t>
      </w:r>
      <w:r w:rsidR="007E46CC" w:rsidRPr="00E411B1">
        <w:t>CF human ileum</w:t>
      </w:r>
      <w:r w:rsidR="00D921B6" w:rsidRPr="00E411B1">
        <w:t xml:space="preserve"> adversely impacts </w:t>
      </w:r>
      <w:r w:rsidR="007E46CC" w:rsidRPr="00E411B1">
        <w:t>intestinal proliferation and differentiation.</w:t>
      </w:r>
    </w:p>
    <w:p w14:paraId="444B54F7" w14:textId="60EC8D5F" w:rsidR="00790243" w:rsidRPr="00E411B1" w:rsidRDefault="00790243" w:rsidP="00790243">
      <w:pPr>
        <w:tabs>
          <w:tab w:val="left" w:pos="1718"/>
        </w:tabs>
        <w:spacing w:line="360" w:lineRule="auto"/>
        <w:jc w:val="both"/>
      </w:pPr>
      <w:r w:rsidRPr="00E411B1">
        <w:t xml:space="preserve">The decline in ileal L-type EECs </w:t>
      </w:r>
      <w:r w:rsidR="00D5779B" w:rsidRPr="00E411B1">
        <w:t xml:space="preserve">secreting </w:t>
      </w:r>
      <w:r w:rsidRPr="00E411B1">
        <w:t xml:space="preserve">GLP-1 </w:t>
      </w:r>
      <w:r w:rsidR="00D5779B" w:rsidRPr="00E411B1">
        <w:t xml:space="preserve">slows gut </w:t>
      </w:r>
      <w:r w:rsidRPr="00E411B1">
        <w:t>motility</w:t>
      </w:r>
      <w:r w:rsidR="00D5779B" w:rsidRPr="00E411B1">
        <w:t xml:space="preserve"> and attenuates insulin secretion, </w:t>
      </w:r>
      <w:r w:rsidRPr="00E411B1">
        <w:t xml:space="preserve">whilst </w:t>
      </w:r>
      <w:r w:rsidR="00D5779B" w:rsidRPr="00E411B1">
        <w:t xml:space="preserve">the </w:t>
      </w:r>
      <w:r w:rsidRPr="00E411B1">
        <w:t xml:space="preserve">reduction </w:t>
      </w:r>
      <w:r w:rsidR="004B1141" w:rsidRPr="00E411B1">
        <w:t xml:space="preserve">of </w:t>
      </w:r>
      <w:r w:rsidR="00D5779B" w:rsidRPr="00E411B1">
        <w:t xml:space="preserve">L-type EECs secreting GLP-2 </w:t>
      </w:r>
      <w:r w:rsidRPr="00E411B1">
        <w:t>affects nutrient absorption</w:t>
      </w:r>
      <w:r w:rsidR="00837157" w:rsidRPr="00E411B1">
        <w:rPr>
          <w:vertAlign w:val="superscript"/>
        </w:rPr>
        <w:t>20</w:t>
      </w:r>
      <w:r w:rsidR="00677812" w:rsidRPr="00E411B1">
        <w:rPr>
          <w:vertAlign w:val="superscript"/>
        </w:rPr>
        <w:t>-</w:t>
      </w:r>
      <w:r w:rsidR="00CF5D6A" w:rsidRPr="00E411B1">
        <w:rPr>
          <w:vertAlign w:val="superscript"/>
        </w:rPr>
        <w:t>,</w:t>
      </w:r>
      <w:r w:rsidR="00DA7169" w:rsidRPr="00E411B1">
        <w:rPr>
          <w:vertAlign w:val="superscript"/>
        </w:rPr>
        <w:t>23</w:t>
      </w:r>
      <w:r w:rsidR="00155F1C" w:rsidRPr="00E411B1">
        <w:rPr>
          <w:vertAlign w:val="superscript"/>
        </w:rPr>
        <w:t>,</w:t>
      </w:r>
      <w:r w:rsidR="00E1480E" w:rsidRPr="00E411B1">
        <w:rPr>
          <w:vertAlign w:val="superscript"/>
        </w:rPr>
        <w:t>2</w:t>
      </w:r>
      <w:r w:rsidR="00C0772C" w:rsidRPr="00E411B1">
        <w:rPr>
          <w:vertAlign w:val="superscript"/>
        </w:rPr>
        <w:t>5</w:t>
      </w:r>
      <w:r w:rsidRPr="00E411B1">
        <w:t>. In support of our findings, reduced GLP-1 secretion ha</w:t>
      </w:r>
      <w:r w:rsidR="00B85C13" w:rsidRPr="00E411B1">
        <w:t>s</w:t>
      </w:r>
      <w:r w:rsidRPr="00E411B1">
        <w:t xml:space="preserve"> been observed in </w:t>
      </w:r>
      <w:r w:rsidRPr="00B552BB">
        <w:t>CF patients</w:t>
      </w:r>
      <w:r w:rsidR="00C0772C" w:rsidRPr="00B552BB">
        <w:rPr>
          <w:vertAlign w:val="superscript"/>
        </w:rPr>
        <w:t>7</w:t>
      </w:r>
      <w:r w:rsidR="00415410" w:rsidRPr="00B552BB">
        <w:rPr>
          <w:vertAlign w:val="superscript"/>
        </w:rPr>
        <w:t>5</w:t>
      </w:r>
      <w:r w:rsidRPr="00B552BB">
        <w:t xml:space="preserve">, </w:t>
      </w:r>
      <w:r w:rsidR="00D5779B" w:rsidRPr="00B552BB">
        <w:t xml:space="preserve">leading to </w:t>
      </w:r>
      <w:r w:rsidR="00D64DEB" w:rsidRPr="00B552BB">
        <w:t xml:space="preserve">the </w:t>
      </w:r>
      <w:r w:rsidR="00D5779B" w:rsidRPr="00B552BB">
        <w:t xml:space="preserve">proposition that </w:t>
      </w:r>
      <w:r w:rsidRPr="00B552BB">
        <w:t xml:space="preserve">decreased levels of GLP-1 </w:t>
      </w:r>
      <w:r w:rsidR="00D5779B" w:rsidRPr="00B552BB">
        <w:t xml:space="preserve">secretion </w:t>
      </w:r>
      <w:r w:rsidRPr="00B552BB">
        <w:t xml:space="preserve">could affect the </w:t>
      </w:r>
      <w:r w:rsidR="00D5779B" w:rsidRPr="00B552BB">
        <w:t xml:space="preserve">development of </w:t>
      </w:r>
      <w:r w:rsidR="00E40940" w:rsidRPr="00B552BB">
        <w:t>CF-</w:t>
      </w:r>
      <w:r w:rsidRPr="00B552BB">
        <w:t>related diabetes</w:t>
      </w:r>
      <w:r w:rsidR="00BE14BD" w:rsidRPr="00B552BB">
        <w:t xml:space="preserve"> </w:t>
      </w:r>
      <w:r w:rsidRPr="00B552BB">
        <w:t>(CFRD)</w:t>
      </w:r>
      <w:r w:rsidR="00C0772C" w:rsidRPr="00B552BB">
        <w:rPr>
          <w:vertAlign w:val="superscript"/>
        </w:rPr>
        <w:t>7</w:t>
      </w:r>
      <w:r w:rsidR="00415410" w:rsidRPr="00B552BB">
        <w:rPr>
          <w:vertAlign w:val="superscript"/>
        </w:rPr>
        <w:t>5</w:t>
      </w:r>
      <w:r w:rsidR="00CE5B33" w:rsidRPr="00B552BB">
        <w:t>, a condition</w:t>
      </w:r>
      <w:r w:rsidRPr="00B552BB">
        <w:t xml:space="preserve"> </w:t>
      </w:r>
      <w:r w:rsidR="00CE5B33" w:rsidRPr="00B552BB">
        <w:t>primarily caused by insulin insufficiency</w:t>
      </w:r>
      <w:r w:rsidR="00CE5B33" w:rsidRPr="00B552BB">
        <w:rPr>
          <w:vertAlign w:val="superscript"/>
        </w:rPr>
        <w:t>2</w:t>
      </w:r>
      <w:r w:rsidR="00C9743B" w:rsidRPr="00B552BB">
        <w:t xml:space="preserve">. </w:t>
      </w:r>
      <w:r w:rsidRPr="00B552BB">
        <w:t xml:space="preserve">With better treatments, life expectancy </w:t>
      </w:r>
      <w:r w:rsidR="004E6843" w:rsidRPr="00B552BB">
        <w:t>of individuals with CF</w:t>
      </w:r>
      <w:r w:rsidRPr="00B552BB">
        <w:t xml:space="preserve"> </w:t>
      </w:r>
      <w:r w:rsidR="004E6843" w:rsidRPr="00B552BB">
        <w:t xml:space="preserve">is </w:t>
      </w:r>
      <w:r w:rsidRPr="00B552BB">
        <w:t>rising, but comorbidities such as CFRD also increase with age</w:t>
      </w:r>
      <w:r w:rsidR="004C2189" w:rsidRPr="00B552BB">
        <w:rPr>
          <w:vertAlign w:val="superscript"/>
        </w:rPr>
        <w:t>2</w:t>
      </w:r>
      <w:r w:rsidR="00C9743B" w:rsidRPr="00B552BB">
        <w:rPr>
          <w:vertAlign w:val="superscript"/>
        </w:rPr>
        <w:t>,</w:t>
      </w:r>
      <w:r w:rsidR="00A41B0F" w:rsidRPr="00B552BB">
        <w:rPr>
          <w:vertAlign w:val="superscript"/>
        </w:rPr>
        <w:t>7</w:t>
      </w:r>
      <w:r w:rsidR="00415410" w:rsidRPr="00B552BB">
        <w:rPr>
          <w:vertAlign w:val="superscript"/>
        </w:rPr>
        <w:t>6</w:t>
      </w:r>
      <w:r w:rsidR="00C9743B" w:rsidRPr="00B552BB">
        <w:t>.</w:t>
      </w:r>
      <w:r w:rsidR="00C9743B" w:rsidRPr="00B552BB">
        <w:rPr>
          <w:vertAlign w:val="superscript"/>
        </w:rPr>
        <w:t xml:space="preserve"> </w:t>
      </w:r>
      <w:r w:rsidR="008E7933" w:rsidRPr="00B552BB">
        <w:t>L</w:t>
      </w:r>
      <w:r w:rsidRPr="00B552BB">
        <w:t>ittle is known</w:t>
      </w:r>
      <w:r w:rsidRPr="00E411B1">
        <w:t xml:space="preserve"> about gut hormone-induced insulin secretion in CF, and how defects in the entero-insular axis may contribute to CFRD</w:t>
      </w:r>
      <w:r w:rsidR="004E6843" w:rsidRPr="00E411B1">
        <w:t xml:space="preserve"> development</w:t>
      </w:r>
      <w:r w:rsidRPr="00E411B1">
        <w:t xml:space="preserve">. </w:t>
      </w:r>
      <w:r w:rsidR="00F45232" w:rsidRPr="00E411B1">
        <w:t xml:space="preserve">The </w:t>
      </w:r>
      <w:r w:rsidRPr="00E411B1">
        <w:t xml:space="preserve">mechanisms underlying gut hormone-induced insulin secretion in </w:t>
      </w:r>
      <w:r w:rsidRPr="00E411B1">
        <w:lastRenderedPageBreak/>
        <w:t xml:space="preserve">CF, </w:t>
      </w:r>
      <w:r w:rsidR="008E7933" w:rsidRPr="00E411B1">
        <w:t xml:space="preserve">and </w:t>
      </w:r>
      <w:r w:rsidRPr="00E411B1">
        <w:t>identification of novel pharmacological therapies</w:t>
      </w:r>
      <w:r w:rsidR="00F45232" w:rsidRPr="00E411B1">
        <w:t xml:space="preserve"> (e.g., </w:t>
      </w:r>
      <w:r w:rsidRPr="00E411B1">
        <w:t>GLP-1 agonists</w:t>
      </w:r>
      <w:r w:rsidR="00F45232" w:rsidRPr="00E411B1">
        <w:t>)</w:t>
      </w:r>
      <w:r w:rsidRPr="00E411B1">
        <w:t xml:space="preserve"> require prompt attention.</w:t>
      </w:r>
      <w:r w:rsidR="00D64DEB" w:rsidRPr="00E411B1">
        <w:t xml:space="preserve"> S</w:t>
      </w:r>
      <w:r w:rsidR="00F45232" w:rsidRPr="00E411B1">
        <w:t>imilarly</w:t>
      </w:r>
      <w:r w:rsidRPr="00E411B1">
        <w:t>, the potential role for gut microbiota-host interactions in the development of CF-related comorbidities</w:t>
      </w:r>
      <w:r w:rsidR="007D5697" w:rsidRPr="00E411B1">
        <w:t xml:space="preserve"> </w:t>
      </w:r>
      <w:r w:rsidRPr="00E411B1">
        <w:t>requires further investigation.</w:t>
      </w:r>
    </w:p>
    <w:p w14:paraId="08670660" w14:textId="77777777" w:rsidR="0008071B" w:rsidRPr="00E411B1" w:rsidRDefault="0008071B" w:rsidP="009C5120">
      <w:pPr>
        <w:spacing w:line="360" w:lineRule="auto"/>
        <w:rPr>
          <w:b/>
          <w:bCs/>
        </w:rPr>
      </w:pPr>
    </w:p>
    <w:p w14:paraId="7D8BBB04" w14:textId="453BEAED" w:rsidR="001E05BE" w:rsidRPr="00E411B1" w:rsidRDefault="002A55B0" w:rsidP="009C5120">
      <w:pPr>
        <w:spacing w:line="360" w:lineRule="auto"/>
        <w:rPr>
          <w:b/>
          <w:bCs/>
        </w:rPr>
      </w:pPr>
      <w:r w:rsidRPr="00E411B1">
        <w:rPr>
          <w:b/>
          <w:bCs/>
        </w:rPr>
        <w:t>Methods</w:t>
      </w:r>
    </w:p>
    <w:p w14:paraId="7CCA494B" w14:textId="77777777" w:rsidR="001E05BE" w:rsidRPr="00E411B1" w:rsidRDefault="001E05BE" w:rsidP="009C5120">
      <w:pPr>
        <w:spacing w:line="360" w:lineRule="auto"/>
        <w:rPr>
          <w:b/>
          <w:bCs/>
        </w:rPr>
      </w:pPr>
    </w:p>
    <w:p w14:paraId="15CB7487" w14:textId="6427C7D0" w:rsidR="009C5120" w:rsidRPr="00E411B1" w:rsidRDefault="009C5120" w:rsidP="009C5120">
      <w:pPr>
        <w:spacing w:line="360" w:lineRule="auto"/>
        <w:rPr>
          <w:b/>
          <w:bCs/>
        </w:rPr>
      </w:pPr>
      <w:r w:rsidRPr="00E411B1">
        <w:rPr>
          <w:b/>
          <w:bCs/>
        </w:rPr>
        <w:t xml:space="preserve">Participant information and human </w:t>
      </w:r>
      <w:r w:rsidR="00B45E1C" w:rsidRPr="00E411B1">
        <w:rPr>
          <w:b/>
          <w:bCs/>
        </w:rPr>
        <w:t xml:space="preserve">tissue </w:t>
      </w:r>
      <w:r w:rsidRPr="00E411B1">
        <w:rPr>
          <w:b/>
          <w:bCs/>
        </w:rPr>
        <w:t>sample collection</w:t>
      </w:r>
    </w:p>
    <w:p w14:paraId="39420E2C" w14:textId="77777777" w:rsidR="009C5120" w:rsidRPr="00E411B1" w:rsidRDefault="009C5120" w:rsidP="009C5120">
      <w:pPr>
        <w:spacing w:line="360" w:lineRule="auto"/>
      </w:pPr>
    </w:p>
    <w:p w14:paraId="20A24740" w14:textId="5254EAB6" w:rsidR="00106DF9" w:rsidRPr="00E411B1" w:rsidRDefault="009C5120" w:rsidP="00106DF9">
      <w:pPr>
        <w:spacing w:line="360" w:lineRule="auto"/>
        <w:jc w:val="both"/>
        <w:rPr>
          <w:shd w:val="clear" w:color="auto" w:fill="FFFFFF"/>
        </w:rPr>
      </w:pPr>
      <w:r w:rsidRPr="00E411B1">
        <w:t xml:space="preserve">Human </w:t>
      </w:r>
      <w:r w:rsidR="00614E05" w:rsidRPr="00E411B1">
        <w:t xml:space="preserve">ileal biopsies </w:t>
      </w:r>
      <w:r w:rsidR="002D04AF" w:rsidRPr="00E411B1">
        <w:t xml:space="preserve">from </w:t>
      </w:r>
      <w:r w:rsidR="009712A1" w:rsidRPr="00E411B1">
        <w:t xml:space="preserve">seven </w:t>
      </w:r>
      <w:r w:rsidR="002D04AF" w:rsidRPr="00E411B1">
        <w:t>non-C</w:t>
      </w:r>
      <w:r w:rsidR="00CA362E" w:rsidRPr="00E411B1">
        <w:t>F</w:t>
      </w:r>
      <w:r w:rsidR="002D04AF" w:rsidRPr="00E411B1">
        <w:t xml:space="preserve"> individuals</w:t>
      </w:r>
      <w:r w:rsidR="004D0DCD" w:rsidRPr="00E411B1">
        <w:t xml:space="preserve"> (</w:t>
      </w:r>
      <w:r w:rsidR="0090628A" w:rsidRPr="00E411B1">
        <w:t>patients requiring investigative endoscopy for iron-deficiency anaemia</w:t>
      </w:r>
      <w:r w:rsidR="004D0DCD" w:rsidRPr="00E411B1">
        <w:t>)</w:t>
      </w:r>
      <w:r w:rsidR="0090628A" w:rsidRPr="00E411B1">
        <w:t xml:space="preserve"> </w:t>
      </w:r>
      <w:r w:rsidR="00614E05" w:rsidRPr="00E411B1">
        <w:t xml:space="preserve">were </w:t>
      </w:r>
      <w:r w:rsidRPr="00E411B1">
        <w:t xml:space="preserve">collected at Sheffield Children's Hospital NHS Trust and </w:t>
      </w:r>
      <w:proofErr w:type="spellStart"/>
      <w:r w:rsidRPr="00E411B1">
        <w:t>Arrowe</w:t>
      </w:r>
      <w:proofErr w:type="spellEnd"/>
      <w:r w:rsidRPr="00E411B1">
        <w:t xml:space="preserve"> Park </w:t>
      </w:r>
      <w:r w:rsidR="00614E05" w:rsidRPr="00E411B1">
        <w:t xml:space="preserve">Teaching </w:t>
      </w:r>
      <w:r w:rsidRPr="00E411B1">
        <w:t>Hospital,</w:t>
      </w:r>
      <w:r w:rsidR="002465E7" w:rsidRPr="00E411B1">
        <w:t xml:space="preserve"> </w:t>
      </w:r>
      <w:r w:rsidR="00614E05" w:rsidRPr="00E411B1">
        <w:t>Wirral</w:t>
      </w:r>
      <w:r w:rsidRPr="00E411B1">
        <w:t xml:space="preserve">. </w:t>
      </w:r>
      <w:r w:rsidR="004D0DCD" w:rsidRPr="00E411B1">
        <w:t xml:space="preserve">Patients </w:t>
      </w:r>
      <w:r w:rsidRPr="00E411B1">
        <w:t xml:space="preserve">were excluded if </w:t>
      </w:r>
      <w:r w:rsidR="004D0DCD" w:rsidRPr="00E411B1">
        <w:t xml:space="preserve">they </w:t>
      </w:r>
      <w:r w:rsidR="00442C77" w:rsidRPr="00E411B1">
        <w:t>suffer</w:t>
      </w:r>
      <w:r w:rsidR="004D0DCD" w:rsidRPr="00E411B1">
        <w:t>ed</w:t>
      </w:r>
      <w:r w:rsidR="00442C77" w:rsidRPr="00E411B1">
        <w:t xml:space="preserve"> from </w:t>
      </w:r>
      <w:r w:rsidRPr="00E411B1">
        <w:t>any gastrointestinal disorder</w:t>
      </w:r>
      <w:r w:rsidR="00CA362E" w:rsidRPr="00E411B1">
        <w:t>s</w:t>
      </w:r>
      <w:r w:rsidRPr="00E411B1">
        <w:t xml:space="preserve"> or disease</w:t>
      </w:r>
      <w:r w:rsidR="00442C77" w:rsidRPr="00E411B1">
        <w:t>.</w:t>
      </w:r>
      <w:r w:rsidR="00D82302" w:rsidRPr="00E411B1">
        <w:t xml:space="preserve"> They were age matched as much as possible to the CF</w:t>
      </w:r>
      <w:r w:rsidR="00106DF9" w:rsidRPr="00E411B1">
        <w:t xml:space="preserve"> patient</w:t>
      </w:r>
      <w:r w:rsidR="00D82302" w:rsidRPr="00E411B1">
        <w:t>. Four biopsies were removed from each patient (total of 28 biopsies</w:t>
      </w:r>
      <w:r w:rsidR="00106DF9" w:rsidRPr="00E411B1">
        <w:t>)</w:t>
      </w:r>
      <w:r w:rsidR="00C9743B" w:rsidRPr="00E411B1">
        <w:t xml:space="preserve"> </w:t>
      </w:r>
      <w:r w:rsidR="00A42DB4" w:rsidRPr="00E411B1">
        <w:t>and</w:t>
      </w:r>
      <w:r w:rsidR="00C9743B" w:rsidRPr="00E411B1">
        <w:t xml:space="preserve"> </w:t>
      </w:r>
      <w:r w:rsidR="009D3969" w:rsidRPr="00E411B1">
        <w:t xml:space="preserve">were </w:t>
      </w:r>
      <w:r w:rsidR="00A42DB4" w:rsidRPr="00E411B1">
        <w:t xml:space="preserve">treated as </w:t>
      </w:r>
      <w:r w:rsidR="00EF4C89" w:rsidRPr="00E411B1">
        <w:t xml:space="preserve">described </w:t>
      </w:r>
      <w:r w:rsidR="00A42DB4" w:rsidRPr="00E411B1">
        <w:t>below</w:t>
      </w:r>
      <w:r w:rsidR="004B1141" w:rsidRPr="00E411B1">
        <w:t>.</w:t>
      </w:r>
      <w:r w:rsidR="00A42DB4" w:rsidRPr="00E411B1">
        <w:t xml:space="preserve"> </w:t>
      </w:r>
    </w:p>
    <w:p w14:paraId="1E9DC99E" w14:textId="0C942F0E" w:rsidR="00D82302" w:rsidRPr="00E411B1" w:rsidRDefault="00D82302" w:rsidP="00D82302">
      <w:pPr>
        <w:pStyle w:val="PlainText"/>
        <w:spacing w:line="360" w:lineRule="auto"/>
        <w:rPr>
          <w:rFonts w:ascii="Times New Roman" w:hAnsi="Times New Roman" w:cs="Times New Roman"/>
        </w:rPr>
      </w:pPr>
    </w:p>
    <w:p w14:paraId="212F4412" w14:textId="68EC5B5A" w:rsidR="00516F15" w:rsidRPr="00E411B1" w:rsidRDefault="00516F15" w:rsidP="00516F15">
      <w:pPr>
        <w:spacing w:line="360" w:lineRule="auto"/>
        <w:jc w:val="both"/>
      </w:pPr>
      <w:r w:rsidRPr="00E411B1">
        <w:t xml:space="preserve">CF ileal </w:t>
      </w:r>
      <w:r w:rsidR="00016CB1" w:rsidRPr="00E411B1">
        <w:t xml:space="preserve">tissue </w:t>
      </w:r>
      <w:r w:rsidRPr="00E411B1">
        <w:t>w</w:t>
      </w:r>
      <w:r w:rsidR="00016CB1" w:rsidRPr="00E411B1">
        <w:t>as</w:t>
      </w:r>
      <w:r w:rsidRPr="00E411B1">
        <w:t xml:space="preserve"> obtained in November 2018 from a CF patient at Sheffield Children's Hospital NHS Trust after undergoing closure of ileostomy and colostomy and restoration of intestinal continuity. Eighteen months prior </w:t>
      </w:r>
      <w:r w:rsidR="000965B4" w:rsidRPr="00E411B1">
        <w:t>(</w:t>
      </w:r>
      <w:r w:rsidRPr="00E411B1">
        <w:t>March 2017</w:t>
      </w:r>
      <w:r w:rsidR="000965B4" w:rsidRPr="00E411B1">
        <w:t>)</w:t>
      </w:r>
      <w:r w:rsidRPr="00E411B1">
        <w:t xml:space="preserve">, the patient </w:t>
      </w:r>
      <w:r w:rsidR="000965B4" w:rsidRPr="00E411B1">
        <w:t xml:space="preserve">required emergency surgery </w:t>
      </w:r>
      <w:r w:rsidRPr="00E411B1">
        <w:t xml:space="preserve">[subtotal colectomy, </w:t>
      </w:r>
      <w:r w:rsidR="00016CB1" w:rsidRPr="00E411B1">
        <w:t>i</w:t>
      </w:r>
      <w:r w:rsidRPr="00E411B1">
        <w:t>leostomy (30 cm of ileum resected) and sigmoid colostomy]</w:t>
      </w:r>
      <w:r w:rsidR="00016CB1" w:rsidRPr="00E411B1">
        <w:t xml:space="preserve"> for acute severe/fulminant colitis</w:t>
      </w:r>
      <w:r w:rsidRPr="00E411B1">
        <w:t>. Subsequently in May 2018, a pan enteric assessment</w:t>
      </w:r>
      <w:r w:rsidR="00016CB1" w:rsidRPr="00E411B1">
        <w:t>,</w:t>
      </w:r>
      <w:r w:rsidRPr="00E411B1">
        <w:t xml:space="preserve"> including UGI </w:t>
      </w:r>
      <w:r w:rsidR="00016CB1" w:rsidRPr="00E411B1">
        <w:t>e</w:t>
      </w:r>
      <w:r w:rsidRPr="00E411B1">
        <w:t xml:space="preserve">ndoscopy, </w:t>
      </w:r>
      <w:r w:rsidR="00016CB1" w:rsidRPr="00E411B1">
        <w:t>w</w:t>
      </w:r>
      <w:r w:rsidRPr="00E411B1">
        <w:t xml:space="preserve">ireless capsule endoscopy, </w:t>
      </w:r>
      <w:proofErr w:type="spellStart"/>
      <w:r w:rsidR="00016CB1" w:rsidRPr="00E411B1">
        <w:t>i</w:t>
      </w:r>
      <w:r w:rsidRPr="00E411B1">
        <w:t>leoscopy</w:t>
      </w:r>
      <w:proofErr w:type="spellEnd"/>
      <w:r w:rsidRPr="00E411B1">
        <w:t xml:space="preserve"> and proctoscopy showed no features of inflammatory bowel disease. On 01/11/2018, following 4 weeks of oral Co-amoxiclav (see Supplementary Table 1</w:t>
      </w:r>
      <w:r w:rsidR="004E6843" w:rsidRPr="00E411B1">
        <w:t>2</w:t>
      </w:r>
      <w:r w:rsidRPr="00E411B1">
        <w:t xml:space="preserve"> for all medications), the patient’s ileostomy and colostomy were closed, and ileal tissue samples obtained.</w:t>
      </w:r>
    </w:p>
    <w:p w14:paraId="20E0CBAC" w14:textId="77777777" w:rsidR="00B46091" w:rsidRPr="00E411B1" w:rsidRDefault="00B46091" w:rsidP="00BC0017">
      <w:pPr>
        <w:spacing w:line="360" w:lineRule="auto"/>
        <w:jc w:val="both"/>
      </w:pPr>
    </w:p>
    <w:p w14:paraId="10DD4B99" w14:textId="27455CA1" w:rsidR="0061496F" w:rsidRPr="00E411B1" w:rsidRDefault="009C5120" w:rsidP="00BC0017">
      <w:pPr>
        <w:spacing w:line="360" w:lineRule="auto"/>
        <w:jc w:val="both"/>
        <w:rPr>
          <w:shd w:val="clear" w:color="auto" w:fill="FFFFFF"/>
        </w:rPr>
      </w:pPr>
      <w:r w:rsidRPr="00E411B1">
        <w:t xml:space="preserve">Following </w:t>
      </w:r>
      <w:r w:rsidR="00442C77" w:rsidRPr="00E411B1">
        <w:t xml:space="preserve">tissue </w:t>
      </w:r>
      <w:r w:rsidRPr="00E411B1">
        <w:t>collection</w:t>
      </w:r>
      <w:r w:rsidR="00442C77" w:rsidRPr="00E411B1">
        <w:t>,</w:t>
      </w:r>
      <w:r w:rsidRPr="00E411B1">
        <w:t xml:space="preserve"> </w:t>
      </w:r>
      <w:r w:rsidR="00D82302" w:rsidRPr="00E411B1">
        <w:t xml:space="preserve">two biopsies </w:t>
      </w:r>
      <w:r w:rsidRPr="00E411B1">
        <w:t xml:space="preserve">were </w:t>
      </w:r>
      <w:r w:rsidR="002D04AF" w:rsidRPr="00E411B1">
        <w:t xml:space="preserve">either wax </w:t>
      </w:r>
      <w:r w:rsidR="00DD3DB6" w:rsidRPr="00E411B1">
        <w:t>e</w:t>
      </w:r>
      <w:r w:rsidR="002D04AF" w:rsidRPr="00E411B1">
        <w:t>mbedded</w:t>
      </w:r>
      <w:r w:rsidR="00CB7C4E" w:rsidRPr="00E411B1">
        <w:t xml:space="preserve"> and sent to Liverpool</w:t>
      </w:r>
      <w:r w:rsidR="002D04AF" w:rsidRPr="00E411B1">
        <w:t xml:space="preserve"> (see below) or </w:t>
      </w:r>
      <w:r w:rsidRPr="00E411B1">
        <w:t>immediately</w:t>
      </w:r>
      <w:r w:rsidR="002D04AF" w:rsidRPr="00E411B1">
        <w:t xml:space="preserve"> </w:t>
      </w:r>
      <w:r w:rsidR="00CB7C4E" w:rsidRPr="00E411B1">
        <w:t xml:space="preserve">placed in </w:t>
      </w:r>
      <w:r w:rsidRPr="00E411B1">
        <w:t xml:space="preserve">liquid nitrogen and </w:t>
      </w:r>
      <w:r w:rsidRPr="00E411B1">
        <w:rPr>
          <w:shd w:val="clear" w:color="auto" w:fill="FFFFFF"/>
        </w:rPr>
        <w:t>stored at −80</w:t>
      </w:r>
      <w:r w:rsidR="00EF5A50" w:rsidRPr="00E411B1">
        <w:rPr>
          <w:shd w:val="clear" w:color="auto" w:fill="FFFFFF"/>
        </w:rPr>
        <w:t xml:space="preserve"> </w:t>
      </w:r>
      <w:r w:rsidRPr="00E411B1">
        <w:rPr>
          <w:shd w:val="clear" w:color="auto" w:fill="FFFFFF"/>
        </w:rPr>
        <w:t>°C before transfer</w:t>
      </w:r>
      <w:r w:rsidR="00442C77" w:rsidRPr="00E411B1">
        <w:rPr>
          <w:shd w:val="clear" w:color="auto" w:fill="FFFFFF"/>
        </w:rPr>
        <w:t xml:space="preserve"> </w:t>
      </w:r>
      <w:r w:rsidR="00016CB1" w:rsidRPr="00E411B1">
        <w:rPr>
          <w:shd w:val="clear" w:color="auto" w:fill="FFFFFF"/>
        </w:rPr>
        <w:t>to</w:t>
      </w:r>
      <w:r w:rsidR="00EF5A50" w:rsidRPr="00E411B1">
        <w:rPr>
          <w:shd w:val="clear" w:color="auto" w:fill="FFFFFF"/>
        </w:rPr>
        <w:t xml:space="preserve"> Liverpool </w:t>
      </w:r>
      <w:r w:rsidRPr="00E411B1">
        <w:rPr>
          <w:shd w:val="clear" w:color="auto" w:fill="FFFFFF"/>
        </w:rPr>
        <w:t>on dry ice</w:t>
      </w:r>
      <w:r w:rsidR="00442C77" w:rsidRPr="00E411B1">
        <w:rPr>
          <w:shd w:val="clear" w:color="auto" w:fill="FFFFFF"/>
        </w:rPr>
        <w:t>. The</w:t>
      </w:r>
      <w:r w:rsidR="00CB7C4E" w:rsidRPr="00E411B1">
        <w:rPr>
          <w:shd w:val="clear" w:color="auto" w:fill="FFFFFF"/>
        </w:rPr>
        <w:t xml:space="preserve"> frozen sample</w:t>
      </w:r>
      <w:r w:rsidR="00EF5A50" w:rsidRPr="00E411B1">
        <w:rPr>
          <w:shd w:val="clear" w:color="auto" w:fill="FFFFFF"/>
        </w:rPr>
        <w:t>s</w:t>
      </w:r>
      <w:r w:rsidR="00442C77" w:rsidRPr="00E411B1">
        <w:rPr>
          <w:shd w:val="clear" w:color="auto" w:fill="FFFFFF"/>
        </w:rPr>
        <w:t xml:space="preserve"> were stored </w:t>
      </w:r>
      <w:r w:rsidRPr="00E411B1">
        <w:rPr>
          <w:shd w:val="clear" w:color="auto" w:fill="FFFFFF"/>
        </w:rPr>
        <w:t>at −80</w:t>
      </w:r>
      <w:r w:rsidR="00EF5A50" w:rsidRPr="00E411B1">
        <w:rPr>
          <w:shd w:val="clear" w:color="auto" w:fill="FFFFFF"/>
        </w:rPr>
        <w:t xml:space="preserve"> </w:t>
      </w:r>
      <w:r w:rsidRPr="00E411B1">
        <w:rPr>
          <w:shd w:val="clear" w:color="auto" w:fill="FFFFFF"/>
        </w:rPr>
        <w:t>°C until use</w:t>
      </w:r>
      <w:r w:rsidR="001B0077" w:rsidRPr="00E411B1">
        <w:rPr>
          <w:shd w:val="clear" w:color="auto" w:fill="FFFFFF"/>
        </w:rPr>
        <w:t>d</w:t>
      </w:r>
      <w:r w:rsidR="00D82302" w:rsidRPr="00E411B1">
        <w:rPr>
          <w:shd w:val="clear" w:color="auto" w:fill="FFFFFF"/>
        </w:rPr>
        <w:t xml:space="preserve"> for </w:t>
      </w:r>
      <w:r w:rsidR="00A42DB4" w:rsidRPr="00E411B1">
        <w:rPr>
          <w:shd w:val="clear" w:color="auto" w:fill="FFFFFF"/>
        </w:rPr>
        <w:t>determination</w:t>
      </w:r>
      <w:r w:rsidR="00106DF9" w:rsidRPr="00E411B1">
        <w:rPr>
          <w:shd w:val="clear" w:color="auto" w:fill="FFFFFF"/>
        </w:rPr>
        <w:t xml:space="preserve"> of mucosa-attached microbiota.</w:t>
      </w:r>
    </w:p>
    <w:p w14:paraId="2DFCB2D2" w14:textId="77777777" w:rsidR="006F57DE" w:rsidRPr="00E411B1" w:rsidRDefault="006F57DE" w:rsidP="00BC0017">
      <w:pPr>
        <w:spacing w:line="360" w:lineRule="auto"/>
        <w:jc w:val="both"/>
        <w:rPr>
          <w:shd w:val="clear" w:color="auto" w:fill="FFFFFF"/>
        </w:rPr>
      </w:pPr>
    </w:p>
    <w:p w14:paraId="3626917D" w14:textId="6688ED19" w:rsidR="009C5120" w:rsidRPr="00E411B1" w:rsidRDefault="009C5120" w:rsidP="00BC0017">
      <w:pPr>
        <w:spacing w:line="360" w:lineRule="auto"/>
        <w:jc w:val="both"/>
      </w:pPr>
      <w:r w:rsidRPr="00E411B1">
        <w:rPr>
          <w:shd w:val="clear" w:color="auto" w:fill="FFFFFF"/>
        </w:rPr>
        <w:t xml:space="preserve">This study </w:t>
      </w:r>
      <w:r w:rsidR="001B0077" w:rsidRPr="00E411B1">
        <w:rPr>
          <w:shd w:val="clear" w:color="auto" w:fill="FFFFFF"/>
        </w:rPr>
        <w:t xml:space="preserve">was </w:t>
      </w:r>
      <w:r w:rsidRPr="00E411B1">
        <w:rPr>
          <w:shd w:val="clear" w:color="auto" w:fill="FFFFFF"/>
        </w:rPr>
        <w:t xml:space="preserve">reviewed and awarded ethical permission from the Health Research Authority (HRA) by the Liverpool Central Research Ethics Committee (REC) (REC reference </w:t>
      </w:r>
      <w:r w:rsidRPr="00E411B1">
        <w:rPr>
          <w:b/>
          <w:bCs/>
          <w:shd w:val="clear" w:color="auto" w:fill="FFFFFF"/>
        </w:rPr>
        <w:t>18/NW/0406</w:t>
      </w:r>
      <w:r w:rsidRPr="00E411B1">
        <w:rPr>
          <w:shd w:val="clear" w:color="auto" w:fill="FFFFFF"/>
        </w:rPr>
        <w:t xml:space="preserve">, </w:t>
      </w:r>
      <w:r w:rsidR="0061496F" w:rsidRPr="00E411B1">
        <w:rPr>
          <w:shd w:val="clear" w:color="auto" w:fill="FFFFFF"/>
        </w:rPr>
        <w:t>Integrated Research Application System (</w:t>
      </w:r>
      <w:r w:rsidRPr="00E411B1">
        <w:rPr>
          <w:shd w:val="clear" w:color="auto" w:fill="FFFFFF"/>
        </w:rPr>
        <w:t>IRAS</w:t>
      </w:r>
      <w:r w:rsidR="0061496F" w:rsidRPr="00E411B1">
        <w:rPr>
          <w:shd w:val="clear" w:color="auto" w:fill="FFFFFF"/>
        </w:rPr>
        <w:t>)</w:t>
      </w:r>
      <w:r w:rsidRPr="00E411B1">
        <w:rPr>
          <w:shd w:val="clear" w:color="auto" w:fill="FFFFFF"/>
        </w:rPr>
        <w:t xml:space="preserve"> ID </w:t>
      </w:r>
      <w:r w:rsidRPr="00E411B1">
        <w:rPr>
          <w:b/>
          <w:bCs/>
          <w:shd w:val="clear" w:color="auto" w:fill="FFFFFF"/>
        </w:rPr>
        <w:t>IRAS245934</w:t>
      </w:r>
      <w:r w:rsidR="0061496F" w:rsidRPr="00E411B1">
        <w:rPr>
          <w:shd w:val="clear" w:color="auto" w:fill="FFFFFF"/>
        </w:rPr>
        <w:t>) and</w:t>
      </w:r>
      <w:r w:rsidRPr="00E411B1">
        <w:rPr>
          <w:shd w:val="clear" w:color="auto" w:fill="FFFFFF"/>
        </w:rPr>
        <w:t xml:space="preserve"> </w:t>
      </w:r>
      <w:r w:rsidR="001B0077" w:rsidRPr="00E411B1">
        <w:rPr>
          <w:shd w:val="clear" w:color="auto" w:fill="FFFFFF"/>
        </w:rPr>
        <w:t xml:space="preserve">approved </w:t>
      </w:r>
      <w:r w:rsidRPr="00E411B1">
        <w:rPr>
          <w:shd w:val="clear" w:color="auto" w:fill="FFFFFF"/>
        </w:rPr>
        <w:t xml:space="preserve">by the </w:t>
      </w:r>
      <w:r w:rsidRPr="00E411B1">
        <w:t>University of Liverpool J</w:t>
      </w:r>
      <w:r w:rsidRPr="00E411B1">
        <w:rPr>
          <w:shd w:val="clear" w:color="auto" w:fill="FFFFFF"/>
        </w:rPr>
        <w:t xml:space="preserve">oint Research Office (JRO) Sponsorship Committee (reference </w:t>
      </w:r>
      <w:r w:rsidRPr="00E411B1">
        <w:rPr>
          <w:b/>
          <w:bCs/>
          <w:shd w:val="clear" w:color="auto" w:fill="FFFFFF"/>
        </w:rPr>
        <w:lastRenderedPageBreak/>
        <w:t>UoL001349</w:t>
      </w:r>
      <w:r w:rsidRPr="00E411B1">
        <w:rPr>
          <w:shd w:val="clear" w:color="auto" w:fill="FFFFFF"/>
        </w:rPr>
        <w:t xml:space="preserve">). </w:t>
      </w:r>
      <w:r w:rsidR="0061496F" w:rsidRPr="00E411B1">
        <w:rPr>
          <w:shd w:val="clear" w:color="auto" w:fill="FFFFFF"/>
        </w:rPr>
        <w:t xml:space="preserve">All research was performed in accordance with relevant guidelines and regulations. </w:t>
      </w:r>
      <w:r w:rsidR="006B15CC" w:rsidRPr="00E411B1">
        <w:rPr>
          <w:shd w:val="clear" w:color="auto" w:fill="FFFFFF"/>
        </w:rPr>
        <w:t>Signed i</w:t>
      </w:r>
      <w:r w:rsidR="0061496F" w:rsidRPr="00E411B1">
        <w:rPr>
          <w:shd w:val="clear" w:color="auto" w:fill="FFFFFF"/>
        </w:rPr>
        <w:t xml:space="preserve">nformed consent </w:t>
      </w:r>
      <w:r w:rsidR="006B15CC" w:rsidRPr="00E411B1">
        <w:rPr>
          <w:shd w:val="clear" w:color="auto" w:fill="FFFFFF"/>
        </w:rPr>
        <w:t xml:space="preserve">was obtained from all subjects </w:t>
      </w:r>
      <w:r w:rsidR="0020164D" w:rsidRPr="00E411B1">
        <w:rPr>
          <w:shd w:val="clear" w:color="auto" w:fill="FFFFFF"/>
        </w:rPr>
        <w:t>and/or the legal guardians</w:t>
      </w:r>
      <w:r w:rsidR="006B15CC" w:rsidRPr="00E411B1">
        <w:rPr>
          <w:shd w:val="clear" w:color="auto" w:fill="FFFFFF"/>
        </w:rPr>
        <w:t xml:space="preserve"> prior to tissue collection according to approved study protocol</w:t>
      </w:r>
      <w:r w:rsidR="006B15CC" w:rsidRPr="00E411B1">
        <w:rPr>
          <w:b/>
          <w:bCs/>
          <w:shd w:val="clear" w:color="auto" w:fill="FFFFFF"/>
        </w:rPr>
        <w:t xml:space="preserve"> </w:t>
      </w:r>
      <w:r w:rsidR="006B15CC" w:rsidRPr="00E411B1">
        <w:rPr>
          <w:bCs/>
          <w:shd w:val="clear" w:color="auto" w:fill="FFFFFF"/>
        </w:rPr>
        <w:t>(ID</w:t>
      </w:r>
      <w:r w:rsidR="006B15CC" w:rsidRPr="00E411B1">
        <w:rPr>
          <w:b/>
          <w:bCs/>
          <w:shd w:val="clear" w:color="auto" w:fill="FFFFFF"/>
        </w:rPr>
        <w:t xml:space="preserve"> IRAS245934</w:t>
      </w:r>
      <w:r w:rsidR="006B15CC" w:rsidRPr="00E411B1">
        <w:rPr>
          <w:bCs/>
          <w:shd w:val="clear" w:color="auto" w:fill="FFFFFF"/>
        </w:rPr>
        <w:t>)</w:t>
      </w:r>
      <w:r w:rsidR="0020164D" w:rsidRPr="00E411B1">
        <w:rPr>
          <w:shd w:val="clear" w:color="auto" w:fill="FFFFFF"/>
        </w:rPr>
        <w:t>.</w:t>
      </w:r>
    </w:p>
    <w:p w14:paraId="00A84AA5" w14:textId="77777777" w:rsidR="009C5120" w:rsidRPr="00E411B1" w:rsidRDefault="009C5120" w:rsidP="009C5120">
      <w:pPr>
        <w:spacing w:line="360" w:lineRule="auto"/>
      </w:pPr>
    </w:p>
    <w:p w14:paraId="544558D1" w14:textId="77777777" w:rsidR="00090E0C" w:rsidRPr="00E411B1" w:rsidRDefault="00090E0C" w:rsidP="00090E0C">
      <w:pPr>
        <w:spacing w:line="360" w:lineRule="auto"/>
        <w:rPr>
          <w:b/>
          <w:bCs/>
        </w:rPr>
      </w:pPr>
      <w:r w:rsidRPr="00E411B1">
        <w:rPr>
          <w:b/>
          <w:bCs/>
        </w:rPr>
        <w:t xml:space="preserve">Animals </w:t>
      </w:r>
    </w:p>
    <w:p w14:paraId="036D3F91" w14:textId="77777777" w:rsidR="00090E0C" w:rsidRPr="00E411B1" w:rsidRDefault="00090E0C" w:rsidP="00090E0C">
      <w:pPr>
        <w:spacing w:line="360" w:lineRule="auto"/>
        <w:rPr>
          <w:b/>
          <w:bCs/>
        </w:rPr>
      </w:pPr>
    </w:p>
    <w:p w14:paraId="112C57E6" w14:textId="549CAD23" w:rsidR="00090E0C" w:rsidRPr="00E411B1" w:rsidRDefault="00090E0C" w:rsidP="00090E0C">
      <w:pPr>
        <w:spacing w:line="360" w:lineRule="auto"/>
        <w:contextualSpacing/>
        <w:jc w:val="both"/>
        <w:rPr>
          <w:lang w:val="en-US"/>
        </w:rPr>
      </w:pPr>
      <w:r w:rsidRPr="00B552BB">
        <w:rPr>
          <w:lang w:val="en-US"/>
        </w:rPr>
        <w:t>Group 1 CFTR knockout mice (</w:t>
      </w:r>
      <w:r w:rsidRPr="00B552BB">
        <w:rPr>
          <w:i/>
          <w:lang w:val="en-US"/>
        </w:rPr>
        <w:t>Cftr</w:t>
      </w:r>
      <w:r w:rsidRPr="00B552BB">
        <w:rPr>
          <w:vertAlign w:val="superscript"/>
          <w:lang w:val="en-US"/>
        </w:rPr>
        <w:t>tm1Cam</w:t>
      </w:r>
      <w:r w:rsidRPr="00B552BB">
        <w:rPr>
          <w:lang w:val="en-US"/>
        </w:rPr>
        <w:t>)</w:t>
      </w:r>
      <w:r w:rsidRPr="00B552BB">
        <w:rPr>
          <w:vertAlign w:val="superscript"/>
          <w:lang w:val="en-US"/>
        </w:rPr>
        <w:t>7</w:t>
      </w:r>
      <w:r w:rsidR="00415410" w:rsidRPr="00B552BB">
        <w:rPr>
          <w:vertAlign w:val="superscript"/>
          <w:lang w:val="en-US"/>
        </w:rPr>
        <w:t>7</w:t>
      </w:r>
      <w:r w:rsidRPr="00B552BB">
        <w:rPr>
          <w:lang w:val="en-US"/>
        </w:rPr>
        <w:t xml:space="preserve"> and mice homozygous for the F508del mutation (</w:t>
      </w:r>
      <w:r w:rsidRPr="00B552BB">
        <w:rPr>
          <w:i/>
          <w:lang w:val="en-US"/>
        </w:rPr>
        <w:t>F508del</w:t>
      </w:r>
      <w:r w:rsidRPr="00B552BB">
        <w:rPr>
          <w:vertAlign w:val="superscript"/>
          <w:lang w:val="en-US"/>
        </w:rPr>
        <w:t>mut/mut</w:t>
      </w:r>
      <w:r w:rsidRPr="00B552BB">
        <w:rPr>
          <w:lang w:val="en-US"/>
        </w:rPr>
        <w:t>)</w:t>
      </w:r>
      <w:r w:rsidRPr="00B552BB">
        <w:rPr>
          <w:bCs/>
          <w:vertAlign w:val="superscript"/>
          <w:lang w:val="en-US"/>
        </w:rPr>
        <w:t>7</w:t>
      </w:r>
      <w:r w:rsidR="00415410" w:rsidRPr="00B552BB">
        <w:rPr>
          <w:bCs/>
          <w:vertAlign w:val="superscript"/>
          <w:lang w:val="en-US"/>
        </w:rPr>
        <w:t>8</w:t>
      </w:r>
      <w:r w:rsidRPr="00B552BB">
        <w:rPr>
          <w:b/>
          <w:bCs/>
          <w:lang w:val="en-US"/>
        </w:rPr>
        <w:t xml:space="preserve"> </w:t>
      </w:r>
      <w:r w:rsidRPr="00B552BB">
        <w:rPr>
          <w:lang w:val="en-US"/>
        </w:rPr>
        <w:t>and their respective WT (</w:t>
      </w:r>
      <w:proofErr w:type="spellStart"/>
      <w:r w:rsidRPr="00B552BB">
        <w:rPr>
          <w:i/>
          <w:lang w:val="en-US"/>
        </w:rPr>
        <w:t>Cftr</w:t>
      </w:r>
      <w:proofErr w:type="spellEnd"/>
      <w:r w:rsidRPr="00B552BB">
        <w:rPr>
          <w:lang w:val="en-US"/>
        </w:rPr>
        <w:t xml:space="preserve"> N/N) controls were bred for &gt; 10 generations on a congenic FVB/N background and maintained at Hannover Medical School under special breeding conditions as previously described</w:t>
      </w:r>
      <w:r w:rsidRPr="00B552BB">
        <w:rPr>
          <w:vertAlign w:val="superscript"/>
          <w:lang w:val="en-US"/>
        </w:rPr>
        <w:t>7</w:t>
      </w:r>
      <w:r w:rsidR="00415410" w:rsidRPr="00B552BB">
        <w:rPr>
          <w:vertAlign w:val="superscript"/>
          <w:lang w:val="en-US"/>
        </w:rPr>
        <w:t>9</w:t>
      </w:r>
      <w:r w:rsidRPr="00B552BB">
        <w:rPr>
          <w:lang w:val="en-US"/>
        </w:rPr>
        <w:t xml:space="preserve">. </w:t>
      </w:r>
      <w:r w:rsidRPr="00B552BB">
        <w:rPr>
          <w:i/>
          <w:lang w:val="en-US"/>
        </w:rPr>
        <w:t>Cftr</w:t>
      </w:r>
      <w:r w:rsidRPr="00B552BB">
        <w:rPr>
          <w:vertAlign w:val="superscript"/>
          <w:lang w:val="en-US"/>
        </w:rPr>
        <w:t>tm1Cam</w:t>
      </w:r>
      <w:r w:rsidRPr="00E411B1">
        <w:rPr>
          <w:lang w:val="en-US"/>
        </w:rPr>
        <w:t>,</w:t>
      </w:r>
      <w:r w:rsidRPr="00E411B1">
        <w:rPr>
          <w:i/>
          <w:lang w:val="en-US"/>
        </w:rPr>
        <w:t xml:space="preserve"> F508del</w:t>
      </w:r>
      <w:r w:rsidRPr="00E411B1">
        <w:rPr>
          <w:i/>
          <w:vertAlign w:val="superscript"/>
          <w:lang w:val="en-US"/>
        </w:rPr>
        <w:t>mut/mut</w:t>
      </w:r>
      <w:r w:rsidRPr="00E411B1">
        <w:rPr>
          <w:vertAlign w:val="superscript"/>
          <w:lang w:val="en-US"/>
        </w:rPr>
        <w:t xml:space="preserve"> </w:t>
      </w:r>
      <w:r w:rsidRPr="00E411B1">
        <w:rPr>
          <w:lang w:val="en-US"/>
        </w:rPr>
        <w:t xml:space="preserve">and their respective WT littermates were co-housed when feasible, all mice were age matched and used between 10-20 weeks, except where indicated. All animal experiments were approved by the Hannover Medical School and an independent committee assembled by the local authorities (Authorization number: Az. 33.14-42502-04-14/1549 and Az 33.12-42502-04-19/3197 for breeding “stressed strains” and Az 33.9-42502-04-18/2829 for experimental procedures). </w:t>
      </w:r>
    </w:p>
    <w:p w14:paraId="6D34CB33" w14:textId="77777777" w:rsidR="00090E0C" w:rsidRPr="00E411B1" w:rsidRDefault="00090E0C" w:rsidP="00090E0C">
      <w:pPr>
        <w:spacing w:line="360" w:lineRule="auto"/>
        <w:contextualSpacing/>
        <w:jc w:val="both"/>
        <w:rPr>
          <w:lang w:val="en-US"/>
        </w:rPr>
      </w:pPr>
    </w:p>
    <w:p w14:paraId="1D6449A8" w14:textId="74FB1CDE" w:rsidR="00090E0C" w:rsidRPr="00E411B1" w:rsidRDefault="00090E0C" w:rsidP="00090E0C">
      <w:pPr>
        <w:spacing w:line="360" w:lineRule="auto"/>
        <w:contextualSpacing/>
        <w:jc w:val="both"/>
        <w:rPr>
          <w:lang w:val="en-US"/>
        </w:rPr>
      </w:pPr>
      <w:r w:rsidRPr="00E411B1">
        <w:rPr>
          <w:lang w:val="en-US"/>
        </w:rPr>
        <w:t>Group 2 CFTR knockout (</w:t>
      </w:r>
      <w:r w:rsidRPr="00E411B1">
        <w:rPr>
          <w:i/>
          <w:lang w:val="en-US"/>
        </w:rPr>
        <w:t>Cftr</w:t>
      </w:r>
      <w:r w:rsidRPr="00E411B1">
        <w:rPr>
          <w:vertAlign w:val="superscript"/>
          <w:lang w:val="en-US"/>
        </w:rPr>
        <w:t>tm1Cam</w:t>
      </w:r>
      <w:r w:rsidRPr="00E411B1">
        <w:rPr>
          <w:lang w:val="en-US"/>
        </w:rPr>
        <w:t>; congenic FVB/N) and WT (</w:t>
      </w:r>
      <w:proofErr w:type="spellStart"/>
      <w:r w:rsidRPr="00E411B1">
        <w:rPr>
          <w:i/>
          <w:lang w:val="en-US"/>
        </w:rPr>
        <w:t>Cftr</w:t>
      </w:r>
      <w:proofErr w:type="spellEnd"/>
      <w:r w:rsidRPr="00E411B1">
        <w:rPr>
          <w:lang w:val="en-US"/>
        </w:rPr>
        <w:t xml:space="preserve"> N/N) mice were obtained from a colony that was maintained by crossing (&gt;20 generations) of heterozygous offspring at the Erasmus University Medical Center, Rotterdam. Animals were housed in individually ventilated cages in an environmentally controlled room (12 h light/12 h dark cycle, 20-22 °C) at the Erasmus University Medical Center. Experiments were approved by the Independent Committee on Ethical Use of Experimental Animals, Rotterdam, according to national guidelines (141-12-08/10).</w:t>
      </w:r>
    </w:p>
    <w:p w14:paraId="2B6A7BB0" w14:textId="77777777" w:rsidR="00090E0C" w:rsidRPr="00E411B1" w:rsidRDefault="00090E0C" w:rsidP="00090E0C">
      <w:pPr>
        <w:spacing w:line="360" w:lineRule="auto"/>
        <w:contextualSpacing/>
        <w:jc w:val="both"/>
        <w:rPr>
          <w:lang w:val="en-US"/>
        </w:rPr>
      </w:pPr>
    </w:p>
    <w:p w14:paraId="2F17D79F" w14:textId="19AAF78D" w:rsidR="00090E0C" w:rsidRPr="00E411B1" w:rsidRDefault="00090E0C" w:rsidP="00090E0C">
      <w:pPr>
        <w:spacing w:line="360" w:lineRule="auto"/>
        <w:jc w:val="both"/>
      </w:pPr>
      <w:r w:rsidRPr="00E411B1">
        <w:rPr>
          <w:lang w:val="en-US"/>
        </w:rPr>
        <w:t>Both groups 1 and 2 mice received the same drinking solution (40 mM Na</w:t>
      </w:r>
      <w:r w:rsidRPr="00E411B1">
        <w:rPr>
          <w:vertAlign w:val="subscript"/>
          <w:lang w:val="en-US"/>
        </w:rPr>
        <w:t>2</w:t>
      </w:r>
      <w:r w:rsidRPr="00E411B1">
        <w:rPr>
          <w:lang w:val="en-US"/>
        </w:rPr>
        <w:t>SO</w:t>
      </w:r>
      <w:r w:rsidRPr="00E411B1">
        <w:rPr>
          <w:vertAlign w:val="subscript"/>
          <w:lang w:val="en-US"/>
        </w:rPr>
        <w:t>4</w:t>
      </w:r>
      <w:r w:rsidRPr="00E411B1">
        <w:rPr>
          <w:lang w:val="en-US"/>
        </w:rPr>
        <w:t>, 75 mM NaHCO</w:t>
      </w:r>
      <w:r w:rsidRPr="00E411B1">
        <w:rPr>
          <w:vertAlign w:val="subscript"/>
          <w:lang w:val="en-US"/>
        </w:rPr>
        <w:t>3</w:t>
      </w:r>
      <w:r w:rsidRPr="00E411B1">
        <w:rPr>
          <w:lang w:val="en-US"/>
        </w:rPr>
        <w:t xml:space="preserve">, 10 mM NaCl, 10 mM </w:t>
      </w:r>
      <w:proofErr w:type="spellStart"/>
      <w:r w:rsidRPr="00E411B1">
        <w:rPr>
          <w:lang w:val="en-US"/>
        </w:rPr>
        <w:t>KCl</w:t>
      </w:r>
      <w:proofErr w:type="spellEnd"/>
      <w:r w:rsidRPr="00E411B1">
        <w:rPr>
          <w:lang w:val="en-US"/>
        </w:rPr>
        <w:t>, 23 g·L</w:t>
      </w:r>
      <w:r w:rsidRPr="00E411B1">
        <w:rPr>
          <w:vertAlign w:val="superscript"/>
          <w:lang w:val="en-US"/>
        </w:rPr>
        <w:t>−1</w:t>
      </w:r>
      <w:r w:rsidRPr="00E411B1">
        <w:rPr>
          <w:lang w:val="en-US"/>
        </w:rPr>
        <w:t xml:space="preserve"> PEG 4000) to prevent intestinal obstruction in </w:t>
      </w:r>
      <w:r w:rsidRPr="00B552BB">
        <w:rPr>
          <w:lang w:val="en-US"/>
        </w:rPr>
        <w:t>early life</w:t>
      </w:r>
      <w:r w:rsidR="00415410" w:rsidRPr="00B552BB">
        <w:rPr>
          <w:vertAlign w:val="superscript"/>
          <w:lang w:val="en-US"/>
        </w:rPr>
        <w:t>80</w:t>
      </w:r>
      <w:r w:rsidRPr="00B552BB">
        <w:rPr>
          <w:lang w:val="en-US"/>
        </w:rPr>
        <w:t xml:space="preserve"> and</w:t>
      </w:r>
      <w:r w:rsidRPr="00E411B1">
        <w:rPr>
          <w:lang w:val="en-US"/>
        </w:rPr>
        <w:t xml:space="preserve"> low fiber diet (crude fiber: 1.5%; protein: 17.8%, fat: 5.2%, carbohydrate: 62.3%; Reference diet 4068.29; AB Diets, </w:t>
      </w:r>
      <w:proofErr w:type="spellStart"/>
      <w:r w:rsidRPr="00E411B1">
        <w:rPr>
          <w:lang w:val="en-US"/>
        </w:rPr>
        <w:t>Woerden</w:t>
      </w:r>
      <w:proofErr w:type="spellEnd"/>
      <w:r w:rsidRPr="00E411B1">
        <w:rPr>
          <w:lang w:val="en-US"/>
        </w:rPr>
        <w:t xml:space="preserve">, The Netherlands). </w:t>
      </w:r>
      <w:r w:rsidRPr="00E411B1">
        <w:t>Great care was taken to prevent contamination of liquid diets, which could affect gut microbiome secondary to intestinal obstruction. In both groups of CFTR knockout and the F508del-mutant mice, the osmotic laxative included in the drinking water was replaced by normal drinking water 5 days prior to tissue collection.  This contrasts with previous studies</w:t>
      </w:r>
      <w:r w:rsidRPr="00E411B1">
        <w:rPr>
          <w:vertAlign w:val="superscript"/>
        </w:rPr>
        <w:t>18,19</w:t>
      </w:r>
      <w:r w:rsidRPr="00E411B1">
        <w:t xml:space="preserve"> where laxative treatment was continued until tissue collection, or mice were kept permanently on a liquid diet, Peptamen</w:t>
      </w:r>
      <w:r w:rsidRPr="00E411B1">
        <w:rPr>
          <w:vertAlign w:val="superscript"/>
        </w:rPr>
        <w:t>6</w:t>
      </w:r>
      <w:r w:rsidRPr="00E411B1">
        <w:t xml:space="preserve">. </w:t>
      </w:r>
    </w:p>
    <w:p w14:paraId="40B7A995" w14:textId="77777777" w:rsidR="00090E0C" w:rsidRPr="00E411B1" w:rsidRDefault="00090E0C" w:rsidP="00090E0C">
      <w:pPr>
        <w:spacing w:line="360" w:lineRule="auto"/>
        <w:jc w:val="both"/>
      </w:pPr>
    </w:p>
    <w:p w14:paraId="60F18328" w14:textId="3859F869" w:rsidR="00090E0C" w:rsidRPr="00E411B1" w:rsidRDefault="00090E0C" w:rsidP="00090E0C">
      <w:pPr>
        <w:spacing w:line="360" w:lineRule="auto"/>
        <w:jc w:val="both"/>
      </w:pPr>
      <w:r w:rsidRPr="00E411B1">
        <w:lastRenderedPageBreak/>
        <w:t xml:space="preserve">Group 1 animals were euthanised with Isoflurane prior to cervical dislocation, whilst group 2 </w:t>
      </w:r>
      <w:r w:rsidRPr="00E411B1">
        <w:rPr>
          <w:lang w:val="en-US"/>
        </w:rPr>
        <w:t>animals were anaesthetized with Ketamine 120 mg/kg and Xylazine 20 mg/kg</w:t>
      </w:r>
      <w:r w:rsidR="00AE53DB" w:rsidRPr="00E411B1">
        <w:rPr>
          <w:lang w:val="en-US"/>
        </w:rPr>
        <w:t xml:space="preserve"> (intraperitoneal). </w:t>
      </w:r>
      <w:r w:rsidRPr="00E411B1">
        <w:rPr>
          <w:lang w:val="en-US"/>
        </w:rPr>
        <w:t>For both groups</w:t>
      </w:r>
      <w:r w:rsidR="00AE53DB" w:rsidRPr="00E411B1">
        <w:rPr>
          <w:lang w:val="en-US"/>
        </w:rPr>
        <w:t>,</w:t>
      </w:r>
      <w:r w:rsidRPr="00E411B1">
        <w:rPr>
          <w:lang w:val="en-US"/>
        </w:rPr>
        <w:t xml:space="preserve"> </w:t>
      </w:r>
      <w:r w:rsidRPr="00E411B1">
        <w:t>s</w:t>
      </w:r>
      <w:r w:rsidRPr="00E411B1">
        <w:rPr>
          <w:lang w:val="en-US"/>
        </w:rPr>
        <w:t xml:space="preserve">mall intestinal tissue was collected, flushed with ice-cold saline and placed on an ice-cooled glass surface before it was cut open lengthwise. After moisture was removed from the exposed mucosa by gentle blotting with tissue paper, the </w:t>
      </w:r>
      <w:r w:rsidR="00AE53DB" w:rsidRPr="00E411B1">
        <w:rPr>
          <w:lang w:val="en-US"/>
        </w:rPr>
        <w:t xml:space="preserve">mucosa </w:t>
      </w:r>
      <w:r w:rsidRPr="00E411B1">
        <w:rPr>
          <w:lang w:val="en-US"/>
        </w:rPr>
        <w:t xml:space="preserve">was separated from the underlying connective tissue layers by gentle scraping with a glass coverslip. </w:t>
      </w:r>
      <w:r w:rsidR="00AE53DB" w:rsidRPr="00E411B1">
        <w:rPr>
          <w:lang w:val="en-US"/>
        </w:rPr>
        <w:t>Tissue s</w:t>
      </w:r>
      <w:r w:rsidRPr="00E411B1">
        <w:rPr>
          <w:lang w:val="en-US"/>
        </w:rPr>
        <w:t>amples were collected from sections of the duodenum (1-3 cm distal to the pyloric sphincter), jejunum (2 cm section of the middle part of the small intestine), and ileum (2-4 cm proximal to the ileocecal valve). Samples were either fixed</w:t>
      </w:r>
      <w:r w:rsidR="00E21D9F" w:rsidRPr="00E411B1">
        <w:rPr>
          <w:lang w:val="en-US"/>
        </w:rPr>
        <w:t xml:space="preserve"> and wax embedded</w:t>
      </w:r>
      <w:r w:rsidRPr="00E411B1">
        <w:rPr>
          <w:lang w:val="en-US"/>
        </w:rPr>
        <w:t xml:space="preserve"> or immediately snap-frozen in liquid </w:t>
      </w:r>
      <w:r w:rsidR="00AE53DB" w:rsidRPr="00E411B1">
        <w:rPr>
          <w:lang w:val="en-US"/>
        </w:rPr>
        <w:t xml:space="preserve">nitrogen and </w:t>
      </w:r>
      <w:r w:rsidRPr="00E411B1">
        <w:rPr>
          <w:lang w:val="en-US"/>
        </w:rPr>
        <w:t>stored at -80 °C.</w:t>
      </w:r>
      <w:r w:rsidR="00E21D9F" w:rsidRPr="00E411B1">
        <w:rPr>
          <w:lang w:val="en-US"/>
        </w:rPr>
        <w:t xml:space="preserve"> Wax embedded, and frozen tissues were sent</w:t>
      </w:r>
      <w:r w:rsidRPr="00E411B1">
        <w:rPr>
          <w:lang w:val="en-US"/>
        </w:rPr>
        <w:t xml:space="preserve"> by express post, to Liverpool University </w:t>
      </w:r>
      <w:r w:rsidR="00E21D9F" w:rsidRPr="00E411B1">
        <w:rPr>
          <w:lang w:val="en-US"/>
        </w:rPr>
        <w:t xml:space="preserve">either with cool packs or </w:t>
      </w:r>
      <w:r w:rsidRPr="00E411B1">
        <w:rPr>
          <w:lang w:val="en-US"/>
        </w:rPr>
        <w:t>packed in dry ice</w:t>
      </w:r>
      <w:r w:rsidR="00E21D9F" w:rsidRPr="00E411B1">
        <w:rPr>
          <w:lang w:val="en-US"/>
        </w:rPr>
        <w:t>, respectively.</w:t>
      </w:r>
    </w:p>
    <w:p w14:paraId="2C41810E" w14:textId="77777777" w:rsidR="00090E0C" w:rsidRPr="00E411B1" w:rsidRDefault="00090E0C" w:rsidP="00090E0C">
      <w:pPr>
        <w:spacing w:line="360" w:lineRule="auto"/>
        <w:jc w:val="both"/>
      </w:pPr>
    </w:p>
    <w:p w14:paraId="6800C2A9" w14:textId="4EE79BE9" w:rsidR="00090E0C" w:rsidRPr="00E411B1" w:rsidRDefault="00090E0C" w:rsidP="00090E0C">
      <w:pPr>
        <w:spacing w:line="360" w:lineRule="auto"/>
        <w:jc w:val="both"/>
      </w:pPr>
      <w:r w:rsidRPr="00E411B1">
        <w:rPr>
          <w:lang w:val="en-US"/>
        </w:rPr>
        <w:t>Each group (CFTR-null, WT and F508del-mutant) supplied by Hannover and Rotterdam consisted of 12 animals. From each mouse two tissue samples were isolated from each intestinal region</w:t>
      </w:r>
      <w:r w:rsidR="00E21D9F" w:rsidRPr="00E411B1">
        <w:rPr>
          <w:lang w:val="en-US"/>
        </w:rPr>
        <w:t xml:space="preserve"> </w:t>
      </w:r>
      <w:r w:rsidRPr="00E411B1">
        <w:rPr>
          <w:lang w:val="en-US"/>
        </w:rPr>
        <w:t xml:space="preserve">(duodenum, jejunum, ileum) for </w:t>
      </w:r>
      <w:proofErr w:type="spellStart"/>
      <w:r w:rsidRPr="00E411B1">
        <w:rPr>
          <w:lang w:val="en-US"/>
        </w:rPr>
        <w:t>i</w:t>
      </w:r>
      <w:proofErr w:type="spellEnd"/>
      <w:r w:rsidRPr="00E411B1">
        <w:rPr>
          <w:lang w:val="en-US"/>
        </w:rPr>
        <w:t>) microbiome analysis and ii) immunohistochemistry. All work with mice complied with Animal Research: Reporting of In Vivo Experiments (</w:t>
      </w:r>
      <w:r w:rsidRPr="00B552BB">
        <w:rPr>
          <w:lang w:val="en-US"/>
        </w:rPr>
        <w:t>ARRIVE) guidelines</w:t>
      </w:r>
      <w:r w:rsidR="00415410" w:rsidRPr="00B552BB">
        <w:rPr>
          <w:vertAlign w:val="superscript"/>
          <w:lang w:val="en-US"/>
        </w:rPr>
        <w:t>81</w:t>
      </w:r>
      <w:r w:rsidRPr="00B552BB">
        <w:rPr>
          <w:lang w:val="en-US"/>
        </w:rPr>
        <w:t>.</w:t>
      </w:r>
    </w:p>
    <w:p w14:paraId="0038BFAA" w14:textId="77777777" w:rsidR="00090E0C" w:rsidRPr="00E411B1" w:rsidRDefault="00090E0C" w:rsidP="00090E0C"/>
    <w:p w14:paraId="6C734129" w14:textId="77777777" w:rsidR="009C5120" w:rsidRPr="00E411B1" w:rsidRDefault="009C5120" w:rsidP="009C5120">
      <w:pPr>
        <w:spacing w:line="360" w:lineRule="auto"/>
      </w:pPr>
    </w:p>
    <w:p w14:paraId="1C97BE21" w14:textId="77777777" w:rsidR="009C5120" w:rsidRPr="00E411B1" w:rsidRDefault="009C5120" w:rsidP="009C5120">
      <w:pPr>
        <w:spacing w:line="360" w:lineRule="auto"/>
      </w:pPr>
      <w:r w:rsidRPr="00E411B1">
        <w:rPr>
          <w:b/>
          <w:bCs/>
        </w:rPr>
        <w:t>DNA</w:t>
      </w:r>
      <w:r w:rsidRPr="00E411B1">
        <w:t xml:space="preserve"> </w:t>
      </w:r>
      <w:r w:rsidRPr="00E411B1">
        <w:rPr>
          <w:b/>
          <w:bCs/>
        </w:rPr>
        <w:t xml:space="preserve">extraction and sequencing </w:t>
      </w:r>
    </w:p>
    <w:p w14:paraId="0465B1C3" w14:textId="77777777" w:rsidR="009C5120" w:rsidRPr="00E411B1" w:rsidRDefault="009C5120" w:rsidP="009C5120">
      <w:pPr>
        <w:spacing w:line="360" w:lineRule="auto"/>
      </w:pPr>
    </w:p>
    <w:p w14:paraId="4C613B0A" w14:textId="204ECDEC" w:rsidR="009C5120" w:rsidRPr="00E411B1" w:rsidRDefault="009C5120" w:rsidP="009C5120">
      <w:pPr>
        <w:spacing w:line="360" w:lineRule="auto"/>
        <w:jc w:val="both"/>
      </w:pPr>
      <w:r w:rsidRPr="00E411B1">
        <w:t xml:space="preserve">DNA was extracted from all </w:t>
      </w:r>
      <w:r w:rsidR="00E428DF" w:rsidRPr="00E411B1">
        <w:t xml:space="preserve">intestinal </w:t>
      </w:r>
      <w:r w:rsidRPr="00E411B1">
        <w:t xml:space="preserve">tissue samples using the Quick-DNA </w:t>
      </w:r>
      <w:proofErr w:type="spellStart"/>
      <w:r w:rsidRPr="00E411B1">
        <w:t>Fecal</w:t>
      </w:r>
      <w:proofErr w:type="spellEnd"/>
      <w:r w:rsidRPr="00E411B1">
        <w:t>/Soil Microbe Miniprep Kit (</w:t>
      </w:r>
      <w:proofErr w:type="spellStart"/>
      <w:r w:rsidRPr="00E411B1">
        <w:t>Zymo</w:t>
      </w:r>
      <w:proofErr w:type="spellEnd"/>
      <w:r w:rsidRPr="00E411B1">
        <w:t xml:space="preserve"> Research, Irvine, California, USA) with a 2 x 30 s bead-beating protocol using a </w:t>
      </w:r>
      <w:proofErr w:type="spellStart"/>
      <w:r w:rsidRPr="00E411B1">
        <w:t>Biospec</w:t>
      </w:r>
      <w:proofErr w:type="spellEnd"/>
      <w:r w:rsidRPr="00E411B1">
        <w:t xml:space="preserve"> mini bead-beater, resting the sample on ice between bead-beating steps. Purified DNA was quantified using the Quant-</w:t>
      </w:r>
      <w:proofErr w:type="spellStart"/>
      <w:r w:rsidRPr="00E411B1">
        <w:t>iT</w:t>
      </w:r>
      <w:proofErr w:type="spellEnd"/>
      <w:r w:rsidRPr="00E411B1">
        <w:t xml:space="preserve"> </w:t>
      </w:r>
      <w:proofErr w:type="spellStart"/>
      <w:r w:rsidRPr="00E411B1">
        <w:t>PicoGreen</w:t>
      </w:r>
      <w:proofErr w:type="spellEnd"/>
      <w:r w:rsidRPr="00E411B1">
        <w:t xml:space="preserve"> dsDNA Assay Kit (Life Technologies Ltd, Paisley, UK), with integrity evaluated using agarose gel electrophoresis. </w:t>
      </w:r>
    </w:p>
    <w:p w14:paraId="4922C71F" w14:textId="77777777" w:rsidR="009C5120" w:rsidRPr="00E411B1" w:rsidRDefault="009C5120" w:rsidP="009C5120">
      <w:pPr>
        <w:spacing w:line="360" w:lineRule="auto"/>
        <w:jc w:val="both"/>
      </w:pPr>
    </w:p>
    <w:p w14:paraId="563DDDF5" w14:textId="067AC5FC" w:rsidR="009C5120" w:rsidRPr="00E411B1" w:rsidRDefault="009C5120" w:rsidP="009C5120">
      <w:pPr>
        <w:spacing w:line="360" w:lineRule="auto"/>
        <w:jc w:val="both"/>
        <w:rPr>
          <w:rFonts w:eastAsia="Georgia"/>
          <w:lang w:eastAsia="ja-JP"/>
        </w:rPr>
      </w:pPr>
      <w:r w:rsidRPr="00E411B1">
        <w:rPr>
          <w:rFonts w:eastAsia="Georgia"/>
          <w:lang w:eastAsia="ja-JP"/>
        </w:rPr>
        <w:t xml:space="preserve">Custom </w:t>
      </w:r>
      <w:r w:rsidR="00120D13" w:rsidRPr="00E411B1">
        <w:rPr>
          <w:rFonts w:eastAsia="Georgia"/>
          <w:lang w:eastAsia="ja-JP"/>
        </w:rPr>
        <w:t xml:space="preserve">designed </w:t>
      </w:r>
      <w:r w:rsidRPr="00B552BB">
        <w:rPr>
          <w:rFonts w:eastAsia="Georgia"/>
          <w:lang w:eastAsia="ja-JP"/>
        </w:rPr>
        <w:t>primers</w:t>
      </w:r>
      <w:r w:rsidR="00415410" w:rsidRPr="00B552BB">
        <w:rPr>
          <w:rFonts w:eastAsia="Georgia"/>
          <w:vertAlign w:val="superscript"/>
          <w:lang w:eastAsia="ja-JP"/>
        </w:rPr>
        <w:t>82</w:t>
      </w:r>
      <w:r w:rsidRPr="00B552BB">
        <w:rPr>
          <w:rFonts w:eastAsia="Georgia"/>
          <w:lang w:eastAsia="ja-JP"/>
        </w:rPr>
        <w:t xml:space="preserve"> were used to amplify the hypervariable V4-region of the 16s rRNA gene from extracted bacterial DNA. Primers comprised the universal forward and reverse bacterial primers 515f and 806r and the required Illumina flowcell adaptor sequences</w:t>
      </w:r>
      <w:r w:rsidR="00415410" w:rsidRPr="00B552BB">
        <w:rPr>
          <w:rFonts w:eastAsia="Georgia"/>
          <w:vertAlign w:val="superscript"/>
          <w:lang w:eastAsia="ja-JP"/>
        </w:rPr>
        <w:t>82</w:t>
      </w:r>
      <w:r w:rsidR="00EF4506" w:rsidRPr="00B552BB">
        <w:rPr>
          <w:rFonts w:eastAsia="Georgia"/>
          <w:lang w:eastAsia="ja-JP"/>
        </w:rPr>
        <w:t>.</w:t>
      </w:r>
      <w:r w:rsidRPr="00B552BB">
        <w:rPr>
          <w:rFonts w:eastAsia="Georgia"/>
          <w:lang w:eastAsia="ja-JP"/>
        </w:rPr>
        <w:t xml:space="preserve"> The</w:t>
      </w:r>
      <w:r w:rsidRPr="00E411B1">
        <w:rPr>
          <w:rFonts w:eastAsia="Georgia"/>
          <w:lang w:eastAsia="ja-JP"/>
        </w:rPr>
        <w:t xml:space="preserve"> reverse primer also contained a unique 12 base </w:t>
      </w:r>
      <w:proofErr w:type="spellStart"/>
      <w:r w:rsidRPr="00E411B1">
        <w:rPr>
          <w:rFonts w:eastAsia="Georgia"/>
          <w:lang w:eastAsia="ja-JP"/>
        </w:rPr>
        <w:t>Golay</w:t>
      </w:r>
      <w:proofErr w:type="spellEnd"/>
      <w:r w:rsidRPr="00E411B1">
        <w:rPr>
          <w:rFonts w:eastAsia="Georgia"/>
          <w:lang w:eastAsia="ja-JP"/>
        </w:rPr>
        <w:t xml:space="preserve"> barcode to allow multiplexing of numerous samples. To reduce PCR-associated bias</w:t>
      </w:r>
      <w:r w:rsidR="006C2A56" w:rsidRPr="00E411B1">
        <w:rPr>
          <w:rFonts w:eastAsia="Georgia"/>
          <w:lang w:eastAsia="ja-JP"/>
        </w:rPr>
        <w:t>,</w:t>
      </w:r>
      <w:r w:rsidRPr="00E411B1">
        <w:rPr>
          <w:rFonts w:eastAsia="Georgia"/>
          <w:lang w:eastAsia="ja-JP"/>
        </w:rPr>
        <w:t xml:space="preserve"> each sample was amplified in triplicate using a total volume of 25 μl per reaction alongside non-template control reactions. Each reaction mix contained 12.5 </w:t>
      </w:r>
      <w:r w:rsidR="006C2A56" w:rsidRPr="00E411B1">
        <w:rPr>
          <w:rFonts w:eastAsia="Georgia"/>
          <w:lang w:eastAsia="ja-JP"/>
        </w:rPr>
        <w:t>µ</w:t>
      </w:r>
      <w:r w:rsidRPr="00E411B1">
        <w:rPr>
          <w:rFonts w:eastAsia="Georgia"/>
          <w:lang w:eastAsia="ja-JP"/>
        </w:rPr>
        <w:t xml:space="preserve">l of Q5 High-Fidelity 2X </w:t>
      </w:r>
      <w:proofErr w:type="spellStart"/>
      <w:r w:rsidRPr="00E411B1">
        <w:rPr>
          <w:rFonts w:eastAsia="Georgia"/>
          <w:lang w:eastAsia="ja-JP"/>
        </w:rPr>
        <w:t>MasterMix</w:t>
      </w:r>
      <w:proofErr w:type="spellEnd"/>
      <w:r w:rsidRPr="00E411B1">
        <w:rPr>
          <w:rFonts w:eastAsia="Georgia"/>
          <w:lang w:eastAsia="ja-JP"/>
        </w:rPr>
        <w:t xml:space="preserve"> comprised of a thermostable </w:t>
      </w:r>
      <w:r w:rsidRPr="00E411B1">
        <w:rPr>
          <w:rFonts w:eastAsia="Georgia"/>
          <w:lang w:eastAsia="ja-JP"/>
        </w:rPr>
        <w:lastRenderedPageBreak/>
        <w:t>High-Fidelity DNA polymerase, dNTPs and Mg</w:t>
      </w:r>
      <w:r w:rsidR="006C2A56" w:rsidRPr="00E411B1">
        <w:rPr>
          <w:rFonts w:eastAsia="Georgia"/>
          <w:vertAlign w:val="superscript"/>
          <w:lang w:eastAsia="ja-JP"/>
        </w:rPr>
        <w:t>2</w:t>
      </w:r>
      <w:r w:rsidRPr="00E411B1">
        <w:rPr>
          <w:rFonts w:eastAsia="Georgia"/>
          <w:vertAlign w:val="superscript"/>
          <w:lang w:eastAsia="ja-JP"/>
        </w:rPr>
        <w:t>+</w:t>
      </w:r>
      <w:r w:rsidRPr="00E411B1">
        <w:rPr>
          <w:rFonts w:eastAsia="Georgia"/>
          <w:lang w:eastAsia="ja-JP"/>
        </w:rPr>
        <w:t xml:space="preserve"> (New England Biolabs), 1.25 μl of each primer (10 </w:t>
      </w:r>
      <w:proofErr w:type="spellStart"/>
      <w:r w:rsidRPr="00E411B1">
        <w:rPr>
          <w:rFonts w:eastAsia="Georgia"/>
          <w:lang w:eastAsia="ja-JP"/>
        </w:rPr>
        <w:t>μM</w:t>
      </w:r>
      <w:proofErr w:type="spellEnd"/>
      <w:r w:rsidRPr="00E411B1">
        <w:rPr>
          <w:rFonts w:eastAsia="Georgia"/>
          <w:lang w:eastAsia="ja-JP"/>
        </w:rPr>
        <w:t>) and 20 ng genomic DNA or water. PCR was carried out using the following parameters: initial denaturation at 98</w:t>
      </w:r>
      <w:r w:rsidR="006C2A56" w:rsidRPr="00E411B1">
        <w:rPr>
          <w:rFonts w:eastAsia="Georgia"/>
          <w:lang w:eastAsia="ja-JP"/>
        </w:rPr>
        <w:t xml:space="preserve"> </w:t>
      </w:r>
      <w:r w:rsidRPr="00E411B1">
        <w:rPr>
          <w:rFonts w:eastAsia="Georgia"/>
          <w:lang w:eastAsia="ja-JP"/>
        </w:rPr>
        <w:t>°C for 30 s, 30 cycles of denaturation at 98</w:t>
      </w:r>
      <w:r w:rsidR="006C2A56" w:rsidRPr="00E411B1">
        <w:rPr>
          <w:rFonts w:eastAsia="Georgia"/>
          <w:lang w:eastAsia="ja-JP"/>
        </w:rPr>
        <w:t xml:space="preserve"> </w:t>
      </w:r>
      <w:r w:rsidRPr="00E411B1">
        <w:rPr>
          <w:rFonts w:eastAsia="Georgia"/>
          <w:lang w:eastAsia="ja-JP"/>
        </w:rPr>
        <w:t>°C for 10 s, annealing at 55</w:t>
      </w:r>
      <w:r w:rsidR="006C2A56" w:rsidRPr="00E411B1">
        <w:rPr>
          <w:rFonts w:eastAsia="Georgia"/>
          <w:lang w:eastAsia="ja-JP"/>
        </w:rPr>
        <w:t xml:space="preserve"> </w:t>
      </w:r>
      <w:r w:rsidRPr="00E411B1">
        <w:rPr>
          <w:rFonts w:eastAsia="Georgia"/>
          <w:lang w:eastAsia="ja-JP"/>
        </w:rPr>
        <w:t>°C for 20 s and elongation at 72</w:t>
      </w:r>
      <w:r w:rsidR="006C2A56" w:rsidRPr="00E411B1">
        <w:rPr>
          <w:rFonts w:eastAsia="Georgia"/>
          <w:lang w:eastAsia="ja-JP"/>
        </w:rPr>
        <w:t xml:space="preserve"> </w:t>
      </w:r>
      <w:r w:rsidRPr="00E411B1">
        <w:rPr>
          <w:rFonts w:eastAsia="Georgia"/>
          <w:lang w:eastAsia="ja-JP"/>
        </w:rPr>
        <w:t>°C for 15 s, followed by a final elongation step at 72</w:t>
      </w:r>
      <w:r w:rsidR="006C2A56" w:rsidRPr="00E411B1">
        <w:rPr>
          <w:rFonts w:eastAsia="Georgia"/>
          <w:lang w:eastAsia="ja-JP"/>
        </w:rPr>
        <w:t xml:space="preserve"> </w:t>
      </w:r>
      <w:r w:rsidRPr="00E411B1">
        <w:rPr>
          <w:rFonts w:eastAsia="Georgia"/>
          <w:lang w:eastAsia="ja-JP"/>
        </w:rPr>
        <w:t>°C for 2 min. For each sample</w:t>
      </w:r>
      <w:r w:rsidR="006C2A56" w:rsidRPr="00E411B1">
        <w:rPr>
          <w:rFonts w:eastAsia="Georgia"/>
          <w:lang w:eastAsia="ja-JP"/>
        </w:rPr>
        <w:t xml:space="preserve">, </w:t>
      </w:r>
      <w:r w:rsidRPr="00E411B1">
        <w:rPr>
          <w:rFonts w:eastAsia="Georgia"/>
          <w:lang w:eastAsia="ja-JP"/>
        </w:rPr>
        <w:t>three replicates were pooled following completion of the PCR reaction. Pooled samples were then combined with 3 μl loading buffer and subjected to 45</w:t>
      </w:r>
      <w:r w:rsidR="000D1439" w:rsidRPr="00E411B1">
        <w:rPr>
          <w:rFonts w:eastAsia="Georgia"/>
          <w:lang w:eastAsia="ja-JP"/>
        </w:rPr>
        <w:t xml:space="preserve"> </w:t>
      </w:r>
      <w:r w:rsidRPr="00E411B1">
        <w:rPr>
          <w:rFonts w:eastAsia="Georgia"/>
          <w:lang w:eastAsia="ja-JP"/>
        </w:rPr>
        <w:t>mins electrophoresis at 100</w:t>
      </w:r>
      <w:r w:rsidR="006C2A56" w:rsidRPr="00E411B1">
        <w:rPr>
          <w:rFonts w:eastAsia="Georgia"/>
          <w:lang w:eastAsia="ja-JP"/>
        </w:rPr>
        <w:t xml:space="preserve"> </w:t>
      </w:r>
      <w:r w:rsidRPr="00E411B1">
        <w:rPr>
          <w:rFonts w:eastAsia="Georgia"/>
          <w:lang w:eastAsia="ja-JP"/>
        </w:rPr>
        <w:t>V in 1x</w:t>
      </w:r>
      <w:r w:rsidR="00594397" w:rsidRPr="00E411B1">
        <w:rPr>
          <w:rFonts w:eastAsia="Georgia"/>
          <w:lang w:eastAsia="ja-JP"/>
        </w:rPr>
        <w:t xml:space="preserve"> Tris-Acetate-EDTA (</w:t>
      </w:r>
      <w:r w:rsidRPr="00E411B1">
        <w:rPr>
          <w:rFonts w:eastAsia="Georgia"/>
          <w:lang w:eastAsia="ja-JP"/>
        </w:rPr>
        <w:t>TAE</w:t>
      </w:r>
      <w:r w:rsidR="00594397" w:rsidRPr="00E411B1">
        <w:rPr>
          <w:rFonts w:eastAsia="Georgia"/>
          <w:lang w:eastAsia="ja-JP"/>
        </w:rPr>
        <w:t>)</w:t>
      </w:r>
      <w:r w:rsidRPr="00E411B1">
        <w:rPr>
          <w:rFonts w:eastAsia="Georgia"/>
          <w:lang w:eastAsia="ja-JP"/>
        </w:rPr>
        <w:t xml:space="preserve"> buffer. Amplified product</w:t>
      </w:r>
      <w:r w:rsidR="00594397" w:rsidRPr="00E411B1">
        <w:rPr>
          <w:rFonts w:eastAsia="Georgia"/>
          <w:lang w:eastAsia="ja-JP"/>
        </w:rPr>
        <w:t>s</w:t>
      </w:r>
      <w:r w:rsidRPr="00E411B1">
        <w:rPr>
          <w:rFonts w:eastAsia="Georgia"/>
          <w:lang w:eastAsia="ja-JP"/>
        </w:rPr>
        <w:t xml:space="preserve"> of the target length w</w:t>
      </w:r>
      <w:r w:rsidR="006C2A56" w:rsidRPr="00E411B1">
        <w:rPr>
          <w:rFonts w:eastAsia="Georgia"/>
          <w:lang w:eastAsia="ja-JP"/>
        </w:rPr>
        <w:t>ere</w:t>
      </w:r>
      <w:r w:rsidRPr="00E411B1">
        <w:rPr>
          <w:rFonts w:eastAsia="Georgia"/>
          <w:lang w:eastAsia="ja-JP"/>
        </w:rPr>
        <w:t xml:space="preserve"> visualised, excised and purified using the </w:t>
      </w:r>
      <w:proofErr w:type="spellStart"/>
      <w:r w:rsidRPr="00E411B1">
        <w:rPr>
          <w:rFonts w:eastAsia="Georgia"/>
          <w:lang w:eastAsia="ja-JP"/>
        </w:rPr>
        <w:t>QIAquick</w:t>
      </w:r>
      <w:proofErr w:type="spellEnd"/>
      <w:r w:rsidRPr="00E411B1">
        <w:rPr>
          <w:rFonts w:eastAsia="Georgia"/>
          <w:lang w:eastAsia="ja-JP"/>
        </w:rPr>
        <w:t xml:space="preserve"> Gel Extraction kit according to manufacturers’ protocol (Qiagen)</w:t>
      </w:r>
      <w:r w:rsidR="006C2A56" w:rsidRPr="00E411B1">
        <w:rPr>
          <w:rFonts w:eastAsia="Georgia"/>
          <w:lang w:eastAsia="ja-JP"/>
        </w:rPr>
        <w:t xml:space="preserve"> before being </w:t>
      </w:r>
      <w:r w:rsidRPr="00E411B1">
        <w:rPr>
          <w:rFonts w:eastAsia="Georgia"/>
          <w:lang w:eastAsia="ja-JP"/>
        </w:rPr>
        <w:t xml:space="preserve">quantified in triplicate using the </w:t>
      </w:r>
      <w:r w:rsidRPr="00E411B1">
        <w:t>Quant-</w:t>
      </w:r>
      <w:proofErr w:type="spellStart"/>
      <w:r w:rsidRPr="00E411B1">
        <w:t>iT</w:t>
      </w:r>
      <w:proofErr w:type="spellEnd"/>
      <w:r w:rsidRPr="00E411B1">
        <w:t xml:space="preserve"> </w:t>
      </w:r>
      <w:proofErr w:type="spellStart"/>
      <w:r w:rsidRPr="00E411B1">
        <w:t>PicoGreen</w:t>
      </w:r>
      <w:proofErr w:type="spellEnd"/>
      <w:r w:rsidRPr="00E411B1">
        <w:t xml:space="preserve"> dsDNA Assay Kit (Life Technologies Ltd)</w:t>
      </w:r>
      <w:r w:rsidRPr="00E411B1">
        <w:rPr>
          <w:rFonts w:eastAsia="Georgia"/>
          <w:lang w:eastAsia="ja-JP"/>
        </w:rPr>
        <w:t xml:space="preserve">. Quantified samples were combined in </w:t>
      </w:r>
      <w:r w:rsidR="00E428DF" w:rsidRPr="00E411B1">
        <w:rPr>
          <w:rFonts w:eastAsia="Georgia"/>
          <w:lang w:eastAsia="ja-JP"/>
        </w:rPr>
        <w:t>equimolar</w:t>
      </w:r>
      <w:r w:rsidRPr="00E411B1">
        <w:rPr>
          <w:rFonts w:eastAsia="Georgia"/>
          <w:lang w:eastAsia="ja-JP"/>
        </w:rPr>
        <w:t xml:space="preserve"> amounts and sequenced on the Illumina MiSeq sequencing platform at the </w:t>
      </w:r>
      <w:r w:rsidR="00606D9A" w:rsidRPr="00E411B1">
        <w:rPr>
          <w:rFonts w:eastAsia="Georgia"/>
          <w:lang w:eastAsia="ja-JP"/>
        </w:rPr>
        <w:t xml:space="preserve">University of Liverpool </w:t>
      </w:r>
      <w:r w:rsidRPr="00E411B1">
        <w:rPr>
          <w:rFonts w:eastAsia="Georgia"/>
          <w:lang w:eastAsia="ja-JP"/>
        </w:rPr>
        <w:t>Centre for Genomic Research (CGR) next-generation sequencing facility</w:t>
      </w:r>
      <w:r w:rsidR="0019472E" w:rsidRPr="00E411B1">
        <w:rPr>
          <w:rFonts w:eastAsia="Georgia"/>
          <w:lang w:eastAsia="ja-JP"/>
        </w:rPr>
        <w:t>. Illumina sequence data ha</w:t>
      </w:r>
      <w:r w:rsidR="00120D13" w:rsidRPr="00E411B1">
        <w:rPr>
          <w:rFonts w:eastAsia="Georgia"/>
          <w:lang w:eastAsia="ja-JP"/>
        </w:rPr>
        <w:t>ve</w:t>
      </w:r>
      <w:r w:rsidR="0019472E" w:rsidRPr="00E411B1">
        <w:rPr>
          <w:rFonts w:eastAsia="Georgia"/>
          <w:lang w:eastAsia="ja-JP"/>
        </w:rPr>
        <w:t xml:space="preserve"> been deposited in the European Nucleotide archive (ENA) under study accession number PRJEB</w:t>
      </w:r>
      <w:r w:rsidR="00BC0D82" w:rsidRPr="00E411B1">
        <w:rPr>
          <w:rFonts w:eastAsia="Georgia"/>
          <w:lang w:eastAsia="ja-JP"/>
        </w:rPr>
        <w:t>48893</w:t>
      </w:r>
      <w:r w:rsidRPr="00E411B1">
        <w:rPr>
          <w:rFonts w:eastAsia="Georgia"/>
          <w:lang w:eastAsia="ja-JP"/>
        </w:rPr>
        <w:t xml:space="preserve">. </w:t>
      </w:r>
    </w:p>
    <w:p w14:paraId="1E78D6D9" w14:textId="77777777" w:rsidR="009C5120" w:rsidRPr="00E411B1" w:rsidRDefault="009C5120" w:rsidP="009C5120">
      <w:pPr>
        <w:spacing w:line="360" w:lineRule="auto"/>
        <w:jc w:val="both"/>
        <w:rPr>
          <w:rFonts w:eastAsia="Georgia"/>
          <w:lang w:eastAsia="ja-JP"/>
        </w:rPr>
      </w:pPr>
    </w:p>
    <w:p w14:paraId="1CD70A51" w14:textId="77777777" w:rsidR="009C5120" w:rsidRPr="00E411B1" w:rsidRDefault="009C5120" w:rsidP="009C5120">
      <w:pPr>
        <w:spacing w:line="360" w:lineRule="auto"/>
        <w:jc w:val="both"/>
        <w:rPr>
          <w:rFonts w:eastAsia="Georgia"/>
          <w:b/>
          <w:bCs/>
          <w:lang w:eastAsia="ja-JP"/>
        </w:rPr>
      </w:pPr>
      <w:r w:rsidRPr="00E411B1">
        <w:rPr>
          <w:rFonts w:eastAsia="Georgia"/>
          <w:b/>
          <w:bCs/>
          <w:lang w:eastAsia="ja-JP"/>
        </w:rPr>
        <w:t>Bioinformatic analysis</w:t>
      </w:r>
    </w:p>
    <w:p w14:paraId="00B383D8" w14:textId="77777777" w:rsidR="009C5120" w:rsidRPr="00E411B1" w:rsidRDefault="009C5120" w:rsidP="009C5120">
      <w:pPr>
        <w:spacing w:line="360" w:lineRule="auto"/>
        <w:jc w:val="both"/>
        <w:rPr>
          <w:rFonts w:eastAsia="Georgia"/>
          <w:lang w:eastAsia="ja-JP"/>
        </w:rPr>
      </w:pPr>
    </w:p>
    <w:p w14:paraId="01D5B4B6" w14:textId="144C7D0C" w:rsidR="009C5120" w:rsidRPr="00E411B1" w:rsidRDefault="009C5120" w:rsidP="009C5120">
      <w:pPr>
        <w:spacing w:line="360" w:lineRule="auto"/>
        <w:jc w:val="both"/>
        <w:rPr>
          <w:rFonts w:eastAsia="Georgia"/>
          <w:lang w:eastAsia="ja-JP"/>
        </w:rPr>
      </w:pPr>
      <w:r w:rsidRPr="00E411B1">
        <w:rPr>
          <w:rFonts w:eastAsia="Georgia"/>
          <w:lang w:eastAsia="ja-JP"/>
        </w:rPr>
        <w:t xml:space="preserve">Raw sequencing reads underwent a strict filtering </w:t>
      </w:r>
      <w:r w:rsidRPr="00827F69">
        <w:rPr>
          <w:rFonts w:eastAsia="Georgia"/>
          <w:lang w:eastAsia="ja-JP"/>
        </w:rPr>
        <w:t xml:space="preserve">pipeline to remove low-quality reads. The CGR employed a standard read-filtering pipeline on all sequenced datasets which comprised: </w:t>
      </w:r>
      <w:proofErr w:type="spellStart"/>
      <w:r w:rsidRPr="00827F69">
        <w:rPr>
          <w:rFonts w:eastAsia="Georgia"/>
          <w:lang w:eastAsia="ja-JP"/>
        </w:rPr>
        <w:t>i</w:t>
      </w:r>
      <w:proofErr w:type="spellEnd"/>
      <w:r w:rsidRPr="00827F69">
        <w:rPr>
          <w:rFonts w:eastAsia="Georgia"/>
          <w:lang w:eastAsia="ja-JP"/>
        </w:rPr>
        <w:t>) the removal of Illumina adaptor sequences using CutAdapt</w:t>
      </w:r>
      <w:r w:rsidR="00415410" w:rsidRPr="00827F69">
        <w:rPr>
          <w:rFonts w:eastAsia="Georgia"/>
          <w:vertAlign w:val="superscript"/>
          <w:lang w:eastAsia="ja-JP"/>
        </w:rPr>
        <w:t>83</w:t>
      </w:r>
      <w:r w:rsidRPr="00827F69">
        <w:rPr>
          <w:rFonts w:eastAsia="Georgia"/>
          <w:lang w:eastAsia="ja-JP"/>
        </w:rPr>
        <w:t xml:space="preserve"> (version 1.2.1); ii) the trimming of low-quality bases using Sickle (</w:t>
      </w:r>
      <w:hyperlink r:id="rId7" w:history="1">
        <w:r w:rsidRPr="00827F69">
          <w:rPr>
            <w:rFonts w:eastAsia="Georgia"/>
            <w:u w:val="single"/>
            <w:lang w:eastAsia="ja-JP"/>
          </w:rPr>
          <w:t>https://github.com/najoshi/sickle</w:t>
        </w:r>
      </w:hyperlink>
      <w:r w:rsidRPr="00827F69">
        <w:rPr>
          <w:rFonts w:eastAsia="Georgia"/>
          <w:lang w:eastAsia="ja-JP"/>
        </w:rPr>
        <w:t>) (version 1.2), which utilises a sliding window of a defined size to remove read segments which do not have a minimum phred quality value of 20 and iii) the removal of any trimmed reads below 10 bp in length. High-quality paired-end reads were then assembled into overlapping sequences using the assembly software FLASH</w:t>
      </w:r>
      <w:r w:rsidR="00594397" w:rsidRPr="00827F69">
        <w:rPr>
          <w:rFonts w:eastAsia="Georgia"/>
          <w:lang w:eastAsia="ja-JP"/>
        </w:rPr>
        <w:t>,</w:t>
      </w:r>
      <w:r w:rsidRPr="00827F69">
        <w:rPr>
          <w:rFonts w:eastAsia="Georgia"/>
          <w:lang w:eastAsia="ja-JP"/>
        </w:rPr>
        <w:t xml:space="preserve"> based on the following parameters: </w:t>
      </w:r>
      <w:r w:rsidRPr="00827F69">
        <w:t>minimum overlap: 25, maximum overlap: 250, maximum ratio between number of mismatches and overlap length: 0.25</w:t>
      </w:r>
      <w:r w:rsidR="00BB02A9" w:rsidRPr="00827F69">
        <w:rPr>
          <w:rFonts w:eastAsia="Georgia"/>
          <w:vertAlign w:val="superscript"/>
          <w:lang w:eastAsia="ja-JP"/>
        </w:rPr>
        <w:t>8</w:t>
      </w:r>
      <w:r w:rsidR="00415410" w:rsidRPr="00827F69">
        <w:rPr>
          <w:rFonts w:eastAsia="Georgia"/>
          <w:vertAlign w:val="superscript"/>
          <w:lang w:eastAsia="ja-JP"/>
        </w:rPr>
        <w:t>4</w:t>
      </w:r>
      <w:r w:rsidRPr="00827F69">
        <w:rPr>
          <w:rFonts w:eastAsia="Georgia"/>
          <w:lang w:eastAsia="ja-JP"/>
        </w:rPr>
        <w:t xml:space="preserve">. Only assembled sequences above 200 bp in length were retained. Assembled sequences were then filtered for any contaminating </w:t>
      </w:r>
      <w:proofErr w:type="spellStart"/>
      <w:r w:rsidRPr="00827F69">
        <w:rPr>
          <w:rFonts w:eastAsia="Georgia"/>
          <w:lang w:eastAsia="ja-JP"/>
        </w:rPr>
        <w:t>phiX</w:t>
      </w:r>
      <w:proofErr w:type="spellEnd"/>
      <w:r w:rsidRPr="00827F69">
        <w:rPr>
          <w:rFonts w:eastAsia="Georgia"/>
          <w:lang w:eastAsia="ja-JP"/>
        </w:rPr>
        <w:t xml:space="preserve"> sequence carried over from sequencing using </w:t>
      </w:r>
      <w:proofErr w:type="spellStart"/>
      <w:r w:rsidRPr="00827F69">
        <w:rPr>
          <w:rFonts w:eastAsia="Georgia"/>
          <w:lang w:eastAsia="ja-JP"/>
        </w:rPr>
        <w:t>BMtagger</w:t>
      </w:r>
      <w:proofErr w:type="spellEnd"/>
      <w:r w:rsidRPr="00827F69">
        <w:rPr>
          <w:rFonts w:eastAsia="Georgia"/>
          <w:lang w:eastAsia="ja-JP"/>
        </w:rPr>
        <w:t xml:space="preserve"> and the NCBI reference sequence for </w:t>
      </w:r>
      <w:r w:rsidRPr="00827F69">
        <w:rPr>
          <w:rFonts w:eastAsia="Georgia"/>
          <w:i/>
          <w:lang w:eastAsia="ja-JP"/>
        </w:rPr>
        <w:t>Enterobacteria</w:t>
      </w:r>
      <w:r w:rsidRPr="00827F69">
        <w:rPr>
          <w:rFonts w:eastAsia="Georgia"/>
          <w:lang w:eastAsia="ja-JP"/>
        </w:rPr>
        <w:t xml:space="preserve"> phage phiX174 (NCBI accession NC 001422)</w:t>
      </w:r>
      <w:r w:rsidR="00C0772C" w:rsidRPr="00827F69">
        <w:rPr>
          <w:rFonts w:eastAsia="Georgia"/>
          <w:vertAlign w:val="superscript"/>
          <w:lang w:eastAsia="ja-JP"/>
        </w:rPr>
        <w:t>8</w:t>
      </w:r>
      <w:r w:rsidR="00415410" w:rsidRPr="00827F69">
        <w:rPr>
          <w:rFonts w:eastAsia="Georgia"/>
          <w:vertAlign w:val="superscript"/>
          <w:lang w:eastAsia="ja-JP"/>
        </w:rPr>
        <w:t>5</w:t>
      </w:r>
      <w:r w:rsidR="0078122A" w:rsidRPr="00827F69">
        <w:rPr>
          <w:rFonts w:eastAsia="Georgia"/>
          <w:lang w:eastAsia="ja-JP"/>
        </w:rPr>
        <w:t>.</w:t>
      </w:r>
    </w:p>
    <w:p w14:paraId="7E826948" w14:textId="77777777" w:rsidR="009C5120" w:rsidRPr="00E411B1" w:rsidRDefault="009C5120" w:rsidP="009C5120">
      <w:pPr>
        <w:spacing w:line="360" w:lineRule="auto"/>
        <w:jc w:val="both"/>
      </w:pPr>
    </w:p>
    <w:p w14:paraId="6C0DD936" w14:textId="43FDD041" w:rsidR="009C5120" w:rsidRPr="00E411B1" w:rsidRDefault="009C5120" w:rsidP="009C5120">
      <w:pPr>
        <w:spacing w:line="360" w:lineRule="auto"/>
        <w:jc w:val="both"/>
      </w:pPr>
      <w:r w:rsidRPr="00E411B1">
        <w:t xml:space="preserve">Filtered de-multiplexed reads were analysed using the Quantitative Insights into </w:t>
      </w:r>
      <w:r w:rsidRPr="00827F69">
        <w:t xml:space="preserve">Microbial Ecology 2 (QIIME2) software package (version qiime2-2021.2, </w:t>
      </w:r>
      <w:r w:rsidR="0092271D" w:rsidRPr="00827F69">
        <w:t>https://qiime2.org)</w:t>
      </w:r>
      <w:r w:rsidR="006E2316" w:rsidRPr="00827F69">
        <w:rPr>
          <w:vertAlign w:val="superscript"/>
        </w:rPr>
        <w:t>8</w:t>
      </w:r>
      <w:r w:rsidR="00415410" w:rsidRPr="00827F69">
        <w:rPr>
          <w:vertAlign w:val="superscript"/>
        </w:rPr>
        <w:t>6</w:t>
      </w:r>
      <w:r w:rsidR="0092271D" w:rsidRPr="00827F69">
        <w:t xml:space="preserve">. </w:t>
      </w:r>
      <w:r w:rsidRPr="00827F69">
        <w:t>QIIME2’s “DADA2” plugin was used to resolve reads to high-resolution amplicon sequence</w:t>
      </w:r>
      <w:r w:rsidRPr="00E411B1">
        <w:t xml:space="preserve"> </w:t>
      </w:r>
      <w:r w:rsidRPr="00827F69">
        <w:lastRenderedPageBreak/>
        <w:t>variants (ASVs), which represent, as closely as possible, the original biological sequence of the sequenced amplicon</w:t>
      </w:r>
      <w:r w:rsidR="006E2316" w:rsidRPr="00827F69">
        <w:rPr>
          <w:vertAlign w:val="superscript"/>
        </w:rPr>
        <w:t>8</w:t>
      </w:r>
      <w:r w:rsidR="00415410" w:rsidRPr="00827F69">
        <w:rPr>
          <w:vertAlign w:val="superscript"/>
        </w:rPr>
        <w:t>7</w:t>
      </w:r>
      <w:r w:rsidRPr="00827F69">
        <w:t>. Briefly</w:t>
      </w:r>
      <w:r w:rsidRPr="00E411B1">
        <w:t>, DADA2 works by constructing an error model specific to this dataset by training on the whole sequencing run, and then uses this model to correct all sequencing errors in the data and subsequently generate ASVs.</w:t>
      </w:r>
      <w:r w:rsidR="00957C79" w:rsidRPr="00E411B1">
        <w:t xml:space="preserve"> </w:t>
      </w:r>
      <w:r w:rsidRPr="00E411B1">
        <w:t xml:space="preserve">The “DADA2” plugin also performs </w:t>
      </w:r>
      <w:proofErr w:type="spellStart"/>
      <w:r w:rsidRPr="00E411B1">
        <w:t>phiX</w:t>
      </w:r>
      <w:proofErr w:type="spellEnd"/>
      <w:r w:rsidRPr="00E411B1">
        <w:t xml:space="preserve"> and chimera removal. Following resolution of ASVs, multiple sequence alignment of ASV representative sequences was carried out using MAFFT software, followed by masking of highly variable positions using the QIIME2 alignment plugin. </w:t>
      </w:r>
      <w:proofErr w:type="spellStart"/>
      <w:r w:rsidRPr="00E411B1">
        <w:t>FastTree</w:t>
      </w:r>
      <w:proofErr w:type="spellEnd"/>
      <w:r w:rsidRPr="00E411B1">
        <w:t xml:space="preserve"> software was then used to infer unrooted and subsequently rooted maximum-likelihood phylogenetic trees representing the phylogenetic relatedness of ASVs (QIIME2 phylogeny plugin). ASVs were taxonomically classified using a downloaded Naïve-Bayes classifier pre-trained on Greengenes 13_8 99% operational taxonomic units (OTUs) trimmed to include only the 250-bp V4 region bound by the 515F/806R primers utilized in this study (QIIME2 feature-classifier</w:t>
      </w:r>
      <w:r w:rsidR="00DC6133" w:rsidRPr="00E411B1">
        <w:t xml:space="preserve"> </w:t>
      </w:r>
      <w:r w:rsidRPr="00E411B1">
        <w:t>plugin).</w:t>
      </w:r>
      <w:r w:rsidR="00DC6133" w:rsidRPr="00E411B1">
        <w:t xml:space="preserve"> </w:t>
      </w:r>
      <w:r w:rsidRPr="00E411B1">
        <w:t xml:space="preserve">Following taxonomic classification, ASVs comprising &lt;10 reads, found in only one </w:t>
      </w:r>
      <w:r w:rsidR="003F2F31" w:rsidRPr="00E411B1">
        <w:t>sample,</w:t>
      </w:r>
      <w:r w:rsidRPr="00E411B1">
        <w:t xml:space="preserve"> or classified as Mitochondria or Chloroplast were removed.</w:t>
      </w:r>
    </w:p>
    <w:p w14:paraId="6A52ED6B" w14:textId="77777777" w:rsidR="009C5120" w:rsidRPr="00E411B1" w:rsidRDefault="009C5120" w:rsidP="009C5120">
      <w:pPr>
        <w:spacing w:line="360" w:lineRule="auto"/>
        <w:jc w:val="both"/>
      </w:pPr>
    </w:p>
    <w:p w14:paraId="0A6B0501" w14:textId="77777777" w:rsidR="009C5120" w:rsidRPr="00E411B1" w:rsidRDefault="009C5120" w:rsidP="009C5120">
      <w:pPr>
        <w:spacing w:line="360" w:lineRule="auto"/>
        <w:jc w:val="both"/>
        <w:rPr>
          <w:b/>
          <w:bCs/>
        </w:rPr>
      </w:pPr>
      <w:r w:rsidRPr="00E411B1">
        <w:rPr>
          <w:b/>
          <w:bCs/>
        </w:rPr>
        <w:t>Microbiome statistical analyses</w:t>
      </w:r>
    </w:p>
    <w:p w14:paraId="46ABB6C1" w14:textId="77777777" w:rsidR="009C5120" w:rsidRPr="00E411B1" w:rsidRDefault="009C5120" w:rsidP="009C5120">
      <w:pPr>
        <w:spacing w:line="360" w:lineRule="auto"/>
        <w:jc w:val="both"/>
      </w:pPr>
    </w:p>
    <w:p w14:paraId="36E32F4C" w14:textId="22B5195D" w:rsidR="009C5120" w:rsidRPr="00E411B1" w:rsidRDefault="009C5120" w:rsidP="009C5120">
      <w:pPr>
        <w:spacing w:line="360" w:lineRule="auto"/>
        <w:jc w:val="both"/>
      </w:pPr>
      <w:r w:rsidRPr="00E411B1">
        <w:t>Microbial diversity and evenness (alpha diversity) was estimated by calculating the following alpha diversity metrics; Shannon’s Diversity Index</w:t>
      </w:r>
      <w:r w:rsidR="00652C28" w:rsidRPr="00E411B1">
        <w:t xml:space="preserve">, </w:t>
      </w:r>
      <w:r w:rsidRPr="00E411B1">
        <w:t xml:space="preserve">Faith’s Phylogenetic Diversity, observed ASVs and </w:t>
      </w:r>
      <w:proofErr w:type="spellStart"/>
      <w:r w:rsidRPr="00E411B1">
        <w:t>Pielou’s</w:t>
      </w:r>
      <w:proofErr w:type="spellEnd"/>
      <w:r w:rsidRPr="00E411B1">
        <w:t xml:space="preserve"> Evenness, whilst </w:t>
      </w:r>
      <w:r w:rsidRPr="00827F69">
        <w:t>compositional similarity/dissimilarity between samples (beta diversity) was estimated by generating weighted UniFrac</w:t>
      </w:r>
      <w:r w:rsidR="00E87D12" w:rsidRPr="00827F69">
        <w:rPr>
          <w:vertAlign w:val="superscript"/>
        </w:rPr>
        <w:t>8</w:t>
      </w:r>
      <w:r w:rsidR="00415410" w:rsidRPr="00827F69">
        <w:rPr>
          <w:vertAlign w:val="superscript"/>
        </w:rPr>
        <w:t>8</w:t>
      </w:r>
      <w:r w:rsidRPr="00827F69">
        <w:t>,</w:t>
      </w:r>
      <w:r w:rsidRPr="00E411B1">
        <w:t xml:space="preserve"> unweighted UniFrac, Jaccard and Bray-Curtis</w:t>
      </w:r>
      <w:r w:rsidR="00393404" w:rsidRPr="00E411B1">
        <w:t xml:space="preserve"> </w:t>
      </w:r>
      <w:r w:rsidRPr="00E411B1">
        <w:t>dissimilarity matrices for all pairwise sample comparisons. Compositional dissimilarity of samples was visualized using principal co-ordinates analysis (PCoA) of beta-diversity distance matrices. To test for significant associations between alpha diversity metrics and categorical metadata groups (</w:t>
      </w:r>
      <w:r w:rsidR="006B5F6E" w:rsidRPr="00E411B1">
        <w:t>i.e.,</w:t>
      </w:r>
      <w:r w:rsidRPr="00E411B1">
        <w:t xml:space="preserve"> CFTR genotype, Mouse ID, gender), non-parametric Kruskal-Wallis with </w:t>
      </w:r>
      <w:proofErr w:type="spellStart"/>
      <w:r w:rsidRPr="00E411B1">
        <w:t>Benjamini</w:t>
      </w:r>
      <w:proofErr w:type="spellEnd"/>
      <w:r w:rsidRPr="00E411B1">
        <w:t>-Hochberg multiple test correction was applied</w:t>
      </w:r>
      <w:r w:rsidR="006B197A" w:rsidRPr="00E411B1">
        <w:t xml:space="preserve">. </w:t>
      </w:r>
      <w:r w:rsidRPr="00E411B1">
        <w:t>Spearman’s correlation test was then used to investigate any significant correlations between alpha diversity metrics and small intestinal region (duodenum, jejunum, ileum) by converting intestinal region to numerical metadata. Pairwise comparison of beta diversity distances between categorical metadata groups was analysed using permutational multivariate analysis of variance (</w:t>
      </w:r>
      <w:r w:rsidR="001244A2" w:rsidRPr="00E411B1">
        <w:t xml:space="preserve">ADONIS </w:t>
      </w:r>
      <w:r w:rsidR="001244A2" w:rsidRPr="00827F69">
        <w:t>permanova</w:t>
      </w:r>
      <w:r w:rsidRPr="00827F69">
        <w:t>)</w:t>
      </w:r>
      <w:r w:rsidR="00C40945" w:rsidRPr="00827F69">
        <w:rPr>
          <w:vertAlign w:val="superscript"/>
        </w:rPr>
        <w:t>8</w:t>
      </w:r>
      <w:r w:rsidR="00415410" w:rsidRPr="00827F69">
        <w:rPr>
          <w:vertAlign w:val="superscript"/>
        </w:rPr>
        <w:t>9</w:t>
      </w:r>
      <w:r w:rsidRPr="00827F69">
        <w:t xml:space="preserve"> </w:t>
      </w:r>
      <w:r w:rsidR="007011B7" w:rsidRPr="00827F69">
        <w:t>and</w:t>
      </w:r>
      <w:r w:rsidR="007011B7" w:rsidRPr="00E411B1">
        <w:t xml:space="preserve"> analysis of similarity (ANOSIM) </w:t>
      </w:r>
      <w:r w:rsidRPr="00E411B1">
        <w:t xml:space="preserve">tests, whilst significant correlations between numerical metadata categories and beta diversity distances were investigated using Mantel tests with 1000 permutations (all </w:t>
      </w:r>
      <w:r w:rsidR="00DC6133" w:rsidRPr="00E411B1">
        <w:t xml:space="preserve">tests </w:t>
      </w:r>
      <w:r w:rsidRPr="00E411B1">
        <w:t xml:space="preserve">listed above </w:t>
      </w:r>
      <w:r w:rsidR="00DC6133" w:rsidRPr="00E411B1">
        <w:t xml:space="preserve">were </w:t>
      </w:r>
      <w:r w:rsidRPr="00E411B1">
        <w:t xml:space="preserve">performed using QIIME2 diversity plugin). To test for associations between longitudinal changes in alpha and beta </w:t>
      </w:r>
      <w:r w:rsidRPr="00E411B1">
        <w:lastRenderedPageBreak/>
        <w:t>diversity throughout the small intestin</w:t>
      </w:r>
      <w:r w:rsidR="00DC6133" w:rsidRPr="00E411B1">
        <w:t>e</w:t>
      </w:r>
      <w:r w:rsidRPr="00E411B1">
        <w:t xml:space="preserve"> and CFTR genotype</w:t>
      </w:r>
      <w:r w:rsidR="006B5F6E" w:rsidRPr="00E411B1">
        <w:t>,</w:t>
      </w:r>
      <w:r w:rsidR="00DC6133" w:rsidRPr="00E411B1">
        <w:t xml:space="preserve"> </w:t>
      </w:r>
      <w:r w:rsidRPr="00E411B1">
        <w:t>we performed linear mixed-effects (LME) regression analysis.</w:t>
      </w:r>
      <w:r w:rsidR="00DC6133" w:rsidRPr="00E411B1">
        <w:t xml:space="preserve"> </w:t>
      </w:r>
      <w:r w:rsidRPr="00E411B1">
        <w:t xml:space="preserve">This accounted for subject-specific variation by using subject/mouse ID as a random effect, whilst allowing identification of </w:t>
      </w:r>
      <w:r w:rsidRPr="00827F69">
        <w:t>longitudinal differences in alpha/beta diversity due to CFTR genotype by using that category as a fixed effect</w:t>
      </w:r>
      <w:r w:rsidR="00415410" w:rsidRPr="00827F69">
        <w:rPr>
          <w:vertAlign w:val="superscript"/>
        </w:rPr>
        <w:t>90</w:t>
      </w:r>
      <w:r w:rsidR="004E6843" w:rsidRPr="00827F69">
        <w:t>.</w:t>
      </w:r>
      <w:r w:rsidR="00424068" w:rsidRPr="00827F69">
        <w:t xml:space="preserve"> All analysis described here were carried out using the QIIME2 software package (version qiime2-2021.2, </w:t>
      </w:r>
      <w:r w:rsidR="00502C93" w:rsidRPr="00827F69">
        <w:t>https://qiime2.org)</w:t>
      </w:r>
      <w:r w:rsidR="000F574C" w:rsidRPr="00827F69">
        <w:rPr>
          <w:vertAlign w:val="superscript"/>
        </w:rPr>
        <w:t>8</w:t>
      </w:r>
      <w:r w:rsidR="00415410" w:rsidRPr="00827F69">
        <w:rPr>
          <w:vertAlign w:val="superscript"/>
        </w:rPr>
        <w:t>6</w:t>
      </w:r>
      <w:r w:rsidR="004E6843" w:rsidRPr="00827F69">
        <w:t>.</w:t>
      </w:r>
    </w:p>
    <w:p w14:paraId="072B4E2D" w14:textId="77777777" w:rsidR="00502C93" w:rsidRPr="00E411B1" w:rsidRDefault="00502C93" w:rsidP="009C5120">
      <w:pPr>
        <w:spacing w:line="360" w:lineRule="auto"/>
        <w:jc w:val="both"/>
        <w:rPr>
          <w:vertAlign w:val="superscript"/>
        </w:rPr>
      </w:pPr>
    </w:p>
    <w:p w14:paraId="449A5A0A" w14:textId="0572F34C" w:rsidR="009C5120" w:rsidRPr="00E411B1" w:rsidRDefault="009C5120" w:rsidP="009C5120">
      <w:pPr>
        <w:spacing w:line="360" w:lineRule="auto"/>
        <w:jc w:val="both"/>
      </w:pPr>
      <w:r w:rsidRPr="00E411B1">
        <w:rPr>
          <w:shd w:val="clear" w:color="auto" w:fill="FFFFFF"/>
        </w:rPr>
        <w:t xml:space="preserve">Multivariate generalized linear mixed effect modelling was used to identify significant </w:t>
      </w:r>
      <w:r w:rsidRPr="00E411B1">
        <w:t>associations between taxonomic relative abundance and CFTR genotype (CFTR-null, WT, F508</w:t>
      </w:r>
      <w:r w:rsidR="00251A11" w:rsidRPr="00E411B1">
        <w:t>del</w:t>
      </w:r>
      <w:r w:rsidRPr="00E411B1">
        <w:t>) using the software MaAsLin2 (</w:t>
      </w:r>
      <w:r w:rsidRPr="00E411B1">
        <w:rPr>
          <w:shd w:val="clear" w:color="auto" w:fill="FFFFFF"/>
        </w:rPr>
        <w:t xml:space="preserve">Microbiome Multivariable Associations with Linear Models, </w:t>
      </w:r>
      <w:hyperlink r:id="rId8" w:history="1">
        <w:r w:rsidRPr="00E411B1">
          <w:rPr>
            <w:rStyle w:val="Hyperlink"/>
            <w:color w:val="auto"/>
          </w:rPr>
          <w:t>https://huttenhower.sph.harvard.edu/maaslin/</w:t>
        </w:r>
      </w:hyperlink>
      <w:r w:rsidRPr="00E411B1">
        <w:t>) with mouse ID and genotype used as  random and fixed effects</w:t>
      </w:r>
      <w:r w:rsidR="00251A11" w:rsidRPr="00E411B1">
        <w:t>,</w:t>
      </w:r>
      <w:r w:rsidRPr="00E411B1">
        <w:t xml:space="preserve"> </w:t>
      </w:r>
      <w:r w:rsidRPr="00827F69">
        <w:t>respectively</w:t>
      </w:r>
      <w:r w:rsidR="00415410" w:rsidRPr="00827F69">
        <w:rPr>
          <w:vertAlign w:val="superscript"/>
        </w:rPr>
        <w:t>91</w:t>
      </w:r>
      <w:r w:rsidRPr="00827F69">
        <w:t>. P-values</w:t>
      </w:r>
      <w:r w:rsidRPr="00E411B1">
        <w:t xml:space="preserve"> were controlled for the false discovery rate using the </w:t>
      </w:r>
      <w:proofErr w:type="spellStart"/>
      <w:r w:rsidRPr="00E411B1">
        <w:t>Benjamini</w:t>
      </w:r>
      <w:proofErr w:type="spellEnd"/>
      <w:r w:rsidRPr="00E411B1">
        <w:t xml:space="preserve">-Hochberg procedure. MaAsLin2 </w:t>
      </w:r>
      <w:r w:rsidRPr="00E411B1">
        <w:rPr>
          <w:shd w:val="clear" w:color="auto" w:fill="FFFFFF"/>
        </w:rPr>
        <w:t>analysis was performed using R version 3.6.3 and R studio version 1.3.959 (R Foundation for Statistical Computing, Vienna, Austria)</w:t>
      </w:r>
      <w:r w:rsidRPr="00E411B1">
        <w:t>.</w:t>
      </w:r>
    </w:p>
    <w:p w14:paraId="707D0CE5" w14:textId="77777777" w:rsidR="009C5120" w:rsidRPr="00E411B1" w:rsidRDefault="009C5120" w:rsidP="009C5120">
      <w:pPr>
        <w:spacing w:line="360" w:lineRule="auto"/>
        <w:jc w:val="both"/>
      </w:pPr>
    </w:p>
    <w:p w14:paraId="0864902D" w14:textId="77777777" w:rsidR="009C5120" w:rsidRPr="00E411B1" w:rsidRDefault="009C5120" w:rsidP="009C5120">
      <w:pPr>
        <w:spacing w:line="360" w:lineRule="auto"/>
        <w:jc w:val="both"/>
        <w:rPr>
          <w:b/>
          <w:bCs/>
        </w:rPr>
      </w:pPr>
      <w:r w:rsidRPr="00E411B1">
        <w:rPr>
          <w:b/>
          <w:bCs/>
        </w:rPr>
        <w:t>Immunohistochemistry</w:t>
      </w:r>
    </w:p>
    <w:p w14:paraId="14FBBFE1" w14:textId="77777777" w:rsidR="009C5120" w:rsidRPr="00E411B1" w:rsidRDefault="009C5120" w:rsidP="009C5120">
      <w:pPr>
        <w:autoSpaceDE w:val="0"/>
        <w:autoSpaceDN w:val="0"/>
        <w:adjustRightInd w:val="0"/>
        <w:spacing w:line="360" w:lineRule="auto"/>
        <w:jc w:val="both"/>
      </w:pPr>
    </w:p>
    <w:p w14:paraId="34A3BFC1" w14:textId="76CB7035" w:rsidR="00A577CB" w:rsidRPr="00E411B1" w:rsidRDefault="00C077DF" w:rsidP="00A577CB">
      <w:pPr>
        <w:pStyle w:val="p"/>
        <w:shd w:val="clear" w:color="auto" w:fill="FFFFFF"/>
        <w:spacing w:before="166" w:beforeAutospacing="0" w:after="166" w:afterAutospacing="0" w:line="360" w:lineRule="auto"/>
        <w:jc w:val="both"/>
        <w:rPr>
          <w:vertAlign w:val="superscript"/>
        </w:rPr>
      </w:pPr>
      <w:r w:rsidRPr="00E411B1">
        <w:t>F</w:t>
      </w:r>
      <w:r w:rsidR="00606D9A" w:rsidRPr="00E411B1">
        <w:t xml:space="preserve">resh </w:t>
      </w:r>
      <w:r w:rsidRPr="00E411B1">
        <w:t>mouse i</w:t>
      </w:r>
      <w:r w:rsidR="00572EB3" w:rsidRPr="00E411B1">
        <w:t>l</w:t>
      </w:r>
      <w:r w:rsidR="009C5120" w:rsidRPr="00E411B1">
        <w:t xml:space="preserve">eal tissue samples were processed into </w:t>
      </w:r>
      <w:r w:rsidR="00572EB3" w:rsidRPr="00E411B1">
        <w:t>wax</w:t>
      </w:r>
      <w:r w:rsidR="009C5120" w:rsidRPr="00E411B1">
        <w:t>-embedded blocks</w:t>
      </w:r>
      <w:r w:rsidR="00572EB3" w:rsidRPr="00E411B1">
        <w:t xml:space="preserve"> </w:t>
      </w:r>
      <w:r w:rsidR="00120D13" w:rsidRPr="00E411B1">
        <w:t>in</w:t>
      </w:r>
      <w:r w:rsidR="00C50672" w:rsidRPr="00E411B1">
        <w:t xml:space="preserve"> Hannover and Rotterdam before </w:t>
      </w:r>
      <w:r w:rsidR="00120D13" w:rsidRPr="00E411B1">
        <w:t xml:space="preserve">transport </w:t>
      </w:r>
      <w:r w:rsidR="00572EB3" w:rsidRPr="00E411B1">
        <w:t>to Liverpool. They were subsequently</w:t>
      </w:r>
      <w:r w:rsidR="009C5120" w:rsidRPr="00E411B1">
        <w:t xml:space="preserve"> sectioned at a thickness of 10</w:t>
      </w:r>
      <w:r w:rsidR="00251A11" w:rsidRPr="00E411B1">
        <w:t xml:space="preserve"> </w:t>
      </w:r>
      <w:proofErr w:type="spellStart"/>
      <w:r w:rsidR="009C5120" w:rsidRPr="00E411B1">
        <w:t>μm</w:t>
      </w:r>
      <w:proofErr w:type="spellEnd"/>
      <w:r w:rsidR="009C5120" w:rsidRPr="00E411B1">
        <w:t xml:space="preserve">, and mounted on </w:t>
      </w:r>
      <w:proofErr w:type="spellStart"/>
      <w:r w:rsidR="009C5120" w:rsidRPr="00E411B1">
        <w:t>polysine</w:t>
      </w:r>
      <w:proofErr w:type="spellEnd"/>
      <w:r w:rsidR="009C5120" w:rsidRPr="00E411B1">
        <w:t>-coated slides (</w:t>
      </w:r>
      <w:proofErr w:type="spellStart"/>
      <w:r w:rsidR="009C5120" w:rsidRPr="00E411B1">
        <w:t>Polysine</w:t>
      </w:r>
      <w:proofErr w:type="spellEnd"/>
      <w:r w:rsidR="009C5120" w:rsidRPr="00E411B1">
        <w:t xml:space="preserve"> TM, Germany) in preparation for immunohistochemical analysis. </w:t>
      </w:r>
      <w:r w:rsidR="00572EB3" w:rsidRPr="00E411B1">
        <w:t>Fresh human ileal tissues (CF and non-CF) were placed in formalin immediately after removal and sent to Liverpool where they were wax embedded and sectioned at a thickness of 10</w:t>
      </w:r>
      <w:r w:rsidR="00251A11" w:rsidRPr="00E411B1">
        <w:t xml:space="preserve"> </w:t>
      </w:r>
      <w:proofErr w:type="spellStart"/>
      <w:r w:rsidR="00572EB3" w:rsidRPr="00E411B1">
        <w:t>μm</w:t>
      </w:r>
      <w:proofErr w:type="spellEnd"/>
      <w:r w:rsidR="00572EB3" w:rsidRPr="00E411B1">
        <w:t xml:space="preserve">. </w:t>
      </w:r>
      <w:r w:rsidR="00251A11" w:rsidRPr="00E411B1">
        <w:t xml:space="preserve">The following antibodies were used for immunohistochemistry: </w:t>
      </w:r>
      <w:proofErr w:type="spellStart"/>
      <w:r w:rsidR="00251A11" w:rsidRPr="00E411B1">
        <w:t>i</w:t>
      </w:r>
      <w:proofErr w:type="spellEnd"/>
      <w:r w:rsidR="00251A11" w:rsidRPr="00E411B1">
        <w:t xml:space="preserve">) </w:t>
      </w:r>
      <w:r w:rsidR="009C5120" w:rsidRPr="00E411B1">
        <w:t>chromogranin A</w:t>
      </w:r>
      <w:r w:rsidR="00251A11" w:rsidRPr="00E411B1">
        <w:t>:</w:t>
      </w:r>
      <w:r w:rsidR="009C5120" w:rsidRPr="00E411B1">
        <w:t xml:space="preserve"> mouse monoclonal anti-chromogranin A antibody (K2H10; 1:300) (Abcam, Cambridge, UK) or an affinity-purified goat anti-</w:t>
      </w:r>
      <w:proofErr w:type="spellStart"/>
      <w:r w:rsidR="009C5120" w:rsidRPr="00E411B1">
        <w:t>ChrA</w:t>
      </w:r>
      <w:proofErr w:type="spellEnd"/>
      <w:r w:rsidR="009C5120" w:rsidRPr="00E411B1">
        <w:t xml:space="preserve"> (E-20) antibody (sc-18232; 1:100) (Santa Cruz Biotechnology, Santa Cruz, CA, USA)</w:t>
      </w:r>
      <w:r w:rsidR="00251A11" w:rsidRPr="00E411B1">
        <w:t xml:space="preserve">; ii) </w:t>
      </w:r>
      <w:r w:rsidR="009C5120" w:rsidRPr="00E411B1">
        <w:t>GLP-1 and GLP-2</w:t>
      </w:r>
      <w:r w:rsidR="006176B6" w:rsidRPr="00E411B1">
        <w:t>:</w:t>
      </w:r>
      <w:r w:rsidR="009C5120" w:rsidRPr="00E411B1">
        <w:t xml:space="preserve"> affinity-purified goat polyclonal antibodies, GLP-1 (C-17) (sc-7782; 1:100) and GLP-2 (C-20) (1:100; </w:t>
      </w:r>
      <w:proofErr w:type="spellStart"/>
      <w:r w:rsidR="009C5120" w:rsidRPr="00E411B1">
        <w:t>sc</w:t>
      </w:r>
      <w:proofErr w:type="spellEnd"/>
      <w:r w:rsidR="009C5120" w:rsidRPr="00E411B1">
        <w:t>- 7781) (Santa Cruz Biotechnology)</w:t>
      </w:r>
      <w:r w:rsidR="006176B6" w:rsidRPr="00E411B1">
        <w:t>;</w:t>
      </w:r>
      <w:r w:rsidR="009C5120" w:rsidRPr="00E411B1">
        <w:t xml:space="preserve"> </w:t>
      </w:r>
      <w:r w:rsidR="006176B6" w:rsidRPr="00E411B1">
        <w:t xml:space="preserve">iii) </w:t>
      </w:r>
      <w:r w:rsidR="009C5120" w:rsidRPr="00E411B1">
        <w:t>mucin 2</w:t>
      </w:r>
      <w:r w:rsidR="006176B6" w:rsidRPr="00E411B1">
        <w:t>:</w:t>
      </w:r>
      <w:r w:rsidR="009C5120" w:rsidRPr="00E411B1">
        <w:t xml:space="preserve"> affinity-purified rabbit polyclonal anti-Muc2 antibody (1:100) (</w:t>
      </w:r>
      <w:r w:rsidR="00DC6133" w:rsidRPr="00E411B1">
        <w:t xml:space="preserve">Merck Life Science </w:t>
      </w:r>
      <w:r w:rsidR="00554345" w:rsidRPr="00E411B1">
        <w:t xml:space="preserve"> UK Ltd</w:t>
      </w:r>
      <w:r w:rsidR="009C5120" w:rsidRPr="00E411B1">
        <w:t>)</w:t>
      </w:r>
      <w:r w:rsidR="00554345" w:rsidRPr="00E411B1">
        <w:t>;</w:t>
      </w:r>
      <w:r w:rsidR="009C5120" w:rsidRPr="00E411B1">
        <w:t xml:space="preserve"> </w:t>
      </w:r>
      <w:r w:rsidR="00554345" w:rsidRPr="00E411B1">
        <w:t xml:space="preserve">iv) defensin 5: </w:t>
      </w:r>
      <w:r w:rsidR="009C5120" w:rsidRPr="00E411B1">
        <w:t>rabbit polyclonal anti-alpha 5 defensin antibody (abx319015; 1:200) (</w:t>
      </w:r>
      <w:proofErr w:type="spellStart"/>
      <w:r w:rsidR="009C5120" w:rsidRPr="00E411B1">
        <w:t>Abbexa</w:t>
      </w:r>
      <w:proofErr w:type="spellEnd"/>
      <w:r w:rsidR="009C5120" w:rsidRPr="00E411B1">
        <w:t xml:space="preserve"> Ltd, Cambridge Science Park, UK)</w:t>
      </w:r>
      <w:r w:rsidR="00554345" w:rsidRPr="00E411B1">
        <w:t>; v) the stem cell marker</w:t>
      </w:r>
      <w:r w:rsidR="009C5120" w:rsidRPr="00E411B1">
        <w:t xml:space="preserve"> </w:t>
      </w:r>
      <w:r w:rsidR="00554345" w:rsidRPr="00E411B1">
        <w:t>l</w:t>
      </w:r>
      <w:r w:rsidR="009C5120" w:rsidRPr="00E411B1">
        <w:t>eucine-rich repeat-containing G-protein coupled receptor 5 (LGR5), also known as G-protein coupled receptor 49 (GPR49)</w:t>
      </w:r>
      <w:r w:rsidR="00554345" w:rsidRPr="00E411B1">
        <w:t>;</w:t>
      </w:r>
      <w:r w:rsidR="009C5120" w:rsidRPr="00E411B1">
        <w:t xml:space="preserve"> rabbit polyclonal antibody (ARG5526; 1:100) (2BScientific Ltd, </w:t>
      </w:r>
      <w:r w:rsidR="00554345" w:rsidRPr="00E411B1">
        <w:t>Bicester</w:t>
      </w:r>
      <w:r w:rsidR="009C5120" w:rsidRPr="00E411B1">
        <w:t>, UK)</w:t>
      </w:r>
      <w:r w:rsidR="00554345" w:rsidRPr="00E411B1">
        <w:t>; vi)</w:t>
      </w:r>
      <w:r w:rsidR="009C5120" w:rsidRPr="00E411B1">
        <w:t xml:space="preserve"> </w:t>
      </w:r>
      <w:r w:rsidR="00554345" w:rsidRPr="00E411B1">
        <w:t>i</w:t>
      </w:r>
      <w:r w:rsidR="009C5120" w:rsidRPr="00E411B1">
        <w:t>ntestinal FABP (I-FABP)</w:t>
      </w:r>
      <w:r w:rsidR="00554345" w:rsidRPr="00E411B1">
        <w:t>:</w:t>
      </w:r>
      <w:r w:rsidR="000667E3" w:rsidRPr="00E411B1">
        <w:t xml:space="preserve"> </w:t>
      </w:r>
      <w:r w:rsidR="009C5120" w:rsidRPr="00E411B1">
        <w:lastRenderedPageBreak/>
        <w:t>mouse monoclonal antibody (G-5) (sc-376070; 1:100) (Santa Cruz Biotechnology)</w:t>
      </w:r>
      <w:r w:rsidR="00554345" w:rsidRPr="00E411B1">
        <w:t xml:space="preserve"> and vii)</w:t>
      </w:r>
      <w:r w:rsidR="009C5120" w:rsidRPr="00E411B1">
        <w:t xml:space="preserve"> SGLT1</w:t>
      </w:r>
      <w:r w:rsidR="00554345" w:rsidRPr="00E411B1">
        <w:t>:</w:t>
      </w:r>
      <w:r w:rsidR="008C4925" w:rsidRPr="00E411B1">
        <w:t xml:space="preserve"> </w:t>
      </w:r>
      <w:r w:rsidR="009C5120" w:rsidRPr="00E411B1">
        <w:t>AlexaFluor-488 (BS-1128R-A488 raised in rabbit; 1:100) (</w:t>
      </w:r>
      <w:r w:rsidR="009C5120" w:rsidRPr="00E411B1">
        <w:rPr>
          <w:lang w:val="pt-BR"/>
        </w:rPr>
        <w:t>Bioss</w:t>
      </w:r>
      <w:r w:rsidR="00554345" w:rsidRPr="00E411B1">
        <w:rPr>
          <w:lang w:val="pt-BR"/>
        </w:rPr>
        <w:t xml:space="preserve"> Antibodies</w:t>
      </w:r>
      <w:r w:rsidR="009C5120" w:rsidRPr="00E411B1">
        <w:rPr>
          <w:lang w:val="pt-BR"/>
        </w:rPr>
        <w:t xml:space="preserve"> </w:t>
      </w:r>
      <w:r w:rsidR="00554345" w:rsidRPr="00E411B1">
        <w:rPr>
          <w:lang w:val="pt-BR"/>
        </w:rPr>
        <w:t>I</w:t>
      </w:r>
      <w:r w:rsidR="009C5120" w:rsidRPr="00E411B1">
        <w:rPr>
          <w:lang w:val="pt-BR"/>
        </w:rPr>
        <w:t>nc</w:t>
      </w:r>
      <w:r w:rsidR="004E0F7D" w:rsidRPr="00E411B1">
        <w:rPr>
          <w:lang w:val="pt-BR"/>
        </w:rPr>
        <w:t>.,Woburn,</w:t>
      </w:r>
      <w:r w:rsidR="009C5120" w:rsidRPr="00E411B1">
        <w:t xml:space="preserve"> MA, USA</w:t>
      </w:r>
      <w:r w:rsidR="009C5120" w:rsidRPr="00E411B1">
        <w:rPr>
          <w:lang w:val="pt-BR"/>
        </w:rPr>
        <w:t>) and a custom</w:t>
      </w:r>
      <w:r w:rsidR="008C4925" w:rsidRPr="00E411B1">
        <w:rPr>
          <w:lang w:val="pt-BR"/>
        </w:rPr>
        <w:t xml:space="preserve"> s</w:t>
      </w:r>
      <w:r w:rsidR="00BF3F93" w:rsidRPr="00E411B1">
        <w:rPr>
          <w:lang w:val="pt-BR"/>
        </w:rPr>
        <w:t>y</w:t>
      </w:r>
      <w:r w:rsidR="008C4925" w:rsidRPr="00E411B1">
        <w:rPr>
          <w:lang w:val="pt-BR"/>
        </w:rPr>
        <w:t>nthesised</w:t>
      </w:r>
      <w:r w:rsidR="009C5120" w:rsidRPr="00E411B1">
        <w:t xml:space="preserve"> antibody to mouse SGLT1, raised in rabbits to a synthetic peptide corresponding to amino acids 402–420 (</w:t>
      </w:r>
      <w:r w:rsidR="009C5120" w:rsidRPr="00827F69">
        <w:t>STLFTMDIYTKIRKKASEK)</w:t>
      </w:r>
      <w:r w:rsidR="00415410" w:rsidRPr="00827F69">
        <w:rPr>
          <w:vertAlign w:val="superscript"/>
        </w:rPr>
        <w:t>92</w:t>
      </w:r>
      <w:r w:rsidR="009C5120" w:rsidRPr="00E411B1">
        <w:t xml:space="preserve"> (1:200)</w:t>
      </w:r>
      <w:r w:rsidR="0051608A" w:rsidRPr="00E411B1">
        <w:t xml:space="preserve"> </w:t>
      </w:r>
      <w:r w:rsidR="009C5120" w:rsidRPr="00E411B1">
        <w:t xml:space="preserve">were used. </w:t>
      </w:r>
      <w:r w:rsidR="00A577CB" w:rsidRPr="00E411B1">
        <w:t>SGLT1 is involved in transport of glucose from the lumen of the intestine into absorptive enterocyte</w:t>
      </w:r>
      <w:r w:rsidR="00A577CB" w:rsidRPr="00E411B1">
        <w:rPr>
          <w:vertAlign w:val="superscript"/>
        </w:rPr>
        <w:t>24</w:t>
      </w:r>
      <w:r w:rsidR="00A577CB" w:rsidRPr="00E411B1">
        <w:t xml:space="preserve"> and I-FABP participates in dietary lipid sensing influencing fat absorption</w:t>
      </w:r>
      <w:r w:rsidR="00A577CB" w:rsidRPr="00E411B1">
        <w:rPr>
          <w:vertAlign w:val="superscript"/>
        </w:rPr>
        <w:t>37</w:t>
      </w:r>
      <w:r w:rsidR="00957C79" w:rsidRPr="00E411B1">
        <w:t>.</w:t>
      </w:r>
    </w:p>
    <w:p w14:paraId="18FCD0B0" w14:textId="7CD5F04A" w:rsidR="009C5120" w:rsidRPr="00E411B1" w:rsidRDefault="009C5120" w:rsidP="009C5120">
      <w:pPr>
        <w:spacing w:line="360" w:lineRule="auto"/>
        <w:jc w:val="both"/>
        <w:rPr>
          <w:vertAlign w:val="superscript"/>
        </w:rPr>
      </w:pPr>
      <w:r w:rsidRPr="00E411B1">
        <w:t>Secondary antibodies were used as appropriate</w:t>
      </w:r>
      <w:r w:rsidR="000667E3" w:rsidRPr="00E411B1">
        <w:t>,</w:t>
      </w:r>
      <w:r w:rsidRPr="00E411B1">
        <w:t xml:space="preserve"> </w:t>
      </w:r>
      <w:r w:rsidR="004E0F7D" w:rsidRPr="00E411B1">
        <w:t>including</w:t>
      </w:r>
      <w:r w:rsidRPr="00E411B1">
        <w:t xml:space="preserve"> FITC-conjugated affinity-purified donkey anti-rabbit</w:t>
      </w:r>
      <w:r w:rsidR="004E0F7D" w:rsidRPr="00E411B1">
        <w:t>,</w:t>
      </w:r>
      <w:r w:rsidRPr="00E411B1">
        <w:t xml:space="preserve"> anti-mouse IgG and Cy3- conjugated affinity-purified donkey anti-goat IgG (1:500) (Jackson </w:t>
      </w:r>
      <w:proofErr w:type="spellStart"/>
      <w:r w:rsidRPr="00E411B1">
        <w:t>ImmunoResearch</w:t>
      </w:r>
      <w:proofErr w:type="spellEnd"/>
      <w:r w:rsidRPr="00E411B1">
        <w:t xml:space="preserve"> Laboratories, West Grove, PA</w:t>
      </w:r>
      <w:r w:rsidR="004E0F7D" w:rsidRPr="00E411B1">
        <w:t>, USA</w:t>
      </w:r>
      <w:r w:rsidRPr="00E411B1">
        <w:t>). Immunostaining was visualised using an epifluorescence microscope (Nikon, Kingston upon Thames, UK) and images were captured with a Hamamatsu digital camera (C4742-95). Specificity of immunostaining was determined by omitting the primary antibod</w:t>
      </w:r>
      <w:r w:rsidR="00EA62A1" w:rsidRPr="00E411B1">
        <w:t>ies</w:t>
      </w:r>
      <w:r w:rsidRPr="00E411B1">
        <w:t xml:space="preserve"> </w:t>
      </w:r>
      <w:r w:rsidR="00EA62A1" w:rsidRPr="00E411B1">
        <w:t>(</w:t>
      </w:r>
      <w:r w:rsidR="002251B7" w:rsidRPr="00E411B1">
        <w:t>S</w:t>
      </w:r>
      <w:r w:rsidR="00EA62A1" w:rsidRPr="00E411B1">
        <w:t xml:space="preserve">upplementary </w:t>
      </w:r>
      <w:r w:rsidR="002251B7" w:rsidRPr="00E411B1">
        <w:t>F</w:t>
      </w:r>
      <w:r w:rsidR="00EA62A1" w:rsidRPr="00E411B1">
        <w:t>igure 1)</w:t>
      </w:r>
      <w:r w:rsidRPr="00E411B1">
        <w:t xml:space="preserve">. </w:t>
      </w:r>
      <w:r w:rsidR="000667E3" w:rsidRPr="00E411B1">
        <w:t>For t</w:t>
      </w:r>
      <w:r w:rsidRPr="00E411B1">
        <w:t xml:space="preserve">he quantification of </w:t>
      </w:r>
      <w:r w:rsidR="000667E3" w:rsidRPr="00E411B1">
        <w:t xml:space="preserve">epithelial </w:t>
      </w:r>
      <w:r w:rsidRPr="00E411B1">
        <w:t xml:space="preserve">cell numbers twelve </w:t>
      </w:r>
      <w:r w:rsidR="000667E3" w:rsidRPr="00E411B1">
        <w:t xml:space="preserve">tissue </w:t>
      </w:r>
      <w:r w:rsidRPr="00E411B1">
        <w:t>sections per antibody</w:t>
      </w:r>
      <w:r w:rsidR="000667E3" w:rsidRPr="00E411B1">
        <w:t xml:space="preserve"> were used</w:t>
      </w:r>
      <w:r w:rsidRPr="00E411B1">
        <w:t>.</w:t>
      </w:r>
    </w:p>
    <w:p w14:paraId="35DEC163" w14:textId="77777777" w:rsidR="009C5120" w:rsidRPr="00E411B1" w:rsidRDefault="009C5120" w:rsidP="009C5120">
      <w:pPr>
        <w:spacing w:line="360" w:lineRule="auto"/>
        <w:jc w:val="both"/>
      </w:pPr>
    </w:p>
    <w:p w14:paraId="4C63915D" w14:textId="2A113F8A" w:rsidR="009C5120" w:rsidRPr="00E411B1" w:rsidRDefault="009C5120" w:rsidP="009C5120">
      <w:pPr>
        <w:spacing w:line="360" w:lineRule="auto"/>
        <w:jc w:val="both"/>
        <w:rPr>
          <w:shd w:val="clear" w:color="auto" w:fill="FFFFFF"/>
        </w:rPr>
      </w:pPr>
      <w:r w:rsidRPr="00E411B1">
        <w:rPr>
          <w:shd w:val="clear" w:color="auto" w:fill="FFFFFF"/>
        </w:rPr>
        <w:t xml:space="preserve">All </w:t>
      </w:r>
      <w:r w:rsidR="002251B7" w:rsidRPr="00E411B1">
        <w:rPr>
          <w:shd w:val="clear" w:color="auto" w:fill="FFFFFF"/>
        </w:rPr>
        <w:t xml:space="preserve">immunohistochemical </w:t>
      </w:r>
      <w:r w:rsidRPr="00E411B1">
        <w:rPr>
          <w:shd w:val="clear" w:color="auto" w:fill="FFFFFF"/>
        </w:rPr>
        <w:t xml:space="preserve">parameters were tested for normality by the Shapiro–Wilk test. </w:t>
      </w:r>
      <w:r w:rsidRPr="00E411B1">
        <w:t xml:space="preserve">Statistical significance was determined by one-way ANOVA with differences between means identified using Tukey’s multiple comparison post-test. </w:t>
      </w:r>
      <w:r w:rsidRPr="00E411B1">
        <w:rPr>
          <w:shd w:val="clear" w:color="auto" w:fill="FFFFFF"/>
        </w:rPr>
        <w:t xml:space="preserve">All statistical analyses were </w:t>
      </w:r>
      <w:r w:rsidR="002251B7" w:rsidRPr="00E411B1">
        <w:rPr>
          <w:shd w:val="clear" w:color="auto" w:fill="FFFFFF"/>
        </w:rPr>
        <w:t xml:space="preserve">performed </w:t>
      </w:r>
      <w:r w:rsidRPr="00E411B1">
        <w:rPr>
          <w:shd w:val="clear" w:color="auto" w:fill="FFFFFF"/>
        </w:rPr>
        <w:t xml:space="preserve">using </w:t>
      </w:r>
      <w:proofErr w:type="spellStart"/>
      <w:r w:rsidRPr="00E411B1">
        <w:rPr>
          <w:shd w:val="clear" w:color="auto" w:fill="FFFFFF"/>
        </w:rPr>
        <w:t>Graphpad</w:t>
      </w:r>
      <w:proofErr w:type="spellEnd"/>
      <w:r w:rsidRPr="00E411B1">
        <w:rPr>
          <w:shd w:val="clear" w:color="auto" w:fill="FFFFFF"/>
        </w:rPr>
        <w:t xml:space="preserve"> Prism for Windows Version 9.0 (</w:t>
      </w:r>
      <w:proofErr w:type="spellStart"/>
      <w:r w:rsidRPr="00E411B1">
        <w:rPr>
          <w:shd w:val="clear" w:color="auto" w:fill="FFFFFF"/>
        </w:rPr>
        <w:t>Graphpad</w:t>
      </w:r>
      <w:proofErr w:type="spellEnd"/>
      <w:r w:rsidRPr="00E411B1">
        <w:rPr>
          <w:shd w:val="clear" w:color="auto" w:fill="FFFFFF"/>
        </w:rPr>
        <w:t xml:space="preserve"> Inc., </w:t>
      </w:r>
      <w:r w:rsidR="002251B7" w:rsidRPr="00E411B1">
        <w:rPr>
          <w:shd w:val="clear" w:color="auto" w:fill="FFFFFF"/>
        </w:rPr>
        <w:t xml:space="preserve">San Diego, </w:t>
      </w:r>
      <w:r w:rsidRPr="00E411B1">
        <w:rPr>
          <w:shd w:val="clear" w:color="auto" w:fill="FFFFFF"/>
        </w:rPr>
        <w:t>CA, USA). Values were reported as mean</w:t>
      </w:r>
      <w:r w:rsidR="002251B7" w:rsidRPr="00E411B1">
        <w:rPr>
          <w:shd w:val="clear" w:color="auto" w:fill="FFFFFF"/>
        </w:rPr>
        <w:t xml:space="preserve">s </w:t>
      </w:r>
      <w:r w:rsidRPr="00E411B1">
        <w:rPr>
          <w:shd w:val="clear" w:color="auto" w:fill="FFFFFF"/>
        </w:rPr>
        <w:t>±</w:t>
      </w:r>
      <w:r w:rsidR="002251B7" w:rsidRPr="00E411B1">
        <w:rPr>
          <w:shd w:val="clear" w:color="auto" w:fill="FFFFFF"/>
        </w:rPr>
        <w:t xml:space="preserve"> </w:t>
      </w:r>
      <w:r w:rsidRPr="00E411B1">
        <w:rPr>
          <w:shd w:val="clear" w:color="auto" w:fill="FFFFFF"/>
        </w:rPr>
        <w:t xml:space="preserve">SEM, with </w:t>
      </w:r>
      <w:r w:rsidRPr="00E411B1">
        <w:rPr>
          <w:i/>
          <w:iCs/>
          <w:shd w:val="clear" w:color="auto" w:fill="FFFFFF"/>
        </w:rPr>
        <w:t>P</w:t>
      </w:r>
      <w:r w:rsidRPr="00E411B1">
        <w:rPr>
          <w:shd w:val="clear" w:color="auto" w:fill="FFFFFF"/>
        </w:rPr>
        <w:t xml:space="preserve"> ≤ 0.05 considered statistically significant. </w:t>
      </w:r>
    </w:p>
    <w:p w14:paraId="7A720CA2" w14:textId="77777777" w:rsidR="00274A10" w:rsidRPr="00E411B1" w:rsidRDefault="00274A10" w:rsidP="009C5120">
      <w:pPr>
        <w:spacing w:line="360" w:lineRule="auto"/>
        <w:jc w:val="both"/>
      </w:pPr>
    </w:p>
    <w:p w14:paraId="523C85D7" w14:textId="4E8B070A" w:rsidR="005370C0" w:rsidRPr="00E411B1" w:rsidRDefault="004C586A" w:rsidP="00926A0E">
      <w:pPr>
        <w:spacing w:line="360" w:lineRule="auto"/>
        <w:jc w:val="both"/>
        <w:rPr>
          <w:b/>
          <w:bCs/>
        </w:rPr>
      </w:pPr>
      <w:r w:rsidRPr="00E411B1">
        <w:rPr>
          <w:b/>
          <w:bCs/>
        </w:rPr>
        <w:t>References</w:t>
      </w:r>
    </w:p>
    <w:p w14:paraId="21CB0D05" w14:textId="1C5A2EA4" w:rsidR="00274A10" w:rsidRPr="00E411B1" w:rsidRDefault="00274A10" w:rsidP="00274A10"/>
    <w:p w14:paraId="419E0BFD" w14:textId="24F9F68B" w:rsidR="00202C91" w:rsidRPr="00E411B1" w:rsidRDefault="00202C91" w:rsidP="00202C91">
      <w:r w:rsidRPr="00E411B1">
        <w:rPr>
          <w:shd w:val="clear" w:color="auto" w:fill="FFFFFF"/>
        </w:rPr>
        <w:t xml:space="preserve">1. Riordan, J.R. </w:t>
      </w:r>
      <w:r w:rsidRPr="00E411B1">
        <w:rPr>
          <w:i/>
          <w:iCs/>
          <w:shd w:val="clear" w:color="auto" w:fill="FFFFFF"/>
        </w:rPr>
        <w:t>et al</w:t>
      </w:r>
      <w:r w:rsidRPr="00E411B1">
        <w:rPr>
          <w:shd w:val="clear" w:color="auto" w:fill="FFFFFF"/>
        </w:rPr>
        <w:t xml:space="preserve">. Identification of the cystic fibrosis gene: cloning and characterization of complementary DNA. </w:t>
      </w:r>
      <w:r w:rsidRPr="00E411B1">
        <w:rPr>
          <w:i/>
          <w:iCs/>
          <w:shd w:val="clear" w:color="auto" w:fill="FFFFFF"/>
        </w:rPr>
        <w:t>Science</w:t>
      </w:r>
      <w:r w:rsidRPr="00E411B1">
        <w:rPr>
          <w:shd w:val="clear" w:color="auto" w:fill="FFFFFF"/>
        </w:rPr>
        <w:t xml:space="preserve">. </w:t>
      </w:r>
      <w:r w:rsidRPr="00E411B1">
        <w:rPr>
          <w:b/>
          <w:bCs/>
          <w:shd w:val="clear" w:color="auto" w:fill="FFFFFF"/>
        </w:rPr>
        <w:t>245</w:t>
      </w:r>
      <w:r w:rsidRPr="00E411B1">
        <w:rPr>
          <w:shd w:val="clear" w:color="auto" w:fill="FFFFFF"/>
        </w:rPr>
        <w:t xml:space="preserve">(4922):1066-73 (1989). </w:t>
      </w:r>
      <w:proofErr w:type="spellStart"/>
      <w:r w:rsidRPr="00E411B1">
        <w:rPr>
          <w:shd w:val="clear" w:color="auto" w:fill="FFFFFF"/>
        </w:rPr>
        <w:t>doi</w:t>
      </w:r>
      <w:proofErr w:type="spellEnd"/>
      <w:r w:rsidRPr="00E411B1">
        <w:rPr>
          <w:shd w:val="clear" w:color="auto" w:fill="FFFFFF"/>
        </w:rPr>
        <w:t>: 10.1126/science.2475911</w:t>
      </w:r>
    </w:p>
    <w:p w14:paraId="4ABC0E96" w14:textId="486077C2" w:rsidR="00202C91" w:rsidRPr="00E411B1" w:rsidRDefault="00202C91" w:rsidP="00274A10"/>
    <w:p w14:paraId="2A5BF8A5" w14:textId="370F1E10" w:rsidR="00202C91" w:rsidRPr="00E411B1" w:rsidRDefault="00202C91" w:rsidP="00202C91">
      <w:r w:rsidRPr="00E411B1">
        <w:rPr>
          <w:shd w:val="clear" w:color="auto" w:fill="FFFFFF"/>
        </w:rPr>
        <w:t xml:space="preserve">2. </w:t>
      </w:r>
      <w:proofErr w:type="spellStart"/>
      <w:r w:rsidRPr="00E411B1">
        <w:rPr>
          <w:shd w:val="clear" w:color="auto" w:fill="FFFFFF"/>
        </w:rPr>
        <w:t>Ratjen</w:t>
      </w:r>
      <w:proofErr w:type="spellEnd"/>
      <w:r w:rsidRPr="00E411B1">
        <w:rPr>
          <w:shd w:val="clear" w:color="auto" w:fill="FFFFFF"/>
        </w:rPr>
        <w:t xml:space="preserve">, F., Bell, S.C., Rowe, S.M., Goss, C.H., </w:t>
      </w:r>
      <w:proofErr w:type="spellStart"/>
      <w:r w:rsidRPr="00E411B1">
        <w:rPr>
          <w:shd w:val="clear" w:color="auto" w:fill="FFFFFF"/>
        </w:rPr>
        <w:t>Quittner</w:t>
      </w:r>
      <w:proofErr w:type="spellEnd"/>
      <w:r w:rsidRPr="00E411B1">
        <w:rPr>
          <w:shd w:val="clear" w:color="auto" w:fill="FFFFFF"/>
        </w:rPr>
        <w:t xml:space="preserve">, A.L. &amp; Bush A. Cystic fibrosis. </w:t>
      </w:r>
      <w:r w:rsidRPr="00E411B1">
        <w:rPr>
          <w:i/>
          <w:iCs/>
          <w:shd w:val="clear" w:color="auto" w:fill="FFFFFF"/>
        </w:rPr>
        <w:t>Nat Rev Dis Primers.</w:t>
      </w:r>
      <w:r w:rsidRPr="00E411B1">
        <w:rPr>
          <w:shd w:val="clear" w:color="auto" w:fill="FFFFFF"/>
        </w:rPr>
        <w:t xml:space="preserve"> </w:t>
      </w:r>
      <w:proofErr w:type="gramStart"/>
      <w:r w:rsidRPr="00E411B1">
        <w:rPr>
          <w:b/>
          <w:bCs/>
          <w:shd w:val="clear" w:color="auto" w:fill="FFFFFF"/>
        </w:rPr>
        <w:t>14</w:t>
      </w:r>
      <w:r w:rsidRPr="00E411B1">
        <w:rPr>
          <w:shd w:val="clear" w:color="auto" w:fill="FFFFFF"/>
        </w:rPr>
        <w:t>;1:15010</w:t>
      </w:r>
      <w:proofErr w:type="gramEnd"/>
      <w:r w:rsidR="00B70C11" w:rsidRPr="00E411B1">
        <w:rPr>
          <w:shd w:val="clear" w:color="auto" w:fill="FFFFFF"/>
        </w:rPr>
        <w:t xml:space="preserve"> (2015)</w:t>
      </w:r>
      <w:r w:rsidRPr="00E411B1">
        <w:rPr>
          <w:shd w:val="clear" w:color="auto" w:fill="FFFFFF"/>
        </w:rPr>
        <w:t xml:space="preserve">. </w:t>
      </w:r>
      <w:proofErr w:type="spellStart"/>
      <w:r w:rsidRPr="00E411B1">
        <w:rPr>
          <w:shd w:val="clear" w:color="auto" w:fill="FFFFFF"/>
        </w:rPr>
        <w:t>doi</w:t>
      </w:r>
      <w:proofErr w:type="spellEnd"/>
      <w:r w:rsidRPr="00E411B1">
        <w:rPr>
          <w:shd w:val="clear" w:color="auto" w:fill="FFFFFF"/>
        </w:rPr>
        <w:t xml:space="preserve">: 10.1038/nrdp.2015.10 </w:t>
      </w:r>
    </w:p>
    <w:p w14:paraId="142C92BD" w14:textId="6F5E7F11" w:rsidR="00274A10" w:rsidRPr="00E411B1" w:rsidRDefault="00274A10" w:rsidP="00274A10">
      <w:pPr>
        <w:rPr>
          <w:shd w:val="clear" w:color="auto" w:fill="FFFFFF"/>
        </w:rPr>
      </w:pPr>
    </w:p>
    <w:p w14:paraId="173D906F" w14:textId="247C29F6" w:rsidR="00202C91" w:rsidRPr="00E411B1" w:rsidRDefault="00B70C11" w:rsidP="00274A10">
      <w:r w:rsidRPr="00E411B1">
        <w:rPr>
          <w:shd w:val="clear" w:color="auto" w:fill="FFFFFF"/>
        </w:rPr>
        <w:t>3. Cutting, G.R. Cystic fibrosis genetics: from molecular understanding to clinical application.</w:t>
      </w:r>
      <w:r w:rsidRPr="00E411B1">
        <w:rPr>
          <w:i/>
          <w:iCs/>
          <w:shd w:val="clear" w:color="auto" w:fill="FFFFFF"/>
        </w:rPr>
        <w:t xml:space="preserve"> Nat Rev Genet.</w:t>
      </w:r>
      <w:r w:rsidRPr="00E411B1">
        <w:rPr>
          <w:shd w:val="clear" w:color="auto" w:fill="FFFFFF"/>
        </w:rPr>
        <w:t xml:space="preserve"> </w:t>
      </w:r>
      <w:r w:rsidRPr="00E411B1">
        <w:rPr>
          <w:b/>
          <w:bCs/>
          <w:shd w:val="clear" w:color="auto" w:fill="FFFFFF"/>
        </w:rPr>
        <w:t>16</w:t>
      </w:r>
      <w:r w:rsidRPr="00E411B1">
        <w:rPr>
          <w:shd w:val="clear" w:color="auto" w:fill="FFFFFF"/>
        </w:rPr>
        <w:t xml:space="preserve">(1):45-56 (2015). </w:t>
      </w:r>
      <w:proofErr w:type="spellStart"/>
      <w:r w:rsidRPr="00E411B1">
        <w:rPr>
          <w:shd w:val="clear" w:color="auto" w:fill="FFFFFF"/>
        </w:rPr>
        <w:t>doi</w:t>
      </w:r>
      <w:proofErr w:type="spellEnd"/>
      <w:r w:rsidRPr="00E411B1">
        <w:rPr>
          <w:shd w:val="clear" w:color="auto" w:fill="FFFFFF"/>
        </w:rPr>
        <w:t>: 10.1038/nrg3849</w:t>
      </w:r>
    </w:p>
    <w:p w14:paraId="76258C3D" w14:textId="77777777" w:rsidR="00202C91" w:rsidRPr="00E411B1" w:rsidRDefault="00202C91" w:rsidP="00274A10">
      <w:pPr>
        <w:rPr>
          <w:shd w:val="clear" w:color="auto" w:fill="FFFFFF"/>
        </w:rPr>
      </w:pPr>
    </w:p>
    <w:p w14:paraId="0D060C51" w14:textId="4A5C6938" w:rsidR="00274A10" w:rsidRPr="00E411B1" w:rsidRDefault="001665D7" w:rsidP="00274A10">
      <w:pPr>
        <w:rPr>
          <w:shd w:val="clear" w:color="auto" w:fill="FFFFFF"/>
        </w:rPr>
      </w:pPr>
      <w:r w:rsidRPr="00E411B1">
        <w:rPr>
          <w:shd w:val="clear" w:color="auto" w:fill="FFFFFF"/>
        </w:rPr>
        <w:t>4</w:t>
      </w:r>
      <w:r w:rsidR="00274A10" w:rsidRPr="00E411B1">
        <w:rPr>
          <w:shd w:val="clear" w:color="auto" w:fill="FFFFFF"/>
        </w:rPr>
        <w:t xml:space="preserve">. Sheppard, D.N. &amp; Welsh, M.J. Structure and function of the CFTR chloride channel. </w:t>
      </w:r>
      <w:proofErr w:type="spellStart"/>
      <w:r w:rsidR="00274A10" w:rsidRPr="00E411B1">
        <w:rPr>
          <w:i/>
          <w:iCs/>
          <w:shd w:val="clear" w:color="auto" w:fill="FFFFFF"/>
        </w:rPr>
        <w:t>Physiol</w:t>
      </w:r>
      <w:proofErr w:type="spellEnd"/>
      <w:r w:rsidR="00274A10" w:rsidRPr="00E411B1">
        <w:rPr>
          <w:i/>
          <w:iCs/>
          <w:shd w:val="clear" w:color="auto" w:fill="FFFFFF"/>
        </w:rPr>
        <w:t xml:space="preserve"> Rev.</w:t>
      </w:r>
      <w:r w:rsidR="00274A10" w:rsidRPr="00E411B1">
        <w:rPr>
          <w:b/>
          <w:bCs/>
          <w:shd w:val="clear" w:color="auto" w:fill="FFFFFF"/>
        </w:rPr>
        <w:t>79</w:t>
      </w:r>
      <w:r w:rsidR="00274A10" w:rsidRPr="00E411B1">
        <w:rPr>
          <w:shd w:val="clear" w:color="auto" w:fill="FFFFFF"/>
        </w:rPr>
        <w:t xml:space="preserve">(1 </w:t>
      </w:r>
      <w:proofErr w:type="spellStart"/>
      <w:r w:rsidR="00274A10" w:rsidRPr="00E411B1">
        <w:rPr>
          <w:shd w:val="clear" w:color="auto" w:fill="FFFFFF"/>
        </w:rPr>
        <w:t>Suppl</w:t>
      </w:r>
      <w:proofErr w:type="spellEnd"/>
      <w:proofErr w:type="gramStart"/>
      <w:r w:rsidR="00274A10" w:rsidRPr="00E411B1">
        <w:rPr>
          <w:shd w:val="clear" w:color="auto" w:fill="FFFFFF"/>
        </w:rPr>
        <w:t>):S</w:t>
      </w:r>
      <w:proofErr w:type="gramEnd"/>
      <w:r w:rsidR="00274A10" w:rsidRPr="00E411B1">
        <w:rPr>
          <w:shd w:val="clear" w:color="auto" w:fill="FFFFFF"/>
        </w:rPr>
        <w:t xml:space="preserve">23-45 (1999). </w:t>
      </w:r>
      <w:proofErr w:type="spellStart"/>
      <w:r w:rsidR="00274A10" w:rsidRPr="00E411B1">
        <w:rPr>
          <w:shd w:val="clear" w:color="auto" w:fill="FFFFFF"/>
        </w:rPr>
        <w:t>doi</w:t>
      </w:r>
      <w:proofErr w:type="spellEnd"/>
      <w:r w:rsidR="00274A10" w:rsidRPr="00E411B1">
        <w:rPr>
          <w:shd w:val="clear" w:color="auto" w:fill="FFFFFF"/>
        </w:rPr>
        <w:t>: 10.1152/physrev.1999.79.</w:t>
      </w:r>
      <w:proofErr w:type="gramStart"/>
      <w:r w:rsidR="00274A10" w:rsidRPr="00E411B1">
        <w:rPr>
          <w:shd w:val="clear" w:color="auto" w:fill="FFFFFF"/>
        </w:rPr>
        <w:t>1.S</w:t>
      </w:r>
      <w:proofErr w:type="gramEnd"/>
      <w:r w:rsidR="00274A10" w:rsidRPr="00E411B1">
        <w:rPr>
          <w:shd w:val="clear" w:color="auto" w:fill="FFFFFF"/>
        </w:rPr>
        <w:t>23</w:t>
      </w:r>
    </w:p>
    <w:p w14:paraId="6411108E" w14:textId="7D2E8754" w:rsidR="00F2199E" w:rsidRPr="00E411B1" w:rsidRDefault="00F2199E" w:rsidP="00274A10"/>
    <w:p w14:paraId="6B27D1F1" w14:textId="6657FAC1" w:rsidR="001665D7" w:rsidRPr="00E411B1" w:rsidRDefault="001665D7" w:rsidP="001665D7">
      <w:r w:rsidRPr="00E411B1">
        <w:t xml:space="preserve">5. </w:t>
      </w:r>
      <w:r w:rsidRPr="00E411B1">
        <w:rPr>
          <w:shd w:val="clear" w:color="auto" w:fill="FFFFFF"/>
        </w:rPr>
        <w:t>Saint-</w:t>
      </w:r>
      <w:proofErr w:type="spellStart"/>
      <w:r w:rsidRPr="00E411B1">
        <w:rPr>
          <w:shd w:val="clear" w:color="auto" w:fill="FFFFFF"/>
        </w:rPr>
        <w:t>Criq</w:t>
      </w:r>
      <w:proofErr w:type="spellEnd"/>
      <w:r w:rsidRPr="00E411B1">
        <w:rPr>
          <w:shd w:val="clear" w:color="auto" w:fill="FFFFFF"/>
        </w:rPr>
        <w:t>, V. &amp; Gray</w:t>
      </w:r>
      <w:r w:rsidR="00734746" w:rsidRPr="00E411B1">
        <w:rPr>
          <w:shd w:val="clear" w:color="auto" w:fill="FFFFFF"/>
        </w:rPr>
        <w:t>,</w:t>
      </w:r>
      <w:r w:rsidRPr="00E411B1">
        <w:rPr>
          <w:shd w:val="clear" w:color="auto" w:fill="FFFFFF"/>
        </w:rPr>
        <w:t xml:space="preserve"> M</w:t>
      </w:r>
      <w:r w:rsidR="00734746" w:rsidRPr="00E411B1">
        <w:rPr>
          <w:shd w:val="clear" w:color="auto" w:fill="FFFFFF"/>
        </w:rPr>
        <w:t>.</w:t>
      </w:r>
      <w:r w:rsidRPr="00E411B1">
        <w:rPr>
          <w:shd w:val="clear" w:color="auto" w:fill="FFFFFF"/>
        </w:rPr>
        <w:t xml:space="preserve">A. Role of CFTR in epithelial physiology. </w:t>
      </w:r>
      <w:r w:rsidRPr="00E411B1">
        <w:rPr>
          <w:i/>
          <w:iCs/>
          <w:shd w:val="clear" w:color="auto" w:fill="FFFFFF"/>
        </w:rPr>
        <w:t>Cell Mol Life Sci.</w:t>
      </w:r>
      <w:r w:rsidRPr="00E411B1">
        <w:rPr>
          <w:shd w:val="clear" w:color="auto" w:fill="FFFFFF"/>
        </w:rPr>
        <w:t xml:space="preserve"> </w:t>
      </w:r>
      <w:r w:rsidRPr="00E411B1">
        <w:rPr>
          <w:b/>
          <w:bCs/>
          <w:shd w:val="clear" w:color="auto" w:fill="FFFFFF"/>
        </w:rPr>
        <w:t>74</w:t>
      </w:r>
      <w:r w:rsidRPr="00E411B1">
        <w:rPr>
          <w:shd w:val="clear" w:color="auto" w:fill="FFFFFF"/>
        </w:rPr>
        <w:t xml:space="preserve">(1):93-115 (2017). </w:t>
      </w:r>
      <w:proofErr w:type="spellStart"/>
      <w:r w:rsidRPr="00E411B1">
        <w:rPr>
          <w:shd w:val="clear" w:color="auto" w:fill="FFFFFF"/>
        </w:rPr>
        <w:t>doi</w:t>
      </w:r>
      <w:proofErr w:type="spellEnd"/>
      <w:r w:rsidRPr="00E411B1">
        <w:rPr>
          <w:shd w:val="clear" w:color="auto" w:fill="FFFFFF"/>
        </w:rPr>
        <w:t>: 10.1007/s00018-016-2391-y</w:t>
      </w:r>
    </w:p>
    <w:p w14:paraId="3C1346FC" w14:textId="09D2CDF8" w:rsidR="00274A10" w:rsidRPr="00E411B1" w:rsidRDefault="00274A10" w:rsidP="00274A10">
      <w:pPr>
        <w:rPr>
          <w:shd w:val="clear" w:color="auto" w:fill="FFFFFF"/>
        </w:rPr>
      </w:pPr>
    </w:p>
    <w:p w14:paraId="03E915F7" w14:textId="0D48219F" w:rsidR="00E246DA" w:rsidRPr="00E411B1" w:rsidRDefault="00E246DA" w:rsidP="00E246DA">
      <w:r w:rsidRPr="00E411B1">
        <w:rPr>
          <w:shd w:val="clear" w:color="auto" w:fill="FFFFFF"/>
        </w:rPr>
        <w:lastRenderedPageBreak/>
        <w:t>6. De Lisle</w:t>
      </w:r>
      <w:r w:rsidR="00FC5A48" w:rsidRPr="00E411B1">
        <w:rPr>
          <w:shd w:val="clear" w:color="auto" w:fill="FFFFFF"/>
        </w:rPr>
        <w:t>,</w:t>
      </w:r>
      <w:r w:rsidRPr="00E411B1">
        <w:rPr>
          <w:shd w:val="clear" w:color="auto" w:fill="FFFFFF"/>
        </w:rPr>
        <w:t xml:space="preserve"> R</w:t>
      </w:r>
      <w:r w:rsidR="00734746" w:rsidRPr="00E411B1">
        <w:rPr>
          <w:shd w:val="clear" w:color="auto" w:fill="FFFFFF"/>
        </w:rPr>
        <w:t>.</w:t>
      </w:r>
      <w:r w:rsidRPr="00E411B1">
        <w:rPr>
          <w:shd w:val="clear" w:color="auto" w:fill="FFFFFF"/>
        </w:rPr>
        <w:t>C</w:t>
      </w:r>
      <w:r w:rsidR="00734746" w:rsidRPr="00E411B1">
        <w:rPr>
          <w:shd w:val="clear" w:color="auto" w:fill="FFFFFF"/>
        </w:rPr>
        <w:t>. &amp;</w:t>
      </w:r>
      <w:r w:rsidRPr="00E411B1">
        <w:rPr>
          <w:shd w:val="clear" w:color="auto" w:fill="FFFFFF"/>
        </w:rPr>
        <w:t xml:space="preserve"> Borowitz</w:t>
      </w:r>
      <w:r w:rsidR="00734746" w:rsidRPr="00E411B1">
        <w:rPr>
          <w:shd w:val="clear" w:color="auto" w:fill="FFFFFF"/>
        </w:rPr>
        <w:t>,</w:t>
      </w:r>
      <w:r w:rsidRPr="00E411B1">
        <w:rPr>
          <w:shd w:val="clear" w:color="auto" w:fill="FFFFFF"/>
        </w:rPr>
        <w:t xml:space="preserve"> D. The cystic fibrosis intestine. </w:t>
      </w:r>
      <w:r w:rsidRPr="00E411B1">
        <w:rPr>
          <w:i/>
          <w:iCs/>
          <w:shd w:val="clear" w:color="auto" w:fill="FFFFFF"/>
        </w:rPr>
        <w:t xml:space="preserve">Cold Spring </w:t>
      </w:r>
      <w:proofErr w:type="spellStart"/>
      <w:r w:rsidRPr="00E411B1">
        <w:rPr>
          <w:i/>
          <w:iCs/>
          <w:shd w:val="clear" w:color="auto" w:fill="FFFFFF"/>
        </w:rPr>
        <w:t>Harb</w:t>
      </w:r>
      <w:proofErr w:type="spellEnd"/>
      <w:r w:rsidRPr="00E411B1">
        <w:rPr>
          <w:i/>
          <w:iCs/>
          <w:shd w:val="clear" w:color="auto" w:fill="FFFFFF"/>
        </w:rPr>
        <w:t xml:space="preserve"> </w:t>
      </w:r>
      <w:proofErr w:type="spellStart"/>
      <w:r w:rsidRPr="00E411B1">
        <w:rPr>
          <w:i/>
          <w:iCs/>
          <w:shd w:val="clear" w:color="auto" w:fill="FFFFFF"/>
        </w:rPr>
        <w:t>Perspect</w:t>
      </w:r>
      <w:proofErr w:type="spellEnd"/>
      <w:r w:rsidRPr="00E411B1">
        <w:rPr>
          <w:i/>
          <w:iCs/>
          <w:shd w:val="clear" w:color="auto" w:fill="FFFFFF"/>
        </w:rPr>
        <w:t xml:space="preserve"> Med</w:t>
      </w:r>
      <w:r w:rsidRPr="00E411B1">
        <w:rPr>
          <w:shd w:val="clear" w:color="auto" w:fill="FFFFFF"/>
        </w:rPr>
        <w:t xml:space="preserve">. </w:t>
      </w:r>
      <w:r w:rsidRPr="00E411B1">
        <w:rPr>
          <w:b/>
          <w:bCs/>
          <w:shd w:val="clear" w:color="auto" w:fill="FFFFFF"/>
        </w:rPr>
        <w:t>3</w:t>
      </w:r>
      <w:r w:rsidRPr="00E411B1">
        <w:rPr>
          <w:shd w:val="clear" w:color="auto" w:fill="FFFFFF"/>
        </w:rPr>
        <w:t>(9</w:t>
      </w:r>
      <w:proofErr w:type="gramStart"/>
      <w:r w:rsidRPr="00E411B1">
        <w:rPr>
          <w:shd w:val="clear" w:color="auto" w:fill="FFFFFF"/>
        </w:rPr>
        <w:t>):a</w:t>
      </w:r>
      <w:proofErr w:type="gramEnd"/>
      <w:r w:rsidRPr="00E411B1">
        <w:rPr>
          <w:shd w:val="clear" w:color="auto" w:fill="FFFFFF"/>
        </w:rPr>
        <w:t xml:space="preserve">009753 (2013). </w:t>
      </w:r>
      <w:proofErr w:type="spellStart"/>
      <w:r w:rsidRPr="00E411B1">
        <w:rPr>
          <w:shd w:val="clear" w:color="auto" w:fill="FFFFFF"/>
        </w:rPr>
        <w:t>doi</w:t>
      </w:r>
      <w:proofErr w:type="spellEnd"/>
      <w:r w:rsidRPr="00E411B1">
        <w:rPr>
          <w:shd w:val="clear" w:color="auto" w:fill="FFFFFF"/>
        </w:rPr>
        <w:t>: 10.1101/</w:t>
      </w:r>
      <w:proofErr w:type="gramStart"/>
      <w:r w:rsidRPr="00E411B1">
        <w:rPr>
          <w:shd w:val="clear" w:color="auto" w:fill="FFFFFF"/>
        </w:rPr>
        <w:t>cshperspect.a</w:t>
      </w:r>
      <w:proofErr w:type="gramEnd"/>
      <w:r w:rsidRPr="00E411B1">
        <w:rPr>
          <w:shd w:val="clear" w:color="auto" w:fill="FFFFFF"/>
        </w:rPr>
        <w:t>009753</w:t>
      </w:r>
    </w:p>
    <w:p w14:paraId="77345059" w14:textId="77777777" w:rsidR="00E246DA" w:rsidRPr="00E411B1" w:rsidRDefault="00E246DA" w:rsidP="00274A10">
      <w:pPr>
        <w:rPr>
          <w:shd w:val="clear" w:color="auto" w:fill="FFFFFF"/>
        </w:rPr>
      </w:pPr>
    </w:p>
    <w:p w14:paraId="4A96F6EE" w14:textId="3D85BD12" w:rsidR="00274A10" w:rsidRPr="00E411B1" w:rsidRDefault="00441163" w:rsidP="00274A10">
      <w:r w:rsidRPr="00E411B1">
        <w:rPr>
          <w:shd w:val="clear" w:color="auto" w:fill="FFFFFF"/>
        </w:rPr>
        <w:t>7</w:t>
      </w:r>
      <w:r w:rsidR="00274A10" w:rsidRPr="00E411B1">
        <w:rPr>
          <w:shd w:val="clear" w:color="auto" w:fill="FFFFFF"/>
        </w:rPr>
        <w:t xml:space="preserve">. Garcia, M.A., Yang, N. &amp; Quinton, P.M. Normal mouse intestinal mucus release requires cystic fibrosis transmembrane regulator-dependent bicarbonate secretion. </w:t>
      </w:r>
      <w:r w:rsidR="00274A10" w:rsidRPr="00E411B1">
        <w:rPr>
          <w:i/>
          <w:iCs/>
          <w:shd w:val="clear" w:color="auto" w:fill="FFFFFF"/>
        </w:rPr>
        <w:t>J Clin Invest</w:t>
      </w:r>
      <w:r w:rsidR="00274A10" w:rsidRPr="00E411B1">
        <w:rPr>
          <w:shd w:val="clear" w:color="auto" w:fill="FFFFFF"/>
        </w:rPr>
        <w:t xml:space="preserve">. </w:t>
      </w:r>
      <w:r w:rsidR="00274A10" w:rsidRPr="00E411B1">
        <w:rPr>
          <w:b/>
          <w:bCs/>
          <w:shd w:val="clear" w:color="auto" w:fill="FFFFFF"/>
        </w:rPr>
        <w:t>119</w:t>
      </w:r>
      <w:r w:rsidR="00274A10" w:rsidRPr="00E411B1">
        <w:rPr>
          <w:shd w:val="clear" w:color="auto" w:fill="FFFFFF"/>
        </w:rPr>
        <w:t xml:space="preserve">(9):2613-22 (2009). </w:t>
      </w:r>
      <w:proofErr w:type="spellStart"/>
      <w:r w:rsidR="00274A10" w:rsidRPr="00E411B1">
        <w:rPr>
          <w:shd w:val="clear" w:color="auto" w:fill="FFFFFF"/>
        </w:rPr>
        <w:t>doi</w:t>
      </w:r>
      <w:proofErr w:type="spellEnd"/>
      <w:r w:rsidR="00274A10" w:rsidRPr="00E411B1">
        <w:rPr>
          <w:shd w:val="clear" w:color="auto" w:fill="FFFFFF"/>
        </w:rPr>
        <w:t>: 10.1172/JCI38662</w:t>
      </w:r>
    </w:p>
    <w:p w14:paraId="1C8BE9F2" w14:textId="77777777" w:rsidR="00274A10" w:rsidRPr="00E411B1" w:rsidRDefault="00274A10" w:rsidP="00274A10"/>
    <w:p w14:paraId="3E9AA874" w14:textId="53FCA41F" w:rsidR="00274A10" w:rsidRPr="00E411B1" w:rsidRDefault="00441163" w:rsidP="00274A10">
      <w:r w:rsidRPr="00E411B1">
        <w:rPr>
          <w:shd w:val="clear" w:color="auto" w:fill="FFFFFF"/>
        </w:rPr>
        <w:t>8</w:t>
      </w:r>
      <w:r w:rsidR="00274A10" w:rsidRPr="00E411B1">
        <w:rPr>
          <w:shd w:val="clear" w:color="auto" w:fill="FFFFFF"/>
        </w:rPr>
        <w:t xml:space="preserve">. </w:t>
      </w:r>
      <w:proofErr w:type="spellStart"/>
      <w:r w:rsidR="00274A10" w:rsidRPr="00E411B1">
        <w:rPr>
          <w:shd w:val="clear" w:color="auto" w:fill="FFFFFF"/>
        </w:rPr>
        <w:t>Gelfond</w:t>
      </w:r>
      <w:proofErr w:type="spellEnd"/>
      <w:r w:rsidR="00274A10" w:rsidRPr="00E411B1">
        <w:rPr>
          <w:shd w:val="clear" w:color="auto" w:fill="FFFFFF"/>
        </w:rPr>
        <w:t xml:space="preserve">, D., Ma, C., Semler, J. &amp; Borowitz, D. Intestinal pH and gastrointestinal transit profiles in cystic fibrosis patients measured by wireless motility capsule. </w:t>
      </w:r>
      <w:r w:rsidR="00274A10" w:rsidRPr="00E411B1">
        <w:rPr>
          <w:i/>
          <w:iCs/>
          <w:shd w:val="clear" w:color="auto" w:fill="FFFFFF"/>
        </w:rPr>
        <w:t>Dig Dis Sci</w:t>
      </w:r>
      <w:r w:rsidR="00274A10" w:rsidRPr="00E411B1">
        <w:rPr>
          <w:shd w:val="clear" w:color="auto" w:fill="FFFFFF"/>
        </w:rPr>
        <w:t xml:space="preserve">. </w:t>
      </w:r>
      <w:r w:rsidR="00274A10" w:rsidRPr="00E411B1">
        <w:rPr>
          <w:b/>
          <w:bCs/>
          <w:shd w:val="clear" w:color="auto" w:fill="FFFFFF"/>
        </w:rPr>
        <w:t>58</w:t>
      </w:r>
      <w:r w:rsidR="00274A10" w:rsidRPr="00E411B1">
        <w:rPr>
          <w:shd w:val="clear" w:color="auto" w:fill="FFFFFF"/>
        </w:rPr>
        <w:t xml:space="preserve">(8):2275-81 (2013). </w:t>
      </w:r>
      <w:proofErr w:type="spellStart"/>
      <w:r w:rsidR="00274A10" w:rsidRPr="00E411B1">
        <w:rPr>
          <w:shd w:val="clear" w:color="auto" w:fill="FFFFFF"/>
        </w:rPr>
        <w:t>doi</w:t>
      </w:r>
      <w:proofErr w:type="spellEnd"/>
      <w:r w:rsidR="00274A10" w:rsidRPr="00E411B1">
        <w:rPr>
          <w:shd w:val="clear" w:color="auto" w:fill="FFFFFF"/>
        </w:rPr>
        <w:t>: 10.1007/s10620-012-2209-1</w:t>
      </w:r>
    </w:p>
    <w:p w14:paraId="4E3D452E" w14:textId="77777777" w:rsidR="00274A10" w:rsidRPr="00E411B1" w:rsidRDefault="00274A10" w:rsidP="00274A10"/>
    <w:p w14:paraId="45D4BEBD" w14:textId="4261B9B3" w:rsidR="002F7D7A" w:rsidRPr="00E411B1" w:rsidRDefault="00441163" w:rsidP="00274A10">
      <w:pPr>
        <w:rPr>
          <w:shd w:val="clear" w:color="auto" w:fill="FFFFFF"/>
        </w:rPr>
      </w:pPr>
      <w:r w:rsidRPr="00E411B1">
        <w:rPr>
          <w:shd w:val="clear" w:color="auto" w:fill="FFFFFF"/>
        </w:rPr>
        <w:t>9</w:t>
      </w:r>
      <w:r w:rsidR="00274A10" w:rsidRPr="00E411B1">
        <w:rPr>
          <w:shd w:val="clear" w:color="auto" w:fill="FFFFFF"/>
        </w:rPr>
        <w:t xml:space="preserve">. Dray, X., Bienvenu, T., </w:t>
      </w:r>
      <w:proofErr w:type="spellStart"/>
      <w:r w:rsidR="00274A10" w:rsidRPr="00E411B1">
        <w:rPr>
          <w:shd w:val="clear" w:color="auto" w:fill="FFFFFF"/>
        </w:rPr>
        <w:t>Desmazes-Dufeu</w:t>
      </w:r>
      <w:proofErr w:type="spellEnd"/>
      <w:r w:rsidR="00274A10" w:rsidRPr="00E411B1">
        <w:rPr>
          <w:shd w:val="clear" w:color="auto" w:fill="FFFFFF"/>
        </w:rPr>
        <w:t xml:space="preserve">, N., </w:t>
      </w:r>
      <w:proofErr w:type="spellStart"/>
      <w:r w:rsidR="00274A10" w:rsidRPr="00E411B1">
        <w:rPr>
          <w:shd w:val="clear" w:color="auto" w:fill="FFFFFF"/>
        </w:rPr>
        <w:t>Dusser</w:t>
      </w:r>
      <w:proofErr w:type="spellEnd"/>
      <w:r w:rsidR="00274A10" w:rsidRPr="00E411B1">
        <w:rPr>
          <w:shd w:val="clear" w:color="auto" w:fill="FFFFFF"/>
        </w:rPr>
        <w:t xml:space="preserve">, D., Marteau, P. &amp; Hubert, D. Distal intestinal obstruction syndrome in adults with cystic fibrosis. </w:t>
      </w:r>
      <w:r w:rsidR="00274A10" w:rsidRPr="00E411B1">
        <w:rPr>
          <w:i/>
          <w:iCs/>
          <w:shd w:val="clear" w:color="auto" w:fill="FFFFFF"/>
        </w:rPr>
        <w:t>Clin Gastroenterol Hepatol.</w:t>
      </w:r>
      <w:r w:rsidR="00274A10" w:rsidRPr="00E411B1">
        <w:rPr>
          <w:shd w:val="clear" w:color="auto" w:fill="FFFFFF"/>
        </w:rPr>
        <w:t xml:space="preserve"> </w:t>
      </w:r>
      <w:r w:rsidR="00274A10" w:rsidRPr="00E411B1">
        <w:rPr>
          <w:b/>
          <w:bCs/>
          <w:shd w:val="clear" w:color="auto" w:fill="FFFFFF"/>
        </w:rPr>
        <w:t>2</w:t>
      </w:r>
      <w:r w:rsidR="00274A10" w:rsidRPr="00E411B1">
        <w:rPr>
          <w:shd w:val="clear" w:color="auto" w:fill="FFFFFF"/>
        </w:rPr>
        <w:t xml:space="preserve">(6):498-503 (2004). </w:t>
      </w:r>
      <w:proofErr w:type="spellStart"/>
      <w:r w:rsidR="00274A10" w:rsidRPr="00E411B1">
        <w:rPr>
          <w:shd w:val="clear" w:color="auto" w:fill="FFFFFF"/>
        </w:rPr>
        <w:t>doi</w:t>
      </w:r>
      <w:proofErr w:type="spellEnd"/>
      <w:r w:rsidR="00274A10" w:rsidRPr="00E411B1">
        <w:rPr>
          <w:shd w:val="clear" w:color="auto" w:fill="FFFFFF"/>
        </w:rPr>
        <w:t>: 10.1016/s1542-3565(04)00169-7</w:t>
      </w:r>
    </w:p>
    <w:p w14:paraId="7181F4E2" w14:textId="4BF4EDAE" w:rsidR="002F7D7A" w:rsidRPr="00E411B1" w:rsidRDefault="002F7D7A" w:rsidP="00274A10">
      <w:pPr>
        <w:rPr>
          <w:shd w:val="clear" w:color="auto" w:fill="FFFFFF"/>
        </w:rPr>
      </w:pPr>
    </w:p>
    <w:p w14:paraId="6F2F8FDC" w14:textId="19E1CB13" w:rsidR="000F550A" w:rsidRPr="00E411B1" w:rsidRDefault="000F550A" w:rsidP="000F550A">
      <w:r w:rsidRPr="00E411B1">
        <w:rPr>
          <w:shd w:val="clear" w:color="auto" w:fill="FFFFFF"/>
        </w:rPr>
        <w:t>10.</w:t>
      </w:r>
      <w:r w:rsidR="00C2314E">
        <w:rPr>
          <w:shd w:val="clear" w:color="auto" w:fill="FFFFFF"/>
        </w:rPr>
        <w:t xml:space="preserve"> </w:t>
      </w:r>
      <w:r w:rsidR="005F6FD8" w:rsidRPr="00E411B1">
        <w:rPr>
          <w:shd w:val="clear" w:color="auto" w:fill="FFFFFF"/>
        </w:rPr>
        <w:t>Clarke,</w:t>
      </w:r>
      <w:r w:rsidR="00B93FC9" w:rsidRPr="00E411B1">
        <w:rPr>
          <w:shd w:val="clear" w:color="auto" w:fill="FFFFFF"/>
        </w:rPr>
        <w:t xml:space="preserve"> </w:t>
      </w:r>
      <w:r w:rsidR="005F6FD8" w:rsidRPr="00E411B1">
        <w:rPr>
          <w:shd w:val="clear" w:color="auto" w:fill="FFFFFF"/>
        </w:rPr>
        <w:t>L</w:t>
      </w:r>
      <w:r w:rsidR="00B93FC9" w:rsidRPr="00E411B1">
        <w:rPr>
          <w:shd w:val="clear" w:color="auto" w:fill="FFFFFF"/>
        </w:rPr>
        <w:t>.</w:t>
      </w:r>
      <w:r w:rsidR="005F6FD8" w:rsidRPr="00E411B1">
        <w:rPr>
          <w:shd w:val="clear" w:color="auto" w:fill="FFFFFF"/>
        </w:rPr>
        <w:t xml:space="preserve"> L</w:t>
      </w:r>
      <w:r w:rsidR="00B93FC9" w:rsidRPr="00E411B1">
        <w:rPr>
          <w:shd w:val="clear" w:color="auto" w:fill="FFFFFF"/>
        </w:rPr>
        <w:t>.</w:t>
      </w:r>
      <w:r w:rsidR="005F6FD8" w:rsidRPr="00E411B1">
        <w:rPr>
          <w:shd w:val="clear" w:color="auto" w:fill="FFFFFF"/>
        </w:rPr>
        <w:t xml:space="preserve">, </w:t>
      </w:r>
      <w:proofErr w:type="spellStart"/>
      <w:r w:rsidR="005F6FD8" w:rsidRPr="00E411B1">
        <w:rPr>
          <w:shd w:val="clear" w:color="auto" w:fill="FFFFFF"/>
        </w:rPr>
        <w:t>Gawenis</w:t>
      </w:r>
      <w:proofErr w:type="spellEnd"/>
      <w:r w:rsidR="005F6FD8" w:rsidRPr="00E411B1">
        <w:rPr>
          <w:shd w:val="clear" w:color="auto" w:fill="FFFFFF"/>
        </w:rPr>
        <w:t>,</w:t>
      </w:r>
      <w:r w:rsidR="00B93FC9" w:rsidRPr="00E411B1">
        <w:rPr>
          <w:shd w:val="clear" w:color="auto" w:fill="FFFFFF"/>
        </w:rPr>
        <w:t xml:space="preserve"> L.R.,</w:t>
      </w:r>
      <w:r w:rsidR="005F6FD8" w:rsidRPr="00E411B1">
        <w:rPr>
          <w:shd w:val="clear" w:color="auto" w:fill="FFFFFF"/>
        </w:rPr>
        <w:t xml:space="preserve"> Franklin, </w:t>
      </w:r>
      <w:r w:rsidR="00B93FC9" w:rsidRPr="00E411B1">
        <w:rPr>
          <w:shd w:val="clear" w:color="auto" w:fill="FFFFFF"/>
        </w:rPr>
        <w:t xml:space="preserve">C.L. &amp; </w:t>
      </w:r>
      <w:proofErr w:type="spellStart"/>
      <w:r w:rsidR="005F6FD8" w:rsidRPr="00E411B1">
        <w:rPr>
          <w:shd w:val="clear" w:color="auto" w:fill="FFFFFF"/>
        </w:rPr>
        <w:t>Harline</w:t>
      </w:r>
      <w:proofErr w:type="spellEnd"/>
      <w:r w:rsidR="00B93FC9" w:rsidRPr="00E411B1">
        <w:rPr>
          <w:shd w:val="clear" w:color="auto" w:fill="FFFFFF"/>
        </w:rPr>
        <w:t>, M.C</w:t>
      </w:r>
      <w:r w:rsidR="005F6FD8" w:rsidRPr="00E411B1">
        <w:rPr>
          <w:shd w:val="clear" w:color="auto" w:fill="FFFFFF"/>
        </w:rPr>
        <w:t xml:space="preserve">. Increased survival of CFTR knockout mice with an oral osmotic laxative. </w:t>
      </w:r>
      <w:r w:rsidR="005F6FD8" w:rsidRPr="00E411B1">
        <w:rPr>
          <w:i/>
          <w:iCs/>
          <w:shd w:val="clear" w:color="auto" w:fill="FFFFFF"/>
        </w:rPr>
        <w:t xml:space="preserve">Lab </w:t>
      </w:r>
      <w:proofErr w:type="spellStart"/>
      <w:r w:rsidR="005F6FD8" w:rsidRPr="00E411B1">
        <w:rPr>
          <w:i/>
          <w:iCs/>
          <w:shd w:val="clear" w:color="auto" w:fill="FFFFFF"/>
        </w:rPr>
        <w:t>Anim</w:t>
      </w:r>
      <w:proofErr w:type="spellEnd"/>
      <w:r w:rsidR="005F6FD8" w:rsidRPr="00E411B1">
        <w:rPr>
          <w:i/>
          <w:iCs/>
          <w:shd w:val="clear" w:color="auto" w:fill="FFFFFF"/>
        </w:rPr>
        <w:t xml:space="preserve"> Sci</w:t>
      </w:r>
      <w:r w:rsidR="005F6FD8" w:rsidRPr="00E411B1">
        <w:rPr>
          <w:shd w:val="clear" w:color="auto" w:fill="FFFFFF"/>
        </w:rPr>
        <w:t xml:space="preserve"> </w:t>
      </w:r>
      <w:r w:rsidR="005F6FD8" w:rsidRPr="00E411B1">
        <w:rPr>
          <w:b/>
          <w:bCs/>
          <w:shd w:val="clear" w:color="auto" w:fill="FFFFFF"/>
        </w:rPr>
        <w:t>46</w:t>
      </w:r>
      <w:r w:rsidR="005F6FD8" w:rsidRPr="00E411B1">
        <w:rPr>
          <w:shd w:val="clear" w:color="auto" w:fill="FFFFFF"/>
        </w:rPr>
        <w:t>(6): 612-8</w:t>
      </w:r>
      <w:r w:rsidR="0040099D" w:rsidRPr="00E411B1">
        <w:rPr>
          <w:shd w:val="clear" w:color="auto" w:fill="FFFFFF"/>
        </w:rPr>
        <w:t xml:space="preserve"> (1996)</w:t>
      </w:r>
      <w:r w:rsidR="009C14E1" w:rsidRPr="00E411B1">
        <w:rPr>
          <w:shd w:val="clear" w:color="auto" w:fill="FFFFFF"/>
        </w:rPr>
        <w:t xml:space="preserve"> </w:t>
      </w:r>
    </w:p>
    <w:p w14:paraId="02CADA34" w14:textId="77777777" w:rsidR="00274A10" w:rsidRPr="00E411B1" w:rsidRDefault="00274A10" w:rsidP="00274A10"/>
    <w:p w14:paraId="3B21AABF" w14:textId="38189D6D" w:rsidR="00274A10" w:rsidRPr="00E411B1" w:rsidRDefault="002F7D7A" w:rsidP="00274A10">
      <w:r w:rsidRPr="00E411B1">
        <w:rPr>
          <w:shd w:val="clear" w:color="auto" w:fill="FFFFFF"/>
        </w:rPr>
        <w:t>1</w:t>
      </w:r>
      <w:r w:rsidR="002E70CA" w:rsidRPr="00E411B1">
        <w:rPr>
          <w:shd w:val="clear" w:color="auto" w:fill="FFFFFF"/>
        </w:rPr>
        <w:t>1</w:t>
      </w:r>
      <w:r w:rsidR="00274A10" w:rsidRPr="00E411B1">
        <w:rPr>
          <w:shd w:val="clear" w:color="auto" w:fill="FFFFFF"/>
        </w:rPr>
        <w:t>. Kau, A.L., Ahern, P.P., Griffin, N.W., Goodman, A.L. &amp; Gordon</w:t>
      </w:r>
      <w:r w:rsidR="00734746" w:rsidRPr="00E411B1">
        <w:rPr>
          <w:shd w:val="clear" w:color="auto" w:fill="FFFFFF"/>
        </w:rPr>
        <w:t>,</w:t>
      </w:r>
      <w:r w:rsidR="00274A10" w:rsidRPr="00E411B1">
        <w:rPr>
          <w:shd w:val="clear" w:color="auto" w:fill="FFFFFF"/>
        </w:rPr>
        <w:t xml:space="preserve"> J</w:t>
      </w:r>
      <w:r w:rsidR="00734746" w:rsidRPr="00E411B1">
        <w:rPr>
          <w:shd w:val="clear" w:color="auto" w:fill="FFFFFF"/>
        </w:rPr>
        <w:t>.</w:t>
      </w:r>
      <w:r w:rsidR="00274A10" w:rsidRPr="00E411B1">
        <w:rPr>
          <w:shd w:val="clear" w:color="auto" w:fill="FFFFFF"/>
        </w:rPr>
        <w:t xml:space="preserve">I. Human nutrition, the gut microbiome and the immune system. </w:t>
      </w:r>
      <w:r w:rsidR="00274A10" w:rsidRPr="00E411B1">
        <w:rPr>
          <w:i/>
          <w:iCs/>
          <w:shd w:val="clear" w:color="auto" w:fill="FFFFFF"/>
        </w:rPr>
        <w:t>Nature</w:t>
      </w:r>
      <w:r w:rsidR="00274A10" w:rsidRPr="00E411B1">
        <w:rPr>
          <w:shd w:val="clear" w:color="auto" w:fill="FFFFFF"/>
        </w:rPr>
        <w:t xml:space="preserve">. </w:t>
      </w:r>
      <w:r w:rsidR="00274A10" w:rsidRPr="00E411B1">
        <w:rPr>
          <w:b/>
          <w:bCs/>
          <w:shd w:val="clear" w:color="auto" w:fill="FFFFFF"/>
        </w:rPr>
        <w:t>474</w:t>
      </w:r>
      <w:r w:rsidR="00274A10" w:rsidRPr="00E411B1">
        <w:rPr>
          <w:shd w:val="clear" w:color="auto" w:fill="FFFFFF"/>
        </w:rPr>
        <w:t xml:space="preserve">(7351):327-36 (2011). </w:t>
      </w:r>
      <w:proofErr w:type="spellStart"/>
      <w:r w:rsidR="00274A10" w:rsidRPr="00E411B1">
        <w:rPr>
          <w:shd w:val="clear" w:color="auto" w:fill="FFFFFF"/>
        </w:rPr>
        <w:t>doi</w:t>
      </w:r>
      <w:proofErr w:type="spellEnd"/>
      <w:r w:rsidR="00274A10" w:rsidRPr="00E411B1">
        <w:rPr>
          <w:shd w:val="clear" w:color="auto" w:fill="FFFFFF"/>
        </w:rPr>
        <w:t>: 10.1038/nature10213</w:t>
      </w:r>
    </w:p>
    <w:p w14:paraId="15A04186" w14:textId="77777777" w:rsidR="00274A10" w:rsidRPr="00E411B1" w:rsidRDefault="00274A10" w:rsidP="00274A10"/>
    <w:p w14:paraId="3FFE7DE2" w14:textId="321D219A" w:rsidR="00274A10" w:rsidRPr="00E411B1" w:rsidRDefault="002F7D7A" w:rsidP="00274A10">
      <w:r w:rsidRPr="00E411B1">
        <w:rPr>
          <w:shd w:val="clear" w:color="auto" w:fill="FFFFFF"/>
        </w:rPr>
        <w:t>1</w:t>
      </w:r>
      <w:r w:rsidR="002E70CA" w:rsidRPr="00E411B1">
        <w:rPr>
          <w:shd w:val="clear" w:color="auto" w:fill="FFFFFF"/>
        </w:rPr>
        <w:t>2</w:t>
      </w:r>
      <w:r w:rsidR="00274A10" w:rsidRPr="00E411B1">
        <w:rPr>
          <w:shd w:val="clear" w:color="auto" w:fill="FFFFFF"/>
        </w:rPr>
        <w:t xml:space="preserve">. </w:t>
      </w:r>
      <w:proofErr w:type="spellStart"/>
      <w:r w:rsidR="00274A10" w:rsidRPr="00E411B1">
        <w:rPr>
          <w:shd w:val="clear" w:color="auto" w:fill="FFFFFF"/>
        </w:rPr>
        <w:t>Buchon</w:t>
      </w:r>
      <w:proofErr w:type="spellEnd"/>
      <w:r w:rsidR="00274A10" w:rsidRPr="00E411B1">
        <w:rPr>
          <w:shd w:val="clear" w:color="auto" w:fill="FFFFFF"/>
        </w:rPr>
        <w:t xml:space="preserve">, N., Broderick, N.A., Chakrabarti, S. &amp; Lemaitre, B. Invasive and indigenous microbiota impact intestinal stem cell activity through multiple pathways in Drosophila. </w:t>
      </w:r>
      <w:r w:rsidR="00274A10" w:rsidRPr="00E411B1">
        <w:rPr>
          <w:i/>
          <w:iCs/>
          <w:shd w:val="clear" w:color="auto" w:fill="FFFFFF"/>
        </w:rPr>
        <w:t>Genes Dev.</w:t>
      </w:r>
      <w:r w:rsidR="00274A10" w:rsidRPr="00E411B1">
        <w:rPr>
          <w:shd w:val="clear" w:color="auto" w:fill="FFFFFF"/>
        </w:rPr>
        <w:t xml:space="preserve"> </w:t>
      </w:r>
      <w:r w:rsidR="00274A10" w:rsidRPr="00E411B1">
        <w:rPr>
          <w:b/>
          <w:bCs/>
          <w:shd w:val="clear" w:color="auto" w:fill="FFFFFF"/>
        </w:rPr>
        <w:t>23</w:t>
      </w:r>
      <w:r w:rsidR="00274A10" w:rsidRPr="00E411B1">
        <w:rPr>
          <w:shd w:val="clear" w:color="auto" w:fill="FFFFFF"/>
        </w:rPr>
        <w:t xml:space="preserve">(19):2333-44 (2009). </w:t>
      </w:r>
      <w:proofErr w:type="spellStart"/>
      <w:r w:rsidR="00274A10" w:rsidRPr="00E411B1">
        <w:rPr>
          <w:shd w:val="clear" w:color="auto" w:fill="FFFFFF"/>
        </w:rPr>
        <w:t>doi</w:t>
      </w:r>
      <w:proofErr w:type="spellEnd"/>
      <w:r w:rsidR="00274A10" w:rsidRPr="00E411B1">
        <w:rPr>
          <w:shd w:val="clear" w:color="auto" w:fill="FFFFFF"/>
        </w:rPr>
        <w:t>: 10.1101/gad.1827009</w:t>
      </w:r>
    </w:p>
    <w:p w14:paraId="21301687" w14:textId="77777777" w:rsidR="00274A10" w:rsidRPr="00E411B1" w:rsidRDefault="00274A10" w:rsidP="00274A10">
      <w:pPr>
        <w:rPr>
          <w:shd w:val="clear" w:color="auto" w:fill="FFFFFF"/>
        </w:rPr>
      </w:pPr>
    </w:p>
    <w:p w14:paraId="4CDD0133" w14:textId="0DE8926E" w:rsidR="00274A10" w:rsidRPr="00E411B1" w:rsidRDefault="002F7D7A" w:rsidP="00274A10">
      <w:pPr>
        <w:rPr>
          <w:shd w:val="clear" w:color="auto" w:fill="FFFFFF"/>
        </w:rPr>
      </w:pPr>
      <w:r w:rsidRPr="00E411B1">
        <w:rPr>
          <w:shd w:val="clear" w:color="auto" w:fill="FFFFFF"/>
        </w:rPr>
        <w:t>1</w:t>
      </w:r>
      <w:r w:rsidR="002E70CA" w:rsidRPr="00E411B1">
        <w:rPr>
          <w:shd w:val="clear" w:color="auto" w:fill="FFFFFF"/>
        </w:rPr>
        <w:t>3</w:t>
      </w:r>
      <w:r w:rsidR="00274A10" w:rsidRPr="00E411B1">
        <w:rPr>
          <w:shd w:val="clear" w:color="auto" w:fill="FFFFFF"/>
        </w:rPr>
        <w:t>. Peck, B</w:t>
      </w:r>
      <w:r w:rsidR="00734746" w:rsidRPr="00E411B1">
        <w:rPr>
          <w:shd w:val="clear" w:color="auto" w:fill="FFFFFF"/>
        </w:rPr>
        <w:t>.</w:t>
      </w:r>
      <w:r w:rsidR="00274A10" w:rsidRPr="00E411B1">
        <w:rPr>
          <w:shd w:val="clear" w:color="auto" w:fill="FFFFFF"/>
        </w:rPr>
        <w:t>C</w:t>
      </w:r>
      <w:r w:rsidR="00734746" w:rsidRPr="00E411B1">
        <w:rPr>
          <w:shd w:val="clear" w:color="auto" w:fill="FFFFFF"/>
        </w:rPr>
        <w:t>.</w:t>
      </w:r>
      <w:r w:rsidR="00274A10" w:rsidRPr="00E411B1">
        <w:rPr>
          <w:shd w:val="clear" w:color="auto" w:fill="FFFFFF"/>
        </w:rPr>
        <w:t xml:space="preserve">E., Shanahan, M.T., Singh, A.P. &amp; </w:t>
      </w:r>
      <w:proofErr w:type="spellStart"/>
      <w:r w:rsidR="00274A10" w:rsidRPr="00E411B1">
        <w:rPr>
          <w:shd w:val="clear" w:color="auto" w:fill="FFFFFF"/>
        </w:rPr>
        <w:t>Sethupathy</w:t>
      </w:r>
      <w:proofErr w:type="spellEnd"/>
      <w:r w:rsidR="00274A10" w:rsidRPr="00E411B1">
        <w:rPr>
          <w:shd w:val="clear" w:color="auto" w:fill="FFFFFF"/>
        </w:rPr>
        <w:t xml:space="preserve">, P. Gut Microbial Influences on the Mammalian Intestinal Stem Cell Niche. </w:t>
      </w:r>
      <w:r w:rsidR="00274A10" w:rsidRPr="00E411B1">
        <w:rPr>
          <w:i/>
          <w:iCs/>
          <w:shd w:val="clear" w:color="auto" w:fill="FFFFFF"/>
        </w:rPr>
        <w:t>Stem Cells Int.</w:t>
      </w:r>
      <w:r w:rsidR="00274A10" w:rsidRPr="00E411B1">
        <w:rPr>
          <w:shd w:val="clear" w:color="auto" w:fill="FFFFFF"/>
        </w:rPr>
        <w:t xml:space="preserve"> 5604727 (2017). </w:t>
      </w:r>
      <w:proofErr w:type="spellStart"/>
      <w:r w:rsidR="00274A10" w:rsidRPr="00E411B1">
        <w:rPr>
          <w:shd w:val="clear" w:color="auto" w:fill="FFFFFF"/>
        </w:rPr>
        <w:t>doi</w:t>
      </w:r>
      <w:proofErr w:type="spellEnd"/>
      <w:r w:rsidR="00274A10" w:rsidRPr="00E411B1">
        <w:rPr>
          <w:shd w:val="clear" w:color="auto" w:fill="FFFFFF"/>
        </w:rPr>
        <w:t>: 10.1155/2017/5604727</w:t>
      </w:r>
    </w:p>
    <w:p w14:paraId="10227C0A" w14:textId="03A89637" w:rsidR="0049344E" w:rsidRPr="00E411B1" w:rsidRDefault="0049344E" w:rsidP="00274A10">
      <w:pPr>
        <w:rPr>
          <w:shd w:val="clear" w:color="auto" w:fill="FFFFFF"/>
        </w:rPr>
      </w:pPr>
    </w:p>
    <w:p w14:paraId="66F9ECBF" w14:textId="57685C13" w:rsidR="0049344E" w:rsidRPr="00E411B1" w:rsidRDefault="0049344E" w:rsidP="0049344E">
      <w:r w:rsidRPr="00E411B1">
        <w:rPr>
          <w:shd w:val="clear" w:color="auto" w:fill="FFFFFF"/>
        </w:rPr>
        <w:t>1</w:t>
      </w:r>
      <w:r w:rsidR="002E70CA" w:rsidRPr="00E411B1">
        <w:rPr>
          <w:shd w:val="clear" w:color="auto" w:fill="FFFFFF"/>
        </w:rPr>
        <w:t>4</w:t>
      </w:r>
      <w:r w:rsidRPr="00E411B1">
        <w:rPr>
          <w:shd w:val="clear" w:color="auto" w:fill="FFFFFF"/>
        </w:rPr>
        <w:t xml:space="preserve">. Kelly, J., Daly, K., Moran, A.W., Ryan, S., Bravo, D. &amp; Shirazi-Beechey, S.P. Composition and diversity of mucosa-associated microbiota along the entire length of the pig gastrointestinal tract; dietary influences. </w:t>
      </w:r>
      <w:r w:rsidRPr="00E411B1">
        <w:rPr>
          <w:i/>
          <w:iCs/>
          <w:shd w:val="clear" w:color="auto" w:fill="FFFFFF"/>
        </w:rPr>
        <w:t xml:space="preserve">Environ </w:t>
      </w:r>
      <w:proofErr w:type="spellStart"/>
      <w:r w:rsidRPr="00E411B1">
        <w:rPr>
          <w:i/>
          <w:iCs/>
          <w:shd w:val="clear" w:color="auto" w:fill="FFFFFF"/>
        </w:rPr>
        <w:t>Microbiol</w:t>
      </w:r>
      <w:proofErr w:type="spellEnd"/>
      <w:r w:rsidRPr="00E411B1">
        <w:rPr>
          <w:shd w:val="clear" w:color="auto" w:fill="FFFFFF"/>
        </w:rPr>
        <w:t xml:space="preserve">. </w:t>
      </w:r>
      <w:r w:rsidRPr="00E411B1">
        <w:rPr>
          <w:b/>
          <w:bCs/>
          <w:shd w:val="clear" w:color="auto" w:fill="FFFFFF"/>
        </w:rPr>
        <w:t>19</w:t>
      </w:r>
      <w:r w:rsidRPr="00E411B1">
        <w:rPr>
          <w:shd w:val="clear" w:color="auto" w:fill="FFFFFF"/>
        </w:rPr>
        <w:t xml:space="preserve">(4):1425-1438 (2017). </w:t>
      </w:r>
      <w:proofErr w:type="spellStart"/>
      <w:r w:rsidRPr="00E411B1">
        <w:rPr>
          <w:shd w:val="clear" w:color="auto" w:fill="FFFFFF"/>
        </w:rPr>
        <w:t>doi</w:t>
      </w:r>
      <w:proofErr w:type="spellEnd"/>
      <w:r w:rsidRPr="00E411B1">
        <w:rPr>
          <w:shd w:val="clear" w:color="auto" w:fill="FFFFFF"/>
        </w:rPr>
        <w:t xml:space="preserve">: 10.1111/1462-2920.13619. </w:t>
      </w:r>
    </w:p>
    <w:p w14:paraId="6EF46946" w14:textId="1F0E8F6D" w:rsidR="0049344E" w:rsidRPr="00E411B1" w:rsidRDefault="0049344E" w:rsidP="00274A10">
      <w:pPr>
        <w:rPr>
          <w:shd w:val="clear" w:color="auto" w:fill="FFFFFF"/>
        </w:rPr>
      </w:pPr>
    </w:p>
    <w:p w14:paraId="0489511C" w14:textId="42B11281" w:rsidR="0049344E" w:rsidRPr="00E411B1" w:rsidRDefault="0049344E" w:rsidP="0049344E">
      <w:r w:rsidRPr="00E411B1">
        <w:rPr>
          <w:shd w:val="clear" w:color="auto" w:fill="FFFFFF"/>
        </w:rPr>
        <w:t>1</w:t>
      </w:r>
      <w:r w:rsidR="002E70CA" w:rsidRPr="00E411B1">
        <w:rPr>
          <w:shd w:val="clear" w:color="auto" w:fill="FFFFFF"/>
        </w:rPr>
        <w:t>5</w:t>
      </w:r>
      <w:r w:rsidRPr="00E411B1">
        <w:rPr>
          <w:shd w:val="clear" w:color="auto" w:fill="FFFFFF"/>
        </w:rPr>
        <w:t>. Wu, M., Li, P., Li, J., An</w:t>
      </w:r>
      <w:r w:rsidR="00BD4A01" w:rsidRPr="00E411B1">
        <w:rPr>
          <w:shd w:val="clear" w:color="auto" w:fill="FFFFFF"/>
        </w:rPr>
        <w:t>,</w:t>
      </w:r>
      <w:r w:rsidRPr="00E411B1">
        <w:rPr>
          <w:shd w:val="clear" w:color="auto" w:fill="FFFFFF"/>
        </w:rPr>
        <w:t xml:space="preserve"> Y</w:t>
      </w:r>
      <w:r w:rsidR="00BD4A01" w:rsidRPr="00E411B1">
        <w:rPr>
          <w:shd w:val="clear" w:color="auto" w:fill="FFFFFF"/>
        </w:rPr>
        <w:t>.</w:t>
      </w:r>
      <w:r w:rsidRPr="00E411B1">
        <w:rPr>
          <w:shd w:val="clear" w:color="auto" w:fill="FFFFFF"/>
        </w:rPr>
        <w:t>, Wang</w:t>
      </w:r>
      <w:r w:rsidR="00BD4A01" w:rsidRPr="00E411B1">
        <w:rPr>
          <w:shd w:val="clear" w:color="auto" w:fill="FFFFFF"/>
        </w:rPr>
        <w:t>,</w:t>
      </w:r>
      <w:r w:rsidRPr="00E411B1">
        <w:rPr>
          <w:shd w:val="clear" w:color="auto" w:fill="FFFFFF"/>
        </w:rPr>
        <w:t xml:space="preserve"> M</w:t>
      </w:r>
      <w:r w:rsidR="00BD4A01" w:rsidRPr="00E411B1">
        <w:rPr>
          <w:shd w:val="clear" w:color="auto" w:fill="FFFFFF"/>
        </w:rPr>
        <w:t>. &amp;</w:t>
      </w:r>
      <w:r w:rsidRPr="00E411B1">
        <w:rPr>
          <w:shd w:val="clear" w:color="auto" w:fill="FFFFFF"/>
        </w:rPr>
        <w:t xml:space="preserve"> Zhong</w:t>
      </w:r>
      <w:r w:rsidR="00BD4A01" w:rsidRPr="00E411B1">
        <w:rPr>
          <w:shd w:val="clear" w:color="auto" w:fill="FFFFFF"/>
        </w:rPr>
        <w:t>,</w:t>
      </w:r>
      <w:r w:rsidRPr="00E411B1">
        <w:rPr>
          <w:shd w:val="clear" w:color="auto" w:fill="FFFFFF"/>
        </w:rPr>
        <w:t xml:space="preserve"> G. The Differences between Luminal Microbiota and Mucosal Microbiota in Mice. </w:t>
      </w:r>
      <w:r w:rsidRPr="00E411B1">
        <w:rPr>
          <w:i/>
          <w:iCs/>
          <w:shd w:val="clear" w:color="auto" w:fill="FFFFFF"/>
        </w:rPr>
        <w:t xml:space="preserve">J </w:t>
      </w:r>
      <w:proofErr w:type="spellStart"/>
      <w:r w:rsidRPr="00E411B1">
        <w:rPr>
          <w:i/>
          <w:iCs/>
          <w:shd w:val="clear" w:color="auto" w:fill="FFFFFF"/>
        </w:rPr>
        <w:t>Microbiol</w:t>
      </w:r>
      <w:proofErr w:type="spellEnd"/>
      <w:r w:rsidRPr="00E411B1">
        <w:rPr>
          <w:i/>
          <w:iCs/>
          <w:shd w:val="clear" w:color="auto" w:fill="FFFFFF"/>
        </w:rPr>
        <w:t xml:space="preserve"> </w:t>
      </w:r>
      <w:proofErr w:type="spellStart"/>
      <w:r w:rsidRPr="00E411B1">
        <w:rPr>
          <w:i/>
          <w:iCs/>
          <w:shd w:val="clear" w:color="auto" w:fill="FFFFFF"/>
        </w:rPr>
        <w:t>Biotechnol</w:t>
      </w:r>
      <w:proofErr w:type="spellEnd"/>
      <w:r w:rsidRPr="00E411B1">
        <w:rPr>
          <w:shd w:val="clear" w:color="auto" w:fill="FFFFFF"/>
        </w:rPr>
        <w:t xml:space="preserve">. </w:t>
      </w:r>
      <w:r w:rsidRPr="00E411B1">
        <w:rPr>
          <w:b/>
          <w:shd w:val="clear" w:color="auto" w:fill="FFFFFF"/>
        </w:rPr>
        <w:t>30</w:t>
      </w:r>
      <w:r w:rsidRPr="00E411B1">
        <w:rPr>
          <w:shd w:val="clear" w:color="auto" w:fill="FFFFFF"/>
        </w:rPr>
        <w:t>(2):287-295</w:t>
      </w:r>
      <w:r w:rsidR="00BD4A01" w:rsidRPr="00E411B1">
        <w:rPr>
          <w:shd w:val="clear" w:color="auto" w:fill="FFFFFF"/>
        </w:rPr>
        <w:t xml:space="preserve"> (2020)</w:t>
      </w:r>
      <w:r w:rsidRPr="00E411B1">
        <w:rPr>
          <w:shd w:val="clear" w:color="auto" w:fill="FFFFFF"/>
        </w:rPr>
        <w:t xml:space="preserve">. </w:t>
      </w:r>
      <w:proofErr w:type="spellStart"/>
      <w:r w:rsidRPr="00E411B1">
        <w:rPr>
          <w:shd w:val="clear" w:color="auto" w:fill="FFFFFF"/>
        </w:rPr>
        <w:t>doi</w:t>
      </w:r>
      <w:proofErr w:type="spellEnd"/>
      <w:r w:rsidRPr="00E411B1">
        <w:rPr>
          <w:shd w:val="clear" w:color="auto" w:fill="FFFFFF"/>
        </w:rPr>
        <w:t>: 10.4014/jmb.1908.08037</w:t>
      </w:r>
    </w:p>
    <w:p w14:paraId="39BEA296" w14:textId="4F2F76B9" w:rsidR="0049344E" w:rsidRPr="00E411B1" w:rsidRDefault="0049344E" w:rsidP="00274A10">
      <w:pPr>
        <w:rPr>
          <w:shd w:val="clear" w:color="auto" w:fill="FFFFFF"/>
        </w:rPr>
      </w:pPr>
    </w:p>
    <w:p w14:paraId="2A639B4A" w14:textId="76382140" w:rsidR="00350589" w:rsidRPr="00E411B1" w:rsidRDefault="00350589" w:rsidP="00350589">
      <w:pPr>
        <w:rPr>
          <w:shd w:val="clear" w:color="auto" w:fill="FFFFFF"/>
        </w:rPr>
      </w:pPr>
      <w:r w:rsidRPr="00E411B1">
        <w:rPr>
          <w:shd w:val="clear" w:color="auto" w:fill="FFFFFF"/>
        </w:rPr>
        <w:t>1</w:t>
      </w:r>
      <w:r w:rsidR="002E70CA" w:rsidRPr="00E411B1">
        <w:rPr>
          <w:shd w:val="clear" w:color="auto" w:fill="FFFFFF"/>
        </w:rPr>
        <w:t>6</w:t>
      </w:r>
      <w:r w:rsidRPr="00E411B1">
        <w:rPr>
          <w:shd w:val="clear" w:color="auto" w:fill="FFFFFF"/>
        </w:rPr>
        <w:t xml:space="preserve">. Daniel, N., </w:t>
      </w:r>
      <w:proofErr w:type="spellStart"/>
      <w:r w:rsidRPr="00E411B1">
        <w:rPr>
          <w:shd w:val="clear" w:color="auto" w:fill="FFFFFF"/>
        </w:rPr>
        <w:t>Lécuyer</w:t>
      </w:r>
      <w:proofErr w:type="spellEnd"/>
      <w:r w:rsidRPr="00E411B1">
        <w:rPr>
          <w:shd w:val="clear" w:color="auto" w:fill="FFFFFF"/>
        </w:rPr>
        <w:t xml:space="preserve">, E. &amp; </w:t>
      </w:r>
      <w:proofErr w:type="spellStart"/>
      <w:r w:rsidRPr="00E411B1">
        <w:rPr>
          <w:shd w:val="clear" w:color="auto" w:fill="FFFFFF"/>
        </w:rPr>
        <w:t>Chassaing</w:t>
      </w:r>
      <w:proofErr w:type="spellEnd"/>
      <w:r w:rsidRPr="00E411B1">
        <w:rPr>
          <w:shd w:val="clear" w:color="auto" w:fill="FFFFFF"/>
        </w:rPr>
        <w:t xml:space="preserve">, B. Host/microbiota interactions in health and diseases-Time for mucosal microbiology! </w:t>
      </w:r>
      <w:r w:rsidRPr="00E411B1">
        <w:rPr>
          <w:i/>
          <w:iCs/>
          <w:shd w:val="clear" w:color="auto" w:fill="FFFFFF"/>
        </w:rPr>
        <w:t>Mucosal Immunol.</w:t>
      </w:r>
      <w:r w:rsidRPr="00E411B1">
        <w:rPr>
          <w:b/>
          <w:shd w:val="clear" w:color="auto" w:fill="FFFFFF"/>
        </w:rPr>
        <w:t>14</w:t>
      </w:r>
      <w:r w:rsidRPr="00E411B1">
        <w:rPr>
          <w:shd w:val="clear" w:color="auto" w:fill="FFFFFF"/>
        </w:rPr>
        <w:t xml:space="preserve">(5):1006-1016 (2021). </w:t>
      </w:r>
      <w:proofErr w:type="spellStart"/>
      <w:r w:rsidRPr="00E411B1">
        <w:rPr>
          <w:shd w:val="clear" w:color="auto" w:fill="FFFFFF"/>
        </w:rPr>
        <w:t>doi</w:t>
      </w:r>
      <w:proofErr w:type="spellEnd"/>
      <w:r w:rsidRPr="00E411B1">
        <w:rPr>
          <w:shd w:val="clear" w:color="auto" w:fill="FFFFFF"/>
        </w:rPr>
        <w:t>: 10.1038/s41385-021-00383-w</w:t>
      </w:r>
    </w:p>
    <w:p w14:paraId="1FCEFA9C" w14:textId="77777777" w:rsidR="008B6616" w:rsidRPr="00E411B1" w:rsidRDefault="008B6616" w:rsidP="008B6616">
      <w:pPr>
        <w:rPr>
          <w:shd w:val="clear" w:color="auto" w:fill="FFFFFF"/>
        </w:rPr>
      </w:pPr>
    </w:p>
    <w:p w14:paraId="5D9B2DEB" w14:textId="087CBDCE" w:rsidR="008B6616" w:rsidRPr="00E411B1" w:rsidRDefault="008B6616" w:rsidP="008B6616">
      <w:r w:rsidRPr="00E411B1">
        <w:rPr>
          <w:shd w:val="clear" w:color="auto" w:fill="FFFFFF"/>
        </w:rPr>
        <w:t xml:space="preserve">17. Lynch, S.V. </w:t>
      </w:r>
      <w:r w:rsidRPr="00E411B1">
        <w:rPr>
          <w:i/>
          <w:iCs/>
          <w:shd w:val="clear" w:color="auto" w:fill="FFFFFF"/>
        </w:rPr>
        <w:t>et al.</w:t>
      </w:r>
      <w:r w:rsidRPr="00E411B1">
        <w:rPr>
          <w:shd w:val="clear" w:color="auto" w:fill="FFFFFF"/>
        </w:rPr>
        <w:t xml:space="preserve"> Cystic fibrosis transmembrane conductance regulator knockout mice exhibit aberrant gastrointestinal microbiota. </w:t>
      </w:r>
      <w:r w:rsidRPr="00E411B1">
        <w:rPr>
          <w:i/>
          <w:iCs/>
          <w:shd w:val="clear" w:color="auto" w:fill="FFFFFF"/>
        </w:rPr>
        <w:t>Gut Microbes.</w:t>
      </w:r>
      <w:r w:rsidRPr="00E411B1">
        <w:rPr>
          <w:shd w:val="clear" w:color="auto" w:fill="FFFFFF"/>
        </w:rPr>
        <w:t xml:space="preserve"> </w:t>
      </w:r>
      <w:r w:rsidRPr="00E411B1">
        <w:rPr>
          <w:b/>
          <w:bCs/>
          <w:shd w:val="clear" w:color="auto" w:fill="FFFFFF"/>
        </w:rPr>
        <w:t>4</w:t>
      </w:r>
      <w:r w:rsidRPr="00E411B1">
        <w:rPr>
          <w:shd w:val="clear" w:color="auto" w:fill="FFFFFF"/>
        </w:rPr>
        <w:t xml:space="preserve">(1):41-7 (2013). </w:t>
      </w:r>
      <w:proofErr w:type="spellStart"/>
      <w:r w:rsidRPr="00E411B1">
        <w:rPr>
          <w:shd w:val="clear" w:color="auto" w:fill="FFFFFF"/>
        </w:rPr>
        <w:t>doi</w:t>
      </w:r>
      <w:proofErr w:type="spellEnd"/>
      <w:r w:rsidRPr="00E411B1">
        <w:rPr>
          <w:shd w:val="clear" w:color="auto" w:fill="FFFFFF"/>
        </w:rPr>
        <w:t>: 10.4161/gmic.22430</w:t>
      </w:r>
    </w:p>
    <w:p w14:paraId="24470A28" w14:textId="77777777" w:rsidR="00D85226" w:rsidRPr="00E411B1" w:rsidRDefault="00D85226" w:rsidP="00D85226">
      <w:pPr>
        <w:rPr>
          <w:shd w:val="clear" w:color="auto" w:fill="FFFFFF"/>
        </w:rPr>
      </w:pPr>
    </w:p>
    <w:p w14:paraId="13A4A577" w14:textId="5938370A" w:rsidR="00D85226" w:rsidRPr="00E411B1" w:rsidRDefault="00D85226" w:rsidP="00D85226">
      <w:pPr>
        <w:rPr>
          <w:shd w:val="clear" w:color="auto" w:fill="FFFFFF"/>
        </w:rPr>
      </w:pPr>
      <w:r w:rsidRPr="00E411B1">
        <w:rPr>
          <w:shd w:val="clear" w:color="auto" w:fill="FFFFFF"/>
        </w:rPr>
        <w:t xml:space="preserve">18. </w:t>
      </w:r>
      <w:proofErr w:type="spellStart"/>
      <w:r w:rsidRPr="00E411B1">
        <w:rPr>
          <w:shd w:val="clear" w:color="auto" w:fill="FFFFFF"/>
        </w:rPr>
        <w:t>Bazett</w:t>
      </w:r>
      <w:proofErr w:type="spellEnd"/>
      <w:r w:rsidRPr="00E411B1">
        <w:rPr>
          <w:shd w:val="clear" w:color="auto" w:fill="FFFFFF"/>
        </w:rPr>
        <w:t xml:space="preserve">, M. </w:t>
      </w:r>
      <w:r w:rsidRPr="00E411B1">
        <w:rPr>
          <w:i/>
          <w:iCs/>
          <w:shd w:val="clear" w:color="auto" w:fill="FFFFFF"/>
        </w:rPr>
        <w:t>et al.</w:t>
      </w:r>
      <w:r w:rsidRPr="00E411B1">
        <w:rPr>
          <w:shd w:val="clear" w:color="auto" w:fill="FFFFFF"/>
        </w:rPr>
        <w:t xml:space="preserve"> Cystic fibrosis mouse model-dependent intestinal structure and gut microbiome. </w:t>
      </w:r>
      <w:proofErr w:type="spellStart"/>
      <w:r w:rsidRPr="00E411B1">
        <w:rPr>
          <w:i/>
          <w:iCs/>
          <w:shd w:val="clear" w:color="auto" w:fill="FFFFFF"/>
        </w:rPr>
        <w:t>Mamm</w:t>
      </w:r>
      <w:proofErr w:type="spellEnd"/>
      <w:r w:rsidRPr="00E411B1">
        <w:rPr>
          <w:i/>
          <w:iCs/>
          <w:shd w:val="clear" w:color="auto" w:fill="FFFFFF"/>
        </w:rPr>
        <w:t xml:space="preserve"> Genome.</w:t>
      </w:r>
      <w:r w:rsidRPr="00E411B1">
        <w:rPr>
          <w:shd w:val="clear" w:color="auto" w:fill="FFFFFF"/>
        </w:rPr>
        <w:t xml:space="preserve"> </w:t>
      </w:r>
      <w:r w:rsidRPr="00E411B1">
        <w:rPr>
          <w:b/>
          <w:bCs/>
          <w:shd w:val="clear" w:color="auto" w:fill="FFFFFF"/>
        </w:rPr>
        <w:t>26</w:t>
      </w:r>
      <w:r w:rsidRPr="00E411B1">
        <w:rPr>
          <w:shd w:val="clear" w:color="auto" w:fill="FFFFFF"/>
        </w:rPr>
        <w:t xml:space="preserve">(5-6):222-34 (2015). </w:t>
      </w:r>
      <w:proofErr w:type="spellStart"/>
      <w:r w:rsidRPr="00E411B1">
        <w:rPr>
          <w:shd w:val="clear" w:color="auto" w:fill="FFFFFF"/>
        </w:rPr>
        <w:t>doi</w:t>
      </w:r>
      <w:proofErr w:type="spellEnd"/>
      <w:r w:rsidRPr="00E411B1">
        <w:rPr>
          <w:shd w:val="clear" w:color="auto" w:fill="FFFFFF"/>
        </w:rPr>
        <w:t xml:space="preserve">: 10.1007/s00335-015-9560-4. </w:t>
      </w:r>
    </w:p>
    <w:p w14:paraId="62609E31" w14:textId="7C5364C6" w:rsidR="008B6616" w:rsidRPr="00E411B1" w:rsidRDefault="008B6616" w:rsidP="00350589"/>
    <w:p w14:paraId="2041A618" w14:textId="689D2C30" w:rsidR="00072991" w:rsidRPr="00E411B1" w:rsidRDefault="00072991" w:rsidP="00072991">
      <w:r w:rsidRPr="00E411B1">
        <w:rPr>
          <w:shd w:val="clear" w:color="auto" w:fill="FFFFFF"/>
        </w:rPr>
        <w:lastRenderedPageBreak/>
        <w:t xml:space="preserve">19. Meeker, S.M. </w:t>
      </w:r>
      <w:r w:rsidRPr="00E411B1">
        <w:rPr>
          <w:i/>
          <w:iCs/>
          <w:shd w:val="clear" w:color="auto" w:fill="FFFFFF"/>
        </w:rPr>
        <w:t>et al.</w:t>
      </w:r>
      <w:r w:rsidRPr="00E411B1">
        <w:rPr>
          <w:shd w:val="clear" w:color="auto" w:fill="FFFFFF"/>
        </w:rPr>
        <w:t xml:space="preserve"> CFTR dysregulation drives active selection of the gut microbiome. </w:t>
      </w:r>
      <w:proofErr w:type="spellStart"/>
      <w:r w:rsidRPr="00E411B1">
        <w:rPr>
          <w:i/>
          <w:iCs/>
          <w:shd w:val="clear" w:color="auto" w:fill="FFFFFF"/>
        </w:rPr>
        <w:t>PLoS</w:t>
      </w:r>
      <w:proofErr w:type="spellEnd"/>
      <w:r w:rsidRPr="00E411B1">
        <w:rPr>
          <w:i/>
          <w:iCs/>
          <w:shd w:val="clear" w:color="auto" w:fill="FFFFFF"/>
        </w:rPr>
        <w:t xml:space="preserve"> </w:t>
      </w:r>
      <w:proofErr w:type="spellStart"/>
      <w:r w:rsidRPr="00E411B1">
        <w:rPr>
          <w:i/>
          <w:iCs/>
          <w:shd w:val="clear" w:color="auto" w:fill="FFFFFF"/>
        </w:rPr>
        <w:t>Pathog</w:t>
      </w:r>
      <w:proofErr w:type="spellEnd"/>
      <w:r w:rsidRPr="00E411B1">
        <w:rPr>
          <w:i/>
          <w:iCs/>
          <w:shd w:val="clear" w:color="auto" w:fill="FFFFFF"/>
        </w:rPr>
        <w:t>.</w:t>
      </w:r>
      <w:r w:rsidRPr="00E411B1">
        <w:rPr>
          <w:shd w:val="clear" w:color="auto" w:fill="FFFFFF"/>
        </w:rPr>
        <w:t xml:space="preserve"> </w:t>
      </w:r>
      <w:r w:rsidRPr="00E411B1">
        <w:rPr>
          <w:b/>
          <w:bCs/>
          <w:shd w:val="clear" w:color="auto" w:fill="FFFFFF"/>
        </w:rPr>
        <w:t>16</w:t>
      </w:r>
      <w:r w:rsidRPr="00E411B1">
        <w:rPr>
          <w:shd w:val="clear" w:color="auto" w:fill="FFFFFF"/>
        </w:rPr>
        <w:t>(1</w:t>
      </w:r>
      <w:proofErr w:type="gramStart"/>
      <w:r w:rsidRPr="00E411B1">
        <w:rPr>
          <w:shd w:val="clear" w:color="auto" w:fill="FFFFFF"/>
        </w:rPr>
        <w:t>):e</w:t>
      </w:r>
      <w:proofErr w:type="gramEnd"/>
      <w:r w:rsidRPr="00E411B1">
        <w:rPr>
          <w:shd w:val="clear" w:color="auto" w:fill="FFFFFF"/>
        </w:rPr>
        <w:t xml:space="preserve">1008251 (2020). </w:t>
      </w:r>
      <w:proofErr w:type="spellStart"/>
      <w:r w:rsidRPr="00E411B1">
        <w:rPr>
          <w:shd w:val="clear" w:color="auto" w:fill="FFFFFF"/>
        </w:rPr>
        <w:t>doi</w:t>
      </w:r>
      <w:proofErr w:type="spellEnd"/>
      <w:r w:rsidRPr="00E411B1">
        <w:rPr>
          <w:shd w:val="clear" w:color="auto" w:fill="FFFFFF"/>
        </w:rPr>
        <w:t>: 10.1371/journal.ppat.1008251</w:t>
      </w:r>
    </w:p>
    <w:p w14:paraId="264DEBAE" w14:textId="77777777" w:rsidR="00072991" w:rsidRPr="00E411B1" w:rsidRDefault="00072991" w:rsidP="00350589"/>
    <w:p w14:paraId="3E0D9C20" w14:textId="22610AA8" w:rsidR="00274A10" w:rsidRPr="00E411B1" w:rsidRDefault="00F91D45" w:rsidP="00274A10">
      <w:r w:rsidRPr="00E411B1">
        <w:t>20</w:t>
      </w:r>
      <w:r w:rsidR="0035331E" w:rsidRPr="00E411B1">
        <w:t xml:space="preserve">. </w:t>
      </w:r>
      <w:proofErr w:type="spellStart"/>
      <w:r w:rsidR="00274A10" w:rsidRPr="00E411B1">
        <w:rPr>
          <w:shd w:val="clear" w:color="auto" w:fill="FFFFFF"/>
        </w:rPr>
        <w:t>Wölnerhanssen</w:t>
      </w:r>
      <w:proofErr w:type="spellEnd"/>
      <w:r w:rsidR="00274A10" w:rsidRPr="00E411B1">
        <w:rPr>
          <w:shd w:val="clear" w:color="auto" w:fill="FFFFFF"/>
        </w:rPr>
        <w:t xml:space="preserve">, B.K. </w:t>
      </w:r>
      <w:r w:rsidR="00274A10" w:rsidRPr="00E411B1">
        <w:rPr>
          <w:i/>
          <w:iCs/>
          <w:shd w:val="clear" w:color="auto" w:fill="FFFFFF"/>
        </w:rPr>
        <w:t>et al</w:t>
      </w:r>
      <w:r w:rsidR="00274A10" w:rsidRPr="00E411B1">
        <w:rPr>
          <w:shd w:val="clear" w:color="auto" w:fill="FFFFFF"/>
        </w:rPr>
        <w:t xml:space="preserve">. Deregulation of transcription factors controlling intestinal epithelial cell differentiation; a predisposing factor for reduced enteroendocrine cell number in morbidly obese individuals. </w:t>
      </w:r>
      <w:r w:rsidR="00274A10" w:rsidRPr="00E411B1">
        <w:rPr>
          <w:i/>
          <w:iCs/>
          <w:shd w:val="clear" w:color="auto" w:fill="FFFFFF"/>
        </w:rPr>
        <w:t>Sci Rep</w:t>
      </w:r>
      <w:r w:rsidR="00274A10" w:rsidRPr="00E411B1">
        <w:rPr>
          <w:shd w:val="clear" w:color="auto" w:fill="FFFFFF"/>
        </w:rPr>
        <w:t xml:space="preserve">. </w:t>
      </w:r>
      <w:r w:rsidR="00274A10" w:rsidRPr="00E411B1">
        <w:rPr>
          <w:b/>
          <w:bCs/>
          <w:shd w:val="clear" w:color="auto" w:fill="FFFFFF"/>
        </w:rPr>
        <w:t>7</w:t>
      </w:r>
      <w:r w:rsidR="00274A10" w:rsidRPr="00E411B1">
        <w:rPr>
          <w:shd w:val="clear" w:color="auto" w:fill="FFFFFF"/>
        </w:rPr>
        <w:t xml:space="preserve">(1):8174 (2017). </w:t>
      </w:r>
      <w:proofErr w:type="spellStart"/>
      <w:r w:rsidR="00274A10" w:rsidRPr="00E411B1">
        <w:rPr>
          <w:shd w:val="clear" w:color="auto" w:fill="FFFFFF"/>
        </w:rPr>
        <w:t>doi</w:t>
      </w:r>
      <w:proofErr w:type="spellEnd"/>
      <w:r w:rsidR="00274A10" w:rsidRPr="00E411B1">
        <w:rPr>
          <w:shd w:val="clear" w:color="auto" w:fill="FFFFFF"/>
        </w:rPr>
        <w:t>: 10.1038/s41598-017-08487-9</w:t>
      </w:r>
    </w:p>
    <w:p w14:paraId="2B2B3A2A" w14:textId="77777777" w:rsidR="00274A10" w:rsidRPr="00E411B1" w:rsidRDefault="00274A10" w:rsidP="00274A10"/>
    <w:p w14:paraId="34631C20" w14:textId="07E8244E" w:rsidR="00274A10" w:rsidRPr="00E411B1" w:rsidRDefault="00DF42D5" w:rsidP="00274A10">
      <w:r w:rsidRPr="00E411B1">
        <w:rPr>
          <w:shd w:val="clear" w:color="auto" w:fill="FFFFFF"/>
        </w:rPr>
        <w:t>21</w:t>
      </w:r>
      <w:r w:rsidR="0035331E" w:rsidRPr="00E411B1">
        <w:rPr>
          <w:shd w:val="clear" w:color="auto" w:fill="FFFFFF"/>
        </w:rPr>
        <w:t xml:space="preserve">. </w:t>
      </w:r>
      <w:r w:rsidR="00274A10" w:rsidRPr="00E411B1">
        <w:rPr>
          <w:shd w:val="clear" w:color="auto" w:fill="FFFFFF"/>
        </w:rPr>
        <w:t xml:space="preserve">Moran, A.W., Daly, K., Al-Rammahi, M.A. &amp; Shirazi-Beechey, S.P. Nutrient sensing of gut luminal environment. </w:t>
      </w:r>
      <w:r w:rsidR="00274A10" w:rsidRPr="00E411B1">
        <w:rPr>
          <w:i/>
          <w:iCs/>
          <w:shd w:val="clear" w:color="auto" w:fill="FFFFFF"/>
        </w:rPr>
        <w:t xml:space="preserve">Proc </w:t>
      </w:r>
      <w:proofErr w:type="spellStart"/>
      <w:r w:rsidR="00274A10" w:rsidRPr="00E411B1">
        <w:rPr>
          <w:i/>
          <w:iCs/>
          <w:shd w:val="clear" w:color="auto" w:fill="FFFFFF"/>
        </w:rPr>
        <w:t>Nutr</w:t>
      </w:r>
      <w:proofErr w:type="spellEnd"/>
      <w:r w:rsidR="00274A10" w:rsidRPr="00E411B1">
        <w:rPr>
          <w:i/>
          <w:iCs/>
          <w:shd w:val="clear" w:color="auto" w:fill="FFFFFF"/>
        </w:rPr>
        <w:t xml:space="preserve"> Soc</w:t>
      </w:r>
      <w:r w:rsidR="00274A10" w:rsidRPr="00E411B1">
        <w:rPr>
          <w:shd w:val="clear" w:color="auto" w:fill="FFFFFF"/>
        </w:rPr>
        <w:t xml:space="preserve">. </w:t>
      </w:r>
      <w:r w:rsidR="00274A10" w:rsidRPr="00E411B1">
        <w:rPr>
          <w:b/>
          <w:bCs/>
          <w:shd w:val="clear" w:color="auto" w:fill="FFFFFF"/>
        </w:rPr>
        <w:t>80</w:t>
      </w:r>
      <w:r w:rsidR="00274A10" w:rsidRPr="00E411B1">
        <w:rPr>
          <w:shd w:val="clear" w:color="auto" w:fill="FFFFFF"/>
        </w:rPr>
        <w:t xml:space="preserve">(1):29-36 (2021). </w:t>
      </w:r>
      <w:proofErr w:type="spellStart"/>
      <w:r w:rsidR="00274A10" w:rsidRPr="00E411B1">
        <w:rPr>
          <w:shd w:val="clear" w:color="auto" w:fill="FFFFFF"/>
        </w:rPr>
        <w:t>doi</w:t>
      </w:r>
      <w:proofErr w:type="spellEnd"/>
      <w:r w:rsidR="00274A10" w:rsidRPr="00E411B1">
        <w:rPr>
          <w:shd w:val="clear" w:color="auto" w:fill="FFFFFF"/>
        </w:rPr>
        <w:t xml:space="preserve">: 10.1017/S0029665120007120. </w:t>
      </w:r>
    </w:p>
    <w:p w14:paraId="593ABA4F" w14:textId="77777777" w:rsidR="00274A10" w:rsidRPr="00E411B1" w:rsidRDefault="00274A10" w:rsidP="00274A10"/>
    <w:p w14:paraId="3D0A5BDD" w14:textId="3DB0E8C1" w:rsidR="00274A10" w:rsidRPr="00E411B1" w:rsidRDefault="001B7630" w:rsidP="00274A10">
      <w:r w:rsidRPr="00E411B1">
        <w:rPr>
          <w:shd w:val="clear" w:color="auto" w:fill="FFFFFF"/>
        </w:rPr>
        <w:t>22</w:t>
      </w:r>
      <w:r w:rsidR="0035331E" w:rsidRPr="00E411B1">
        <w:rPr>
          <w:shd w:val="clear" w:color="auto" w:fill="FFFFFF"/>
        </w:rPr>
        <w:t xml:space="preserve">. </w:t>
      </w:r>
      <w:proofErr w:type="spellStart"/>
      <w:r w:rsidR="00274A10" w:rsidRPr="00E411B1">
        <w:rPr>
          <w:shd w:val="clear" w:color="auto" w:fill="FFFFFF"/>
        </w:rPr>
        <w:t>Helander</w:t>
      </w:r>
      <w:proofErr w:type="spellEnd"/>
      <w:r w:rsidR="00274A10" w:rsidRPr="00E411B1">
        <w:rPr>
          <w:shd w:val="clear" w:color="auto" w:fill="FFFFFF"/>
        </w:rPr>
        <w:t xml:space="preserve">, H.F. &amp; </w:t>
      </w:r>
      <w:proofErr w:type="spellStart"/>
      <w:r w:rsidR="00274A10" w:rsidRPr="00E411B1">
        <w:rPr>
          <w:shd w:val="clear" w:color="auto" w:fill="FFFFFF"/>
        </w:rPr>
        <w:t>Fändriks</w:t>
      </w:r>
      <w:proofErr w:type="spellEnd"/>
      <w:r w:rsidR="00274A10" w:rsidRPr="00E411B1">
        <w:rPr>
          <w:shd w:val="clear" w:color="auto" w:fill="FFFFFF"/>
        </w:rPr>
        <w:t xml:space="preserve">, L. The enteroendocrine "letter cells" - time for a new nomenclature? </w:t>
      </w:r>
      <w:proofErr w:type="spellStart"/>
      <w:r w:rsidR="00274A10" w:rsidRPr="00E411B1">
        <w:rPr>
          <w:i/>
          <w:iCs/>
          <w:shd w:val="clear" w:color="auto" w:fill="FFFFFF"/>
        </w:rPr>
        <w:t>Scand</w:t>
      </w:r>
      <w:proofErr w:type="spellEnd"/>
      <w:r w:rsidR="00274A10" w:rsidRPr="00E411B1">
        <w:rPr>
          <w:i/>
          <w:iCs/>
          <w:shd w:val="clear" w:color="auto" w:fill="FFFFFF"/>
        </w:rPr>
        <w:t xml:space="preserve"> J Gastroenterol</w:t>
      </w:r>
      <w:r w:rsidR="00274A10" w:rsidRPr="00E411B1">
        <w:rPr>
          <w:shd w:val="clear" w:color="auto" w:fill="FFFFFF"/>
        </w:rPr>
        <w:t xml:space="preserve">. </w:t>
      </w:r>
      <w:r w:rsidR="00274A10" w:rsidRPr="00E411B1">
        <w:rPr>
          <w:b/>
          <w:bCs/>
          <w:shd w:val="clear" w:color="auto" w:fill="FFFFFF"/>
        </w:rPr>
        <w:t>47</w:t>
      </w:r>
      <w:r w:rsidR="00274A10" w:rsidRPr="00E411B1">
        <w:rPr>
          <w:shd w:val="clear" w:color="auto" w:fill="FFFFFF"/>
        </w:rPr>
        <w:t xml:space="preserve">(1):3-12 (2012). </w:t>
      </w:r>
      <w:proofErr w:type="spellStart"/>
      <w:r w:rsidR="00274A10" w:rsidRPr="00E411B1">
        <w:rPr>
          <w:shd w:val="clear" w:color="auto" w:fill="FFFFFF"/>
        </w:rPr>
        <w:t>doi</w:t>
      </w:r>
      <w:proofErr w:type="spellEnd"/>
      <w:r w:rsidR="00274A10" w:rsidRPr="00E411B1">
        <w:rPr>
          <w:shd w:val="clear" w:color="auto" w:fill="FFFFFF"/>
        </w:rPr>
        <w:t>: 10.3109/00365521.2011.638391</w:t>
      </w:r>
    </w:p>
    <w:p w14:paraId="51730E17" w14:textId="77777777" w:rsidR="00274A10" w:rsidRPr="00E411B1" w:rsidRDefault="00274A10" w:rsidP="00274A10"/>
    <w:p w14:paraId="45F07C45" w14:textId="3742FF17" w:rsidR="00274A10" w:rsidRPr="00E411B1" w:rsidRDefault="00A20B7B" w:rsidP="00274A10">
      <w:r w:rsidRPr="00E411B1">
        <w:rPr>
          <w:shd w:val="clear" w:color="auto" w:fill="FFFFFF"/>
        </w:rPr>
        <w:t>23</w:t>
      </w:r>
      <w:r w:rsidR="0035331E" w:rsidRPr="00E411B1">
        <w:rPr>
          <w:shd w:val="clear" w:color="auto" w:fill="FFFFFF"/>
        </w:rPr>
        <w:t xml:space="preserve">. </w:t>
      </w:r>
      <w:r w:rsidR="00274A10" w:rsidRPr="00E411B1">
        <w:rPr>
          <w:shd w:val="clear" w:color="auto" w:fill="FFFFFF"/>
        </w:rPr>
        <w:t xml:space="preserve">Drucker, D.J. &amp; </w:t>
      </w:r>
      <w:proofErr w:type="spellStart"/>
      <w:r w:rsidR="00274A10" w:rsidRPr="00E411B1">
        <w:rPr>
          <w:shd w:val="clear" w:color="auto" w:fill="FFFFFF"/>
        </w:rPr>
        <w:t>Yusta</w:t>
      </w:r>
      <w:proofErr w:type="spellEnd"/>
      <w:r w:rsidR="00274A10" w:rsidRPr="00E411B1">
        <w:rPr>
          <w:shd w:val="clear" w:color="auto" w:fill="FFFFFF"/>
        </w:rPr>
        <w:t xml:space="preserve">, B. Physiology and pharmacology of the enteroendocrine hormone glucagon-like peptide-2. </w:t>
      </w:r>
      <w:proofErr w:type="spellStart"/>
      <w:r w:rsidR="00274A10" w:rsidRPr="00E411B1">
        <w:rPr>
          <w:i/>
          <w:iCs/>
          <w:shd w:val="clear" w:color="auto" w:fill="FFFFFF"/>
        </w:rPr>
        <w:t>Annu</w:t>
      </w:r>
      <w:proofErr w:type="spellEnd"/>
      <w:r w:rsidR="00274A10" w:rsidRPr="00E411B1">
        <w:rPr>
          <w:i/>
          <w:iCs/>
          <w:shd w:val="clear" w:color="auto" w:fill="FFFFFF"/>
        </w:rPr>
        <w:t xml:space="preserve"> Rev Physiol</w:t>
      </w:r>
      <w:r w:rsidR="00274A10" w:rsidRPr="00E411B1">
        <w:rPr>
          <w:shd w:val="clear" w:color="auto" w:fill="FFFFFF"/>
        </w:rPr>
        <w:t xml:space="preserve">. </w:t>
      </w:r>
      <w:r w:rsidR="00274A10" w:rsidRPr="00E411B1">
        <w:rPr>
          <w:b/>
          <w:bCs/>
          <w:shd w:val="clear" w:color="auto" w:fill="FFFFFF"/>
        </w:rPr>
        <w:t>76</w:t>
      </w:r>
      <w:r w:rsidR="00274A10" w:rsidRPr="00E411B1">
        <w:rPr>
          <w:shd w:val="clear" w:color="auto" w:fill="FFFFFF"/>
        </w:rPr>
        <w:t xml:space="preserve">:561-83 (2014). </w:t>
      </w:r>
      <w:proofErr w:type="spellStart"/>
      <w:r w:rsidR="00274A10" w:rsidRPr="00E411B1">
        <w:rPr>
          <w:shd w:val="clear" w:color="auto" w:fill="FFFFFF"/>
        </w:rPr>
        <w:t>doi</w:t>
      </w:r>
      <w:proofErr w:type="spellEnd"/>
      <w:r w:rsidR="00274A10" w:rsidRPr="00E411B1">
        <w:rPr>
          <w:shd w:val="clear" w:color="auto" w:fill="FFFFFF"/>
        </w:rPr>
        <w:t>: 10.1146/annurev-physiol-021113-170317</w:t>
      </w:r>
    </w:p>
    <w:p w14:paraId="35DC3CD5" w14:textId="6511A240" w:rsidR="00274A10" w:rsidRPr="00E411B1" w:rsidRDefault="00A20B7B" w:rsidP="00A20B7B">
      <w:pPr>
        <w:tabs>
          <w:tab w:val="left" w:pos="2776"/>
        </w:tabs>
        <w:rPr>
          <w:shd w:val="clear" w:color="auto" w:fill="FFFFFF"/>
        </w:rPr>
      </w:pPr>
      <w:r w:rsidRPr="00E411B1">
        <w:rPr>
          <w:shd w:val="clear" w:color="auto" w:fill="FFFFFF"/>
        </w:rPr>
        <w:tab/>
      </w:r>
    </w:p>
    <w:p w14:paraId="5D168215" w14:textId="43B0030C" w:rsidR="00274A10" w:rsidRPr="00E411B1" w:rsidRDefault="000A4270" w:rsidP="00274A10">
      <w:r w:rsidRPr="00E411B1">
        <w:rPr>
          <w:shd w:val="clear" w:color="auto" w:fill="FFFFFF"/>
        </w:rPr>
        <w:t>24</w:t>
      </w:r>
      <w:r w:rsidR="0035331E" w:rsidRPr="00E411B1">
        <w:rPr>
          <w:shd w:val="clear" w:color="auto" w:fill="FFFFFF"/>
        </w:rPr>
        <w:t xml:space="preserve">. </w:t>
      </w:r>
      <w:r w:rsidR="00274A10" w:rsidRPr="00E411B1">
        <w:rPr>
          <w:shd w:val="clear" w:color="auto" w:fill="FFFFFF"/>
        </w:rPr>
        <w:t>Moran, A.W., Al-Rammahi, M.A., Batchelor, D.J., Bravo, D.M. &amp; Shirazi-Beechey, S.P. Glucagon-Like Peptide-2 and the Enteric Nervous System Are Components of Cell-Cell Communication Pathway Regulating Intestinal Na</w:t>
      </w:r>
      <w:r w:rsidR="00274A10" w:rsidRPr="00E411B1">
        <w:rPr>
          <w:shd w:val="clear" w:color="auto" w:fill="FFFFFF"/>
          <w:vertAlign w:val="superscript"/>
        </w:rPr>
        <w:t>+</w:t>
      </w:r>
      <w:r w:rsidR="00274A10" w:rsidRPr="00E411B1">
        <w:rPr>
          <w:shd w:val="clear" w:color="auto" w:fill="FFFFFF"/>
        </w:rPr>
        <w:t xml:space="preserve">/Glucose Co-transport. </w:t>
      </w:r>
      <w:r w:rsidR="00274A10" w:rsidRPr="00E411B1">
        <w:rPr>
          <w:i/>
          <w:iCs/>
          <w:shd w:val="clear" w:color="auto" w:fill="FFFFFF"/>
        </w:rPr>
        <w:t xml:space="preserve">Front </w:t>
      </w:r>
      <w:proofErr w:type="spellStart"/>
      <w:r w:rsidR="00274A10" w:rsidRPr="00E411B1">
        <w:rPr>
          <w:i/>
          <w:iCs/>
          <w:shd w:val="clear" w:color="auto" w:fill="FFFFFF"/>
        </w:rPr>
        <w:t>Nutr</w:t>
      </w:r>
      <w:proofErr w:type="spellEnd"/>
      <w:r w:rsidR="00274A10" w:rsidRPr="00E411B1">
        <w:rPr>
          <w:shd w:val="clear" w:color="auto" w:fill="FFFFFF"/>
        </w:rPr>
        <w:t xml:space="preserve">. </w:t>
      </w:r>
      <w:r w:rsidR="00274A10" w:rsidRPr="00E411B1">
        <w:rPr>
          <w:b/>
          <w:bCs/>
          <w:shd w:val="clear" w:color="auto" w:fill="FFFFFF"/>
        </w:rPr>
        <w:t>5</w:t>
      </w:r>
      <w:r w:rsidR="00274A10" w:rsidRPr="00E411B1">
        <w:rPr>
          <w:shd w:val="clear" w:color="auto" w:fill="FFFFFF"/>
        </w:rPr>
        <w:t xml:space="preserve">(101) (2018). </w:t>
      </w:r>
      <w:proofErr w:type="spellStart"/>
      <w:r w:rsidR="00274A10" w:rsidRPr="00E411B1">
        <w:rPr>
          <w:shd w:val="clear" w:color="auto" w:fill="FFFFFF"/>
        </w:rPr>
        <w:t>doi</w:t>
      </w:r>
      <w:proofErr w:type="spellEnd"/>
      <w:r w:rsidR="00274A10" w:rsidRPr="00E411B1">
        <w:rPr>
          <w:shd w:val="clear" w:color="auto" w:fill="FFFFFF"/>
        </w:rPr>
        <w:t>: 10.3389/fnut.2018.00101</w:t>
      </w:r>
    </w:p>
    <w:p w14:paraId="43893D24" w14:textId="77777777" w:rsidR="00274A10" w:rsidRPr="00E411B1" w:rsidRDefault="00274A10" w:rsidP="00274A10"/>
    <w:p w14:paraId="000288BD" w14:textId="6C4E7ACC" w:rsidR="00274A10" w:rsidRPr="00E411B1" w:rsidRDefault="007549CA" w:rsidP="00274A10">
      <w:pPr>
        <w:rPr>
          <w:shd w:val="clear" w:color="auto" w:fill="FFFFFF"/>
        </w:rPr>
      </w:pPr>
      <w:r w:rsidRPr="00E411B1">
        <w:rPr>
          <w:shd w:val="clear" w:color="auto" w:fill="FFFFFF"/>
        </w:rPr>
        <w:t>2</w:t>
      </w:r>
      <w:r w:rsidR="004F3B67" w:rsidRPr="00E411B1">
        <w:rPr>
          <w:shd w:val="clear" w:color="auto" w:fill="FFFFFF"/>
        </w:rPr>
        <w:t>5</w:t>
      </w:r>
      <w:r w:rsidR="0035331E" w:rsidRPr="00E411B1">
        <w:rPr>
          <w:shd w:val="clear" w:color="auto" w:fill="FFFFFF"/>
        </w:rPr>
        <w:t xml:space="preserve">. </w:t>
      </w:r>
      <w:r w:rsidR="00274A10" w:rsidRPr="00E411B1">
        <w:rPr>
          <w:shd w:val="clear" w:color="auto" w:fill="FFFFFF"/>
        </w:rPr>
        <w:t xml:space="preserve">Cheng, H. &amp; </w:t>
      </w:r>
      <w:proofErr w:type="spellStart"/>
      <w:r w:rsidR="00274A10" w:rsidRPr="00E411B1">
        <w:rPr>
          <w:shd w:val="clear" w:color="auto" w:fill="FFFFFF"/>
        </w:rPr>
        <w:t>Leblond</w:t>
      </w:r>
      <w:proofErr w:type="spellEnd"/>
      <w:r w:rsidR="00274A10" w:rsidRPr="00E411B1">
        <w:rPr>
          <w:shd w:val="clear" w:color="auto" w:fill="FFFFFF"/>
        </w:rPr>
        <w:t>, C.P. Origin, differentiation and renewal of the four main epithelial cell types in the mouse small intestine. I. Columnar cell</w:t>
      </w:r>
      <w:r w:rsidR="00274A10" w:rsidRPr="00E411B1">
        <w:rPr>
          <w:i/>
          <w:iCs/>
          <w:shd w:val="clear" w:color="auto" w:fill="FFFFFF"/>
        </w:rPr>
        <w:t>. Am J Anat</w:t>
      </w:r>
      <w:r w:rsidR="00274A10" w:rsidRPr="00E411B1">
        <w:rPr>
          <w:shd w:val="clear" w:color="auto" w:fill="FFFFFF"/>
        </w:rPr>
        <w:t xml:space="preserve">. </w:t>
      </w:r>
      <w:r w:rsidR="00274A10" w:rsidRPr="00E411B1">
        <w:rPr>
          <w:b/>
          <w:bCs/>
          <w:shd w:val="clear" w:color="auto" w:fill="FFFFFF"/>
        </w:rPr>
        <w:t>141</w:t>
      </w:r>
      <w:r w:rsidR="00274A10" w:rsidRPr="00E411B1">
        <w:rPr>
          <w:shd w:val="clear" w:color="auto" w:fill="FFFFFF"/>
        </w:rPr>
        <w:t xml:space="preserve">(4):461-79 (1974). </w:t>
      </w:r>
      <w:proofErr w:type="spellStart"/>
      <w:r w:rsidR="00274A10" w:rsidRPr="00E411B1">
        <w:rPr>
          <w:shd w:val="clear" w:color="auto" w:fill="FFFFFF"/>
        </w:rPr>
        <w:t>doi</w:t>
      </w:r>
      <w:proofErr w:type="spellEnd"/>
      <w:r w:rsidR="00274A10" w:rsidRPr="00E411B1">
        <w:rPr>
          <w:shd w:val="clear" w:color="auto" w:fill="FFFFFF"/>
        </w:rPr>
        <w:t>: 10.1002/aja.1001410403</w:t>
      </w:r>
      <w:r w:rsidR="00957C79" w:rsidRPr="00E411B1">
        <w:rPr>
          <w:shd w:val="clear" w:color="auto" w:fill="FFFFFF"/>
        </w:rPr>
        <w:t>.</w:t>
      </w:r>
    </w:p>
    <w:p w14:paraId="7C4474E1" w14:textId="77777777" w:rsidR="00274A10" w:rsidRPr="00E411B1" w:rsidRDefault="00274A10" w:rsidP="00274A10">
      <w:pPr>
        <w:rPr>
          <w:shd w:val="clear" w:color="auto" w:fill="FFFFFF"/>
        </w:rPr>
      </w:pPr>
    </w:p>
    <w:p w14:paraId="6944D1BE" w14:textId="3C31EDBB" w:rsidR="00274A10" w:rsidRPr="00E411B1" w:rsidRDefault="00E96C09" w:rsidP="00274A10">
      <w:pPr>
        <w:rPr>
          <w:shd w:val="clear" w:color="auto" w:fill="FFFFFF"/>
        </w:rPr>
      </w:pPr>
      <w:r w:rsidRPr="00E411B1">
        <w:rPr>
          <w:shd w:val="clear" w:color="auto" w:fill="FFFFFF"/>
        </w:rPr>
        <w:t>2</w:t>
      </w:r>
      <w:r w:rsidR="004F3B67" w:rsidRPr="00E411B1">
        <w:rPr>
          <w:shd w:val="clear" w:color="auto" w:fill="FFFFFF"/>
        </w:rPr>
        <w:t>6</w:t>
      </w:r>
      <w:r w:rsidR="0035331E" w:rsidRPr="00E411B1">
        <w:rPr>
          <w:shd w:val="clear" w:color="auto" w:fill="FFFFFF"/>
        </w:rPr>
        <w:t xml:space="preserve">. </w:t>
      </w:r>
      <w:r w:rsidR="00274A10" w:rsidRPr="00E411B1">
        <w:rPr>
          <w:shd w:val="clear" w:color="auto" w:fill="FFFFFF"/>
        </w:rPr>
        <w:t xml:space="preserve">Duckworth, C.A. Identifying key regulators of the intestinal stem cell niche. </w:t>
      </w:r>
      <w:proofErr w:type="spellStart"/>
      <w:r w:rsidR="00274A10" w:rsidRPr="00E411B1">
        <w:rPr>
          <w:i/>
          <w:iCs/>
          <w:shd w:val="clear" w:color="auto" w:fill="FFFFFF"/>
        </w:rPr>
        <w:t>Biochem</w:t>
      </w:r>
      <w:proofErr w:type="spellEnd"/>
      <w:r w:rsidR="00274A10" w:rsidRPr="00E411B1">
        <w:rPr>
          <w:i/>
          <w:iCs/>
          <w:shd w:val="clear" w:color="auto" w:fill="FFFFFF"/>
        </w:rPr>
        <w:t xml:space="preserve"> Soc Trans</w:t>
      </w:r>
      <w:r w:rsidR="00274A10" w:rsidRPr="00E411B1">
        <w:rPr>
          <w:shd w:val="clear" w:color="auto" w:fill="FFFFFF"/>
        </w:rPr>
        <w:t xml:space="preserve">. </w:t>
      </w:r>
      <w:r w:rsidR="00274A10" w:rsidRPr="00E411B1">
        <w:rPr>
          <w:b/>
          <w:bCs/>
          <w:shd w:val="clear" w:color="auto" w:fill="FFFFFF"/>
        </w:rPr>
        <w:t>49</w:t>
      </w:r>
      <w:r w:rsidR="00274A10" w:rsidRPr="00E411B1">
        <w:rPr>
          <w:shd w:val="clear" w:color="auto" w:fill="FFFFFF"/>
        </w:rPr>
        <w:t xml:space="preserve">(5):2163-2176 (2021). </w:t>
      </w:r>
      <w:proofErr w:type="spellStart"/>
      <w:r w:rsidR="00274A10" w:rsidRPr="00E411B1">
        <w:rPr>
          <w:shd w:val="clear" w:color="auto" w:fill="FFFFFF"/>
        </w:rPr>
        <w:t>doi</w:t>
      </w:r>
      <w:proofErr w:type="spellEnd"/>
      <w:r w:rsidR="00274A10" w:rsidRPr="00E411B1">
        <w:rPr>
          <w:shd w:val="clear" w:color="auto" w:fill="FFFFFF"/>
        </w:rPr>
        <w:t>: 10.1042/BST20210223</w:t>
      </w:r>
    </w:p>
    <w:p w14:paraId="326AFD75" w14:textId="5C42A2B3" w:rsidR="00C47516" w:rsidRPr="00E411B1" w:rsidRDefault="00C47516" w:rsidP="00274A10"/>
    <w:p w14:paraId="66A21E8B" w14:textId="54495DF3" w:rsidR="00E13ECC" w:rsidRPr="00E411B1" w:rsidRDefault="00E13ECC" w:rsidP="00E13ECC">
      <w:r w:rsidRPr="00E411B1">
        <w:rPr>
          <w:shd w:val="clear" w:color="auto" w:fill="FFFFFF"/>
        </w:rPr>
        <w:t>2</w:t>
      </w:r>
      <w:r w:rsidR="004F3B67" w:rsidRPr="00E411B1">
        <w:rPr>
          <w:shd w:val="clear" w:color="auto" w:fill="FFFFFF"/>
        </w:rPr>
        <w:t>7</w:t>
      </w:r>
      <w:r w:rsidRPr="00E411B1">
        <w:rPr>
          <w:shd w:val="clear" w:color="auto" w:fill="FFFFFF"/>
        </w:rPr>
        <w:t xml:space="preserve">. Chen, D. </w:t>
      </w:r>
      <w:r w:rsidRPr="00E411B1">
        <w:rPr>
          <w:i/>
          <w:iCs/>
          <w:shd w:val="clear" w:color="auto" w:fill="FFFFFF"/>
        </w:rPr>
        <w:t>et al.</w:t>
      </w:r>
      <w:r w:rsidRPr="00E411B1">
        <w:rPr>
          <w:shd w:val="clear" w:color="auto" w:fill="FFFFFF"/>
        </w:rPr>
        <w:t xml:space="preserve"> </w:t>
      </w:r>
      <w:r w:rsidRPr="00E411B1">
        <w:rPr>
          <w:i/>
          <w:iCs/>
          <w:shd w:val="clear" w:color="auto" w:fill="FFFFFF"/>
        </w:rPr>
        <w:t xml:space="preserve">Clostridium </w:t>
      </w:r>
      <w:proofErr w:type="spellStart"/>
      <w:r w:rsidRPr="00E411B1">
        <w:rPr>
          <w:i/>
          <w:iCs/>
          <w:shd w:val="clear" w:color="auto" w:fill="FFFFFF"/>
        </w:rPr>
        <w:t>butyricum</w:t>
      </w:r>
      <w:proofErr w:type="spellEnd"/>
      <w:r w:rsidRPr="00E411B1">
        <w:rPr>
          <w:shd w:val="clear" w:color="auto" w:fill="FFFFFF"/>
        </w:rPr>
        <w:t xml:space="preserve">, a butyrate-producing probiotic, inhibits intestinal </w:t>
      </w:r>
      <w:proofErr w:type="spellStart"/>
      <w:r w:rsidRPr="00E411B1">
        <w:rPr>
          <w:shd w:val="clear" w:color="auto" w:fill="FFFFFF"/>
        </w:rPr>
        <w:t>tumor</w:t>
      </w:r>
      <w:proofErr w:type="spellEnd"/>
      <w:r w:rsidRPr="00E411B1">
        <w:rPr>
          <w:shd w:val="clear" w:color="auto" w:fill="FFFFFF"/>
        </w:rPr>
        <w:t xml:space="preserve"> development through modulating </w:t>
      </w:r>
      <w:proofErr w:type="spellStart"/>
      <w:r w:rsidRPr="00E411B1">
        <w:rPr>
          <w:shd w:val="clear" w:color="auto" w:fill="FFFFFF"/>
        </w:rPr>
        <w:t>Wnt</w:t>
      </w:r>
      <w:proofErr w:type="spellEnd"/>
      <w:r w:rsidRPr="00E411B1">
        <w:rPr>
          <w:shd w:val="clear" w:color="auto" w:fill="FFFFFF"/>
        </w:rPr>
        <w:t xml:space="preserve"> </w:t>
      </w:r>
      <w:proofErr w:type="spellStart"/>
      <w:r w:rsidRPr="00E411B1">
        <w:rPr>
          <w:shd w:val="clear" w:color="auto" w:fill="FFFFFF"/>
        </w:rPr>
        <w:t>signaling</w:t>
      </w:r>
      <w:proofErr w:type="spellEnd"/>
      <w:r w:rsidRPr="00E411B1">
        <w:rPr>
          <w:shd w:val="clear" w:color="auto" w:fill="FFFFFF"/>
        </w:rPr>
        <w:t xml:space="preserve"> and gut microbiota. </w:t>
      </w:r>
      <w:r w:rsidRPr="00E411B1">
        <w:rPr>
          <w:i/>
          <w:iCs/>
          <w:shd w:val="clear" w:color="auto" w:fill="FFFFFF"/>
        </w:rPr>
        <w:t>Cancer Lett.</w:t>
      </w:r>
      <w:r w:rsidRPr="00E411B1">
        <w:rPr>
          <w:shd w:val="clear" w:color="auto" w:fill="FFFFFF"/>
        </w:rPr>
        <w:t xml:space="preserve"> </w:t>
      </w:r>
      <w:r w:rsidRPr="00E411B1">
        <w:rPr>
          <w:b/>
          <w:bCs/>
          <w:shd w:val="clear" w:color="auto" w:fill="FFFFFF"/>
        </w:rPr>
        <w:t>469</w:t>
      </w:r>
      <w:r w:rsidRPr="00E411B1">
        <w:rPr>
          <w:shd w:val="clear" w:color="auto" w:fill="FFFFFF"/>
        </w:rPr>
        <w:t xml:space="preserve">:456-467 (2020). </w:t>
      </w:r>
      <w:proofErr w:type="spellStart"/>
      <w:r w:rsidRPr="00E411B1">
        <w:rPr>
          <w:shd w:val="clear" w:color="auto" w:fill="FFFFFF"/>
        </w:rPr>
        <w:t>doi</w:t>
      </w:r>
      <w:proofErr w:type="spellEnd"/>
      <w:r w:rsidRPr="00E411B1">
        <w:rPr>
          <w:shd w:val="clear" w:color="auto" w:fill="FFFFFF"/>
        </w:rPr>
        <w:t>: 10.1016/j.canlet.2019.11.019</w:t>
      </w:r>
    </w:p>
    <w:p w14:paraId="03689E9F" w14:textId="5B702A48" w:rsidR="00E13ECC" w:rsidRPr="00E411B1" w:rsidRDefault="00E13ECC" w:rsidP="00274A10"/>
    <w:p w14:paraId="6EACF820" w14:textId="7DFFBB55" w:rsidR="00944129" w:rsidRPr="00E411B1" w:rsidRDefault="00944129" w:rsidP="00944129">
      <w:r w:rsidRPr="00E411B1">
        <w:rPr>
          <w:shd w:val="clear" w:color="auto" w:fill="FFFFFF"/>
        </w:rPr>
        <w:t>2</w:t>
      </w:r>
      <w:r w:rsidR="004F3B67" w:rsidRPr="00E411B1">
        <w:rPr>
          <w:shd w:val="clear" w:color="auto" w:fill="FFFFFF"/>
        </w:rPr>
        <w:t>8</w:t>
      </w:r>
      <w:r w:rsidRPr="00E411B1">
        <w:rPr>
          <w:shd w:val="clear" w:color="auto" w:fill="FFFFFF"/>
        </w:rPr>
        <w:t xml:space="preserve">. Troll, J.V. </w:t>
      </w:r>
      <w:r w:rsidRPr="00E411B1">
        <w:rPr>
          <w:i/>
          <w:iCs/>
          <w:shd w:val="clear" w:color="auto" w:fill="FFFFFF"/>
        </w:rPr>
        <w:t>et al.</w:t>
      </w:r>
      <w:r w:rsidRPr="00E411B1">
        <w:rPr>
          <w:shd w:val="clear" w:color="auto" w:fill="FFFFFF"/>
        </w:rPr>
        <w:t xml:space="preserve"> Microbiota promote secretory cell determination in the intestinal epithelium by modulating host Notch signalling. </w:t>
      </w:r>
      <w:r w:rsidRPr="00E411B1">
        <w:rPr>
          <w:i/>
          <w:iCs/>
          <w:shd w:val="clear" w:color="auto" w:fill="FFFFFF"/>
        </w:rPr>
        <w:t>Development</w:t>
      </w:r>
      <w:r w:rsidRPr="00E411B1">
        <w:rPr>
          <w:shd w:val="clear" w:color="auto" w:fill="FFFFFF"/>
        </w:rPr>
        <w:t xml:space="preserve">. </w:t>
      </w:r>
      <w:r w:rsidRPr="00E411B1">
        <w:rPr>
          <w:b/>
          <w:bCs/>
          <w:shd w:val="clear" w:color="auto" w:fill="FFFFFF"/>
        </w:rPr>
        <w:t>145</w:t>
      </w:r>
      <w:r w:rsidRPr="00E411B1">
        <w:rPr>
          <w:shd w:val="clear" w:color="auto" w:fill="FFFFFF"/>
        </w:rPr>
        <w:t>(4</w:t>
      </w:r>
      <w:proofErr w:type="gramStart"/>
      <w:r w:rsidRPr="00E411B1">
        <w:rPr>
          <w:shd w:val="clear" w:color="auto" w:fill="FFFFFF"/>
        </w:rPr>
        <w:t>):dev</w:t>
      </w:r>
      <w:proofErr w:type="gramEnd"/>
      <w:r w:rsidRPr="00E411B1">
        <w:rPr>
          <w:shd w:val="clear" w:color="auto" w:fill="FFFFFF"/>
        </w:rPr>
        <w:t xml:space="preserve">155317 (2018). </w:t>
      </w:r>
      <w:proofErr w:type="spellStart"/>
      <w:r w:rsidRPr="00E411B1">
        <w:rPr>
          <w:shd w:val="clear" w:color="auto" w:fill="FFFFFF"/>
        </w:rPr>
        <w:t>doi</w:t>
      </w:r>
      <w:proofErr w:type="spellEnd"/>
      <w:r w:rsidRPr="00E411B1">
        <w:rPr>
          <w:shd w:val="clear" w:color="auto" w:fill="FFFFFF"/>
        </w:rPr>
        <w:t>: 10.1242/dev.155317</w:t>
      </w:r>
    </w:p>
    <w:p w14:paraId="7912E05F" w14:textId="77777777" w:rsidR="00944129" w:rsidRPr="00E411B1" w:rsidRDefault="00944129" w:rsidP="00274A10"/>
    <w:p w14:paraId="4A380B5E" w14:textId="7592BB32" w:rsidR="009527D4" w:rsidRPr="00E411B1" w:rsidRDefault="009527D4" w:rsidP="009527D4">
      <w:r w:rsidRPr="00E411B1">
        <w:rPr>
          <w:shd w:val="clear" w:color="auto" w:fill="FFFFFF"/>
        </w:rPr>
        <w:t>2</w:t>
      </w:r>
      <w:r w:rsidR="004F3B67" w:rsidRPr="00E411B1">
        <w:rPr>
          <w:shd w:val="clear" w:color="auto" w:fill="FFFFFF"/>
        </w:rPr>
        <w:t>9</w:t>
      </w:r>
      <w:r w:rsidR="0035331E" w:rsidRPr="00E411B1">
        <w:rPr>
          <w:shd w:val="clear" w:color="auto" w:fill="FFFFFF"/>
        </w:rPr>
        <w:t xml:space="preserve">. </w:t>
      </w:r>
      <w:r w:rsidRPr="00E411B1">
        <w:rPr>
          <w:shd w:val="clear" w:color="auto" w:fill="FFFFFF"/>
        </w:rPr>
        <w:t xml:space="preserve">Wilke, M. </w:t>
      </w:r>
      <w:r w:rsidRPr="00E411B1">
        <w:rPr>
          <w:i/>
          <w:iCs/>
          <w:shd w:val="clear" w:color="auto" w:fill="FFFFFF"/>
        </w:rPr>
        <w:t>et al.</w:t>
      </w:r>
      <w:r w:rsidRPr="00E411B1">
        <w:rPr>
          <w:shd w:val="clear" w:color="auto" w:fill="FFFFFF"/>
        </w:rPr>
        <w:t xml:space="preserve"> Mouse models of cystic fibrosis: phenotypic analysis and research applications. </w:t>
      </w:r>
      <w:r w:rsidRPr="00E411B1">
        <w:rPr>
          <w:i/>
          <w:iCs/>
          <w:shd w:val="clear" w:color="auto" w:fill="FFFFFF"/>
        </w:rPr>
        <w:t xml:space="preserve">J Cyst </w:t>
      </w:r>
      <w:proofErr w:type="spellStart"/>
      <w:r w:rsidRPr="00E411B1">
        <w:rPr>
          <w:i/>
          <w:iCs/>
          <w:shd w:val="clear" w:color="auto" w:fill="FFFFFF"/>
        </w:rPr>
        <w:t>Fibros</w:t>
      </w:r>
      <w:proofErr w:type="spellEnd"/>
      <w:r w:rsidRPr="00E411B1">
        <w:rPr>
          <w:i/>
          <w:iCs/>
          <w:shd w:val="clear" w:color="auto" w:fill="FFFFFF"/>
        </w:rPr>
        <w:t>.</w:t>
      </w:r>
      <w:r w:rsidRPr="00E411B1">
        <w:rPr>
          <w:shd w:val="clear" w:color="auto" w:fill="FFFFFF"/>
        </w:rPr>
        <w:t xml:space="preserve"> </w:t>
      </w:r>
      <w:r w:rsidRPr="00E411B1">
        <w:rPr>
          <w:b/>
          <w:bCs/>
          <w:shd w:val="clear" w:color="auto" w:fill="FFFFFF"/>
        </w:rPr>
        <w:t xml:space="preserve">10 </w:t>
      </w:r>
      <w:proofErr w:type="spellStart"/>
      <w:r w:rsidRPr="00E411B1">
        <w:rPr>
          <w:b/>
          <w:bCs/>
          <w:shd w:val="clear" w:color="auto" w:fill="FFFFFF"/>
        </w:rPr>
        <w:t>Suppl</w:t>
      </w:r>
      <w:proofErr w:type="spellEnd"/>
      <w:r w:rsidRPr="00E411B1">
        <w:rPr>
          <w:b/>
          <w:bCs/>
          <w:shd w:val="clear" w:color="auto" w:fill="FFFFFF"/>
        </w:rPr>
        <w:t xml:space="preserve"> </w:t>
      </w:r>
      <w:proofErr w:type="gramStart"/>
      <w:r w:rsidRPr="00E411B1">
        <w:rPr>
          <w:b/>
          <w:bCs/>
          <w:shd w:val="clear" w:color="auto" w:fill="FFFFFF"/>
        </w:rPr>
        <w:t>2</w:t>
      </w:r>
      <w:r w:rsidRPr="00E411B1">
        <w:rPr>
          <w:shd w:val="clear" w:color="auto" w:fill="FFFFFF"/>
        </w:rPr>
        <w:t>:S</w:t>
      </w:r>
      <w:proofErr w:type="gramEnd"/>
      <w:r w:rsidRPr="00E411B1">
        <w:rPr>
          <w:shd w:val="clear" w:color="auto" w:fill="FFFFFF"/>
        </w:rPr>
        <w:t>152-71</w:t>
      </w:r>
      <w:r w:rsidR="00E11824" w:rsidRPr="00E411B1">
        <w:rPr>
          <w:shd w:val="clear" w:color="auto" w:fill="FFFFFF"/>
        </w:rPr>
        <w:t xml:space="preserve"> (2011)</w:t>
      </w:r>
      <w:r w:rsidRPr="00E411B1">
        <w:rPr>
          <w:shd w:val="clear" w:color="auto" w:fill="FFFFFF"/>
        </w:rPr>
        <w:t xml:space="preserve">. </w:t>
      </w:r>
      <w:proofErr w:type="spellStart"/>
      <w:r w:rsidRPr="00E411B1">
        <w:rPr>
          <w:shd w:val="clear" w:color="auto" w:fill="FFFFFF"/>
        </w:rPr>
        <w:t>doi</w:t>
      </w:r>
      <w:proofErr w:type="spellEnd"/>
      <w:r w:rsidRPr="00E411B1">
        <w:rPr>
          <w:shd w:val="clear" w:color="auto" w:fill="FFFFFF"/>
        </w:rPr>
        <w:t>: 10.1016/S1569-1993(11)60020-9</w:t>
      </w:r>
    </w:p>
    <w:p w14:paraId="102F58BE" w14:textId="1C04DB19" w:rsidR="00274A10" w:rsidRPr="00E411B1" w:rsidRDefault="00274A10" w:rsidP="00274A10"/>
    <w:p w14:paraId="11C7CB7B" w14:textId="4EEF40AD" w:rsidR="00E476AC" w:rsidRPr="00E411B1" w:rsidRDefault="004F3B67" w:rsidP="00E476AC">
      <w:pPr>
        <w:rPr>
          <w:shd w:val="clear" w:color="auto" w:fill="FFFFFF"/>
        </w:rPr>
      </w:pPr>
      <w:r w:rsidRPr="00E411B1">
        <w:rPr>
          <w:shd w:val="clear" w:color="auto" w:fill="FFFFFF"/>
        </w:rPr>
        <w:t>30</w:t>
      </w:r>
      <w:r w:rsidR="0035331E" w:rsidRPr="00E411B1">
        <w:rPr>
          <w:shd w:val="clear" w:color="auto" w:fill="FFFFFF"/>
        </w:rPr>
        <w:t xml:space="preserve">. </w:t>
      </w:r>
      <w:r w:rsidR="00E476AC" w:rsidRPr="00E411B1">
        <w:rPr>
          <w:shd w:val="clear" w:color="auto" w:fill="FFFFFF"/>
        </w:rPr>
        <w:t xml:space="preserve">O'Brien, S. </w:t>
      </w:r>
      <w:r w:rsidR="00E476AC" w:rsidRPr="00E411B1">
        <w:rPr>
          <w:i/>
          <w:iCs/>
          <w:shd w:val="clear" w:color="auto" w:fill="FFFFFF"/>
        </w:rPr>
        <w:t>et al.</w:t>
      </w:r>
      <w:r w:rsidR="00E476AC" w:rsidRPr="00E411B1">
        <w:rPr>
          <w:shd w:val="clear" w:color="auto" w:fill="FFFFFF"/>
        </w:rPr>
        <w:t xml:space="preserve"> Intestinal bile acid malabsorption in cystic fibrosis. </w:t>
      </w:r>
      <w:r w:rsidR="00E476AC" w:rsidRPr="00E411B1">
        <w:rPr>
          <w:i/>
          <w:iCs/>
          <w:shd w:val="clear" w:color="auto" w:fill="FFFFFF"/>
        </w:rPr>
        <w:t>Gut</w:t>
      </w:r>
      <w:r w:rsidR="00E476AC" w:rsidRPr="00E411B1">
        <w:rPr>
          <w:shd w:val="clear" w:color="auto" w:fill="FFFFFF"/>
        </w:rPr>
        <w:t xml:space="preserve">. </w:t>
      </w:r>
      <w:r w:rsidR="00E476AC" w:rsidRPr="00E411B1">
        <w:rPr>
          <w:b/>
          <w:bCs/>
          <w:shd w:val="clear" w:color="auto" w:fill="FFFFFF"/>
        </w:rPr>
        <w:t>34</w:t>
      </w:r>
      <w:r w:rsidR="00E476AC" w:rsidRPr="00E411B1">
        <w:rPr>
          <w:shd w:val="clear" w:color="auto" w:fill="FFFFFF"/>
        </w:rPr>
        <w:t xml:space="preserve">(8):1137-41 (1993). </w:t>
      </w:r>
      <w:proofErr w:type="spellStart"/>
      <w:r w:rsidR="00E476AC" w:rsidRPr="00E411B1">
        <w:rPr>
          <w:shd w:val="clear" w:color="auto" w:fill="FFFFFF"/>
        </w:rPr>
        <w:t>doi</w:t>
      </w:r>
      <w:proofErr w:type="spellEnd"/>
      <w:r w:rsidR="00E476AC" w:rsidRPr="00E411B1">
        <w:rPr>
          <w:shd w:val="clear" w:color="auto" w:fill="FFFFFF"/>
        </w:rPr>
        <w:t>: 10.1136/gut.34.8.1137.</w:t>
      </w:r>
    </w:p>
    <w:p w14:paraId="65620F0E" w14:textId="77777777" w:rsidR="006778F1" w:rsidRPr="00E411B1" w:rsidRDefault="006778F1" w:rsidP="006778F1">
      <w:pPr>
        <w:rPr>
          <w:shd w:val="clear" w:color="auto" w:fill="FFFFFF"/>
        </w:rPr>
      </w:pPr>
    </w:p>
    <w:p w14:paraId="6157C38A" w14:textId="442295A9" w:rsidR="006778F1" w:rsidRPr="00E411B1" w:rsidRDefault="006778F1" w:rsidP="006778F1">
      <w:r w:rsidRPr="00E411B1">
        <w:rPr>
          <w:shd w:val="clear" w:color="auto" w:fill="FFFFFF"/>
        </w:rPr>
        <w:t>3</w:t>
      </w:r>
      <w:r w:rsidR="004F3B67" w:rsidRPr="00E411B1">
        <w:rPr>
          <w:shd w:val="clear" w:color="auto" w:fill="FFFFFF"/>
        </w:rPr>
        <w:t>1</w:t>
      </w:r>
      <w:r w:rsidRPr="00E411B1">
        <w:rPr>
          <w:shd w:val="clear" w:color="auto" w:fill="FFFFFF"/>
        </w:rPr>
        <w:t xml:space="preserve">. </w:t>
      </w:r>
      <w:proofErr w:type="spellStart"/>
      <w:r w:rsidRPr="00E411B1">
        <w:rPr>
          <w:shd w:val="clear" w:color="auto" w:fill="FFFFFF"/>
        </w:rPr>
        <w:t>Ridlon</w:t>
      </w:r>
      <w:proofErr w:type="spellEnd"/>
      <w:r w:rsidRPr="00E411B1">
        <w:rPr>
          <w:shd w:val="clear" w:color="auto" w:fill="FFFFFF"/>
        </w:rPr>
        <w:t xml:space="preserve">, J.M., Kang, D.J., </w:t>
      </w:r>
      <w:proofErr w:type="spellStart"/>
      <w:r w:rsidRPr="00E411B1">
        <w:rPr>
          <w:shd w:val="clear" w:color="auto" w:fill="FFFFFF"/>
        </w:rPr>
        <w:t>Hylemon</w:t>
      </w:r>
      <w:proofErr w:type="spellEnd"/>
      <w:r w:rsidRPr="00E411B1">
        <w:rPr>
          <w:shd w:val="clear" w:color="auto" w:fill="FFFFFF"/>
        </w:rPr>
        <w:t xml:space="preserve">, P.B. &amp; Bajaj, J.S. Bile acids and the gut microbiome. </w:t>
      </w:r>
      <w:proofErr w:type="spellStart"/>
      <w:r w:rsidRPr="00E411B1">
        <w:rPr>
          <w:i/>
          <w:iCs/>
          <w:shd w:val="clear" w:color="auto" w:fill="FFFFFF"/>
        </w:rPr>
        <w:t>Curr</w:t>
      </w:r>
      <w:proofErr w:type="spellEnd"/>
      <w:r w:rsidRPr="00E411B1">
        <w:rPr>
          <w:i/>
          <w:iCs/>
          <w:shd w:val="clear" w:color="auto" w:fill="FFFFFF"/>
        </w:rPr>
        <w:t xml:space="preserve"> </w:t>
      </w:r>
      <w:proofErr w:type="spellStart"/>
      <w:r w:rsidRPr="00E411B1">
        <w:rPr>
          <w:i/>
          <w:iCs/>
          <w:shd w:val="clear" w:color="auto" w:fill="FFFFFF"/>
        </w:rPr>
        <w:t>Opin</w:t>
      </w:r>
      <w:proofErr w:type="spellEnd"/>
      <w:r w:rsidRPr="00E411B1">
        <w:rPr>
          <w:i/>
          <w:iCs/>
          <w:shd w:val="clear" w:color="auto" w:fill="FFFFFF"/>
        </w:rPr>
        <w:t xml:space="preserve"> Gastroenterol</w:t>
      </w:r>
      <w:r w:rsidRPr="00E411B1">
        <w:rPr>
          <w:shd w:val="clear" w:color="auto" w:fill="FFFFFF"/>
        </w:rPr>
        <w:t xml:space="preserve">. </w:t>
      </w:r>
      <w:r w:rsidRPr="00E411B1">
        <w:rPr>
          <w:b/>
          <w:bCs/>
          <w:shd w:val="clear" w:color="auto" w:fill="FFFFFF"/>
        </w:rPr>
        <w:t>30</w:t>
      </w:r>
      <w:r w:rsidRPr="00E411B1">
        <w:rPr>
          <w:shd w:val="clear" w:color="auto" w:fill="FFFFFF"/>
        </w:rPr>
        <w:t xml:space="preserve">(3):332-8 (2014). </w:t>
      </w:r>
      <w:proofErr w:type="spellStart"/>
      <w:r w:rsidRPr="00E411B1">
        <w:rPr>
          <w:shd w:val="clear" w:color="auto" w:fill="FFFFFF"/>
        </w:rPr>
        <w:t>doi</w:t>
      </w:r>
      <w:proofErr w:type="spellEnd"/>
      <w:r w:rsidRPr="00E411B1">
        <w:rPr>
          <w:shd w:val="clear" w:color="auto" w:fill="FFFFFF"/>
        </w:rPr>
        <w:t xml:space="preserve">: 10.1097/MOG.0000000000000057. </w:t>
      </w:r>
    </w:p>
    <w:p w14:paraId="01561C89" w14:textId="77777777" w:rsidR="00E476AC" w:rsidRPr="00E411B1" w:rsidRDefault="00E476AC" w:rsidP="00274A10"/>
    <w:p w14:paraId="036C2806" w14:textId="25159B5C" w:rsidR="00274A10" w:rsidRPr="00E411B1" w:rsidRDefault="00DD6059" w:rsidP="00274A10">
      <w:r w:rsidRPr="00E411B1">
        <w:rPr>
          <w:shd w:val="clear" w:color="auto" w:fill="FFFFFF"/>
        </w:rPr>
        <w:lastRenderedPageBreak/>
        <w:t>3</w:t>
      </w:r>
      <w:r w:rsidR="004F3B67" w:rsidRPr="00E411B1">
        <w:rPr>
          <w:shd w:val="clear" w:color="auto" w:fill="FFFFFF"/>
        </w:rPr>
        <w:t>2</w:t>
      </w:r>
      <w:r w:rsidR="0035331E" w:rsidRPr="00E411B1">
        <w:rPr>
          <w:shd w:val="clear" w:color="auto" w:fill="FFFFFF"/>
        </w:rPr>
        <w:t xml:space="preserve">. </w:t>
      </w:r>
      <w:r w:rsidR="00274A10" w:rsidRPr="00E411B1">
        <w:rPr>
          <w:shd w:val="clear" w:color="auto" w:fill="FFFFFF"/>
        </w:rPr>
        <w:t xml:space="preserve">Marion, S. </w:t>
      </w:r>
      <w:r w:rsidR="00274A10" w:rsidRPr="00E411B1">
        <w:rPr>
          <w:i/>
          <w:iCs/>
          <w:shd w:val="clear" w:color="auto" w:fill="FFFFFF"/>
        </w:rPr>
        <w:t>et al.</w:t>
      </w:r>
      <w:r w:rsidR="00274A10" w:rsidRPr="00E411B1">
        <w:rPr>
          <w:shd w:val="clear" w:color="auto" w:fill="FFFFFF"/>
        </w:rPr>
        <w:t xml:space="preserve"> </w:t>
      </w:r>
      <w:r w:rsidR="00274A10" w:rsidRPr="00E411B1">
        <w:rPr>
          <w:i/>
          <w:iCs/>
          <w:shd w:val="clear" w:color="auto" w:fill="FFFFFF"/>
        </w:rPr>
        <w:t>In vitro</w:t>
      </w:r>
      <w:r w:rsidR="00274A10" w:rsidRPr="00E411B1">
        <w:rPr>
          <w:shd w:val="clear" w:color="auto" w:fill="FFFFFF"/>
        </w:rPr>
        <w:t> and </w:t>
      </w:r>
      <w:r w:rsidR="00274A10" w:rsidRPr="00E411B1">
        <w:rPr>
          <w:i/>
          <w:iCs/>
          <w:shd w:val="clear" w:color="auto" w:fill="FFFFFF"/>
        </w:rPr>
        <w:t>in vivo</w:t>
      </w:r>
      <w:r w:rsidR="00274A10" w:rsidRPr="00E411B1">
        <w:rPr>
          <w:shd w:val="clear" w:color="auto" w:fill="FFFFFF"/>
        </w:rPr>
        <w:t> characterization of </w:t>
      </w:r>
      <w:r w:rsidR="00274A10" w:rsidRPr="00E411B1">
        <w:rPr>
          <w:i/>
          <w:iCs/>
          <w:shd w:val="clear" w:color="auto" w:fill="FFFFFF"/>
        </w:rPr>
        <w:t xml:space="preserve">Clostridium </w:t>
      </w:r>
      <w:proofErr w:type="spellStart"/>
      <w:r w:rsidR="00274A10" w:rsidRPr="00E411B1">
        <w:rPr>
          <w:i/>
          <w:iCs/>
          <w:shd w:val="clear" w:color="auto" w:fill="FFFFFF"/>
        </w:rPr>
        <w:t>scindens</w:t>
      </w:r>
      <w:proofErr w:type="spellEnd"/>
      <w:r w:rsidR="00274A10" w:rsidRPr="00E411B1">
        <w:rPr>
          <w:shd w:val="clear" w:color="auto" w:fill="FFFFFF"/>
        </w:rPr>
        <w:t xml:space="preserve"> bile acid transformations. </w:t>
      </w:r>
      <w:r w:rsidR="00274A10" w:rsidRPr="00E411B1">
        <w:rPr>
          <w:i/>
          <w:iCs/>
          <w:shd w:val="clear" w:color="auto" w:fill="FFFFFF"/>
        </w:rPr>
        <w:t>Gut Microbes</w:t>
      </w:r>
      <w:r w:rsidR="00274A10" w:rsidRPr="00E411B1">
        <w:rPr>
          <w:shd w:val="clear" w:color="auto" w:fill="FFFFFF"/>
        </w:rPr>
        <w:t xml:space="preserve">. </w:t>
      </w:r>
      <w:r w:rsidR="00274A10" w:rsidRPr="00E411B1">
        <w:rPr>
          <w:b/>
          <w:bCs/>
          <w:shd w:val="clear" w:color="auto" w:fill="FFFFFF"/>
        </w:rPr>
        <w:t>10</w:t>
      </w:r>
      <w:r w:rsidR="00274A10" w:rsidRPr="00E411B1">
        <w:rPr>
          <w:shd w:val="clear" w:color="auto" w:fill="FFFFFF"/>
        </w:rPr>
        <w:t xml:space="preserve">(4):481-503 (2019). </w:t>
      </w:r>
      <w:proofErr w:type="spellStart"/>
      <w:r w:rsidR="00274A10" w:rsidRPr="00E411B1">
        <w:rPr>
          <w:shd w:val="clear" w:color="auto" w:fill="FFFFFF"/>
        </w:rPr>
        <w:t>doi</w:t>
      </w:r>
      <w:proofErr w:type="spellEnd"/>
      <w:r w:rsidR="00274A10" w:rsidRPr="00E411B1">
        <w:rPr>
          <w:shd w:val="clear" w:color="auto" w:fill="FFFFFF"/>
        </w:rPr>
        <w:t>: 10.1080/19490976.2018.1549420</w:t>
      </w:r>
    </w:p>
    <w:p w14:paraId="67482E17" w14:textId="77777777" w:rsidR="00274A10" w:rsidRPr="00E411B1" w:rsidRDefault="00274A10" w:rsidP="00274A10"/>
    <w:p w14:paraId="571D263C" w14:textId="65960B13" w:rsidR="00274A10" w:rsidRPr="00E411B1" w:rsidRDefault="00493791" w:rsidP="00274A10">
      <w:pPr>
        <w:rPr>
          <w:shd w:val="clear" w:color="auto" w:fill="FFFFFF"/>
        </w:rPr>
      </w:pPr>
      <w:r w:rsidRPr="00E411B1">
        <w:rPr>
          <w:shd w:val="clear" w:color="auto" w:fill="FFFFFF"/>
        </w:rPr>
        <w:t>3</w:t>
      </w:r>
      <w:r w:rsidR="004F3B67" w:rsidRPr="00E411B1">
        <w:rPr>
          <w:shd w:val="clear" w:color="auto" w:fill="FFFFFF"/>
        </w:rPr>
        <w:t>3</w:t>
      </w:r>
      <w:r w:rsidR="0035331E" w:rsidRPr="00E411B1">
        <w:rPr>
          <w:shd w:val="clear" w:color="auto" w:fill="FFFFFF"/>
        </w:rPr>
        <w:t xml:space="preserve">. </w:t>
      </w:r>
      <w:proofErr w:type="spellStart"/>
      <w:r w:rsidR="00274A10" w:rsidRPr="00E411B1">
        <w:rPr>
          <w:shd w:val="clear" w:color="auto" w:fill="FFFFFF"/>
        </w:rPr>
        <w:t>Clavel</w:t>
      </w:r>
      <w:proofErr w:type="spellEnd"/>
      <w:r w:rsidR="00274A10" w:rsidRPr="00E411B1">
        <w:rPr>
          <w:shd w:val="clear" w:color="auto" w:fill="FFFFFF"/>
        </w:rPr>
        <w:t xml:space="preserve">, T., Duck, W., Charrier, C., </w:t>
      </w:r>
      <w:proofErr w:type="spellStart"/>
      <w:r w:rsidR="00274A10" w:rsidRPr="00E411B1">
        <w:rPr>
          <w:shd w:val="clear" w:color="auto" w:fill="FFFFFF"/>
        </w:rPr>
        <w:t>Wenning</w:t>
      </w:r>
      <w:proofErr w:type="spellEnd"/>
      <w:r w:rsidR="00274A10" w:rsidRPr="00E411B1">
        <w:rPr>
          <w:shd w:val="clear" w:color="auto" w:fill="FFFFFF"/>
        </w:rPr>
        <w:t xml:space="preserve">, M., Elson, C. &amp; Haller, D. </w:t>
      </w:r>
      <w:proofErr w:type="spellStart"/>
      <w:r w:rsidR="00274A10" w:rsidRPr="00E411B1">
        <w:rPr>
          <w:i/>
          <w:iCs/>
          <w:shd w:val="clear" w:color="auto" w:fill="FFFFFF"/>
        </w:rPr>
        <w:t>Enterorhabdus</w:t>
      </w:r>
      <w:proofErr w:type="spellEnd"/>
      <w:r w:rsidR="00274A10" w:rsidRPr="00E411B1">
        <w:rPr>
          <w:shd w:val="clear" w:color="auto" w:fill="FFFFFF"/>
        </w:rPr>
        <w:t xml:space="preserve"> </w:t>
      </w:r>
      <w:proofErr w:type="spellStart"/>
      <w:r w:rsidR="00274A10" w:rsidRPr="00E411B1">
        <w:rPr>
          <w:i/>
          <w:iCs/>
          <w:shd w:val="clear" w:color="auto" w:fill="FFFFFF"/>
        </w:rPr>
        <w:t>caecimuris</w:t>
      </w:r>
      <w:proofErr w:type="spellEnd"/>
      <w:r w:rsidR="00274A10" w:rsidRPr="00E411B1">
        <w:rPr>
          <w:shd w:val="clear" w:color="auto" w:fill="FFFFFF"/>
        </w:rPr>
        <w:t xml:space="preserve"> sp. </w:t>
      </w:r>
      <w:proofErr w:type="spellStart"/>
      <w:r w:rsidR="00274A10" w:rsidRPr="00E411B1">
        <w:rPr>
          <w:shd w:val="clear" w:color="auto" w:fill="FFFFFF"/>
        </w:rPr>
        <w:t>nov.</w:t>
      </w:r>
      <w:proofErr w:type="spellEnd"/>
      <w:r w:rsidR="00274A10" w:rsidRPr="00E411B1">
        <w:rPr>
          <w:shd w:val="clear" w:color="auto" w:fill="FFFFFF"/>
        </w:rPr>
        <w:t xml:space="preserve">, a member of the family </w:t>
      </w:r>
      <w:proofErr w:type="spellStart"/>
      <w:r w:rsidR="00274A10" w:rsidRPr="00E411B1">
        <w:rPr>
          <w:i/>
          <w:iCs/>
          <w:shd w:val="clear" w:color="auto" w:fill="FFFFFF"/>
        </w:rPr>
        <w:t>Coriobacteriaceae</w:t>
      </w:r>
      <w:proofErr w:type="spellEnd"/>
      <w:r w:rsidR="00274A10" w:rsidRPr="00E411B1">
        <w:rPr>
          <w:shd w:val="clear" w:color="auto" w:fill="FFFFFF"/>
        </w:rPr>
        <w:t xml:space="preserve"> isolated from a mouse model of spontaneous colitis, and emended description of the genus </w:t>
      </w:r>
      <w:proofErr w:type="spellStart"/>
      <w:r w:rsidR="00274A10" w:rsidRPr="00E411B1">
        <w:rPr>
          <w:i/>
          <w:iCs/>
          <w:shd w:val="clear" w:color="auto" w:fill="FFFFFF"/>
        </w:rPr>
        <w:t>Enterorhabdus</w:t>
      </w:r>
      <w:proofErr w:type="spellEnd"/>
      <w:r w:rsidR="00274A10" w:rsidRPr="00E411B1">
        <w:rPr>
          <w:shd w:val="clear" w:color="auto" w:fill="FFFFFF"/>
        </w:rPr>
        <w:t xml:space="preserve">. </w:t>
      </w:r>
      <w:r w:rsidR="00274A10" w:rsidRPr="00E411B1">
        <w:rPr>
          <w:i/>
          <w:iCs/>
          <w:shd w:val="clear" w:color="auto" w:fill="FFFFFF"/>
        </w:rPr>
        <w:t xml:space="preserve">Int J </w:t>
      </w:r>
      <w:proofErr w:type="spellStart"/>
      <w:r w:rsidR="00274A10" w:rsidRPr="00E411B1">
        <w:rPr>
          <w:i/>
          <w:iCs/>
          <w:shd w:val="clear" w:color="auto" w:fill="FFFFFF"/>
        </w:rPr>
        <w:t>Syst</w:t>
      </w:r>
      <w:proofErr w:type="spellEnd"/>
      <w:r w:rsidR="00274A10" w:rsidRPr="00E411B1">
        <w:rPr>
          <w:i/>
          <w:iCs/>
          <w:shd w:val="clear" w:color="auto" w:fill="FFFFFF"/>
        </w:rPr>
        <w:t xml:space="preserve"> </w:t>
      </w:r>
      <w:proofErr w:type="spellStart"/>
      <w:r w:rsidR="00274A10" w:rsidRPr="00E411B1">
        <w:rPr>
          <w:i/>
          <w:iCs/>
          <w:shd w:val="clear" w:color="auto" w:fill="FFFFFF"/>
        </w:rPr>
        <w:t>Evol</w:t>
      </w:r>
      <w:proofErr w:type="spellEnd"/>
      <w:r w:rsidR="00274A10" w:rsidRPr="00E411B1">
        <w:rPr>
          <w:shd w:val="clear" w:color="auto" w:fill="FFFFFF"/>
        </w:rPr>
        <w:t xml:space="preserve"> </w:t>
      </w:r>
      <w:proofErr w:type="spellStart"/>
      <w:r w:rsidR="00274A10" w:rsidRPr="00E411B1">
        <w:rPr>
          <w:i/>
          <w:iCs/>
          <w:shd w:val="clear" w:color="auto" w:fill="FFFFFF"/>
        </w:rPr>
        <w:t>Microbiol</w:t>
      </w:r>
      <w:proofErr w:type="spellEnd"/>
      <w:r w:rsidR="00274A10" w:rsidRPr="00E411B1">
        <w:rPr>
          <w:shd w:val="clear" w:color="auto" w:fill="FFFFFF"/>
        </w:rPr>
        <w:t xml:space="preserve">. </w:t>
      </w:r>
      <w:r w:rsidR="00274A10" w:rsidRPr="00E411B1">
        <w:rPr>
          <w:b/>
          <w:bCs/>
          <w:shd w:val="clear" w:color="auto" w:fill="FFFFFF"/>
        </w:rPr>
        <w:t>60</w:t>
      </w:r>
      <w:r w:rsidR="00274A10" w:rsidRPr="00E411B1">
        <w:rPr>
          <w:shd w:val="clear" w:color="auto" w:fill="FFFFFF"/>
        </w:rPr>
        <w:t xml:space="preserve">(Pt 7):1527-1531 (2010). </w:t>
      </w:r>
      <w:proofErr w:type="spellStart"/>
      <w:r w:rsidR="00274A10" w:rsidRPr="00E411B1">
        <w:rPr>
          <w:shd w:val="clear" w:color="auto" w:fill="FFFFFF"/>
        </w:rPr>
        <w:t>doi</w:t>
      </w:r>
      <w:proofErr w:type="spellEnd"/>
      <w:r w:rsidR="00274A10" w:rsidRPr="00E411B1">
        <w:rPr>
          <w:shd w:val="clear" w:color="auto" w:fill="FFFFFF"/>
        </w:rPr>
        <w:t>: 10.1099/ijs.0.015016-0</w:t>
      </w:r>
    </w:p>
    <w:p w14:paraId="1450ABA2" w14:textId="77777777" w:rsidR="00274A10" w:rsidRPr="00E411B1" w:rsidRDefault="00274A10" w:rsidP="00274A10"/>
    <w:p w14:paraId="75D5258A" w14:textId="45A43468" w:rsidR="00274A10" w:rsidRPr="00E411B1" w:rsidRDefault="00D234F6" w:rsidP="00274A10">
      <w:r w:rsidRPr="00E411B1">
        <w:rPr>
          <w:shd w:val="clear" w:color="auto" w:fill="FFFFFF"/>
        </w:rPr>
        <w:t>3</w:t>
      </w:r>
      <w:r w:rsidR="004F3B67" w:rsidRPr="00E411B1">
        <w:rPr>
          <w:shd w:val="clear" w:color="auto" w:fill="FFFFFF"/>
        </w:rPr>
        <w:t>4</w:t>
      </w:r>
      <w:r w:rsidR="0035331E" w:rsidRPr="00E411B1">
        <w:rPr>
          <w:shd w:val="clear" w:color="auto" w:fill="FFFFFF"/>
        </w:rPr>
        <w:t xml:space="preserve">. </w:t>
      </w:r>
      <w:r w:rsidR="00274A10" w:rsidRPr="00E411B1">
        <w:rPr>
          <w:shd w:val="clear" w:color="auto" w:fill="FFFFFF"/>
        </w:rPr>
        <w:t xml:space="preserve">Scales, B.S., Dickson, R.P., LiPuma, J.J. &amp; </w:t>
      </w:r>
      <w:proofErr w:type="spellStart"/>
      <w:r w:rsidR="00274A10" w:rsidRPr="00E411B1">
        <w:rPr>
          <w:shd w:val="clear" w:color="auto" w:fill="FFFFFF"/>
        </w:rPr>
        <w:t>Huffnagle</w:t>
      </w:r>
      <w:proofErr w:type="spellEnd"/>
      <w:r w:rsidR="00274A10" w:rsidRPr="00E411B1">
        <w:rPr>
          <w:shd w:val="clear" w:color="auto" w:fill="FFFFFF"/>
        </w:rPr>
        <w:t xml:space="preserve">, G.B. Microbiology, genomics, and clinical significance of the </w:t>
      </w:r>
      <w:r w:rsidR="00274A10" w:rsidRPr="00E411B1">
        <w:rPr>
          <w:i/>
          <w:iCs/>
          <w:shd w:val="clear" w:color="auto" w:fill="FFFFFF"/>
        </w:rPr>
        <w:t>Pseudomonas fluorescens</w:t>
      </w:r>
      <w:r w:rsidR="00274A10" w:rsidRPr="00E411B1">
        <w:rPr>
          <w:shd w:val="clear" w:color="auto" w:fill="FFFFFF"/>
        </w:rPr>
        <w:t xml:space="preserve"> species complex, an unappreciated colonizer of humans. </w:t>
      </w:r>
      <w:r w:rsidR="00274A10" w:rsidRPr="00E411B1">
        <w:rPr>
          <w:i/>
          <w:iCs/>
          <w:shd w:val="clear" w:color="auto" w:fill="FFFFFF"/>
        </w:rPr>
        <w:t xml:space="preserve">Clin </w:t>
      </w:r>
      <w:proofErr w:type="spellStart"/>
      <w:r w:rsidR="00274A10" w:rsidRPr="00E411B1">
        <w:rPr>
          <w:i/>
          <w:iCs/>
          <w:shd w:val="clear" w:color="auto" w:fill="FFFFFF"/>
        </w:rPr>
        <w:t>Microbiol</w:t>
      </w:r>
      <w:proofErr w:type="spellEnd"/>
      <w:r w:rsidR="00274A10" w:rsidRPr="00E411B1">
        <w:rPr>
          <w:i/>
          <w:iCs/>
          <w:shd w:val="clear" w:color="auto" w:fill="FFFFFF"/>
        </w:rPr>
        <w:t xml:space="preserve"> Rev.</w:t>
      </w:r>
      <w:r w:rsidR="00274A10" w:rsidRPr="00E411B1">
        <w:rPr>
          <w:shd w:val="clear" w:color="auto" w:fill="FFFFFF"/>
        </w:rPr>
        <w:t xml:space="preserve"> </w:t>
      </w:r>
      <w:r w:rsidR="00274A10" w:rsidRPr="00E411B1">
        <w:rPr>
          <w:b/>
          <w:bCs/>
          <w:shd w:val="clear" w:color="auto" w:fill="FFFFFF"/>
        </w:rPr>
        <w:t>27</w:t>
      </w:r>
      <w:r w:rsidR="00274A10" w:rsidRPr="00E411B1">
        <w:rPr>
          <w:shd w:val="clear" w:color="auto" w:fill="FFFFFF"/>
        </w:rPr>
        <w:t xml:space="preserve">(4):927-48 (2014). </w:t>
      </w:r>
      <w:proofErr w:type="spellStart"/>
      <w:r w:rsidR="00274A10" w:rsidRPr="00E411B1">
        <w:rPr>
          <w:shd w:val="clear" w:color="auto" w:fill="FFFFFF"/>
        </w:rPr>
        <w:t>doi</w:t>
      </w:r>
      <w:proofErr w:type="spellEnd"/>
      <w:r w:rsidR="00274A10" w:rsidRPr="00E411B1">
        <w:rPr>
          <w:shd w:val="clear" w:color="auto" w:fill="FFFFFF"/>
        </w:rPr>
        <w:t>: 10.1128/CMR.00044-14</w:t>
      </w:r>
    </w:p>
    <w:p w14:paraId="0D0E081C" w14:textId="77777777" w:rsidR="00274A10" w:rsidRPr="00E411B1" w:rsidRDefault="00274A10" w:rsidP="00274A10"/>
    <w:p w14:paraId="6E59E014" w14:textId="3AF7F8A6" w:rsidR="00274A10" w:rsidRPr="00E411B1" w:rsidRDefault="00D70E49" w:rsidP="00274A10">
      <w:r w:rsidRPr="00E411B1">
        <w:rPr>
          <w:shd w:val="clear" w:color="auto" w:fill="FFFFFF"/>
        </w:rPr>
        <w:t>3</w:t>
      </w:r>
      <w:r w:rsidR="004F3B67" w:rsidRPr="00E411B1">
        <w:rPr>
          <w:shd w:val="clear" w:color="auto" w:fill="FFFFFF"/>
        </w:rPr>
        <w:t>5</w:t>
      </w:r>
      <w:r w:rsidR="0035331E" w:rsidRPr="00E411B1">
        <w:rPr>
          <w:shd w:val="clear" w:color="auto" w:fill="FFFFFF"/>
        </w:rPr>
        <w:t xml:space="preserve">. </w:t>
      </w:r>
      <w:r w:rsidR="00274A10" w:rsidRPr="00E411B1">
        <w:rPr>
          <w:shd w:val="clear" w:color="auto" w:fill="FFFFFF"/>
        </w:rPr>
        <w:t xml:space="preserve">Barker, N. </w:t>
      </w:r>
      <w:r w:rsidR="00274A10" w:rsidRPr="00E411B1">
        <w:rPr>
          <w:i/>
          <w:iCs/>
          <w:shd w:val="clear" w:color="auto" w:fill="FFFFFF"/>
        </w:rPr>
        <w:t>et al</w:t>
      </w:r>
      <w:r w:rsidR="00274A10" w:rsidRPr="00E411B1">
        <w:rPr>
          <w:shd w:val="clear" w:color="auto" w:fill="FFFFFF"/>
        </w:rPr>
        <w:t xml:space="preserve">. Identification of stem cells in small intestine and colon by marker gene Lgr5. </w:t>
      </w:r>
      <w:r w:rsidR="00274A10" w:rsidRPr="00E411B1">
        <w:rPr>
          <w:i/>
          <w:iCs/>
          <w:shd w:val="clear" w:color="auto" w:fill="FFFFFF"/>
        </w:rPr>
        <w:t>Nature</w:t>
      </w:r>
      <w:r w:rsidR="00274A10" w:rsidRPr="00E411B1">
        <w:rPr>
          <w:shd w:val="clear" w:color="auto" w:fill="FFFFFF"/>
        </w:rPr>
        <w:t xml:space="preserve">. </w:t>
      </w:r>
      <w:r w:rsidR="00274A10" w:rsidRPr="00E411B1">
        <w:rPr>
          <w:b/>
          <w:bCs/>
          <w:shd w:val="clear" w:color="auto" w:fill="FFFFFF"/>
        </w:rPr>
        <w:t>449</w:t>
      </w:r>
      <w:r w:rsidR="00274A10" w:rsidRPr="00E411B1">
        <w:rPr>
          <w:shd w:val="clear" w:color="auto" w:fill="FFFFFF"/>
        </w:rPr>
        <w:t xml:space="preserve">(7165):1003-7 (2007). </w:t>
      </w:r>
      <w:proofErr w:type="spellStart"/>
      <w:r w:rsidR="00274A10" w:rsidRPr="00E411B1">
        <w:rPr>
          <w:shd w:val="clear" w:color="auto" w:fill="FFFFFF"/>
        </w:rPr>
        <w:t>doi</w:t>
      </w:r>
      <w:proofErr w:type="spellEnd"/>
      <w:r w:rsidR="00274A10" w:rsidRPr="00E411B1">
        <w:rPr>
          <w:shd w:val="clear" w:color="auto" w:fill="FFFFFF"/>
        </w:rPr>
        <w:t>: 10.1038/nature06196</w:t>
      </w:r>
    </w:p>
    <w:p w14:paraId="08F64B2B" w14:textId="77777777" w:rsidR="00274A10" w:rsidRPr="00E411B1" w:rsidRDefault="00274A10" w:rsidP="00274A10">
      <w:pPr>
        <w:rPr>
          <w:shd w:val="clear" w:color="auto" w:fill="FFFFFF"/>
        </w:rPr>
      </w:pPr>
    </w:p>
    <w:p w14:paraId="6BAE5350" w14:textId="033F88C5" w:rsidR="00274A10" w:rsidRPr="00E411B1" w:rsidRDefault="004C5642" w:rsidP="00274A10">
      <w:r w:rsidRPr="00E411B1">
        <w:rPr>
          <w:shd w:val="clear" w:color="auto" w:fill="FFFFFF"/>
        </w:rPr>
        <w:t>3</w:t>
      </w:r>
      <w:r w:rsidR="004F3B67" w:rsidRPr="00E411B1">
        <w:rPr>
          <w:shd w:val="clear" w:color="auto" w:fill="FFFFFF"/>
        </w:rPr>
        <w:t>6</w:t>
      </w:r>
      <w:r w:rsidR="0035331E" w:rsidRPr="00E411B1">
        <w:rPr>
          <w:shd w:val="clear" w:color="auto" w:fill="FFFFFF"/>
        </w:rPr>
        <w:t xml:space="preserve">. </w:t>
      </w:r>
      <w:r w:rsidR="00274A10" w:rsidRPr="00E411B1">
        <w:rPr>
          <w:shd w:val="clear" w:color="auto" w:fill="FFFFFF"/>
        </w:rPr>
        <w:t xml:space="preserve">Dyer, J., Wood, I.S., </w:t>
      </w:r>
      <w:proofErr w:type="spellStart"/>
      <w:r w:rsidR="00274A10" w:rsidRPr="00E411B1">
        <w:rPr>
          <w:shd w:val="clear" w:color="auto" w:fill="FFFFFF"/>
        </w:rPr>
        <w:t>Palejwala</w:t>
      </w:r>
      <w:proofErr w:type="spellEnd"/>
      <w:r w:rsidR="00274A10" w:rsidRPr="00E411B1">
        <w:rPr>
          <w:shd w:val="clear" w:color="auto" w:fill="FFFFFF"/>
        </w:rPr>
        <w:t xml:space="preserve">, A., Ellis, A. &amp; Shirazi-Beechey S.P. Expression of monosaccharide transporters in intestine of diabetic humans. </w:t>
      </w:r>
      <w:r w:rsidR="00274A10" w:rsidRPr="00E411B1">
        <w:rPr>
          <w:i/>
          <w:iCs/>
          <w:shd w:val="clear" w:color="auto" w:fill="FFFFFF"/>
        </w:rPr>
        <w:t xml:space="preserve">Am J </w:t>
      </w:r>
      <w:proofErr w:type="spellStart"/>
      <w:r w:rsidR="00274A10" w:rsidRPr="00E411B1">
        <w:rPr>
          <w:i/>
          <w:iCs/>
          <w:shd w:val="clear" w:color="auto" w:fill="FFFFFF"/>
        </w:rPr>
        <w:t>Physiol</w:t>
      </w:r>
      <w:proofErr w:type="spellEnd"/>
      <w:r w:rsidR="00274A10" w:rsidRPr="00E411B1">
        <w:rPr>
          <w:i/>
          <w:iCs/>
          <w:shd w:val="clear" w:color="auto" w:fill="FFFFFF"/>
        </w:rPr>
        <w:t xml:space="preserve"> </w:t>
      </w:r>
      <w:proofErr w:type="spellStart"/>
      <w:r w:rsidR="00274A10" w:rsidRPr="00E411B1">
        <w:rPr>
          <w:i/>
          <w:iCs/>
          <w:shd w:val="clear" w:color="auto" w:fill="FFFFFF"/>
        </w:rPr>
        <w:t>Gastrointest</w:t>
      </w:r>
      <w:proofErr w:type="spellEnd"/>
      <w:r w:rsidR="00274A10" w:rsidRPr="00E411B1">
        <w:rPr>
          <w:i/>
          <w:iCs/>
          <w:shd w:val="clear" w:color="auto" w:fill="FFFFFF"/>
        </w:rPr>
        <w:t xml:space="preserve"> Liver Physiol</w:t>
      </w:r>
      <w:r w:rsidR="00274A10" w:rsidRPr="00E411B1">
        <w:rPr>
          <w:shd w:val="clear" w:color="auto" w:fill="FFFFFF"/>
        </w:rPr>
        <w:t xml:space="preserve">. </w:t>
      </w:r>
      <w:r w:rsidR="00274A10" w:rsidRPr="00E411B1">
        <w:rPr>
          <w:b/>
          <w:bCs/>
          <w:shd w:val="clear" w:color="auto" w:fill="FFFFFF"/>
        </w:rPr>
        <w:t>282</w:t>
      </w:r>
      <w:r w:rsidR="00274A10" w:rsidRPr="00E411B1">
        <w:rPr>
          <w:shd w:val="clear" w:color="auto" w:fill="FFFFFF"/>
        </w:rPr>
        <w:t>(2</w:t>
      </w:r>
      <w:proofErr w:type="gramStart"/>
      <w:r w:rsidR="00274A10" w:rsidRPr="00E411B1">
        <w:rPr>
          <w:shd w:val="clear" w:color="auto" w:fill="FFFFFF"/>
        </w:rPr>
        <w:t>):G</w:t>
      </w:r>
      <w:proofErr w:type="gramEnd"/>
      <w:r w:rsidR="00274A10" w:rsidRPr="00E411B1">
        <w:rPr>
          <w:shd w:val="clear" w:color="auto" w:fill="FFFFFF"/>
        </w:rPr>
        <w:t xml:space="preserve">241-8 (2002). </w:t>
      </w:r>
      <w:proofErr w:type="spellStart"/>
      <w:r w:rsidR="00274A10" w:rsidRPr="00E411B1">
        <w:rPr>
          <w:shd w:val="clear" w:color="auto" w:fill="FFFFFF"/>
        </w:rPr>
        <w:t>doi</w:t>
      </w:r>
      <w:proofErr w:type="spellEnd"/>
      <w:r w:rsidR="00274A10" w:rsidRPr="00E411B1">
        <w:rPr>
          <w:shd w:val="clear" w:color="auto" w:fill="FFFFFF"/>
        </w:rPr>
        <w:t>: 10.1152/ajpgi.00310.2001</w:t>
      </w:r>
    </w:p>
    <w:p w14:paraId="19BF01BA" w14:textId="77777777" w:rsidR="00274A10" w:rsidRPr="00E411B1" w:rsidRDefault="00274A10" w:rsidP="00274A10">
      <w:pPr>
        <w:rPr>
          <w:shd w:val="clear" w:color="auto" w:fill="FFFFFF"/>
        </w:rPr>
      </w:pPr>
    </w:p>
    <w:p w14:paraId="4FB1F225" w14:textId="2B9C0F53" w:rsidR="00274A10" w:rsidRPr="00E411B1" w:rsidRDefault="00B2588E" w:rsidP="00274A10">
      <w:pPr>
        <w:rPr>
          <w:shd w:val="clear" w:color="auto" w:fill="FFFFFF"/>
        </w:rPr>
      </w:pPr>
      <w:r w:rsidRPr="00E411B1">
        <w:rPr>
          <w:shd w:val="clear" w:color="auto" w:fill="FFFFFF"/>
        </w:rPr>
        <w:t>3</w:t>
      </w:r>
      <w:r w:rsidR="004F3B67" w:rsidRPr="00E411B1">
        <w:rPr>
          <w:shd w:val="clear" w:color="auto" w:fill="FFFFFF"/>
        </w:rPr>
        <w:t>7</w:t>
      </w:r>
      <w:r w:rsidR="0035331E" w:rsidRPr="00E411B1">
        <w:rPr>
          <w:shd w:val="clear" w:color="auto" w:fill="FFFFFF"/>
        </w:rPr>
        <w:t xml:space="preserve">. </w:t>
      </w:r>
      <w:r w:rsidR="00274A10" w:rsidRPr="00E411B1">
        <w:rPr>
          <w:shd w:val="clear" w:color="auto" w:fill="FFFFFF"/>
        </w:rPr>
        <w:t xml:space="preserve">Moran, A.W. </w:t>
      </w:r>
      <w:r w:rsidR="00274A10" w:rsidRPr="00E411B1">
        <w:rPr>
          <w:i/>
          <w:iCs/>
          <w:shd w:val="clear" w:color="auto" w:fill="FFFFFF"/>
        </w:rPr>
        <w:t>et al</w:t>
      </w:r>
      <w:r w:rsidR="00274A10" w:rsidRPr="00E411B1">
        <w:rPr>
          <w:shd w:val="clear" w:color="auto" w:fill="FFFFFF"/>
        </w:rPr>
        <w:t xml:space="preserve">. Expression of Na+/glucose co-transporter 1 (SGLT1) in the intestine of piglets weaned to different concentrations of dietary carbohydrate. </w:t>
      </w:r>
      <w:r w:rsidR="00274A10" w:rsidRPr="00E411B1">
        <w:rPr>
          <w:i/>
          <w:iCs/>
          <w:shd w:val="clear" w:color="auto" w:fill="FFFFFF"/>
        </w:rPr>
        <w:t xml:space="preserve">Br J </w:t>
      </w:r>
      <w:proofErr w:type="spellStart"/>
      <w:r w:rsidR="00274A10" w:rsidRPr="00E411B1">
        <w:rPr>
          <w:i/>
          <w:iCs/>
          <w:shd w:val="clear" w:color="auto" w:fill="FFFFFF"/>
        </w:rPr>
        <w:t>Nutr</w:t>
      </w:r>
      <w:proofErr w:type="spellEnd"/>
      <w:r w:rsidR="00274A10" w:rsidRPr="00E411B1">
        <w:rPr>
          <w:shd w:val="clear" w:color="auto" w:fill="FFFFFF"/>
        </w:rPr>
        <w:t xml:space="preserve">. </w:t>
      </w:r>
      <w:r w:rsidR="00274A10" w:rsidRPr="00E411B1">
        <w:rPr>
          <w:b/>
          <w:bCs/>
          <w:shd w:val="clear" w:color="auto" w:fill="FFFFFF"/>
        </w:rPr>
        <w:t>104</w:t>
      </w:r>
      <w:r w:rsidR="00274A10" w:rsidRPr="00E411B1">
        <w:rPr>
          <w:shd w:val="clear" w:color="auto" w:fill="FFFFFF"/>
        </w:rPr>
        <w:t xml:space="preserve">(5):647-55 (2010). </w:t>
      </w:r>
      <w:proofErr w:type="spellStart"/>
      <w:r w:rsidR="00274A10" w:rsidRPr="00E411B1">
        <w:rPr>
          <w:shd w:val="clear" w:color="auto" w:fill="FFFFFF"/>
        </w:rPr>
        <w:t>doi</w:t>
      </w:r>
      <w:proofErr w:type="spellEnd"/>
      <w:r w:rsidR="00274A10" w:rsidRPr="00E411B1">
        <w:rPr>
          <w:shd w:val="clear" w:color="auto" w:fill="FFFFFF"/>
        </w:rPr>
        <w:t>: 10.1017/S0007114510000954</w:t>
      </w:r>
    </w:p>
    <w:p w14:paraId="4109E5B3" w14:textId="78C810AD" w:rsidR="002E5AC8" w:rsidRPr="00E411B1" w:rsidRDefault="002E5AC8" w:rsidP="00274A10">
      <w:pPr>
        <w:rPr>
          <w:shd w:val="clear" w:color="auto" w:fill="FFFFFF"/>
        </w:rPr>
      </w:pPr>
    </w:p>
    <w:p w14:paraId="7DCD0373" w14:textId="1075E551" w:rsidR="00CF01CA" w:rsidRPr="00E411B1" w:rsidRDefault="00CF01CA" w:rsidP="00CF01CA">
      <w:r w:rsidRPr="00E411B1">
        <w:rPr>
          <w:shd w:val="clear" w:color="auto" w:fill="FFFFFF"/>
        </w:rPr>
        <w:t>3</w:t>
      </w:r>
      <w:r w:rsidR="004F3B67" w:rsidRPr="00E411B1">
        <w:rPr>
          <w:shd w:val="clear" w:color="auto" w:fill="FFFFFF"/>
        </w:rPr>
        <w:t>8</w:t>
      </w:r>
      <w:r w:rsidR="0035331E" w:rsidRPr="00E411B1">
        <w:rPr>
          <w:shd w:val="clear" w:color="auto" w:fill="FFFFFF"/>
        </w:rPr>
        <w:t xml:space="preserve">. </w:t>
      </w:r>
      <w:r w:rsidRPr="00E411B1">
        <w:rPr>
          <w:shd w:val="clear" w:color="auto" w:fill="FFFFFF"/>
        </w:rPr>
        <w:t xml:space="preserve">Lackey, A.I. </w:t>
      </w:r>
      <w:r w:rsidRPr="00E411B1">
        <w:rPr>
          <w:i/>
          <w:iCs/>
          <w:shd w:val="clear" w:color="auto" w:fill="FFFFFF"/>
        </w:rPr>
        <w:t>et al</w:t>
      </w:r>
      <w:r w:rsidRPr="00E411B1">
        <w:rPr>
          <w:shd w:val="clear" w:color="auto" w:fill="FFFFFF"/>
        </w:rPr>
        <w:t xml:space="preserve">. Mechanisms underlying reduced weight gain in intestinal fatty acid-binding protein (IFABP) null mice. </w:t>
      </w:r>
      <w:r w:rsidRPr="00E411B1">
        <w:rPr>
          <w:i/>
          <w:iCs/>
          <w:shd w:val="clear" w:color="auto" w:fill="FFFFFF"/>
        </w:rPr>
        <w:t xml:space="preserve">Am J </w:t>
      </w:r>
      <w:proofErr w:type="spellStart"/>
      <w:r w:rsidRPr="00E411B1">
        <w:rPr>
          <w:i/>
          <w:iCs/>
          <w:shd w:val="clear" w:color="auto" w:fill="FFFFFF"/>
        </w:rPr>
        <w:t>Physiol</w:t>
      </w:r>
      <w:proofErr w:type="spellEnd"/>
      <w:r w:rsidRPr="00E411B1">
        <w:rPr>
          <w:i/>
          <w:iCs/>
          <w:shd w:val="clear" w:color="auto" w:fill="FFFFFF"/>
        </w:rPr>
        <w:t xml:space="preserve"> </w:t>
      </w:r>
      <w:proofErr w:type="spellStart"/>
      <w:r w:rsidRPr="00E411B1">
        <w:rPr>
          <w:i/>
          <w:iCs/>
          <w:shd w:val="clear" w:color="auto" w:fill="FFFFFF"/>
        </w:rPr>
        <w:t>Gastrointest</w:t>
      </w:r>
      <w:proofErr w:type="spellEnd"/>
      <w:r w:rsidRPr="00E411B1">
        <w:rPr>
          <w:i/>
          <w:iCs/>
          <w:shd w:val="clear" w:color="auto" w:fill="FFFFFF"/>
        </w:rPr>
        <w:t xml:space="preserve"> Liver Physiol.</w:t>
      </w:r>
      <w:r w:rsidRPr="00E411B1">
        <w:rPr>
          <w:shd w:val="clear" w:color="auto" w:fill="FFFFFF"/>
        </w:rPr>
        <w:t xml:space="preserve"> </w:t>
      </w:r>
      <w:r w:rsidRPr="00E411B1">
        <w:rPr>
          <w:b/>
          <w:bCs/>
          <w:shd w:val="clear" w:color="auto" w:fill="FFFFFF"/>
        </w:rPr>
        <w:t>318</w:t>
      </w:r>
      <w:r w:rsidRPr="00E411B1">
        <w:rPr>
          <w:shd w:val="clear" w:color="auto" w:fill="FFFFFF"/>
        </w:rPr>
        <w:t>(3</w:t>
      </w:r>
      <w:proofErr w:type="gramStart"/>
      <w:r w:rsidRPr="00E411B1">
        <w:rPr>
          <w:shd w:val="clear" w:color="auto" w:fill="FFFFFF"/>
        </w:rPr>
        <w:t>):G</w:t>
      </w:r>
      <w:proofErr w:type="gramEnd"/>
      <w:r w:rsidRPr="00E411B1">
        <w:rPr>
          <w:shd w:val="clear" w:color="auto" w:fill="FFFFFF"/>
        </w:rPr>
        <w:t xml:space="preserve">518-G530 (2020). </w:t>
      </w:r>
      <w:proofErr w:type="spellStart"/>
      <w:r w:rsidRPr="00E411B1">
        <w:rPr>
          <w:shd w:val="clear" w:color="auto" w:fill="FFFFFF"/>
        </w:rPr>
        <w:t>doi</w:t>
      </w:r>
      <w:proofErr w:type="spellEnd"/>
      <w:r w:rsidRPr="00E411B1">
        <w:rPr>
          <w:shd w:val="clear" w:color="auto" w:fill="FFFFFF"/>
        </w:rPr>
        <w:t>: 10.1152/ajpgi.00120.2019</w:t>
      </w:r>
    </w:p>
    <w:p w14:paraId="2E34AA2B" w14:textId="17E0889F" w:rsidR="00131002" w:rsidRPr="00E411B1" w:rsidRDefault="00131002" w:rsidP="00274A10">
      <w:pPr>
        <w:rPr>
          <w:shd w:val="clear" w:color="auto" w:fill="FFFFFF"/>
        </w:rPr>
      </w:pPr>
    </w:p>
    <w:p w14:paraId="29488AB3" w14:textId="6F82E0F3" w:rsidR="00274A10" w:rsidRPr="00E411B1" w:rsidRDefault="00CF01CA" w:rsidP="00274A10">
      <w:pPr>
        <w:rPr>
          <w:shd w:val="clear" w:color="auto" w:fill="FFFFFF"/>
        </w:rPr>
      </w:pPr>
      <w:r w:rsidRPr="00E411B1">
        <w:rPr>
          <w:shd w:val="clear" w:color="auto" w:fill="FFFFFF"/>
        </w:rPr>
        <w:t>3</w:t>
      </w:r>
      <w:r w:rsidR="004F3B67" w:rsidRPr="00E411B1">
        <w:rPr>
          <w:shd w:val="clear" w:color="auto" w:fill="FFFFFF"/>
        </w:rPr>
        <w:t>9</w:t>
      </w:r>
      <w:r w:rsidR="0035331E" w:rsidRPr="00E411B1">
        <w:rPr>
          <w:shd w:val="clear" w:color="auto" w:fill="FFFFFF"/>
        </w:rPr>
        <w:t xml:space="preserve">. </w:t>
      </w:r>
      <w:r w:rsidRPr="00E411B1">
        <w:rPr>
          <w:shd w:val="clear" w:color="auto" w:fill="FFFFFF"/>
        </w:rPr>
        <w:t xml:space="preserve">Simms, L.A., </w:t>
      </w:r>
      <w:proofErr w:type="spellStart"/>
      <w:r w:rsidRPr="00E411B1">
        <w:rPr>
          <w:shd w:val="clear" w:color="auto" w:fill="FFFFFF"/>
        </w:rPr>
        <w:t>Doecke</w:t>
      </w:r>
      <w:proofErr w:type="spellEnd"/>
      <w:r w:rsidRPr="00E411B1">
        <w:rPr>
          <w:shd w:val="clear" w:color="auto" w:fill="FFFFFF"/>
        </w:rPr>
        <w:t xml:space="preserve">, J.D., Walsh, M.D., Huang, N., Fowler, E.V. &amp; Radford-Smith, G.L. Reduced alpha-defensin expression is associated with inflammation and not NOD2 mutation status in ileal Crohn's disease. </w:t>
      </w:r>
      <w:r w:rsidRPr="00E411B1">
        <w:rPr>
          <w:i/>
          <w:iCs/>
          <w:shd w:val="clear" w:color="auto" w:fill="FFFFFF"/>
        </w:rPr>
        <w:t>Gut</w:t>
      </w:r>
      <w:r w:rsidRPr="00E411B1">
        <w:rPr>
          <w:shd w:val="clear" w:color="auto" w:fill="FFFFFF"/>
        </w:rPr>
        <w:t xml:space="preserve">. </w:t>
      </w:r>
      <w:r w:rsidRPr="00E411B1">
        <w:rPr>
          <w:b/>
          <w:bCs/>
          <w:shd w:val="clear" w:color="auto" w:fill="FFFFFF"/>
        </w:rPr>
        <w:t>57</w:t>
      </w:r>
      <w:r w:rsidRPr="00E411B1">
        <w:rPr>
          <w:shd w:val="clear" w:color="auto" w:fill="FFFFFF"/>
        </w:rPr>
        <w:t xml:space="preserve">(7):903-10 (2008). </w:t>
      </w:r>
      <w:proofErr w:type="spellStart"/>
      <w:r w:rsidRPr="00E411B1">
        <w:rPr>
          <w:shd w:val="clear" w:color="auto" w:fill="FFFFFF"/>
        </w:rPr>
        <w:t>doi</w:t>
      </w:r>
      <w:proofErr w:type="spellEnd"/>
      <w:r w:rsidRPr="00E411B1">
        <w:rPr>
          <w:shd w:val="clear" w:color="auto" w:fill="FFFFFF"/>
        </w:rPr>
        <w:t>: 10.1136/gut.2007.142588</w:t>
      </w:r>
    </w:p>
    <w:p w14:paraId="470A8DF2" w14:textId="77777777" w:rsidR="00274A10" w:rsidRPr="00E411B1" w:rsidRDefault="00274A10" w:rsidP="00274A10"/>
    <w:p w14:paraId="7AF4539A" w14:textId="2CD49388" w:rsidR="00274A10" w:rsidRPr="00E411B1" w:rsidRDefault="004F3B67" w:rsidP="00274A10">
      <w:r w:rsidRPr="00E411B1">
        <w:rPr>
          <w:shd w:val="clear" w:color="auto" w:fill="FFFFFF"/>
        </w:rPr>
        <w:t>40</w:t>
      </w:r>
      <w:r w:rsidR="0035331E" w:rsidRPr="00E411B1">
        <w:rPr>
          <w:shd w:val="clear" w:color="auto" w:fill="FFFFFF"/>
        </w:rPr>
        <w:t xml:space="preserve">. </w:t>
      </w:r>
      <w:proofErr w:type="spellStart"/>
      <w:r w:rsidR="00274A10" w:rsidRPr="00E411B1">
        <w:rPr>
          <w:shd w:val="clear" w:color="auto" w:fill="FFFFFF"/>
        </w:rPr>
        <w:t>Leow</w:t>
      </w:r>
      <w:proofErr w:type="spellEnd"/>
      <w:r w:rsidR="00274A10" w:rsidRPr="00E411B1">
        <w:rPr>
          <w:shd w:val="clear" w:color="auto" w:fill="FFFFFF"/>
        </w:rPr>
        <w:t xml:space="preserve">, C.C., </w:t>
      </w:r>
      <w:proofErr w:type="spellStart"/>
      <w:r w:rsidR="00274A10" w:rsidRPr="00E411B1">
        <w:rPr>
          <w:shd w:val="clear" w:color="auto" w:fill="FFFFFF"/>
        </w:rPr>
        <w:t>Polakis</w:t>
      </w:r>
      <w:proofErr w:type="spellEnd"/>
      <w:r w:rsidR="00274A10" w:rsidRPr="00E411B1">
        <w:rPr>
          <w:shd w:val="clear" w:color="auto" w:fill="FFFFFF"/>
        </w:rPr>
        <w:t xml:space="preserve">, P. &amp; Gao, W.Q. A role for Hath1, a </w:t>
      </w:r>
      <w:proofErr w:type="spellStart"/>
      <w:r w:rsidR="00274A10" w:rsidRPr="00E411B1">
        <w:rPr>
          <w:shd w:val="clear" w:color="auto" w:fill="FFFFFF"/>
        </w:rPr>
        <w:t>bHLH</w:t>
      </w:r>
      <w:proofErr w:type="spellEnd"/>
      <w:r w:rsidR="00274A10" w:rsidRPr="00E411B1">
        <w:rPr>
          <w:shd w:val="clear" w:color="auto" w:fill="FFFFFF"/>
        </w:rPr>
        <w:t xml:space="preserve"> transcription factor, in colon adenocarcinoma. </w:t>
      </w:r>
      <w:r w:rsidR="00274A10" w:rsidRPr="00E411B1">
        <w:rPr>
          <w:i/>
          <w:iCs/>
          <w:shd w:val="clear" w:color="auto" w:fill="FFFFFF"/>
        </w:rPr>
        <w:t xml:space="preserve">Ann N Y </w:t>
      </w:r>
      <w:proofErr w:type="spellStart"/>
      <w:r w:rsidR="00274A10" w:rsidRPr="00E411B1">
        <w:rPr>
          <w:i/>
          <w:iCs/>
          <w:shd w:val="clear" w:color="auto" w:fill="FFFFFF"/>
        </w:rPr>
        <w:t>Acad</w:t>
      </w:r>
      <w:proofErr w:type="spellEnd"/>
      <w:r w:rsidR="00274A10" w:rsidRPr="00E411B1">
        <w:rPr>
          <w:i/>
          <w:iCs/>
          <w:shd w:val="clear" w:color="auto" w:fill="FFFFFF"/>
        </w:rPr>
        <w:t xml:space="preserve"> Sci.</w:t>
      </w:r>
      <w:r w:rsidR="00274A10" w:rsidRPr="00E411B1">
        <w:rPr>
          <w:shd w:val="clear" w:color="auto" w:fill="FFFFFF"/>
        </w:rPr>
        <w:t xml:space="preserve"> </w:t>
      </w:r>
      <w:r w:rsidR="00274A10" w:rsidRPr="00E411B1">
        <w:rPr>
          <w:b/>
          <w:bCs/>
          <w:shd w:val="clear" w:color="auto" w:fill="FFFFFF"/>
        </w:rPr>
        <w:t>1059</w:t>
      </w:r>
      <w:r w:rsidR="00274A10" w:rsidRPr="00E411B1">
        <w:rPr>
          <w:shd w:val="clear" w:color="auto" w:fill="FFFFFF"/>
        </w:rPr>
        <w:t xml:space="preserve">:174-83 (2005). </w:t>
      </w:r>
      <w:proofErr w:type="spellStart"/>
      <w:r w:rsidR="00274A10" w:rsidRPr="00E411B1">
        <w:rPr>
          <w:shd w:val="clear" w:color="auto" w:fill="FFFFFF"/>
        </w:rPr>
        <w:t>doi</w:t>
      </w:r>
      <w:proofErr w:type="spellEnd"/>
      <w:r w:rsidR="00274A10" w:rsidRPr="00E411B1">
        <w:rPr>
          <w:shd w:val="clear" w:color="auto" w:fill="FFFFFF"/>
        </w:rPr>
        <w:t>: 10.1196/annals.1339.048.</w:t>
      </w:r>
    </w:p>
    <w:p w14:paraId="23478CDB" w14:textId="77777777" w:rsidR="00274A10" w:rsidRPr="00E411B1" w:rsidRDefault="00274A10" w:rsidP="00274A10"/>
    <w:p w14:paraId="0AF373C5" w14:textId="50289890" w:rsidR="00274A10" w:rsidRPr="00E411B1" w:rsidRDefault="008D0751" w:rsidP="00274A10">
      <w:r w:rsidRPr="00E411B1">
        <w:rPr>
          <w:shd w:val="clear" w:color="auto" w:fill="FFFFFF"/>
        </w:rPr>
        <w:t>4</w:t>
      </w:r>
      <w:r w:rsidR="00AC0661">
        <w:rPr>
          <w:shd w:val="clear" w:color="auto" w:fill="FFFFFF"/>
        </w:rPr>
        <w:t>1</w:t>
      </w:r>
      <w:r w:rsidR="0035331E" w:rsidRPr="00E411B1">
        <w:rPr>
          <w:shd w:val="clear" w:color="auto" w:fill="FFFFFF"/>
        </w:rPr>
        <w:t xml:space="preserve">. </w:t>
      </w:r>
      <w:proofErr w:type="spellStart"/>
      <w:r w:rsidR="00274A10" w:rsidRPr="00E411B1">
        <w:rPr>
          <w:shd w:val="clear" w:color="auto" w:fill="FFFFFF"/>
        </w:rPr>
        <w:t>Vernocchi</w:t>
      </w:r>
      <w:proofErr w:type="spellEnd"/>
      <w:r w:rsidR="00274A10" w:rsidRPr="00E411B1">
        <w:rPr>
          <w:shd w:val="clear" w:color="auto" w:fill="FFFFFF"/>
        </w:rPr>
        <w:t xml:space="preserve">, P. </w:t>
      </w:r>
      <w:r w:rsidR="00274A10" w:rsidRPr="00E411B1">
        <w:rPr>
          <w:i/>
          <w:iCs/>
          <w:shd w:val="clear" w:color="auto" w:fill="FFFFFF"/>
        </w:rPr>
        <w:t>et al</w:t>
      </w:r>
      <w:r w:rsidR="00274A10" w:rsidRPr="00E411B1">
        <w:rPr>
          <w:shd w:val="clear" w:color="auto" w:fill="FFFFFF"/>
        </w:rPr>
        <w:t xml:space="preserve">. Gut microbiota signatures in cystic fibrosis: Loss of host CFTR function drives the microbiota </w:t>
      </w:r>
      <w:proofErr w:type="spellStart"/>
      <w:r w:rsidR="00274A10" w:rsidRPr="00E411B1">
        <w:rPr>
          <w:shd w:val="clear" w:color="auto" w:fill="FFFFFF"/>
        </w:rPr>
        <w:t>enterophenotype</w:t>
      </w:r>
      <w:proofErr w:type="spellEnd"/>
      <w:r w:rsidR="00274A10" w:rsidRPr="00E411B1">
        <w:rPr>
          <w:shd w:val="clear" w:color="auto" w:fill="FFFFFF"/>
        </w:rPr>
        <w:t xml:space="preserve">. </w:t>
      </w:r>
      <w:proofErr w:type="spellStart"/>
      <w:r w:rsidR="00274A10" w:rsidRPr="00E411B1">
        <w:rPr>
          <w:i/>
          <w:iCs/>
          <w:shd w:val="clear" w:color="auto" w:fill="FFFFFF"/>
        </w:rPr>
        <w:t>PLoS</w:t>
      </w:r>
      <w:proofErr w:type="spellEnd"/>
      <w:r w:rsidR="00274A10" w:rsidRPr="00E411B1">
        <w:rPr>
          <w:i/>
          <w:iCs/>
          <w:shd w:val="clear" w:color="auto" w:fill="FFFFFF"/>
        </w:rPr>
        <w:t xml:space="preserve"> One</w:t>
      </w:r>
      <w:r w:rsidR="00274A10" w:rsidRPr="00E411B1">
        <w:rPr>
          <w:shd w:val="clear" w:color="auto" w:fill="FFFFFF"/>
        </w:rPr>
        <w:t xml:space="preserve">. </w:t>
      </w:r>
      <w:r w:rsidR="00274A10" w:rsidRPr="00E411B1">
        <w:rPr>
          <w:b/>
          <w:bCs/>
          <w:shd w:val="clear" w:color="auto" w:fill="FFFFFF"/>
        </w:rPr>
        <w:t>13</w:t>
      </w:r>
      <w:r w:rsidR="00274A10" w:rsidRPr="00E411B1">
        <w:rPr>
          <w:shd w:val="clear" w:color="auto" w:fill="FFFFFF"/>
        </w:rPr>
        <w:t>(12</w:t>
      </w:r>
      <w:proofErr w:type="gramStart"/>
      <w:r w:rsidR="00274A10" w:rsidRPr="00E411B1">
        <w:rPr>
          <w:shd w:val="clear" w:color="auto" w:fill="FFFFFF"/>
        </w:rPr>
        <w:t>):e</w:t>
      </w:r>
      <w:proofErr w:type="gramEnd"/>
      <w:r w:rsidR="00274A10" w:rsidRPr="00E411B1">
        <w:rPr>
          <w:shd w:val="clear" w:color="auto" w:fill="FFFFFF"/>
        </w:rPr>
        <w:t xml:space="preserve">0208171 (2018). </w:t>
      </w:r>
      <w:proofErr w:type="spellStart"/>
      <w:r w:rsidR="00274A10" w:rsidRPr="00E411B1">
        <w:rPr>
          <w:shd w:val="clear" w:color="auto" w:fill="FFFFFF"/>
        </w:rPr>
        <w:t>doi</w:t>
      </w:r>
      <w:proofErr w:type="spellEnd"/>
      <w:r w:rsidR="00274A10" w:rsidRPr="00E411B1">
        <w:rPr>
          <w:shd w:val="clear" w:color="auto" w:fill="FFFFFF"/>
        </w:rPr>
        <w:t>: 10.1371/journal.pone.0208171</w:t>
      </w:r>
    </w:p>
    <w:p w14:paraId="4FAE7B78" w14:textId="50A479CC" w:rsidR="00274A10" w:rsidRPr="00E411B1" w:rsidRDefault="00274A10" w:rsidP="00274A10"/>
    <w:p w14:paraId="72FA6138" w14:textId="11A6836F" w:rsidR="00085A1C" w:rsidRPr="00E411B1" w:rsidRDefault="00934ED0" w:rsidP="00085A1C">
      <w:r w:rsidRPr="00E411B1">
        <w:t>4</w:t>
      </w:r>
      <w:r w:rsidR="00AC0661">
        <w:t>2</w:t>
      </w:r>
      <w:r w:rsidR="0035331E" w:rsidRPr="00E411B1">
        <w:t xml:space="preserve">. </w:t>
      </w:r>
      <w:r w:rsidR="00085A1C" w:rsidRPr="00E411B1">
        <w:rPr>
          <w:shd w:val="clear" w:color="auto" w:fill="FFFFFF"/>
        </w:rPr>
        <w:t xml:space="preserve">Hollister, E.B., Gao, C. &amp; </w:t>
      </w:r>
      <w:proofErr w:type="spellStart"/>
      <w:r w:rsidR="00085A1C" w:rsidRPr="00E411B1">
        <w:rPr>
          <w:shd w:val="clear" w:color="auto" w:fill="FFFFFF"/>
        </w:rPr>
        <w:t>Versalovic</w:t>
      </w:r>
      <w:proofErr w:type="spellEnd"/>
      <w:r w:rsidR="00734746" w:rsidRPr="00E411B1">
        <w:rPr>
          <w:shd w:val="clear" w:color="auto" w:fill="FFFFFF"/>
        </w:rPr>
        <w:t>,</w:t>
      </w:r>
      <w:r w:rsidR="00085A1C" w:rsidRPr="00E411B1">
        <w:rPr>
          <w:shd w:val="clear" w:color="auto" w:fill="FFFFFF"/>
        </w:rPr>
        <w:t xml:space="preserve"> J. Compositional and functional features of the gastrointestinal microbiome and their effects on human health. </w:t>
      </w:r>
      <w:r w:rsidR="00085A1C" w:rsidRPr="00E411B1">
        <w:rPr>
          <w:i/>
          <w:iCs/>
          <w:shd w:val="clear" w:color="auto" w:fill="FFFFFF"/>
        </w:rPr>
        <w:t>Gastroenterology</w:t>
      </w:r>
      <w:r w:rsidR="00085A1C" w:rsidRPr="00E411B1">
        <w:rPr>
          <w:shd w:val="clear" w:color="auto" w:fill="FFFFFF"/>
        </w:rPr>
        <w:t xml:space="preserve">. </w:t>
      </w:r>
      <w:r w:rsidR="00085A1C" w:rsidRPr="00E411B1">
        <w:rPr>
          <w:b/>
          <w:bCs/>
          <w:shd w:val="clear" w:color="auto" w:fill="FFFFFF"/>
        </w:rPr>
        <w:t>146</w:t>
      </w:r>
      <w:r w:rsidR="00085A1C" w:rsidRPr="00E411B1">
        <w:rPr>
          <w:shd w:val="clear" w:color="auto" w:fill="FFFFFF"/>
        </w:rPr>
        <w:t xml:space="preserve">(6):1449-58 (2014). </w:t>
      </w:r>
      <w:proofErr w:type="spellStart"/>
      <w:r w:rsidR="00085A1C" w:rsidRPr="00E411B1">
        <w:rPr>
          <w:shd w:val="clear" w:color="auto" w:fill="FFFFFF"/>
        </w:rPr>
        <w:t>doi</w:t>
      </w:r>
      <w:proofErr w:type="spellEnd"/>
      <w:r w:rsidR="00085A1C" w:rsidRPr="00E411B1">
        <w:rPr>
          <w:shd w:val="clear" w:color="auto" w:fill="FFFFFF"/>
        </w:rPr>
        <w:t xml:space="preserve">: 10.1053/j.gastro.2014.01.052 </w:t>
      </w:r>
    </w:p>
    <w:p w14:paraId="4E566F18" w14:textId="664C36B1" w:rsidR="00085A1C" w:rsidRPr="00E411B1" w:rsidRDefault="00085A1C" w:rsidP="00274A10"/>
    <w:p w14:paraId="14DB1452" w14:textId="6FBE08F6" w:rsidR="00085A1C" w:rsidRPr="00E411B1" w:rsidRDefault="001718E0" w:rsidP="00274A10">
      <w:r w:rsidRPr="00E411B1">
        <w:t>4</w:t>
      </w:r>
      <w:r w:rsidR="00AC0661">
        <w:t>3</w:t>
      </w:r>
      <w:r w:rsidR="0035331E" w:rsidRPr="00E411B1">
        <w:t xml:space="preserve">. </w:t>
      </w:r>
      <w:r w:rsidR="00085A1C" w:rsidRPr="00E411B1">
        <w:rPr>
          <w:shd w:val="clear" w:color="auto" w:fill="FFFFFF"/>
        </w:rPr>
        <w:t>Daly, K., Darby, A.C. &amp; Shirazi-Beechey</w:t>
      </w:r>
      <w:r w:rsidR="00734746" w:rsidRPr="00E411B1">
        <w:rPr>
          <w:shd w:val="clear" w:color="auto" w:fill="FFFFFF"/>
        </w:rPr>
        <w:t>,</w:t>
      </w:r>
      <w:r w:rsidR="00085A1C" w:rsidRPr="00E411B1">
        <w:rPr>
          <w:shd w:val="clear" w:color="auto" w:fill="FFFFFF"/>
        </w:rPr>
        <w:t xml:space="preserve"> S</w:t>
      </w:r>
      <w:r w:rsidR="00734746" w:rsidRPr="00E411B1">
        <w:rPr>
          <w:shd w:val="clear" w:color="auto" w:fill="FFFFFF"/>
        </w:rPr>
        <w:t>.</w:t>
      </w:r>
      <w:r w:rsidR="00085A1C" w:rsidRPr="00E411B1">
        <w:rPr>
          <w:shd w:val="clear" w:color="auto" w:fill="FFFFFF"/>
        </w:rPr>
        <w:t xml:space="preserve">P. Low calorie sweeteners and gut microbiota. </w:t>
      </w:r>
      <w:proofErr w:type="spellStart"/>
      <w:r w:rsidR="00085A1C" w:rsidRPr="00E411B1">
        <w:rPr>
          <w:i/>
          <w:iCs/>
          <w:shd w:val="clear" w:color="auto" w:fill="FFFFFF"/>
        </w:rPr>
        <w:t>Physiol</w:t>
      </w:r>
      <w:proofErr w:type="spellEnd"/>
      <w:r w:rsidR="00085A1C" w:rsidRPr="00E411B1">
        <w:rPr>
          <w:i/>
          <w:iCs/>
          <w:shd w:val="clear" w:color="auto" w:fill="FFFFFF"/>
        </w:rPr>
        <w:t xml:space="preserve"> </w:t>
      </w:r>
      <w:proofErr w:type="spellStart"/>
      <w:r w:rsidR="00085A1C" w:rsidRPr="00E411B1">
        <w:rPr>
          <w:i/>
          <w:iCs/>
          <w:shd w:val="clear" w:color="auto" w:fill="FFFFFF"/>
        </w:rPr>
        <w:t>Behav</w:t>
      </w:r>
      <w:proofErr w:type="spellEnd"/>
      <w:r w:rsidR="00085A1C" w:rsidRPr="00E411B1">
        <w:rPr>
          <w:i/>
          <w:iCs/>
          <w:shd w:val="clear" w:color="auto" w:fill="FFFFFF"/>
        </w:rPr>
        <w:t>.</w:t>
      </w:r>
      <w:r w:rsidR="00085A1C" w:rsidRPr="00E411B1">
        <w:rPr>
          <w:shd w:val="clear" w:color="auto" w:fill="FFFFFF"/>
        </w:rPr>
        <w:t xml:space="preserve"> </w:t>
      </w:r>
      <w:r w:rsidR="00085A1C" w:rsidRPr="00E411B1">
        <w:rPr>
          <w:b/>
          <w:bCs/>
          <w:shd w:val="clear" w:color="auto" w:fill="FFFFFF"/>
        </w:rPr>
        <w:t>164</w:t>
      </w:r>
      <w:r w:rsidR="00085A1C" w:rsidRPr="00E411B1">
        <w:rPr>
          <w:shd w:val="clear" w:color="auto" w:fill="FFFFFF"/>
        </w:rPr>
        <w:t xml:space="preserve">(Pt B):494-500 (2016). </w:t>
      </w:r>
      <w:proofErr w:type="spellStart"/>
      <w:r w:rsidR="00085A1C" w:rsidRPr="00E411B1">
        <w:rPr>
          <w:shd w:val="clear" w:color="auto" w:fill="FFFFFF"/>
        </w:rPr>
        <w:t>doi</w:t>
      </w:r>
      <w:proofErr w:type="spellEnd"/>
      <w:r w:rsidR="00085A1C" w:rsidRPr="00E411B1">
        <w:rPr>
          <w:shd w:val="clear" w:color="auto" w:fill="FFFFFF"/>
        </w:rPr>
        <w:t>: 10.1016/j.physbeh.2016.03.014</w:t>
      </w:r>
    </w:p>
    <w:p w14:paraId="3B804A1F" w14:textId="77777777" w:rsidR="00085A1C" w:rsidRPr="00E411B1" w:rsidRDefault="00085A1C" w:rsidP="00274A10">
      <w:pPr>
        <w:rPr>
          <w:shd w:val="clear" w:color="auto" w:fill="FFFFFF"/>
        </w:rPr>
      </w:pPr>
    </w:p>
    <w:p w14:paraId="2CEABCF3" w14:textId="4DA47EBF" w:rsidR="00274A10" w:rsidRPr="00E411B1" w:rsidRDefault="002936CD" w:rsidP="00274A10">
      <w:pPr>
        <w:rPr>
          <w:shd w:val="clear" w:color="auto" w:fill="FFFFFF"/>
        </w:rPr>
      </w:pPr>
      <w:r w:rsidRPr="00E411B1">
        <w:rPr>
          <w:shd w:val="clear" w:color="auto" w:fill="FFFFFF"/>
        </w:rPr>
        <w:t>4</w:t>
      </w:r>
      <w:r w:rsidR="00AC0661">
        <w:rPr>
          <w:shd w:val="clear" w:color="auto" w:fill="FFFFFF"/>
        </w:rPr>
        <w:t>4</w:t>
      </w:r>
      <w:r w:rsidR="0035331E" w:rsidRPr="00E411B1">
        <w:rPr>
          <w:shd w:val="clear" w:color="auto" w:fill="FFFFFF"/>
        </w:rPr>
        <w:t xml:space="preserve">. </w:t>
      </w:r>
      <w:proofErr w:type="spellStart"/>
      <w:r w:rsidR="00274A10" w:rsidRPr="00E411B1">
        <w:rPr>
          <w:shd w:val="clear" w:color="auto" w:fill="FFFFFF"/>
        </w:rPr>
        <w:t>Leser</w:t>
      </w:r>
      <w:proofErr w:type="spellEnd"/>
      <w:r w:rsidR="00734746" w:rsidRPr="00E411B1">
        <w:rPr>
          <w:shd w:val="clear" w:color="auto" w:fill="FFFFFF"/>
        </w:rPr>
        <w:t>,</w:t>
      </w:r>
      <w:r w:rsidR="00274A10" w:rsidRPr="00E411B1">
        <w:rPr>
          <w:shd w:val="clear" w:color="auto" w:fill="FFFFFF"/>
        </w:rPr>
        <w:t xml:space="preserve"> T.D. &amp; </w:t>
      </w:r>
      <w:proofErr w:type="spellStart"/>
      <w:r w:rsidR="00274A10" w:rsidRPr="00E411B1">
        <w:rPr>
          <w:shd w:val="clear" w:color="auto" w:fill="FFFFFF"/>
        </w:rPr>
        <w:t>Mølbak</w:t>
      </w:r>
      <w:proofErr w:type="spellEnd"/>
      <w:r w:rsidR="00274A10" w:rsidRPr="00E411B1">
        <w:rPr>
          <w:shd w:val="clear" w:color="auto" w:fill="FFFFFF"/>
        </w:rPr>
        <w:t>, L. Better living through microbial action: the benefits of the mammalian gastrointestinal microbiota on the host</w:t>
      </w:r>
      <w:r w:rsidR="00274A10" w:rsidRPr="00E411B1">
        <w:rPr>
          <w:i/>
          <w:iCs/>
          <w:shd w:val="clear" w:color="auto" w:fill="FFFFFF"/>
        </w:rPr>
        <w:t xml:space="preserve">. Environ </w:t>
      </w:r>
      <w:proofErr w:type="spellStart"/>
      <w:r w:rsidR="00274A10" w:rsidRPr="00E411B1">
        <w:rPr>
          <w:i/>
          <w:iCs/>
          <w:shd w:val="clear" w:color="auto" w:fill="FFFFFF"/>
        </w:rPr>
        <w:t>Microbiol</w:t>
      </w:r>
      <w:proofErr w:type="spellEnd"/>
      <w:r w:rsidR="00274A10" w:rsidRPr="00E411B1">
        <w:rPr>
          <w:i/>
          <w:iCs/>
          <w:shd w:val="clear" w:color="auto" w:fill="FFFFFF"/>
        </w:rPr>
        <w:t>.</w:t>
      </w:r>
      <w:r w:rsidR="00274A10" w:rsidRPr="00E411B1">
        <w:rPr>
          <w:shd w:val="clear" w:color="auto" w:fill="FFFFFF"/>
        </w:rPr>
        <w:t xml:space="preserve"> </w:t>
      </w:r>
      <w:r w:rsidR="00274A10" w:rsidRPr="00E411B1">
        <w:rPr>
          <w:b/>
          <w:bCs/>
          <w:shd w:val="clear" w:color="auto" w:fill="FFFFFF"/>
        </w:rPr>
        <w:t>11</w:t>
      </w:r>
      <w:r w:rsidR="00274A10" w:rsidRPr="00E411B1">
        <w:rPr>
          <w:shd w:val="clear" w:color="auto" w:fill="FFFFFF"/>
        </w:rPr>
        <w:t xml:space="preserve">(9):2194-206 (2009). </w:t>
      </w:r>
      <w:proofErr w:type="spellStart"/>
      <w:r w:rsidR="00274A10" w:rsidRPr="00E411B1">
        <w:rPr>
          <w:shd w:val="clear" w:color="auto" w:fill="FFFFFF"/>
        </w:rPr>
        <w:t>doi</w:t>
      </w:r>
      <w:proofErr w:type="spellEnd"/>
      <w:r w:rsidR="00274A10" w:rsidRPr="00E411B1">
        <w:rPr>
          <w:shd w:val="clear" w:color="auto" w:fill="FFFFFF"/>
        </w:rPr>
        <w:t>: 10.1111/j.1462-2920.</w:t>
      </w:r>
      <w:proofErr w:type="gramStart"/>
      <w:r w:rsidR="00274A10" w:rsidRPr="00E411B1">
        <w:rPr>
          <w:shd w:val="clear" w:color="auto" w:fill="FFFFFF"/>
        </w:rPr>
        <w:t>2009.01941.x</w:t>
      </w:r>
      <w:proofErr w:type="gramEnd"/>
    </w:p>
    <w:p w14:paraId="7F4C359B" w14:textId="77777777" w:rsidR="00FC6CEF" w:rsidRPr="00E411B1" w:rsidRDefault="00FC6CEF" w:rsidP="00274A10">
      <w:pPr>
        <w:rPr>
          <w:shd w:val="clear" w:color="auto" w:fill="FFFFFF"/>
        </w:rPr>
      </w:pPr>
    </w:p>
    <w:p w14:paraId="1DA7C8EC" w14:textId="46D096FF" w:rsidR="00274A10" w:rsidRPr="00E411B1" w:rsidRDefault="002C44CC" w:rsidP="00274A10">
      <w:r w:rsidRPr="00E411B1">
        <w:rPr>
          <w:shd w:val="clear" w:color="auto" w:fill="FFFFFF"/>
        </w:rPr>
        <w:t>4</w:t>
      </w:r>
      <w:r w:rsidR="00AC0661">
        <w:rPr>
          <w:shd w:val="clear" w:color="auto" w:fill="FFFFFF"/>
        </w:rPr>
        <w:t>5</w:t>
      </w:r>
      <w:r w:rsidR="0035331E" w:rsidRPr="00E411B1">
        <w:rPr>
          <w:shd w:val="clear" w:color="auto" w:fill="FFFFFF"/>
        </w:rPr>
        <w:t xml:space="preserve">. </w:t>
      </w:r>
      <w:r w:rsidR="00274A10" w:rsidRPr="00E411B1">
        <w:rPr>
          <w:shd w:val="clear" w:color="auto" w:fill="FFFFFF"/>
        </w:rPr>
        <w:t>Hoffman</w:t>
      </w:r>
      <w:r w:rsidR="00734746" w:rsidRPr="00E411B1">
        <w:rPr>
          <w:shd w:val="clear" w:color="auto" w:fill="FFFFFF"/>
        </w:rPr>
        <w:t>,</w:t>
      </w:r>
      <w:r w:rsidR="00274A10" w:rsidRPr="00E411B1">
        <w:rPr>
          <w:shd w:val="clear" w:color="auto" w:fill="FFFFFF"/>
        </w:rPr>
        <w:t xml:space="preserve"> L.R. </w:t>
      </w:r>
      <w:r w:rsidR="00274A10" w:rsidRPr="00E411B1">
        <w:rPr>
          <w:i/>
          <w:iCs/>
          <w:shd w:val="clear" w:color="auto" w:fill="FFFFFF"/>
        </w:rPr>
        <w:t>et al.</w:t>
      </w:r>
      <w:r w:rsidR="00274A10" w:rsidRPr="00E411B1">
        <w:rPr>
          <w:shd w:val="clear" w:color="auto" w:fill="FFFFFF"/>
        </w:rPr>
        <w:t xml:space="preserve"> </w:t>
      </w:r>
      <w:r w:rsidR="00274A10" w:rsidRPr="00E411B1">
        <w:rPr>
          <w:i/>
          <w:iCs/>
          <w:shd w:val="clear" w:color="auto" w:fill="FFFFFF"/>
        </w:rPr>
        <w:t>Escherichia coli</w:t>
      </w:r>
      <w:r w:rsidR="00274A10" w:rsidRPr="00E411B1">
        <w:rPr>
          <w:shd w:val="clear" w:color="auto" w:fill="FFFFFF"/>
        </w:rPr>
        <w:t xml:space="preserve"> dysbiosis correlates with gastrointestinal dysfunction in children with cystic fibrosis. </w:t>
      </w:r>
      <w:r w:rsidR="00274A10" w:rsidRPr="00E411B1">
        <w:rPr>
          <w:i/>
          <w:iCs/>
          <w:shd w:val="clear" w:color="auto" w:fill="FFFFFF"/>
        </w:rPr>
        <w:t>Clin Infect Dis</w:t>
      </w:r>
      <w:r w:rsidR="00274A10" w:rsidRPr="00E411B1">
        <w:rPr>
          <w:shd w:val="clear" w:color="auto" w:fill="FFFFFF"/>
        </w:rPr>
        <w:t xml:space="preserve">. </w:t>
      </w:r>
      <w:r w:rsidR="00274A10" w:rsidRPr="00E411B1">
        <w:rPr>
          <w:b/>
          <w:bCs/>
          <w:shd w:val="clear" w:color="auto" w:fill="FFFFFF"/>
        </w:rPr>
        <w:t>58</w:t>
      </w:r>
      <w:r w:rsidR="00274A10" w:rsidRPr="00E411B1">
        <w:rPr>
          <w:shd w:val="clear" w:color="auto" w:fill="FFFFFF"/>
        </w:rPr>
        <w:t xml:space="preserve">(3):396-9 (2013). </w:t>
      </w:r>
      <w:proofErr w:type="spellStart"/>
      <w:r w:rsidR="00274A10" w:rsidRPr="00E411B1">
        <w:rPr>
          <w:shd w:val="clear" w:color="auto" w:fill="FFFFFF"/>
        </w:rPr>
        <w:t>doi</w:t>
      </w:r>
      <w:proofErr w:type="spellEnd"/>
      <w:r w:rsidR="00274A10" w:rsidRPr="00E411B1">
        <w:rPr>
          <w:shd w:val="clear" w:color="auto" w:fill="FFFFFF"/>
        </w:rPr>
        <w:t>: 10.1093/</w:t>
      </w:r>
      <w:proofErr w:type="spellStart"/>
      <w:r w:rsidR="00274A10" w:rsidRPr="00E411B1">
        <w:rPr>
          <w:shd w:val="clear" w:color="auto" w:fill="FFFFFF"/>
        </w:rPr>
        <w:t>cid</w:t>
      </w:r>
      <w:proofErr w:type="spellEnd"/>
      <w:r w:rsidR="00274A10" w:rsidRPr="00E411B1">
        <w:rPr>
          <w:shd w:val="clear" w:color="auto" w:fill="FFFFFF"/>
        </w:rPr>
        <w:t>/cit715</w:t>
      </w:r>
    </w:p>
    <w:p w14:paraId="448C595F" w14:textId="77777777" w:rsidR="00274A10" w:rsidRPr="00E411B1" w:rsidRDefault="00274A10" w:rsidP="00274A10">
      <w:pPr>
        <w:rPr>
          <w:shd w:val="clear" w:color="auto" w:fill="FFFFFF"/>
        </w:rPr>
      </w:pPr>
    </w:p>
    <w:p w14:paraId="4FC31160" w14:textId="78439B27" w:rsidR="00274A10" w:rsidRPr="00E411B1" w:rsidRDefault="00995310" w:rsidP="00274A10">
      <w:r w:rsidRPr="00E411B1">
        <w:rPr>
          <w:shd w:val="clear" w:color="auto" w:fill="FFFFFF"/>
        </w:rPr>
        <w:t>4</w:t>
      </w:r>
      <w:r w:rsidR="00B426B6">
        <w:rPr>
          <w:shd w:val="clear" w:color="auto" w:fill="FFFFFF"/>
        </w:rPr>
        <w:t>6</w:t>
      </w:r>
      <w:r w:rsidR="0035331E" w:rsidRPr="00E411B1">
        <w:rPr>
          <w:shd w:val="clear" w:color="auto" w:fill="FFFFFF"/>
        </w:rPr>
        <w:t xml:space="preserve">. </w:t>
      </w:r>
      <w:r w:rsidR="00274A10" w:rsidRPr="00E411B1">
        <w:rPr>
          <w:shd w:val="clear" w:color="auto" w:fill="FFFFFF"/>
        </w:rPr>
        <w:t xml:space="preserve">Winter, S.E. </w:t>
      </w:r>
      <w:r w:rsidR="00274A10" w:rsidRPr="00E411B1">
        <w:rPr>
          <w:i/>
          <w:iCs/>
          <w:shd w:val="clear" w:color="auto" w:fill="FFFFFF"/>
        </w:rPr>
        <w:t>et al.</w:t>
      </w:r>
      <w:r w:rsidR="00274A10" w:rsidRPr="00E411B1">
        <w:rPr>
          <w:shd w:val="clear" w:color="auto" w:fill="FFFFFF"/>
        </w:rPr>
        <w:t xml:space="preserve"> Host-derived nitrate boosts growth of </w:t>
      </w:r>
      <w:r w:rsidR="00274A10" w:rsidRPr="00E411B1">
        <w:rPr>
          <w:i/>
          <w:iCs/>
          <w:shd w:val="clear" w:color="auto" w:fill="FFFFFF"/>
        </w:rPr>
        <w:t>E. coli</w:t>
      </w:r>
      <w:r w:rsidR="00274A10" w:rsidRPr="00E411B1">
        <w:rPr>
          <w:shd w:val="clear" w:color="auto" w:fill="FFFFFF"/>
        </w:rPr>
        <w:t xml:space="preserve"> in the inflamed gut. </w:t>
      </w:r>
      <w:r w:rsidR="00274A10" w:rsidRPr="00E411B1">
        <w:rPr>
          <w:i/>
          <w:iCs/>
          <w:shd w:val="clear" w:color="auto" w:fill="FFFFFF"/>
        </w:rPr>
        <w:t>Science</w:t>
      </w:r>
      <w:r w:rsidR="00274A10" w:rsidRPr="00E411B1">
        <w:rPr>
          <w:shd w:val="clear" w:color="auto" w:fill="FFFFFF"/>
        </w:rPr>
        <w:t xml:space="preserve">. </w:t>
      </w:r>
      <w:r w:rsidR="00274A10" w:rsidRPr="00E411B1">
        <w:rPr>
          <w:b/>
          <w:bCs/>
          <w:shd w:val="clear" w:color="auto" w:fill="FFFFFF"/>
        </w:rPr>
        <w:t>339</w:t>
      </w:r>
      <w:r w:rsidR="00274A10" w:rsidRPr="00E411B1">
        <w:rPr>
          <w:shd w:val="clear" w:color="auto" w:fill="FFFFFF"/>
        </w:rPr>
        <w:t xml:space="preserve">(6120):708-11 (2013). </w:t>
      </w:r>
      <w:proofErr w:type="spellStart"/>
      <w:r w:rsidR="00274A10" w:rsidRPr="00E411B1">
        <w:rPr>
          <w:shd w:val="clear" w:color="auto" w:fill="FFFFFF"/>
        </w:rPr>
        <w:t>doi</w:t>
      </w:r>
      <w:proofErr w:type="spellEnd"/>
      <w:r w:rsidR="00274A10" w:rsidRPr="00E411B1">
        <w:rPr>
          <w:shd w:val="clear" w:color="auto" w:fill="FFFFFF"/>
        </w:rPr>
        <w:t>: 10.1126/science.1232467</w:t>
      </w:r>
    </w:p>
    <w:p w14:paraId="45554F99" w14:textId="77777777" w:rsidR="004F3B67" w:rsidRPr="00E411B1" w:rsidRDefault="004F3B67" w:rsidP="00274A10"/>
    <w:p w14:paraId="097E75EE" w14:textId="7376D51F" w:rsidR="00274A10" w:rsidRPr="00E411B1" w:rsidRDefault="004E685D" w:rsidP="00274A10">
      <w:r w:rsidRPr="00E411B1">
        <w:rPr>
          <w:shd w:val="clear" w:color="auto" w:fill="FFFFFF"/>
        </w:rPr>
        <w:t>4</w:t>
      </w:r>
      <w:r w:rsidR="00B426B6">
        <w:rPr>
          <w:shd w:val="clear" w:color="auto" w:fill="FFFFFF"/>
        </w:rPr>
        <w:t>7</w:t>
      </w:r>
      <w:r w:rsidR="0035331E" w:rsidRPr="00E411B1">
        <w:rPr>
          <w:shd w:val="clear" w:color="auto" w:fill="FFFFFF"/>
        </w:rPr>
        <w:t xml:space="preserve">. </w:t>
      </w:r>
      <w:r w:rsidR="00274A10" w:rsidRPr="00E411B1">
        <w:rPr>
          <w:shd w:val="clear" w:color="auto" w:fill="FFFFFF"/>
        </w:rPr>
        <w:t xml:space="preserve">Qi, H. </w:t>
      </w:r>
      <w:r w:rsidR="00274A10" w:rsidRPr="00E411B1">
        <w:rPr>
          <w:i/>
          <w:iCs/>
          <w:shd w:val="clear" w:color="auto" w:fill="FFFFFF"/>
        </w:rPr>
        <w:t>et al.</w:t>
      </w:r>
      <w:r w:rsidR="00274A10" w:rsidRPr="00E411B1">
        <w:rPr>
          <w:shd w:val="clear" w:color="auto" w:fill="FFFFFF"/>
        </w:rPr>
        <w:t xml:space="preserve"> Reg4 and complement factor D prevent the overgrowth of </w:t>
      </w:r>
      <w:r w:rsidR="00274A10" w:rsidRPr="00E411B1">
        <w:rPr>
          <w:i/>
          <w:iCs/>
          <w:shd w:val="clear" w:color="auto" w:fill="FFFFFF"/>
        </w:rPr>
        <w:t>E. coli</w:t>
      </w:r>
      <w:r w:rsidR="00274A10" w:rsidRPr="00E411B1">
        <w:rPr>
          <w:shd w:val="clear" w:color="auto" w:fill="FFFFFF"/>
        </w:rPr>
        <w:t xml:space="preserve"> in the mouse gut. </w:t>
      </w:r>
      <w:proofErr w:type="spellStart"/>
      <w:r w:rsidR="00274A10" w:rsidRPr="00E411B1">
        <w:rPr>
          <w:i/>
          <w:iCs/>
          <w:shd w:val="clear" w:color="auto" w:fill="FFFFFF"/>
        </w:rPr>
        <w:t>Commun</w:t>
      </w:r>
      <w:proofErr w:type="spellEnd"/>
      <w:r w:rsidR="00274A10" w:rsidRPr="00E411B1">
        <w:rPr>
          <w:i/>
          <w:iCs/>
          <w:shd w:val="clear" w:color="auto" w:fill="FFFFFF"/>
        </w:rPr>
        <w:t xml:space="preserve"> Biol.</w:t>
      </w:r>
      <w:r w:rsidR="00274A10" w:rsidRPr="00E411B1">
        <w:rPr>
          <w:shd w:val="clear" w:color="auto" w:fill="FFFFFF"/>
        </w:rPr>
        <w:t xml:space="preserve"> </w:t>
      </w:r>
      <w:r w:rsidR="00274A10" w:rsidRPr="00E411B1">
        <w:rPr>
          <w:b/>
          <w:bCs/>
          <w:shd w:val="clear" w:color="auto" w:fill="FFFFFF"/>
        </w:rPr>
        <w:t>3</w:t>
      </w:r>
      <w:r w:rsidR="00274A10" w:rsidRPr="00E411B1">
        <w:rPr>
          <w:shd w:val="clear" w:color="auto" w:fill="FFFFFF"/>
        </w:rPr>
        <w:t xml:space="preserve">(1):483 (2020). </w:t>
      </w:r>
      <w:proofErr w:type="spellStart"/>
      <w:r w:rsidR="00274A10" w:rsidRPr="00E411B1">
        <w:rPr>
          <w:shd w:val="clear" w:color="auto" w:fill="FFFFFF"/>
        </w:rPr>
        <w:t>doi</w:t>
      </w:r>
      <w:proofErr w:type="spellEnd"/>
      <w:r w:rsidR="00274A10" w:rsidRPr="00E411B1">
        <w:rPr>
          <w:shd w:val="clear" w:color="auto" w:fill="FFFFFF"/>
        </w:rPr>
        <w:t>: 10.1038/s42003-020-01219-2</w:t>
      </w:r>
    </w:p>
    <w:p w14:paraId="537EEE12" w14:textId="77777777" w:rsidR="00274A10" w:rsidRPr="00E411B1" w:rsidRDefault="00274A10" w:rsidP="00274A10"/>
    <w:p w14:paraId="478014BC" w14:textId="447BB38F" w:rsidR="00274A10" w:rsidRPr="00E411B1" w:rsidRDefault="00AC0661" w:rsidP="00274A10">
      <w:r>
        <w:rPr>
          <w:shd w:val="clear" w:color="auto" w:fill="FFFFFF"/>
        </w:rPr>
        <w:t>4</w:t>
      </w:r>
      <w:r w:rsidR="00B426B6">
        <w:rPr>
          <w:shd w:val="clear" w:color="auto" w:fill="FFFFFF"/>
        </w:rPr>
        <w:t>8</w:t>
      </w:r>
      <w:r w:rsidR="0035331E" w:rsidRPr="00E411B1">
        <w:rPr>
          <w:shd w:val="clear" w:color="auto" w:fill="FFFFFF"/>
        </w:rPr>
        <w:t xml:space="preserve">. </w:t>
      </w:r>
      <w:proofErr w:type="spellStart"/>
      <w:r w:rsidR="00274A10" w:rsidRPr="00E411B1">
        <w:rPr>
          <w:shd w:val="clear" w:color="auto" w:fill="FFFFFF"/>
        </w:rPr>
        <w:t>Kittana</w:t>
      </w:r>
      <w:proofErr w:type="spellEnd"/>
      <w:r w:rsidR="00274A10" w:rsidRPr="00E411B1">
        <w:rPr>
          <w:shd w:val="clear" w:color="auto" w:fill="FFFFFF"/>
        </w:rPr>
        <w:t xml:space="preserve">, H. </w:t>
      </w:r>
      <w:r w:rsidR="00274A10" w:rsidRPr="00E411B1">
        <w:rPr>
          <w:i/>
          <w:iCs/>
          <w:shd w:val="clear" w:color="auto" w:fill="FFFFFF"/>
        </w:rPr>
        <w:t>et al.</w:t>
      </w:r>
      <w:r w:rsidR="00274A10" w:rsidRPr="00E411B1">
        <w:rPr>
          <w:shd w:val="clear" w:color="auto" w:fill="FFFFFF"/>
        </w:rPr>
        <w:t xml:space="preserve"> Commensal </w:t>
      </w:r>
      <w:r w:rsidR="00274A10" w:rsidRPr="00E411B1">
        <w:rPr>
          <w:i/>
          <w:iCs/>
          <w:shd w:val="clear" w:color="auto" w:fill="FFFFFF"/>
        </w:rPr>
        <w:t>Escherichia coli</w:t>
      </w:r>
      <w:r w:rsidR="00274A10" w:rsidRPr="00E411B1">
        <w:rPr>
          <w:shd w:val="clear" w:color="auto" w:fill="FFFFFF"/>
        </w:rPr>
        <w:t xml:space="preserve"> Strains Can Promote Intestinal Inflammation via Differential Interleukin-6 Production. </w:t>
      </w:r>
      <w:r w:rsidR="00274A10" w:rsidRPr="00E411B1">
        <w:rPr>
          <w:i/>
          <w:iCs/>
          <w:shd w:val="clear" w:color="auto" w:fill="FFFFFF"/>
        </w:rPr>
        <w:t>Front Immunol</w:t>
      </w:r>
      <w:r w:rsidR="00274A10" w:rsidRPr="00E411B1">
        <w:rPr>
          <w:shd w:val="clear" w:color="auto" w:fill="FFFFFF"/>
        </w:rPr>
        <w:t xml:space="preserve">. </w:t>
      </w:r>
      <w:r w:rsidR="00274A10" w:rsidRPr="00E411B1">
        <w:rPr>
          <w:b/>
          <w:bCs/>
          <w:shd w:val="clear" w:color="auto" w:fill="FFFFFF"/>
        </w:rPr>
        <w:t>9</w:t>
      </w:r>
      <w:r w:rsidR="00274A10" w:rsidRPr="00E411B1">
        <w:rPr>
          <w:shd w:val="clear" w:color="auto" w:fill="FFFFFF"/>
        </w:rPr>
        <w:t xml:space="preserve">:2318 (2018). </w:t>
      </w:r>
      <w:proofErr w:type="spellStart"/>
      <w:r w:rsidR="00274A10" w:rsidRPr="00E411B1">
        <w:rPr>
          <w:shd w:val="clear" w:color="auto" w:fill="FFFFFF"/>
        </w:rPr>
        <w:t>doi</w:t>
      </w:r>
      <w:proofErr w:type="spellEnd"/>
      <w:r w:rsidR="00274A10" w:rsidRPr="00E411B1">
        <w:rPr>
          <w:shd w:val="clear" w:color="auto" w:fill="FFFFFF"/>
        </w:rPr>
        <w:t>: 10.3389/fimmu.2018.02318</w:t>
      </w:r>
    </w:p>
    <w:p w14:paraId="6784D12C" w14:textId="77777777" w:rsidR="00274A10" w:rsidRPr="00E411B1" w:rsidRDefault="00274A10" w:rsidP="00274A10"/>
    <w:p w14:paraId="6D59644A" w14:textId="0836CD31" w:rsidR="00274A10" w:rsidRPr="00E411B1" w:rsidRDefault="00B426B6" w:rsidP="00274A10">
      <w:r>
        <w:rPr>
          <w:shd w:val="clear" w:color="auto" w:fill="FFFFFF"/>
        </w:rPr>
        <w:t>49</w:t>
      </w:r>
      <w:r w:rsidR="004F3B67" w:rsidRPr="00E411B1">
        <w:rPr>
          <w:shd w:val="clear" w:color="auto" w:fill="FFFFFF"/>
        </w:rPr>
        <w:t>.</w:t>
      </w:r>
      <w:r w:rsidR="0035331E" w:rsidRPr="00E411B1">
        <w:rPr>
          <w:shd w:val="clear" w:color="auto" w:fill="FFFFFF"/>
        </w:rPr>
        <w:t xml:space="preserve"> </w:t>
      </w:r>
      <w:r w:rsidR="00274A10" w:rsidRPr="00E411B1">
        <w:rPr>
          <w:shd w:val="clear" w:color="auto" w:fill="FFFFFF"/>
        </w:rPr>
        <w:t xml:space="preserve">Mullins, J.G., Beechey, R.B., Gould, G.W., Campbell, F.C. &amp; Shirazi-Beechey, S.P. Characterization of the ileal Na+/bile salt co-transporter in brush border membrane vesicles and functional expression in Xenopus </w:t>
      </w:r>
      <w:proofErr w:type="spellStart"/>
      <w:r w:rsidR="00274A10" w:rsidRPr="00E411B1">
        <w:rPr>
          <w:shd w:val="clear" w:color="auto" w:fill="FFFFFF"/>
        </w:rPr>
        <w:t>laevis</w:t>
      </w:r>
      <w:proofErr w:type="spellEnd"/>
      <w:r w:rsidR="00274A10" w:rsidRPr="00E411B1">
        <w:rPr>
          <w:shd w:val="clear" w:color="auto" w:fill="FFFFFF"/>
        </w:rPr>
        <w:t xml:space="preserve"> oocytes. </w:t>
      </w:r>
      <w:proofErr w:type="spellStart"/>
      <w:r w:rsidR="00274A10" w:rsidRPr="00E411B1">
        <w:rPr>
          <w:i/>
          <w:iCs/>
          <w:shd w:val="clear" w:color="auto" w:fill="FFFFFF"/>
        </w:rPr>
        <w:t>Biochem</w:t>
      </w:r>
      <w:proofErr w:type="spellEnd"/>
      <w:r w:rsidR="00274A10" w:rsidRPr="00E411B1">
        <w:rPr>
          <w:i/>
          <w:iCs/>
          <w:shd w:val="clear" w:color="auto" w:fill="FFFFFF"/>
        </w:rPr>
        <w:t xml:space="preserve"> J</w:t>
      </w:r>
      <w:r w:rsidR="00274A10" w:rsidRPr="00E411B1">
        <w:rPr>
          <w:shd w:val="clear" w:color="auto" w:fill="FFFFFF"/>
        </w:rPr>
        <w:t xml:space="preserve">. </w:t>
      </w:r>
      <w:r w:rsidR="00274A10" w:rsidRPr="00E411B1">
        <w:rPr>
          <w:b/>
          <w:bCs/>
          <w:shd w:val="clear" w:color="auto" w:fill="FFFFFF"/>
        </w:rPr>
        <w:t>285</w:t>
      </w:r>
      <w:r w:rsidR="00274A10" w:rsidRPr="00E411B1">
        <w:rPr>
          <w:shd w:val="clear" w:color="auto" w:fill="FFFFFF"/>
        </w:rPr>
        <w:t xml:space="preserve"> (Pt 3):785-90 (1992). </w:t>
      </w:r>
      <w:proofErr w:type="spellStart"/>
      <w:r w:rsidR="00274A10" w:rsidRPr="00E411B1">
        <w:rPr>
          <w:shd w:val="clear" w:color="auto" w:fill="FFFFFF"/>
        </w:rPr>
        <w:t>doi</w:t>
      </w:r>
      <w:proofErr w:type="spellEnd"/>
      <w:r w:rsidR="00274A10" w:rsidRPr="00E411B1">
        <w:rPr>
          <w:shd w:val="clear" w:color="auto" w:fill="FFFFFF"/>
        </w:rPr>
        <w:t>: 10.1042/bj2850785</w:t>
      </w:r>
    </w:p>
    <w:p w14:paraId="19696CE3" w14:textId="77777777" w:rsidR="00274A10" w:rsidRPr="00E411B1" w:rsidRDefault="00274A10" w:rsidP="00274A10">
      <w:pPr>
        <w:rPr>
          <w:shd w:val="clear" w:color="auto" w:fill="FFFFFF"/>
        </w:rPr>
      </w:pPr>
    </w:p>
    <w:p w14:paraId="47AFAC65" w14:textId="42304EB8" w:rsidR="00274A10" w:rsidRDefault="008B5252" w:rsidP="00274A10">
      <w:r w:rsidRPr="00E411B1">
        <w:rPr>
          <w:shd w:val="clear" w:color="auto" w:fill="FFFFFF"/>
        </w:rPr>
        <w:t>5</w:t>
      </w:r>
      <w:r w:rsidR="00B426B6">
        <w:rPr>
          <w:shd w:val="clear" w:color="auto" w:fill="FFFFFF"/>
        </w:rPr>
        <w:t>0</w:t>
      </w:r>
      <w:r w:rsidR="0035331E" w:rsidRPr="00E411B1">
        <w:rPr>
          <w:shd w:val="clear" w:color="auto" w:fill="FFFFFF"/>
        </w:rPr>
        <w:t xml:space="preserve">. </w:t>
      </w:r>
      <w:r w:rsidR="00274A10" w:rsidRPr="00E411B1">
        <w:rPr>
          <w:shd w:val="clear" w:color="auto" w:fill="FFFFFF"/>
        </w:rPr>
        <w:t xml:space="preserve">Wong, M.H., </w:t>
      </w:r>
      <w:proofErr w:type="spellStart"/>
      <w:r w:rsidR="00274A10" w:rsidRPr="00E411B1">
        <w:rPr>
          <w:shd w:val="clear" w:color="auto" w:fill="FFFFFF"/>
        </w:rPr>
        <w:t>Oelkers</w:t>
      </w:r>
      <w:proofErr w:type="spellEnd"/>
      <w:r w:rsidR="00274A10" w:rsidRPr="00E411B1">
        <w:rPr>
          <w:shd w:val="clear" w:color="auto" w:fill="FFFFFF"/>
        </w:rPr>
        <w:t>, P., Craddock, A.L. &amp; Dawson, P.A. Expression cloning and characterization of the hamster ileal sodium-dependent bile acid transporter</w:t>
      </w:r>
      <w:r w:rsidR="00274A10" w:rsidRPr="00E411B1">
        <w:rPr>
          <w:i/>
          <w:iCs/>
          <w:shd w:val="clear" w:color="auto" w:fill="FFFFFF"/>
        </w:rPr>
        <w:t xml:space="preserve">. J </w:t>
      </w:r>
      <w:proofErr w:type="spellStart"/>
      <w:r w:rsidR="00274A10" w:rsidRPr="00E411B1">
        <w:rPr>
          <w:i/>
          <w:iCs/>
          <w:shd w:val="clear" w:color="auto" w:fill="FFFFFF"/>
        </w:rPr>
        <w:t>Biol</w:t>
      </w:r>
      <w:proofErr w:type="spellEnd"/>
      <w:r w:rsidR="00274A10" w:rsidRPr="00E411B1">
        <w:rPr>
          <w:i/>
          <w:iCs/>
          <w:shd w:val="clear" w:color="auto" w:fill="FFFFFF"/>
        </w:rPr>
        <w:t xml:space="preserve"> Chem.</w:t>
      </w:r>
      <w:r w:rsidR="00274A10" w:rsidRPr="00E411B1">
        <w:rPr>
          <w:shd w:val="clear" w:color="auto" w:fill="FFFFFF"/>
        </w:rPr>
        <w:t xml:space="preserve"> </w:t>
      </w:r>
      <w:r w:rsidR="00274A10" w:rsidRPr="00E411B1">
        <w:rPr>
          <w:b/>
          <w:bCs/>
          <w:shd w:val="clear" w:color="auto" w:fill="FFFFFF"/>
        </w:rPr>
        <w:t>269</w:t>
      </w:r>
      <w:r w:rsidR="00274A10" w:rsidRPr="00E411B1">
        <w:rPr>
          <w:shd w:val="clear" w:color="auto" w:fill="FFFFFF"/>
        </w:rPr>
        <w:t>(2):1340-7 (1994).</w:t>
      </w:r>
    </w:p>
    <w:p w14:paraId="5248C12F" w14:textId="77777777" w:rsidR="00B426B6" w:rsidRPr="00E411B1" w:rsidRDefault="00B426B6" w:rsidP="00274A10"/>
    <w:p w14:paraId="397571F0" w14:textId="665905F1" w:rsidR="00274A10" w:rsidRPr="00E411B1" w:rsidRDefault="00401053" w:rsidP="00274A10">
      <w:r w:rsidRPr="00E411B1">
        <w:rPr>
          <w:shd w:val="clear" w:color="auto" w:fill="FFFFFF"/>
        </w:rPr>
        <w:t>5</w:t>
      </w:r>
      <w:r w:rsidR="00B426B6">
        <w:rPr>
          <w:shd w:val="clear" w:color="auto" w:fill="FFFFFF"/>
        </w:rPr>
        <w:t>1</w:t>
      </w:r>
      <w:r w:rsidR="0035331E" w:rsidRPr="00E411B1">
        <w:rPr>
          <w:shd w:val="clear" w:color="auto" w:fill="FFFFFF"/>
        </w:rPr>
        <w:t xml:space="preserve">. </w:t>
      </w:r>
      <w:r w:rsidR="00274A10" w:rsidRPr="00E411B1">
        <w:rPr>
          <w:shd w:val="clear" w:color="auto" w:fill="FFFFFF"/>
        </w:rPr>
        <w:t>Long, S.L., Gahan, C.G.M. &amp; Joyce, S.A. Interactions between gut bacteria and bile in health and disease</w:t>
      </w:r>
      <w:r w:rsidR="00274A10" w:rsidRPr="00E411B1">
        <w:rPr>
          <w:i/>
          <w:iCs/>
          <w:shd w:val="clear" w:color="auto" w:fill="FFFFFF"/>
        </w:rPr>
        <w:t>. Mol Aspects Med.</w:t>
      </w:r>
      <w:r w:rsidR="00274A10" w:rsidRPr="00E411B1">
        <w:rPr>
          <w:shd w:val="clear" w:color="auto" w:fill="FFFFFF"/>
        </w:rPr>
        <w:t xml:space="preserve"> </w:t>
      </w:r>
      <w:r w:rsidR="00274A10" w:rsidRPr="00E411B1">
        <w:rPr>
          <w:b/>
          <w:bCs/>
          <w:shd w:val="clear" w:color="auto" w:fill="FFFFFF"/>
        </w:rPr>
        <w:t>56</w:t>
      </w:r>
      <w:r w:rsidR="00274A10" w:rsidRPr="00E411B1">
        <w:rPr>
          <w:shd w:val="clear" w:color="auto" w:fill="FFFFFF"/>
        </w:rPr>
        <w:t xml:space="preserve">:54-65 (2017).  </w:t>
      </w:r>
      <w:proofErr w:type="spellStart"/>
      <w:r w:rsidR="00274A10" w:rsidRPr="00E411B1">
        <w:rPr>
          <w:shd w:val="clear" w:color="auto" w:fill="FFFFFF"/>
        </w:rPr>
        <w:t>doi</w:t>
      </w:r>
      <w:proofErr w:type="spellEnd"/>
      <w:r w:rsidR="00274A10" w:rsidRPr="00E411B1">
        <w:rPr>
          <w:shd w:val="clear" w:color="auto" w:fill="FFFFFF"/>
        </w:rPr>
        <w:t>: 10.1016/j.mam.2017.06.002</w:t>
      </w:r>
    </w:p>
    <w:p w14:paraId="69A0D675" w14:textId="77777777" w:rsidR="00274A10" w:rsidRPr="00E411B1" w:rsidRDefault="00274A10" w:rsidP="00274A10"/>
    <w:p w14:paraId="5A503147" w14:textId="28443529" w:rsidR="00274A10" w:rsidRPr="00E411B1" w:rsidRDefault="008A1915" w:rsidP="00274A10">
      <w:r w:rsidRPr="00E411B1">
        <w:rPr>
          <w:shd w:val="clear" w:color="auto" w:fill="FFFFFF"/>
        </w:rPr>
        <w:t>5</w:t>
      </w:r>
      <w:r w:rsidR="00B426B6">
        <w:rPr>
          <w:shd w:val="clear" w:color="auto" w:fill="FFFFFF"/>
        </w:rPr>
        <w:t>2</w:t>
      </w:r>
      <w:r w:rsidR="0035331E" w:rsidRPr="00E411B1">
        <w:rPr>
          <w:shd w:val="clear" w:color="auto" w:fill="FFFFFF"/>
        </w:rPr>
        <w:t xml:space="preserve">. </w:t>
      </w:r>
      <w:r w:rsidR="00274A10" w:rsidRPr="00E411B1">
        <w:rPr>
          <w:shd w:val="clear" w:color="auto" w:fill="FFFFFF"/>
        </w:rPr>
        <w:t xml:space="preserve">Chiang, J.Y.L. &amp; Ferrell, J.M. Bile Acids as Metabolic Regulators and Nutrient Sensors. </w:t>
      </w:r>
      <w:proofErr w:type="spellStart"/>
      <w:r w:rsidR="00274A10" w:rsidRPr="00E411B1">
        <w:rPr>
          <w:i/>
          <w:iCs/>
          <w:shd w:val="clear" w:color="auto" w:fill="FFFFFF"/>
        </w:rPr>
        <w:t>Annu</w:t>
      </w:r>
      <w:proofErr w:type="spellEnd"/>
      <w:r w:rsidR="00274A10" w:rsidRPr="00E411B1">
        <w:rPr>
          <w:i/>
          <w:iCs/>
          <w:shd w:val="clear" w:color="auto" w:fill="FFFFFF"/>
        </w:rPr>
        <w:t xml:space="preserve"> Rev </w:t>
      </w:r>
      <w:proofErr w:type="spellStart"/>
      <w:r w:rsidR="00274A10" w:rsidRPr="00E411B1">
        <w:rPr>
          <w:i/>
          <w:iCs/>
          <w:shd w:val="clear" w:color="auto" w:fill="FFFFFF"/>
        </w:rPr>
        <w:t>Nutr</w:t>
      </w:r>
      <w:proofErr w:type="spellEnd"/>
      <w:r w:rsidR="00274A10" w:rsidRPr="00E411B1">
        <w:rPr>
          <w:i/>
          <w:iCs/>
          <w:shd w:val="clear" w:color="auto" w:fill="FFFFFF"/>
        </w:rPr>
        <w:t>.</w:t>
      </w:r>
      <w:r w:rsidR="00274A10" w:rsidRPr="00E411B1">
        <w:rPr>
          <w:shd w:val="clear" w:color="auto" w:fill="FFFFFF"/>
        </w:rPr>
        <w:t xml:space="preserve"> </w:t>
      </w:r>
      <w:r w:rsidR="00274A10" w:rsidRPr="00E411B1">
        <w:rPr>
          <w:b/>
          <w:bCs/>
          <w:shd w:val="clear" w:color="auto" w:fill="FFFFFF"/>
        </w:rPr>
        <w:t>39</w:t>
      </w:r>
      <w:r w:rsidR="00274A10" w:rsidRPr="00E411B1">
        <w:rPr>
          <w:shd w:val="clear" w:color="auto" w:fill="FFFFFF"/>
        </w:rPr>
        <w:t xml:space="preserve">:175-200 (2019). </w:t>
      </w:r>
      <w:proofErr w:type="spellStart"/>
      <w:r w:rsidR="00274A10" w:rsidRPr="00E411B1">
        <w:rPr>
          <w:shd w:val="clear" w:color="auto" w:fill="FFFFFF"/>
        </w:rPr>
        <w:t>doi</w:t>
      </w:r>
      <w:proofErr w:type="spellEnd"/>
      <w:r w:rsidR="00274A10" w:rsidRPr="00E411B1">
        <w:rPr>
          <w:shd w:val="clear" w:color="auto" w:fill="FFFFFF"/>
        </w:rPr>
        <w:t>: 10.1146/annurev-nutr-082018-124344</w:t>
      </w:r>
    </w:p>
    <w:p w14:paraId="517F446A" w14:textId="77777777" w:rsidR="00274A10" w:rsidRPr="00E411B1" w:rsidRDefault="00274A10" w:rsidP="00274A10"/>
    <w:p w14:paraId="1A706543" w14:textId="2B0DBEFA" w:rsidR="00274A10" w:rsidRPr="00E411B1" w:rsidRDefault="00C1443C" w:rsidP="00274A10">
      <w:r w:rsidRPr="00E411B1">
        <w:rPr>
          <w:shd w:val="clear" w:color="auto" w:fill="FFFFFF"/>
        </w:rPr>
        <w:t>5</w:t>
      </w:r>
      <w:r w:rsidR="00B426B6">
        <w:rPr>
          <w:shd w:val="clear" w:color="auto" w:fill="FFFFFF"/>
        </w:rPr>
        <w:t>3</w:t>
      </w:r>
      <w:r w:rsidR="0035331E" w:rsidRPr="00E411B1">
        <w:rPr>
          <w:shd w:val="clear" w:color="auto" w:fill="FFFFFF"/>
        </w:rPr>
        <w:t xml:space="preserve">. </w:t>
      </w:r>
      <w:proofErr w:type="spellStart"/>
      <w:r w:rsidR="00274A10" w:rsidRPr="00E411B1">
        <w:rPr>
          <w:shd w:val="clear" w:color="auto" w:fill="FFFFFF"/>
        </w:rPr>
        <w:t>Doden</w:t>
      </w:r>
      <w:proofErr w:type="spellEnd"/>
      <w:r w:rsidR="00274A10" w:rsidRPr="00E411B1">
        <w:rPr>
          <w:shd w:val="clear" w:color="auto" w:fill="FFFFFF"/>
        </w:rPr>
        <w:t xml:space="preserve">, H. </w:t>
      </w:r>
      <w:r w:rsidR="00274A10" w:rsidRPr="00E411B1">
        <w:rPr>
          <w:i/>
          <w:iCs/>
          <w:shd w:val="clear" w:color="auto" w:fill="FFFFFF"/>
        </w:rPr>
        <w:t>et al.</w:t>
      </w:r>
      <w:r w:rsidR="00274A10" w:rsidRPr="00E411B1">
        <w:rPr>
          <w:shd w:val="clear" w:color="auto" w:fill="FFFFFF"/>
        </w:rPr>
        <w:t xml:space="preserve"> Metabolism of Oxo-Bile Acids and Characterization of Recombinant 12α-Hydroxysteroid Dehydrogenases from Bile Acid 7α-Dehydroxylating Human Gut Bacteria. </w:t>
      </w:r>
      <w:proofErr w:type="spellStart"/>
      <w:r w:rsidR="00274A10" w:rsidRPr="00E411B1">
        <w:rPr>
          <w:i/>
          <w:iCs/>
          <w:shd w:val="clear" w:color="auto" w:fill="FFFFFF"/>
        </w:rPr>
        <w:t>Appl</w:t>
      </w:r>
      <w:proofErr w:type="spellEnd"/>
      <w:r w:rsidR="00274A10" w:rsidRPr="00E411B1">
        <w:rPr>
          <w:i/>
          <w:iCs/>
          <w:shd w:val="clear" w:color="auto" w:fill="FFFFFF"/>
        </w:rPr>
        <w:t xml:space="preserve"> Environ </w:t>
      </w:r>
      <w:proofErr w:type="spellStart"/>
      <w:r w:rsidR="00274A10" w:rsidRPr="00E411B1">
        <w:rPr>
          <w:i/>
          <w:iCs/>
          <w:shd w:val="clear" w:color="auto" w:fill="FFFFFF"/>
        </w:rPr>
        <w:t>Microbiol</w:t>
      </w:r>
      <w:proofErr w:type="spellEnd"/>
      <w:r w:rsidR="00274A10" w:rsidRPr="00E411B1">
        <w:rPr>
          <w:i/>
          <w:iCs/>
          <w:shd w:val="clear" w:color="auto" w:fill="FFFFFF"/>
        </w:rPr>
        <w:t>.</w:t>
      </w:r>
      <w:r w:rsidR="00274A10" w:rsidRPr="00E411B1">
        <w:rPr>
          <w:shd w:val="clear" w:color="auto" w:fill="FFFFFF"/>
        </w:rPr>
        <w:t xml:space="preserve"> </w:t>
      </w:r>
      <w:r w:rsidR="00274A10" w:rsidRPr="00E411B1">
        <w:rPr>
          <w:b/>
          <w:bCs/>
          <w:shd w:val="clear" w:color="auto" w:fill="FFFFFF"/>
        </w:rPr>
        <w:t>84</w:t>
      </w:r>
      <w:r w:rsidR="00274A10" w:rsidRPr="00E411B1">
        <w:rPr>
          <w:shd w:val="clear" w:color="auto" w:fill="FFFFFF"/>
        </w:rPr>
        <w:t>(10</w:t>
      </w:r>
      <w:proofErr w:type="gramStart"/>
      <w:r w:rsidR="00274A10" w:rsidRPr="00E411B1">
        <w:rPr>
          <w:shd w:val="clear" w:color="auto" w:fill="FFFFFF"/>
        </w:rPr>
        <w:t>):e</w:t>
      </w:r>
      <w:proofErr w:type="gramEnd"/>
      <w:r w:rsidR="00274A10" w:rsidRPr="00E411B1">
        <w:rPr>
          <w:shd w:val="clear" w:color="auto" w:fill="FFFFFF"/>
        </w:rPr>
        <w:t xml:space="preserve">00235-18 (2018). </w:t>
      </w:r>
      <w:proofErr w:type="spellStart"/>
      <w:r w:rsidR="00274A10" w:rsidRPr="00E411B1">
        <w:rPr>
          <w:shd w:val="clear" w:color="auto" w:fill="FFFFFF"/>
        </w:rPr>
        <w:t>doi</w:t>
      </w:r>
      <w:proofErr w:type="spellEnd"/>
      <w:r w:rsidR="00274A10" w:rsidRPr="00E411B1">
        <w:rPr>
          <w:shd w:val="clear" w:color="auto" w:fill="FFFFFF"/>
        </w:rPr>
        <w:t>: 10.1128/AEM.00235-18</w:t>
      </w:r>
    </w:p>
    <w:p w14:paraId="64E96B24" w14:textId="77777777" w:rsidR="00274A10" w:rsidRPr="00E411B1" w:rsidRDefault="00274A10" w:rsidP="00274A10"/>
    <w:p w14:paraId="69C03FEF" w14:textId="193DFA80" w:rsidR="00274A10" w:rsidRPr="00E411B1" w:rsidRDefault="00C1443C" w:rsidP="00274A10">
      <w:r w:rsidRPr="00E411B1">
        <w:rPr>
          <w:shd w:val="clear" w:color="auto" w:fill="FFFFFF"/>
        </w:rPr>
        <w:t>5</w:t>
      </w:r>
      <w:r w:rsidR="00B426B6">
        <w:rPr>
          <w:shd w:val="clear" w:color="auto" w:fill="FFFFFF"/>
        </w:rPr>
        <w:t>4</w:t>
      </w:r>
      <w:r w:rsidR="0035331E" w:rsidRPr="00E411B1">
        <w:rPr>
          <w:shd w:val="clear" w:color="auto" w:fill="FFFFFF"/>
        </w:rPr>
        <w:t xml:space="preserve">. </w:t>
      </w:r>
      <w:proofErr w:type="spellStart"/>
      <w:r w:rsidR="00274A10" w:rsidRPr="00E411B1">
        <w:rPr>
          <w:shd w:val="clear" w:color="auto" w:fill="FFFFFF"/>
        </w:rPr>
        <w:t>Guzior</w:t>
      </w:r>
      <w:proofErr w:type="spellEnd"/>
      <w:r w:rsidR="00274A10" w:rsidRPr="00E411B1">
        <w:rPr>
          <w:shd w:val="clear" w:color="auto" w:fill="FFFFFF"/>
        </w:rPr>
        <w:t xml:space="preserve">, D.V. &amp; Quinn, R.A. Review: microbial transformations of human bile acids. </w:t>
      </w:r>
      <w:r w:rsidR="00274A10" w:rsidRPr="00E411B1">
        <w:rPr>
          <w:i/>
          <w:iCs/>
          <w:shd w:val="clear" w:color="auto" w:fill="FFFFFF"/>
        </w:rPr>
        <w:t>Microbiome</w:t>
      </w:r>
      <w:r w:rsidR="00274A10" w:rsidRPr="00E411B1">
        <w:rPr>
          <w:shd w:val="clear" w:color="auto" w:fill="FFFFFF"/>
        </w:rPr>
        <w:t xml:space="preserve">. </w:t>
      </w:r>
      <w:r w:rsidR="00274A10" w:rsidRPr="00E411B1">
        <w:rPr>
          <w:b/>
          <w:bCs/>
          <w:shd w:val="clear" w:color="auto" w:fill="FFFFFF"/>
        </w:rPr>
        <w:t>9</w:t>
      </w:r>
      <w:r w:rsidR="00274A10" w:rsidRPr="00E411B1">
        <w:rPr>
          <w:shd w:val="clear" w:color="auto" w:fill="FFFFFF"/>
        </w:rPr>
        <w:t xml:space="preserve">(1):140 (2021). </w:t>
      </w:r>
      <w:proofErr w:type="spellStart"/>
      <w:r w:rsidR="00274A10" w:rsidRPr="00E411B1">
        <w:rPr>
          <w:shd w:val="clear" w:color="auto" w:fill="FFFFFF"/>
        </w:rPr>
        <w:t>doi</w:t>
      </w:r>
      <w:proofErr w:type="spellEnd"/>
      <w:r w:rsidR="00274A10" w:rsidRPr="00E411B1">
        <w:rPr>
          <w:shd w:val="clear" w:color="auto" w:fill="FFFFFF"/>
        </w:rPr>
        <w:t xml:space="preserve">: 10.1186/s40168-021-01101-1. </w:t>
      </w:r>
    </w:p>
    <w:p w14:paraId="0F619755" w14:textId="77777777" w:rsidR="00274A10" w:rsidRPr="00E411B1" w:rsidRDefault="00274A10" w:rsidP="00274A10"/>
    <w:p w14:paraId="2DF753BF" w14:textId="52BA52D9" w:rsidR="00274A10" w:rsidRPr="00E411B1" w:rsidRDefault="007B4D59" w:rsidP="00274A10">
      <w:pPr>
        <w:rPr>
          <w:shd w:val="clear" w:color="auto" w:fill="FFFFFF"/>
        </w:rPr>
      </w:pPr>
      <w:r w:rsidRPr="00E411B1">
        <w:rPr>
          <w:shd w:val="clear" w:color="auto" w:fill="FFFFFF"/>
        </w:rPr>
        <w:t>5</w:t>
      </w:r>
      <w:r w:rsidR="00B426B6">
        <w:rPr>
          <w:shd w:val="clear" w:color="auto" w:fill="FFFFFF"/>
        </w:rPr>
        <w:t>5</w:t>
      </w:r>
      <w:r w:rsidR="0035331E" w:rsidRPr="00E411B1">
        <w:rPr>
          <w:shd w:val="clear" w:color="auto" w:fill="FFFFFF"/>
        </w:rPr>
        <w:t xml:space="preserve">. </w:t>
      </w:r>
      <w:proofErr w:type="spellStart"/>
      <w:r w:rsidR="00274A10" w:rsidRPr="00E411B1">
        <w:rPr>
          <w:shd w:val="clear" w:color="auto" w:fill="FFFFFF"/>
        </w:rPr>
        <w:t>Bodewes</w:t>
      </w:r>
      <w:proofErr w:type="spellEnd"/>
      <w:r w:rsidR="00274A10" w:rsidRPr="00E411B1">
        <w:rPr>
          <w:shd w:val="clear" w:color="auto" w:fill="FFFFFF"/>
        </w:rPr>
        <w:t xml:space="preserve">, F.A. </w:t>
      </w:r>
      <w:r w:rsidR="00274A10" w:rsidRPr="00E411B1">
        <w:rPr>
          <w:i/>
          <w:iCs/>
          <w:shd w:val="clear" w:color="auto" w:fill="FFFFFF"/>
        </w:rPr>
        <w:t>et al.</w:t>
      </w:r>
      <w:r w:rsidR="00274A10" w:rsidRPr="00E411B1">
        <w:rPr>
          <w:shd w:val="clear" w:color="auto" w:fill="FFFFFF"/>
        </w:rPr>
        <w:t xml:space="preserve"> Cholic acid induces a CFTR-dependent biliary secretion and liver growth response in mice. </w:t>
      </w:r>
      <w:proofErr w:type="spellStart"/>
      <w:r w:rsidR="00274A10" w:rsidRPr="00E411B1">
        <w:rPr>
          <w:i/>
          <w:iCs/>
          <w:shd w:val="clear" w:color="auto" w:fill="FFFFFF"/>
        </w:rPr>
        <w:t>PLoS</w:t>
      </w:r>
      <w:proofErr w:type="spellEnd"/>
      <w:r w:rsidR="00274A10" w:rsidRPr="00E411B1">
        <w:rPr>
          <w:i/>
          <w:iCs/>
          <w:shd w:val="clear" w:color="auto" w:fill="FFFFFF"/>
        </w:rPr>
        <w:t xml:space="preserve"> One</w:t>
      </w:r>
      <w:r w:rsidR="00274A10" w:rsidRPr="00E411B1">
        <w:rPr>
          <w:shd w:val="clear" w:color="auto" w:fill="FFFFFF"/>
        </w:rPr>
        <w:t xml:space="preserve">. </w:t>
      </w:r>
      <w:r w:rsidR="00274A10" w:rsidRPr="00E411B1">
        <w:rPr>
          <w:b/>
          <w:bCs/>
          <w:shd w:val="clear" w:color="auto" w:fill="FFFFFF"/>
        </w:rPr>
        <w:t>10</w:t>
      </w:r>
      <w:r w:rsidR="00274A10" w:rsidRPr="00E411B1">
        <w:rPr>
          <w:shd w:val="clear" w:color="auto" w:fill="FFFFFF"/>
        </w:rPr>
        <w:t>(2</w:t>
      </w:r>
      <w:proofErr w:type="gramStart"/>
      <w:r w:rsidR="00274A10" w:rsidRPr="00E411B1">
        <w:rPr>
          <w:shd w:val="clear" w:color="auto" w:fill="FFFFFF"/>
        </w:rPr>
        <w:t>):e</w:t>
      </w:r>
      <w:proofErr w:type="gramEnd"/>
      <w:r w:rsidR="00274A10" w:rsidRPr="00E411B1">
        <w:rPr>
          <w:shd w:val="clear" w:color="auto" w:fill="FFFFFF"/>
        </w:rPr>
        <w:t xml:space="preserve">0117599 (2015). </w:t>
      </w:r>
      <w:proofErr w:type="spellStart"/>
      <w:r w:rsidR="00274A10" w:rsidRPr="00E411B1">
        <w:rPr>
          <w:shd w:val="clear" w:color="auto" w:fill="FFFFFF"/>
        </w:rPr>
        <w:t>doi</w:t>
      </w:r>
      <w:proofErr w:type="spellEnd"/>
      <w:r w:rsidR="00274A10" w:rsidRPr="00E411B1">
        <w:rPr>
          <w:shd w:val="clear" w:color="auto" w:fill="FFFFFF"/>
        </w:rPr>
        <w:t>: 10.1371/journal.pone.0117599</w:t>
      </w:r>
    </w:p>
    <w:p w14:paraId="7279C7BA" w14:textId="77777777" w:rsidR="00BA7F5F" w:rsidRPr="00E411B1" w:rsidRDefault="00BA7F5F" w:rsidP="00274A10"/>
    <w:p w14:paraId="3E543A14" w14:textId="646C5310" w:rsidR="00274A10" w:rsidRPr="00E411B1" w:rsidRDefault="006F2BFD" w:rsidP="00274A10">
      <w:r w:rsidRPr="00E411B1">
        <w:rPr>
          <w:shd w:val="clear" w:color="auto" w:fill="FFFFFF"/>
        </w:rPr>
        <w:t>5</w:t>
      </w:r>
      <w:r w:rsidR="00B426B6">
        <w:rPr>
          <w:shd w:val="clear" w:color="auto" w:fill="FFFFFF"/>
        </w:rPr>
        <w:t>6</w:t>
      </w:r>
      <w:r w:rsidR="0035331E" w:rsidRPr="00E411B1">
        <w:rPr>
          <w:shd w:val="clear" w:color="auto" w:fill="FFFFFF"/>
        </w:rPr>
        <w:t xml:space="preserve">. </w:t>
      </w:r>
      <w:proofErr w:type="spellStart"/>
      <w:r w:rsidR="00274A10" w:rsidRPr="00E411B1">
        <w:rPr>
          <w:shd w:val="clear" w:color="auto" w:fill="FFFFFF"/>
        </w:rPr>
        <w:t>Strandvik</w:t>
      </w:r>
      <w:proofErr w:type="spellEnd"/>
      <w:r w:rsidR="00274A10" w:rsidRPr="00E411B1">
        <w:rPr>
          <w:shd w:val="clear" w:color="auto" w:fill="FFFFFF"/>
        </w:rPr>
        <w:t xml:space="preserve">, B., </w:t>
      </w:r>
      <w:proofErr w:type="spellStart"/>
      <w:r w:rsidR="00274A10" w:rsidRPr="00E411B1">
        <w:rPr>
          <w:shd w:val="clear" w:color="auto" w:fill="FFFFFF"/>
        </w:rPr>
        <w:t>Einarsson</w:t>
      </w:r>
      <w:proofErr w:type="spellEnd"/>
      <w:r w:rsidR="00274A10" w:rsidRPr="00E411B1">
        <w:rPr>
          <w:shd w:val="clear" w:color="auto" w:fill="FFFFFF"/>
        </w:rPr>
        <w:t xml:space="preserve">, K., Lindblad, A. &amp; </w:t>
      </w:r>
      <w:proofErr w:type="spellStart"/>
      <w:r w:rsidR="00274A10" w:rsidRPr="00E411B1">
        <w:rPr>
          <w:shd w:val="clear" w:color="auto" w:fill="FFFFFF"/>
        </w:rPr>
        <w:t>Angelin</w:t>
      </w:r>
      <w:proofErr w:type="spellEnd"/>
      <w:r w:rsidR="00274A10" w:rsidRPr="00E411B1">
        <w:rPr>
          <w:shd w:val="clear" w:color="auto" w:fill="FFFFFF"/>
        </w:rPr>
        <w:t>, B. Bile acid kinetics and biliary lipid composition in cystic fibrosis</w:t>
      </w:r>
      <w:r w:rsidR="00274A10" w:rsidRPr="00E411B1">
        <w:rPr>
          <w:i/>
          <w:iCs/>
          <w:shd w:val="clear" w:color="auto" w:fill="FFFFFF"/>
        </w:rPr>
        <w:t>. J Hepatol.</w:t>
      </w:r>
      <w:r w:rsidR="00274A10" w:rsidRPr="00E411B1">
        <w:rPr>
          <w:shd w:val="clear" w:color="auto" w:fill="FFFFFF"/>
        </w:rPr>
        <w:t xml:space="preserve"> </w:t>
      </w:r>
      <w:r w:rsidR="00274A10" w:rsidRPr="00E411B1">
        <w:rPr>
          <w:b/>
          <w:bCs/>
          <w:shd w:val="clear" w:color="auto" w:fill="FFFFFF"/>
        </w:rPr>
        <w:t>25</w:t>
      </w:r>
      <w:r w:rsidR="00274A10" w:rsidRPr="00E411B1">
        <w:rPr>
          <w:shd w:val="clear" w:color="auto" w:fill="FFFFFF"/>
        </w:rPr>
        <w:t xml:space="preserve">(1):43-8 (1996). </w:t>
      </w:r>
      <w:proofErr w:type="spellStart"/>
      <w:r w:rsidR="00274A10" w:rsidRPr="00E411B1">
        <w:rPr>
          <w:shd w:val="clear" w:color="auto" w:fill="FFFFFF"/>
        </w:rPr>
        <w:t>doi</w:t>
      </w:r>
      <w:proofErr w:type="spellEnd"/>
      <w:r w:rsidR="00274A10" w:rsidRPr="00E411B1">
        <w:rPr>
          <w:shd w:val="clear" w:color="auto" w:fill="FFFFFF"/>
        </w:rPr>
        <w:t>: 10.1016/s0168-8278(96)80326-6</w:t>
      </w:r>
    </w:p>
    <w:p w14:paraId="4044E316" w14:textId="36BED237" w:rsidR="00274A10" w:rsidRDefault="00274A10" w:rsidP="00274A10"/>
    <w:p w14:paraId="220694C9" w14:textId="64D3D219" w:rsidR="00912790" w:rsidRPr="00E411B1" w:rsidRDefault="00912790" w:rsidP="00912790">
      <w:r w:rsidRPr="00912790">
        <w:rPr>
          <w:shd w:val="clear" w:color="auto" w:fill="FFFFFF"/>
        </w:rPr>
        <w:t xml:space="preserve">57. Manor, O. </w:t>
      </w:r>
      <w:r w:rsidRPr="00912790">
        <w:rPr>
          <w:i/>
          <w:iCs/>
          <w:shd w:val="clear" w:color="auto" w:fill="FFFFFF"/>
        </w:rPr>
        <w:t>et al</w:t>
      </w:r>
      <w:r w:rsidRPr="00912790">
        <w:rPr>
          <w:shd w:val="clear" w:color="auto" w:fill="FFFFFF"/>
        </w:rPr>
        <w:t xml:space="preserve">. Metagenomic evidence for taxonomic dysbiosis and functional imbalance in the gastrointestinal tracts of children with cystic fibrosis. </w:t>
      </w:r>
      <w:r w:rsidRPr="00912790">
        <w:rPr>
          <w:i/>
          <w:iCs/>
          <w:shd w:val="clear" w:color="auto" w:fill="FFFFFF"/>
        </w:rPr>
        <w:t>Sci Rep</w:t>
      </w:r>
      <w:r w:rsidRPr="00912790">
        <w:rPr>
          <w:shd w:val="clear" w:color="auto" w:fill="FFFFFF"/>
        </w:rPr>
        <w:t xml:space="preserve">. </w:t>
      </w:r>
      <w:r w:rsidRPr="00912790">
        <w:rPr>
          <w:b/>
          <w:bCs/>
          <w:shd w:val="clear" w:color="auto" w:fill="FFFFFF"/>
        </w:rPr>
        <w:t>4</w:t>
      </w:r>
      <w:r w:rsidRPr="00912790">
        <w:rPr>
          <w:shd w:val="clear" w:color="auto" w:fill="FFFFFF"/>
        </w:rPr>
        <w:t xml:space="preserve">(6)22493 (2016). </w:t>
      </w:r>
      <w:proofErr w:type="spellStart"/>
      <w:r w:rsidRPr="00912790">
        <w:rPr>
          <w:shd w:val="clear" w:color="auto" w:fill="FFFFFF"/>
        </w:rPr>
        <w:t>doi</w:t>
      </w:r>
      <w:proofErr w:type="spellEnd"/>
      <w:r w:rsidRPr="00912790">
        <w:rPr>
          <w:shd w:val="clear" w:color="auto" w:fill="FFFFFF"/>
        </w:rPr>
        <w:t>: 10.1038/srep22493</w:t>
      </w:r>
    </w:p>
    <w:p w14:paraId="519362B8" w14:textId="77777777" w:rsidR="002E3EC9" w:rsidRPr="00E411B1" w:rsidRDefault="002E3EC9" w:rsidP="00274A10"/>
    <w:p w14:paraId="2DC8AA52" w14:textId="57AA1BFF" w:rsidR="00274A10" w:rsidRPr="00E411B1" w:rsidRDefault="007F4CB7" w:rsidP="00274A10">
      <w:pPr>
        <w:jc w:val="both"/>
      </w:pPr>
      <w:r w:rsidRPr="00E411B1">
        <w:lastRenderedPageBreak/>
        <w:t>5</w:t>
      </w:r>
      <w:r w:rsidR="00912790">
        <w:t>8</w:t>
      </w:r>
      <w:r w:rsidR="0035331E" w:rsidRPr="00E411B1">
        <w:t xml:space="preserve">. </w:t>
      </w:r>
      <w:proofErr w:type="spellStart"/>
      <w:r w:rsidR="00274A10" w:rsidRPr="00E411B1">
        <w:t>Engevik</w:t>
      </w:r>
      <w:proofErr w:type="spellEnd"/>
      <w:r w:rsidR="00274A10" w:rsidRPr="00E411B1">
        <w:t xml:space="preserve">, M., </w:t>
      </w:r>
      <w:proofErr w:type="spellStart"/>
      <w:r w:rsidR="00274A10" w:rsidRPr="00E411B1">
        <w:t>Ruan</w:t>
      </w:r>
      <w:proofErr w:type="spellEnd"/>
      <w:r w:rsidR="00274A10" w:rsidRPr="00E411B1">
        <w:t xml:space="preserve">, W., </w:t>
      </w:r>
      <w:proofErr w:type="spellStart"/>
      <w:r w:rsidR="00274A10" w:rsidRPr="00E411B1">
        <w:t>Ihekweazu</w:t>
      </w:r>
      <w:proofErr w:type="spellEnd"/>
      <w:r w:rsidR="00274A10" w:rsidRPr="00E411B1">
        <w:t>,</w:t>
      </w:r>
      <w:r w:rsidR="00FC5A48" w:rsidRPr="00E411B1">
        <w:t xml:space="preserve"> F</w:t>
      </w:r>
      <w:r w:rsidR="00274A10" w:rsidRPr="00E411B1">
        <w:t>.</w:t>
      </w:r>
      <w:r w:rsidR="00FC5A48" w:rsidRPr="00E411B1">
        <w:t xml:space="preserve"> &amp; </w:t>
      </w:r>
      <w:proofErr w:type="spellStart"/>
      <w:r w:rsidR="00274A10" w:rsidRPr="00E411B1">
        <w:t>Versalovic</w:t>
      </w:r>
      <w:proofErr w:type="spellEnd"/>
      <w:r w:rsidR="00274A10" w:rsidRPr="00E411B1">
        <w:t xml:space="preserve">, </w:t>
      </w:r>
      <w:r w:rsidR="00FC5A48" w:rsidRPr="00E411B1">
        <w:t>J</w:t>
      </w:r>
      <w:r w:rsidR="00274A10" w:rsidRPr="00E411B1">
        <w:t xml:space="preserve">. p071 modulation of the mucus layer by </w:t>
      </w:r>
      <w:r w:rsidR="00274A10" w:rsidRPr="00E411B1">
        <w:rPr>
          <w:i/>
          <w:iCs/>
        </w:rPr>
        <w:t xml:space="preserve">Bifidobacterium </w:t>
      </w:r>
      <w:proofErr w:type="spellStart"/>
      <w:r w:rsidR="00274A10" w:rsidRPr="00E411B1">
        <w:rPr>
          <w:i/>
          <w:iCs/>
        </w:rPr>
        <w:t>dentium</w:t>
      </w:r>
      <w:proofErr w:type="spellEnd"/>
      <w:r w:rsidR="00274A10" w:rsidRPr="00E411B1">
        <w:t xml:space="preserve"> provides protection in a model of colitis. </w:t>
      </w:r>
      <w:r w:rsidR="00274A10" w:rsidRPr="00E411B1">
        <w:rPr>
          <w:i/>
          <w:iCs/>
        </w:rPr>
        <w:t>Gastroenterology</w:t>
      </w:r>
      <w:r w:rsidR="00274A10" w:rsidRPr="00E411B1">
        <w:t xml:space="preserve">. </w:t>
      </w:r>
      <w:r w:rsidR="00274A10" w:rsidRPr="00E411B1">
        <w:rPr>
          <w:b/>
          <w:bCs/>
        </w:rPr>
        <w:t>158</w:t>
      </w:r>
      <w:r w:rsidR="00274A10" w:rsidRPr="00E411B1">
        <w:t>(3</w:t>
      </w:r>
      <w:proofErr w:type="gramStart"/>
      <w:r w:rsidR="00274A10" w:rsidRPr="00E411B1">
        <w:t>):S</w:t>
      </w:r>
      <w:proofErr w:type="gramEnd"/>
      <w:r w:rsidR="00274A10" w:rsidRPr="00E411B1">
        <w:t>61-S62 (2020)</w:t>
      </w:r>
      <w:r w:rsidR="00274A10" w:rsidRPr="00E411B1">
        <w:rPr>
          <w:i/>
          <w:iCs/>
        </w:rPr>
        <w:t xml:space="preserve">. </w:t>
      </w:r>
      <w:r w:rsidR="00274A10" w:rsidRPr="00E411B1">
        <w:t>https://doi.org/10.1053/j.gastro.2019.11.289.</w:t>
      </w:r>
    </w:p>
    <w:p w14:paraId="063AD1C7" w14:textId="36072BA0" w:rsidR="00274A10" w:rsidRPr="00E411B1" w:rsidRDefault="00274A10" w:rsidP="00274A10"/>
    <w:p w14:paraId="401CA6DD" w14:textId="38EE7467" w:rsidR="00AD2777" w:rsidRPr="00E411B1" w:rsidRDefault="00AC0661" w:rsidP="00AD2777">
      <w:r>
        <w:rPr>
          <w:shd w:val="clear" w:color="auto" w:fill="FFFFFF"/>
        </w:rPr>
        <w:t>59</w:t>
      </w:r>
      <w:r w:rsidR="00AD2777" w:rsidRPr="00E411B1">
        <w:rPr>
          <w:shd w:val="clear" w:color="auto" w:fill="FFFFFF"/>
        </w:rPr>
        <w:t xml:space="preserve">. Cuff, M., Dyer, J., Jones, M. &amp; Shirazi-Beechey, S. The human colonic monocarboxylate transporter Isoform 1: its potential importance to colonic tissue homeostasis. </w:t>
      </w:r>
      <w:r w:rsidR="00AD2777" w:rsidRPr="00E411B1">
        <w:rPr>
          <w:i/>
          <w:shd w:val="clear" w:color="auto" w:fill="FFFFFF"/>
        </w:rPr>
        <w:t>Gastroenterology</w:t>
      </w:r>
      <w:r w:rsidR="00AD2777" w:rsidRPr="00E411B1">
        <w:rPr>
          <w:shd w:val="clear" w:color="auto" w:fill="FFFFFF"/>
        </w:rPr>
        <w:t xml:space="preserve">. </w:t>
      </w:r>
      <w:r w:rsidR="00AD2777" w:rsidRPr="00E411B1">
        <w:rPr>
          <w:b/>
          <w:bCs/>
          <w:shd w:val="clear" w:color="auto" w:fill="FFFFFF"/>
        </w:rPr>
        <w:t>128</w:t>
      </w:r>
      <w:r w:rsidR="00AD2777" w:rsidRPr="00E411B1">
        <w:rPr>
          <w:shd w:val="clear" w:color="auto" w:fill="FFFFFF"/>
        </w:rPr>
        <w:t xml:space="preserve">(3):676-86 (2005). </w:t>
      </w:r>
      <w:proofErr w:type="spellStart"/>
      <w:r w:rsidR="00AD2777" w:rsidRPr="00E411B1">
        <w:rPr>
          <w:shd w:val="clear" w:color="auto" w:fill="FFFFFF"/>
        </w:rPr>
        <w:t>doi</w:t>
      </w:r>
      <w:proofErr w:type="spellEnd"/>
      <w:r w:rsidR="00AD2777" w:rsidRPr="00E411B1">
        <w:rPr>
          <w:shd w:val="clear" w:color="auto" w:fill="FFFFFF"/>
        </w:rPr>
        <w:t>: 10.1053/j.gastro.2004.12.003</w:t>
      </w:r>
    </w:p>
    <w:p w14:paraId="263A36D7" w14:textId="77777777" w:rsidR="00AD2777" w:rsidRPr="00E411B1" w:rsidRDefault="00AD2777" w:rsidP="00AD2777">
      <w:pPr>
        <w:rPr>
          <w:shd w:val="clear" w:color="auto" w:fill="FFFFFF"/>
        </w:rPr>
      </w:pPr>
    </w:p>
    <w:p w14:paraId="2256A5AE" w14:textId="3DBCF478" w:rsidR="00AD2777" w:rsidRPr="00E411B1" w:rsidRDefault="00AD2777" w:rsidP="00AD2777">
      <w:r w:rsidRPr="00E411B1">
        <w:rPr>
          <w:shd w:val="clear" w:color="auto" w:fill="FFFFFF"/>
        </w:rPr>
        <w:t>6</w:t>
      </w:r>
      <w:r w:rsidR="00AC0661">
        <w:rPr>
          <w:shd w:val="clear" w:color="auto" w:fill="FFFFFF"/>
        </w:rPr>
        <w:t>0</w:t>
      </w:r>
      <w:r w:rsidRPr="00E411B1">
        <w:rPr>
          <w:shd w:val="clear" w:color="auto" w:fill="FFFFFF"/>
        </w:rPr>
        <w:t xml:space="preserve">. Parada-Venegas, D. </w:t>
      </w:r>
      <w:r w:rsidRPr="00E411B1">
        <w:rPr>
          <w:i/>
          <w:iCs/>
          <w:shd w:val="clear" w:color="auto" w:fill="FFFFFF"/>
        </w:rPr>
        <w:t>et al.</w:t>
      </w:r>
      <w:r w:rsidRPr="00E411B1">
        <w:rPr>
          <w:shd w:val="clear" w:color="auto" w:fill="FFFFFF"/>
        </w:rPr>
        <w:t xml:space="preserve"> Short Chain Fatty Acids (SCFAs)-Mediated Gut Epithelial and Immune Regulation and Its Relevance for Inflammatory Bowel Diseases. </w:t>
      </w:r>
      <w:r w:rsidRPr="00E411B1">
        <w:rPr>
          <w:i/>
          <w:shd w:val="clear" w:color="auto" w:fill="FFFFFF"/>
        </w:rPr>
        <w:t>Front Immunol</w:t>
      </w:r>
      <w:r w:rsidRPr="00E411B1">
        <w:rPr>
          <w:shd w:val="clear" w:color="auto" w:fill="FFFFFF"/>
        </w:rPr>
        <w:t xml:space="preserve">. </w:t>
      </w:r>
      <w:r w:rsidRPr="00E411B1">
        <w:rPr>
          <w:b/>
          <w:bCs/>
          <w:shd w:val="clear" w:color="auto" w:fill="FFFFFF"/>
        </w:rPr>
        <w:t>10</w:t>
      </w:r>
      <w:r w:rsidRPr="00E411B1">
        <w:rPr>
          <w:shd w:val="clear" w:color="auto" w:fill="FFFFFF"/>
        </w:rPr>
        <w:t xml:space="preserve">:277 (2019). </w:t>
      </w:r>
      <w:proofErr w:type="spellStart"/>
      <w:r w:rsidRPr="00E411B1">
        <w:rPr>
          <w:shd w:val="clear" w:color="auto" w:fill="FFFFFF"/>
        </w:rPr>
        <w:t>doi</w:t>
      </w:r>
      <w:proofErr w:type="spellEnd"/>
      <w:r w:rsidRPr="00E411B1">
        <w:rPr>
          <w:shd w:val="clear" w:color="auto" w:fill="FFFFFF"/>
        </w:rPr>
        <w:t>: 10.3389/fimmu.2019.00277</w:t>
      </w:r>
    </w:p>
    <w:p w14:paraId="711EDA4D" w14:textId="77777777" w:rsidR="00AD2777" w:rsidRPr="00E411B1" w:rsidRDefault="00AD2777" w:rsidP="00AD2777">
      <w:pPr>
        <w:rPr>
          <w:rFonts w:ascii="Segoe UI" w:hAnsi="Segoe UI" w:cs="Segoe UI"/>
          <w:shd w:val="clear" w:color="auto" w:fill="FFFFFF"/>
        </w:rPr>
      </w:pPr>
    </w:p>
    <w:p w14:paraId="47A9B0DC" w14:textId="511562EF" w:rsidR="00AD2777" w:rsidRPr="00E411B1" w:rsidRDefault="00AD2777" w:rsidP="00AD2777">
      <w:r w:rsidRPr="00E411B1">
        <w:rPr>
          <w:shd w:val="clear" w:color="auto" w:fill="FFFFFF"/>
        </w:rPr>
        <w:t>6</w:t>
      </w:r>
      <w:r w:rsidR="00AC0661">
        <w:rPr>
          <w:shd w:val="clear" w:color="auto" w:fill="FFFFFF"/>
        </w:rPr>
        <w:t>1</w:t>
      </w:r>
      <w:r w:rsidRPr="00E411B1">
        <w:rPr>
          <w:shd w:val="clear" w:color="auto" w:fill="FFFFFF"/>
        </w:rPr>
        <w:t xml:space="preserve">. Lavelle, A. &amp; Sokol, H. Gut microbiota-derived metabolites as key actors in inflammatory bowel disease. </w:t>
      </w:r>
      <w:r w:rsidRPr="00E411B1">
        <w:rPr>
          <w:i/>
          <w:shd w:val="clear" w:color="auto" w:fill="FFFFFF"/>
        </w:rPr>
        <w:t>Nat Rev Gastroenterol Hepatol.</w:t>
      </w:r>
      <w:r w:rsidRPr="00E411B1">
        <w:rPr>
          <w:shd w:val="clear" w:color="auto" w:fill="FFFFFF"/>
        </w:rPr>
        <w:t xml:space="preserve"> </w:t>
      </w:r>
      <w:r w:rsidRPr="00E411B1">
        <w:rPr>
          <w:b/>
          <w:bCs/>
          <w:shd w:val="clear" w:color="auto" w:fill="FFFFFF"/>
        </w:rPr>
        <w:t>17</w:t>
      </w:r>
      <w:r w:rsidRPr="00E411B1">
        <w:rPr>
          <w:shd w:val="clear" w:color="auto" w:fill="FFFFFF"/>
        </w:rPr>
        <w:t xml:space="preserve">(4):223-237 (2020). </w:t>
      </w:r>
      <w:proofErr w:type="spellStart"/>
      <w:r w:rsidRPr="00E411B1">
        <w:rPr>
          <w:shd w:val="clear" w:color="auto" w:fill="FFFFFF"/>
        </w:rPr>
        <w:t>doi</w:t>
      </w:r>
      <w:proofErr w:type="spellEnd"/>
      <w:r w:rsidRPr="00E411B1">
        <w:rPr>
          <w:shd w:val="clear" w:color="auto" w:fill="FFFFFF"/>
        </w:rPr>
        <w:t>: 10.1038/s41575-019-0258-z</w:t>
      </w:r>
    </w:p>
    <w:p w14:paraId="345DEA78" w14:textId="77777777" w:rsidR="00AD2777" w:rsidRPr="00E411B1" w:rsidRDefault="00AD2777" w:rsidP="00274A10"/>
    <w:p w14:paraId="198E656F" w14:textId="6E0E31F8" w:rsidR="00274A10" w:rsidRPr="00E411B1" w:rsidRDefault="00B81FE5" w:rsidP="00274A10">
      <w:pPr>
        <w:rPr>
          <w:shd w:val="clear" w:color="auto" w:fill="FFFFFF"/>
        </w:rPr>
      </w:pPr>
      <w:r w:rsidRPr="00E411B1">
        <w:rPr>
          <w:shd w:val="clear" w:color="auto" w:fill="FFFFFF"/>
        </w:rPr>
        <w:t>6</w:t>
      </w:r>
      <w:r w:rsidR="00AC0661">
        <w:rPr>
          <w:shd w:val="clear" w:color="auto" w:fill="FFFFFF"/>
        </w:rPr>
        <w:t>2</w:t>
      </w:r>
      <w:r w:rsidR="0035331E" w:rsidRPr="00E411B1">
        <w:rPr>
          <w:shd w:val="clear" w:color="auto" w:fill="FFFFFF"/>
        </w:rPr>
        <w:t xml:space="preserve">. </w:t>
      </w:r>
      <w:r w:rsidR="00274A10" w:rsidRPr="00E411B1">
        <w:rPr>
          <w:shd w:val="clear" w:color="auto" w:fill="FFFFFF"/>
        </w:rPr>
        <w:t xml:space="preserve">Livermore, D.M. Multiple mechanisms of antimicrobial resistance in </w:t>
      </w:r>
      <w:r w:rsidR="00274A10" w:rsidRPr="00E411B1">
        <w:rPr>
          <w:i/>
          <w:shd w:val="clear" w:color="auto" w:fill="FFFFFF"/>
        </w:rPr>
        <w:t>Pseudomonas aeruginosa</w:t>
      </w:r>
      <w:r w:rsidR="00274A10" w:rsidRPr="00E411B1">
        <w:rPr>
          <w:shd w:val="clear" w:color="auto" w:fill="FFFFFF"/>
        </w:rPr>
        <w:t xml:space="preserve">: our worst nightmare? </w:t>
      </w:r>
      <w:r w:rsidR="00274A10" w:rsidRPr="00E411B1">
        <w:rPr>
          <w:i/>
          <w:iCs/>
          <w:shd w:val="clear" w:color="auto" w:fill="FFFFFF"/>
        </w:rPr>
        <w:t>Clin Infect Dis</w:t>
      </w:r>
      <w:r w:rsidR="00274A10" w:rsidRPr="00E411B1">
        <w:rPr>
          <w:shd w:val="clear" w:color="auto" w:fill="FFFFFF"/>
        </w:rPr>
        <w:t xml:space="preserve">. </w:t>
      </w:r>
      <w:r w:rsidR="00274A10" w:rsidRPr="00E411B1">
        <w:rPr>
          <w:b/>
          <w:bCs/>
          <w:shd w:val="clear" w:color="auto" w:fill="FFFFFF"/>
        </w:rPr>
        <w:t>34</w:t>
      </w:r>
      <w:r w:rsidR="00274A10" w:rsidRPr="00E411B1">
        <w:rPr>
          <w:shd w:val="clear" w:color="auto" w:fill="FFFFFF"/>
        </w:rPr>
        <w:t xml:space="preserve">(5):634-40 (2002). </w:t>
      </w:r>
      <w:proofErr w:type="spellStart"/>
      <w:r w:rsidR="00274A10" w:rsidRPr="00E411B1">
        <w:rPr>
          <w:shd w:val="clear" w:color="auto" w:fill="FFFFFF"/>
        </w:rPr>
        <w:t>doi</w:t>
      </w:r>
      <w:proofErr w:type="spellEnd"/>
      <w:r w:rsidR="00274A10" w:rsidRPr="00E411B1">
        <w:rPr>
          <w:shd w:val="clear" w:color="auto" w:fill="FFFFFF"/>
        </w:rPr>
        <w:t xml:space="preserve">: 10.1086/338782. </w:t>
      </w:r>
    </w:p>
    <w:p w14:paraId="06D61843" w14:textId="6B78ABFD" w:rsidR="00274A10" w:rsidRPr="003C064F" w:rsidRDefault="00B81FE5" w:rsidP="00274A10">
      <w:pPr>
        <w:pStyle w:val="Heading1"/>
        <w:shd w:val="clear" w:color="auto" w:fill="FFFFFF"/>
        <w:spacing w:before="161" w:after="161"/>
        <w:rPr>
          <w:rFonts w:ascii="Times New Roman" w:hAnsi="Times New Roman" w:cs="Times New Roman"/>
          <w:color w:val="auto"/>
          <w:sz w:val="24"/>
          <w:szCs w:val="24"/>
        </w:rPr>
      </w:pPr>
      <w:r w:rsidRPr="00E411B1">
        <w:rPr>
          <w:rFonts w:ascii="Times New Roman" w:eastAsia="Times New Roman" w:hAnsi="Times New Roman" w:cs="Times New Roman"/>
          <w:color w:val="auto"/>
          <w:sz w:val="24"/>
          <w:szCs w:val="24"/>
          <w:shd w:val="clear" w:color="auto" w:fill="FFFFFF"/>
          <w:lang w:eastAsia="en-GB"/>
        </w:rPr>
        <w:t>6</w:t>
      </w:r>
      <w:r w:rsidR="00AC0661">
        <w:rPr>
          <w:rFonts w:ascii="Times New Roman" w:eastAsia="Times New Roman" w:hAnsi="Times New Roman" w:cs="Times New Roman"/>
          <w:color w:val="auto"/>
          <w:sz w:val="24"/>
          <w:szCs w:val="24"/>
          <w:shd w:val="clear" w:color="auto" w:fill="FFFFFF"/>
          <w:lang w:eastAsia="en-GB"/>
        </w:rPr>
        <w:t>3</w:t>
      </w:r>
      <w:r w:rsidR="0035331E" w:rsidRPr="00E411B1">
        <w:rPr>
          <w:rFonts w:ascii="Times New Roman" w:eastAsia="Times New Roman" w:hAnsi="Times New Roman" w:cs="Times New Roman"/>
          <w:color w:val="auto"/>
          <w:sz w:val="24"/>
          <w:szCs w:val="24"/>
          <w:shd w:val="clear" w:color="auto" w:fill="FFFFFF"/>
          <w:lang w:eastAsia="en-GB"/>
        </w:rPr>
        <w:t xml:space="preserve">. </w:t>
      </w:r>
      <w:r w:rsidR="00274A10" w:rsidRPr="00E411B1">
        <w:rPr>
          <w:rFonts w:ascii="Times New Roman" w:eastAsia="Times New Roman" w:hAnsi="Times New Roman" w:cs="Times New Roman"/>
          <w:color w:val="auto"/>
          <w:sz w:val="24"/>
          <w:szCs w:val="24"/>
          <w:shd w:val="clear" w:color="auto" w:fill="FFFFFF"/>
          <w:lang w:eastAsia="en-GB"/>
        </w:rPr>
        <w:t xml:space="preserve">Hussain </w:t>
      </w:r>
      <w:proofErr w:type="spellStart"/>
      <w:r w:rsidR="00274A10" w:rsidRPr="00E411B1">
        <w:rPr>
          <w:rFonts w:ascii="Times New Roman" w:eastAsia="Times New Roman" w:hAnsi="Times New Roman" w:cs="Times New Roman"/>
          <w:color w:val="auto"/>
          <w:sz w:val="24"/>
          <w:szCs w:val="24"/>
          <w:shd w:val="clear" w:color="auto" w:fill="FFFFFF"/>
          <w:lang w:eastAsia="en-GB"/>
        </w:rPr>
        <w:t>Qadri</w:t>
      </w:r>
      <w:proofErr w:type="spellEnd"/>
      <w:r w:rsidR="00274A10" w:rsidRPr="00E411B1">
        <w:rPr>
          <w:rFonts w:ascii="Times New Roman" w:eastAsia="Times New Roman" w:hAnsi="Times New Roman" w:cs="Times New Roman"/>
          <w:color w:val="auto"/>
          <w:sz w:val="24"/>
          <w:szCs w:val="24"/>
          <w:shd w:val="clear" w:color="auto" w:fill="FFFFFF"/>
          <w:lang w:eastAsia="en-GB"/>
        </w:rPr>
        <w:t xml:space="preserve">, S.M. &amp; Ueno, Y. </w:t>
      </w:r>
      <w:r w:rsidR="00274A10" w:rsidRPr="00E411B1">
        <w:rPr>
          <w:rFonts w:ascii="Times New Roman" w:hAnsi="Times New Roman" w:cs="Times New Roman"/>
          <w:color w:val="auto"/>
          <w:sz w:val="24"/>
          <w:szCs w:val="24"/>
        </w:rPr>
        <w:t xml:space="preserve">Susceptibility of Pathogenic Bacteria to Amoxicillin/Clavulanic Acid (Augmentin) at a Referral Hospital. </w:t>
      </w:r>
      <w:r w:rsidR="00274A10" w:rsidRPr="00E411B1">
        <w:rPr>
          <w:rFonts w:ascii="Times New Roman" w:hAnsi="Times New Roman" w:cs="Times New Roman"/>
          <w:i/>
          <w:iCs/>
          <w:color w:val="auto"/>
          <w:sz w:val="24"/>
          <w:szCs w:val="24"/>
        </w:rPr>
        <w:t xml:space="preserve">Annals of Saudi Medicine. </w:t>
      </w:r>
      <w:r w:rsidR="00274A10" w:rsidRPr="003C064F">
        <w:rPr>
          <w:rFonts w:ascii="Times New Roman" w:hAnsi="Times New Roman" w:cs="Times New Roman"/>
          <w:b/>
          <w:bCs/>
          <w:color w:val="auto"/>
          <w:sz w:val="24"/>
          <w:szCs w:val="24"/>
        </w:rPr>
        <w:t>9</w:t>
      </w:r>
      <w:r w:rsidR="00274A10" w:rsidRPr="003C064F">
        <w:rPr>
          <w:rFonts w:ascii="Times New Roman" w:hAnsi="Times New Roman" w:cs="Times New Roman"/>
          <w:color w:val="auto"/>
          <w:sz w:val="24"/>
          <w:szCs w:val="24"/>
        </w:rPr>
        <w:t>(5) (1989).</w:t>
      </w:r>
    </w:p>
    <w:p w14:paraId="381A4607" w14:textId="4D204ECD" w:rsidR="00FB3C30" w:rsidRPr="003C064F" w:rsidRDefault="00FB3C30" w:rsidP="00FB3C30"/>
    <w:p w14:paraId="2922176C" w14:textId="098010E0" w:rsidR="00DF4B8B" w:rsidRPr="003C064F" w:rsidRDefault="00A51408" w:rsidP="00F87B09">
      <w:r w:rsidRPr="003C064F">
        <w:rPr>
          <w:shd w:val="clear" w:color="auto" w:fill="FFFFFF"/>
        </w:rPr>
        <w:t>6</w:t>
      </w:r>
      <w:r w:rsidR="00AC0661">
        <w:rPr>
          <w:shd w:val="clear" w:color="auto" w:fill="FFFFFF"/>
        </w:rPr>
        <w:t>4</w:t>
      </w:r>
      <w:r w:rsidR="0035331E" w:rsidRPr="003C064F">
        <w:rPr>
          <w:shd w:val="clear" w:color="auto" w:fill="FFFFFF"/>
        </w:rPr>
        <w:t xml:space="preserve">. </w:t>
      </w:r>
      <w:proofErr w:type="spellStart"/>
      <w:r w:rsidR="00FB3C30" w:rsidRPr="003C064F">
        <w:rPr>
          <w:shd w:val="clear" w:color="auto" w:fill="FFFFFF"/>
        </w:rPr>
        <w:t>Werlin</w:t>
      </w:r>
      <w:proofErr w:type="spellEnd"/>
      <w:r w:rsidR="00FB3C30" w:rsidRPr="003C064F">
        <w:rPr>
          <w:shd w:val="clear" w:color="auto" w:fill="FFFFFF"/>
        </w:rPr>
        <w:t xml:space="preserve">, S.L. </w:t>
      </w:r>
      <w:r w:rsidR="00FB3C30" w:rsidRPr="003C064F">
        <w:rPr>
          <w:i/>
          <w:iCs/>
          <w:shd w:val="clear" w:color="auto" w:fill="FFFFFF"/>
        </w:rPr>
        <w:t>et al</w:t>
      </w:r>
      <w:r w:rsidR="00FB3C30" w:rsidRPr="003C064F">
        <w:rPr>
          <w:shd w:val="clear" w:color="auto" w:fill="FFFFFF"/>
        </w:rPr>
        <w:t>. Evidence of intestinal inflammation in patients with cystic fibrosis.</w:t>
      </w:r>
      <w:r w:rsidR="00FB3C30" w:rsidRPr="003C064F">
        <w:rPr>
          <w:i/>
          <w:iCs/>
          <w:shd w:val="clear" w:color="auto" w:fill="FFFFFF"/>
        </w:rPr>
        <w:t xml:space="preserve"> J </w:t>
      </w:r>
      <w:proofErr w:type="spellStart"/>
      <w:r w:rsidR="00FB3C30" w:rsidRPr="003C064F">
        <w:rPr>
          <w:i/>
          <w:iCs/>
          <w:shd w:val="clear" w:color="auto" w:fill="FFFFFF"/>
        </w:rPr>
        <w:t>Pediatr</w:t>
      </w:r>
      <w:proofErr w:type="spellEnd"/>
      <w:r w:rsidR="00FB3C30" w:rsidRPr="003C064F">
        <w:rPr>
          <w:i/>
          <w:iCs/>
          <w:shd w:val="clear" w:color="auto" w:fill="FFFFFF"/>
        </w:rPr>
        <w:t xml:space="preserve"> Gastroenterol </w:t>
      </w:r>
      <w:proofErr w:type="spellStart"/>
      <w:r w:rsidR="00FB3C30" w:rsidRPr="003C064F">
        <w:rPr>
          <w:i/>
          <w:iCs/>
          <w:shd w:val="clear" w:color="auto" w:fill="FFFFFF"/>
        </w:rPr>
        <w:t>Nutr</w:t>
      </w:r>
      <w:proofErr w:type="spellEnd"/>
      <w:r w:rsidR="00FB3C30" w:rsidRPr="003C064F">
        <w:rPr>
          <w:i/>
          <w:iCs/>
          <w:shd w:val="clear" w:color="auto" w:fill="FFFFFF"/>
        </w:rPr>
        <w:t xml:space="preserve">. </w:t>
      </w:r>
      <w:r w:rsidR="00FB3C30" w:rsidRPr="003C064F">
        <w:rPr>
          <w:b/>
          <w:bCs/>
          <w:shd w:val="clear" w:color="auto" w:fill="FFFFFF"/>
        </w:rPr>
        <w:t>51</w:t>
      </w:r>
      <w:r w:rsidR="00FB3C30" w:rsidRPr="003C064F">
        <w:rPr>
          <w:shd w:val="clear" w:color="auto" w:fill="FFFFFF"/>
        </w:rPr>
        <w:t>(3):304-8</w:t>
      </w:r>
      <w:r w:rsidR="00F957DA" w:rsidRPr="003C064F">
        <w:rPr>
          <w:shd w:val="clear" w:color="auto" w:fill="FFFFFF"/>
        </w:rPr>
        <w:t xml:space="preserve"> (2010)</w:t>
      </w:r>
      <w:r w:rsidR="00FB3C30" w:rsidRPr="003C064F">
        <w:rPr>
          <w:shd w:val="clear" w:color="auto" w:fill="FFFFFF"/>
        </w:rPr>
        <w:t xml:space="preserve">. </w:t>
      </w:r>
      <w:proofErr w:type="spellStart"/>
      <w:r w:rsidR="00FB3C30" w:rsidRPr="003C064F">
        <w:rPr>
          <w:shd w:val="clear" w:color="auto" w:fill="FFFFFF"/>
        </w:rPr>
        <w:t>doi</w:t>
      </w:r>
      <w:proofErr w:type="spellEnd"/>
      <w:r w:rsidR="00FB3C30" w:rsidRPr="003C064F">
        <w:rPr>
          <w:shd w:val="clear" w:color="auto" w:fill="FFFFFF"/>
        </w:rPr>
        <w:t>: 10.1097/MPG.0b013e3181d1b013</w:t>
      </w:r>
    </w:p>
    <w:p w14:paraId="5B2D6983" w14:textId="6B4A8632" w:rsidR="00DF4B8B" w:rsidRPr="003C064F" w:rsidRDefault="00DF4B8B" w:rsidP="00274A10"/>
    <w:p w14:paraId="787567EC" w14:textId="607DC378" w:rsidR="00DB4A2C" w:rsidRPr="003C064F" w:rsidRDefault="00BA6455" w:rsidP="00DB4A2C">
      <w:r w:rsidRPr="003C064F">
        <w:rPr>
          <w:shd w:val="clear" w:color="auto" w:fill="FFFFFF"/>
        </w:rPr>
        <w:t>6</w:t>
      </w:r>
      <w:r w:rsidR="00AC0661">
        <w:rPr>
          <w:shd w:val="clear" w:color="auto" w:fill="FFFFFF"/>
        </w:rPr>
        <w:t>5</w:t>
      </w:r>
      <w:r w:rsidR="0035331E" w:rsidRPr="003C064F">
        <w:rPr>
          <w:shd w:val="clear" w:color="auto" w:fill="FFFFFF"/>
        </w:rPr>
        <w:t xml:space="preserve">. </w:t>
      </w:r>
      <w:r w:rsidR="00DB4A2C" w:rsidRPr="003C064F">
        <w:rPr>
          <w:shd w:val="clear" w:color="auto" w:fill="FFFFFF"/>
        </w:rPr>
        <w:t xml:space="preserve">Zhang, D. </w:t>
      </w:r>
      <w:r w:rsidR="00DB4A2C" w:rsidRPr="003C064F">
        <w:rPr>
          <w:i/>
          <w:iCs/>
          <w:shd w:val="clear" w:color="auto" w:fill="FFFFFF"/>
        </w:rPr>
        <w:t>et al</w:t>
      </w:r>
      <w:r w:rsidR="00DB4A2C" w:rsidRPr="003C064F">
        <w:rPr>
          <w:shd w:val="clear" w:color="auto" w:fill="FFFFFF"/>
        </w:rPr>
        <w:t xml:space="preserve">. The Cross-Talk Between Gut Microbiota and Lungs in Common Lung Diseases. </w:t>
      </w:r>
      <w:r w:rsidR="00DB4A2C" w:rsidRPr="003C064F">
        <w:rPr>
          <w:i/>
          <w:iCs/>
          <w:shd w:val="clear" w:color="auto" w:fill="FFFFFF"/>
        </w:rPr>
        <w:t xml:space="preserve">Front </w:t>
      </w:r>
      <w:proofErr w:type="spellStart"/>
      <w:r w:rsidR="00DB4A2C" w:rsidRPr="003C064F">
        <w:rPr>
          <w:i/>
          <w:iCs/>
          <w:shd w:val="clear" w:color="auto" w:fill="FFFFFF"/>
        </w:rPr>
        <w:t>Microbiol</w:t>
      </w:r>
      <w:proofErr w:type="spellEnd"/>
      <w:r w:rsidR="00DB4A2C" w:rsidRPr="003C064F">
        <w:rPr>
          <w:i/>
          <w:iCs/>
          <w:shd w:val="clear" w:color="auto" w:fill="FFFFFF"/>
        </w:rPr>
        <w:t>.</w:t>
      </w:r>
      <w:r w:rsidR="00DB4A2C" w:rsidRPr="003C064F">
        <w:rPr>
          <w:shd w:val="clear" w:color="auto" w:fill="FFFFFF"/>
        </w:rPr>
        <w:t xml:space="preserve"> </w:t>
      </w:r>
      <w:r w:rsidR="00DB4A2C" w:rsidRPr="003C064F">
        <w:rPr>
          <w:b/>
          <w:bCs/>
          <w:shd w:val="clear" w:color="auto" w:fill="FFFFFF"/>
        </w:rPr>
        <w:t>11</w:t>
      </w:r>
      <w:r w:rsidR="00DB4A2C" w:rsidRPr="003C064F">
        <w:rPr>
          <w:shd w:val="clear" w:color="auto" w:fill="FFFFFF"/>
        </w:rPr>
        <w:t xml:space="preserve">:301 (2020). </w:t>
      </w:r>
      <w:proofErr w:type="spellStart"/>
      <w:r w:rsidR="00DB4A2C" w:rsidRPr="003C064F">
        <w:rPr>
          <w:shd w:val="clear" w:color="auto" w:fill="FFFFFF"/>
        </w:rPr>
        <w:t>doi</w:t>
      </w:r>
      <w:proofErr w:type="spellEnd"/>
      <w:r w:rsidR="00DB4A2C" w:rsidRPr="003C064F">
        <w:rPr>
          <w:shd w:val="clear" w:color="auto" w:fill="FFFFFF"/>
        </w:rPr>
        <w:t>: 10.3389/fmicb.2020.00301</w:t>
      </w:r>
    </w:p>
    <w:p w14:paraId="35A0D0CE" w14:textId="2B747413" w:rsidR="00415410" w:rsidRPr="003C064F" w:rsidRDefault="00415410" w:rsidP="00274A10"/>
    <w:p w14:paraId="06E069E6" w14:textId="1D5ECAFB" w:rsidR="00415410" w:rsidRPr="004E3887" w:rsidRDefault="00415410" w:rsidP="00415410">
      <w:pPr>
        <w:rPr>
          <w:color w:val="FF0000"/>
        </w:rPr>
      </w:pPr>
      <w:r w:rsidRPr="004E3887">
        <w:rPr>
          <w:color w:val="FF0000"/>
        </w:rPr>
        <w:t>6</w:t>
      </w:r>
      <w:r w:rsidR="00AC0661">
        <w:rPr>
          <w:color w:val="FF0000"/>
        </w:rPr>
        <w:t>6</w:t>
      </w:r>
      <w:r w:rsidRPr="004E3887">
        <w:rPr>
          <w:color w:val="FF0000"/>
        </w:rPr>
        <w:t>.</w:t>
      </w:r>
      <w:r w:rsidRPr="004E3887">
        <w:rPr>
          <w:color w:val="FF0000"/>
          <w:shd w:val="clear" w:color="auto" w:fill="FFFFFF"/>
        </w:rPr>
        <w:t xml:space="preserve"> Keely, S., Talley, N.J. &amp; </w:t>
      </w:r>
      <w:proofErr w:type="spellStart"/>
      <w:r w:rsidRPr="004E3887">
        <w:rPr>
          <w:color w:val="FF0000"/>
          <w:shd w:val="clear" w:color="auto" w:fill="FFFFFF"/>
        </w:rPr>
        <w:t>Hansbro</w:t>
      </w:r>
      <w:proofErr w:type="spellEnd"/>
      <w:r w:rsidRPr="004E3887">
        <w:rPr>
          <w:color w:val="FF0000"/>
          <w:shd w:val="clear" w:color="auto" w:fill="FFFFFF"/>
        </w:rPr>
        <w:t xml:space="preserve">, P.M. Pulmonary-intestinal cross-talk in mucosal inflammatory disease. </w:t>
      </w:r>
      <w:r w:rsidRPr="004E3887">
        <w:rPr>
          <w:i/>
          <w:iCs/>
          <w:color w:val="FF0000"/>
          <w:shd w:val="clear" w:color="auto" w:fill="FFFFFF"/>
        </w:rPr>
        <w:t>Mucosal Immunol</w:t>
      </w:r>
      <w:r w:rsidRPr="004E3887">
        <w:rPr>
          <w:color w:val="FF0000"/>
          <w:shd w:val="clear" w:color="auto" w:fill="FFFFFF"/>
        </w:rPr>
        <w:t xml:space="preserve">. </w:t>
      </w:r>
      <w:r w:rsidRPr="004E3887">
        <w:rPr>
          <w:b/>
          <w:bCs/>
          <w:color w:val="FF0000"/>
          <w:shd w:val="clear" w:color="auto" w:fill="FFFFFF"/>
        </w:rPr>
        <w:t>5</w:t>
      </w:r>
      <w:r w:rsidRPr="004E3887">
        <w:rPr>
          <w:color w:val="FF0000"/>
          <w:shd w:val="clear" w:color="auto" w:fill="FFFFFF"/>
        </w:rPr>
        <w:t xml:space="preserve">(1):7-18 (2012). </w:t>
      </w:r>
      <w:proofErr w:type="spellStart"/>
      <w:r w:rsidRPr="004E3887">
        <w:rPr>
          <w:color w:val="FF0000"/>
          <w:shd w:val="clear" w:color="auto" w:fill="FFFFFF"/>
        </w:rPr>
        <w:t>doi</w:t>
      </w:r>
      <w:proofErr w:type="spellEnd"/>
      <w:r w:rsidRPr="004E3887">
        <w:rPr>
          <w:color w:val="FF0000"/>
          <w:shd w:val="clear" w:color="auto" w:fill="FFFFFF"/>
        </w:rPr>
        <w:t>: 10.1038/mi.2011.55.</w:t>
      </w:r>
    </w:p>
    <w:p w14:paraId="2D95CF8D" w14:textId="6A4B59EB" w:rsidR="00415410" w:rsidRPr="004E3887" w:rsidRDefault="00415410" w:rsidP="00274A10">
      <w:pPr>
        <w:rPr>
          <w:color w:val="FF0000"/>
        </w:rPr>
      </w:pPr>
    </w:p>
    <w:p w14:paraId="2D8D4010" w14:textId="6ADC7685" w:rsidR="00415410" w:rsidRPr="004E3887" w:rsidRDefault="00415410" w:rsidP="00415410">
      <w:pPr>
        <w:rPr>
          <w:color w:val="FF0000"/>
        </w:rPr>
      </w:pPr>
      <w:r w:rsidRPr="004E3887">
        <w:rPr>
          <w:color w:val="FF0000"/>
        </w:rPr>
        <w:t>6</w:t>
      </w:r>
      <w:r w:rsidR="00AC0661">
        <w:rPr>
          <w:color w:val="FF0000"/>
        </w:rPr>
        <w:t>7</w:t>
      </w:r>
      <w:r w:rsidRPr="004E3887">
        <w:rPr>
          <w:color w:val="FF0000"/>
        </w:rPr>
        <w:t>.</w:t>
      </w:r>
      <w:r w:rsidRPr="004E3887">
        <w:rPr>
          <w:color w:val="FF0000"/>
          <w:shd w:val="clear" w:color="auto" w:fill="FFFFFF"/>
        </w:rPr>
        <w:t xml:space="preserve"> Dumas, A, Bernard, L., </w:t>
      </w:r>
      <w:proofErr w:type="spellStart"/>
      <w:r w:rsidRPr="004E3887">
        <w:rPr>
          <w:color w:val="FF0000"/>
          <w:shd w:val="clear" w:color="auto" w:fill="FFFFFF"/>
        </w:rPr>
        <w:t>Poquet</w:t>
      </w:r>
      <w:proofErr w:type="spellEnd"/>
      <w:r w:rsidRPr="004E3887">
        <w:rPr>
          <w:color w:val="FF0000"/>
          <w:shd w:val="clear" w:color="auto" w:fill="FFFFFF"/>
        </w:rPr>
        <w:t>, Y., Lugo-</w:t>
      </w:r>
      <w:proofErr w:type="spellStart"/>
      <w:r w:rsidRPr="004E3887">
        <w:rPr>
          <w:color w:val="FF0000"/>
          <w:shd w:val="clear" w:color="auto" w:fill="FFFFFF"/>
        </w:rPr>
        <w:t>Villarino</w:t>
      </w:r>
      <w:proofErr w:type="spellEnd"/>
      <w:r w:rsidRPr="004E3887">
        <w:rPr>
          <w:color w:val="FF0000"/>
          <w:shd w:val="clear" w:color="auto" w:fill="FFFFFF"/>
        </w:rPr>
        <w:t xml:space="preserve">, G. &amp; </w:t>
      </w:r>
      <w:proofErr w:type="spellStart"/>
      <w:r w:rsidRPr="004E3887">
        <w:rPr>
          <w:color w:val="FF0000"/>
          <w:shd w:val="clear" w:color="auto" w:fill="FFFFFF"/>
        </w:rPr>
        <w:t>Neyrolles</w:t>
      </w:r>
      <w:proofErr w:type="spellEnd"/>
      <w:r w:rsidRPr="004E3887">
        <w:rPr>
          <w:color w:val="FF0000"/>
          <w:shd w:val="clear" w:color="auto" w:fill="FFFFFF"/>
        </w:rPr>
        <w:t xml:space="preserve"> O. The role of the lung microbiota and the gut-lung axis in respiratory infectious diseases. </w:t>
      </w:r>
      <w:r w:rsidRPr="004E3887">
        <w:rPr>
          <w:i/>
          <w:iCs/>
          <w:color w:val="FF0000"/>
          <w:shd w:val="clear" w:color="auto" w:fill="FFFFFF"/>
        </w:rPr>
        <w:t xml:space="preserve">Cell </w:t>
      </w:r>
      <w:proofErr w:type="spellStart"/>
      <w:r w:rsidRPr="004E3887">
        <w:rPr>
          <w:i/>
          <w:iCs/>
          <w:color w:val="FF0000"/>
          <w:shd w:val="clear" w:color="auto" w:fill="FFFFFF"/>
        </w:rPr>
        <w:t>Microbiol</w:t>
      </w:r>
      <w:proofErr w:type="spellEnd"/>
      <w:r w:rsidRPr="004E3887">
        <w:rPr>
          <w:color w:val="FF0000"/>
          <w:shd w:val="clear" w:color="auto" w:fill="FFFFFF"/>
        </w:rPr>
        <w:t xml:space="preserve">. </w:t>
      </w:r>
      <w:r w:rsidRPr="004E3887">
        <w:rPr>
          <w:b/>
          <w:bCs/>
          <w:color w:val="FF0000"/>
          <w:shd w:val="clear" w:color="auto" w:fill="FFFFFF"/>
        </w:rPr>
        <w:t>20</w:t>
      </w:r>
      <w:r w:rsidRPr="004E3887">
        <w:rPr>
          <w:color w:val="FF0000"/>
          <w:shd w:val="clear" w:color="auto" w:fill="FFFFFF"/>
        </w:rPr>
        <w:t>(12</w:t>
      </w:r>
      <w:proofErr w:type="gramStart"/>
      <w:r w:rsidRPr="004E3887">
        <w:rPr>
          <w:color w:val="FF0000"/>
          <w:shd w:val="clear" w:color="auto" w:fill="FFFFFF"/>
        </w:rPr>
        <w:t>):e</w:t>
      </w:r>
      <w:proofErr w:type="gramEnd"/>
      <w:r w:rsidRPr="004E3887">
        <w:rPr>
          <w:color w:val="FF0000"/>
          <w:shd w:val="clear" w:color="auto" w:fill="FFFFFF"/>
        </w:rPr>
        <w:t xml:space="preserve">12966 (2018). </w:t>
      </w:r>
      <w:proofErr w:type="spellStart"/>
      <w:r w:rsidRPr="004E3887">
        <w:rPr>
          <w:color w:val="FF0000"/>
          <w:shd w:val="clear" w:color="auto" w:fill="FFFFFF"/>
        </w:rPr>
        <w:t>doi</w:t>
      </w:r>
      <w:proofErr w:type="spellEnd"/>
      <w:r w:rsidRPr="004E3887">
        <w:rPr>
          <w:color w:val="FF0000"/>
          <w:shd w:val="clear" w:color="auto" w:fill="FFFFFF"/>
        </w:rPr>
        <w:t>: 10.1111/cmi.12966.</w:t>
      </w:r>
    </w:p>
    <w:p w14:paraId="7AA198CB" w14:textId="78641342" w:rsidR="00415410" w:rsidRPr="004E3887" w:rsidRDefault="00415410" w:rsidP="00274A10">
      <w:pPr>
        <w:rPr>
          <w:color w:val="FF0000"/>
        </w:rPr>
      </w:pPr>
    </w:p>
    <w:p w14:paraId="21152E0B" w14:textId="79F34F0F" w:rsidR="00903B7F" w:rsidRPr="004E3887" w:rsidRDefault="00415410" w:rsidP="00903B7F">
      <w:pPr>
        <w:rPr>
          <w:color w:val="FF0000"/>
          <w:shd w:val="clear" w:color="auto" w:fill="FFFFFF"/>
        </w:rPr>
      </w:pPr>
      <w:r w:rsidRPr="004E3887">
        <w:rPr>
          <w:color w:val="FF0000"/>
        </w:rPr>
        <w:t>6</w:t>
      </w:r>
      <w:r w:rsidR="00AC0661">
        <w:rPr>
          <w:color w:val="FF0000"/>
        </w:rPr>
        <w:t>8</w:t>
      </w:r>
      <w:r w:rsidRPr="004E3887">
        <w:rPr>
          <w:color w:val="FF0000"/>
        </w:rPr>
        <w:t xml:space="preserve">. </w:t>
      </w:r>
      <w:proofErr w:type="spellStart"/>
      <w:r w:rsidR="00903B7F" w:rsidRPr="004E3887">
        <w:rPr>
          <w:color w:val="FF0000"/>
          <w:shd w:val="clear" w:color="auto" w:fill="FFFFFF"/>
        </w:rPr>
        <w:t>Reen</w:t>
      </w:r>
      <w:proofErr w:type="spellEnd"/>
      <w:r w:rsidR="00903B7F" w:rsidRPr="004E3887">
        <w:rPr>
          <w:color w:val="FF0000"/>
          <w:shd w:val="clear" w:color="auto" w:fill="FFFFFF"/>
        </w:rPr>
        <w:t xml:space="preserve">, F.J. </w:t>
      </w:r>
      <w:r w:rsidR="00903B7F" w:rsidRPr="004E3887">
        <w:rPr>
          <w:i/>
          <w:iCs/>
          <w:color w:val="FF0000"/>
          <w:shd w:val="clear" w:color="auto" w:fill="FFFFFF"/>
        </w:rPr>
        <w:t>et al</w:t>
      </w:r>
      <w:r w:rsidR="00903B7F" w:rsidRPr="004E3887">
        <w:rPr>
          <w:color w:val="FF0000"/>
          <w:shd w:val="clear" w:color="auto" w:fill="FFFFFF"/>
        </w:rPr>
        <w:t xml:space="preserve">. Aspirated bile: a major host trigger modulating respiratory pathogen colonisation in cystic fibrosis patients. </w:t>
      </w:r>
      <w:r w:rsidR="00903B7F" w:rsidRPr="004E3887">
        <w:rPr>
          <w:i/>
          <w:iCs/>
          <w:color w:val="FF0000"/>
          <w:shd w:val="clear" w:color="auto" w:fill="FFFFFF"/>
        </w:rPr>
        <w:t xml:space="preserve">Eur J Clin </w:t>
      </w:r>
      <w:proofErr w:type="spellStart"/>
      <w:r w:rsidR="00903B7F" w:rsidRPr="004E3887">
        <w:rPr>
          <w:i/>
          <w:iCs/>
          <w:color w:val="FF0000"/>
          <w:shd w:val="clear" w:color="auto" w:fill="FFFFFF"/>
        </w:rPr>
        <w:t>Microbiol</w:t>
      </w:r>
      <w:proofErr w:type="spellEnd"/>
      <w:r w:rsidR="00903B7F" w:rsidRPr="004E3887">
        <w:rPr>
          <w:i/>
          <w:iCs/>
          <w:color w:val="FF0000"/>
          <w:shd w:val="clear" w:color="auto" w:fill="FFFFFF"/>
        </w:rPr>
        <w:t xml:space="preserve"> Infect Dis.</w:t>
      </w:r>
      <w:r w:rsidR="00903B7F" w:rsidRPr="004E3887">
        <w:rPr>
          <w:color w:val="FF0000"/>
          <w:shd w:val="clear" w:color="auto" w:fill="FFFFFF"/>
        </w:rPr>
        <w:t xml:space="preserve"> </w:t>
      </w:r>
      <w:r w:rsidR="00903B7F" w:rsidRPr="004E3887">
        <w:rPr>
          <w:b/>
          <w:bCs/>
          <w:color w:val="FF0000"/>
          <w:shd w:val="clear" w:color="auto" w:fill="FFFFFF"/>
        </w:rPr>
        <w:t>33</w:t>
      </w:r>
      <w:r w:rsidR="00903B7F" w:rsidRPr="004E3887">
        <w:rPr>
          <w:color w:val="FF0000"/>
          <w:shd w:val="clear" w:color="auto" w:fill="FFFFFF"/>
        </w:rPr>
        <w:t xml:space="preserve">(10):1763-71 (2014). </w:t>
      </w:r>
      <w:proofErr w:type="spellStart"/>
      <w:r w:rsidR="00903B7F" w:rsidRPr="004E3887">
        <w:rPr>
          <w:color w:val="FF0000"/>
          <w:shd w:val="clear" w:color="auto" w:fill="FFFFFF"/>
        </w:rPr>
        <w:t>doi</w:t>
      </w:r>
      <w:proofErr w:type="spellEnd"/>
      <w:r w:rsidR="00903B7F" w:rsidRPr="004E3887">
        <w:rPr>
          <w:color w:val="FF0000"/>
          <w:shd w:val="clear" w:color="auto" w:fill="FFFFFF"/>
        </w:rPr>
        <w:t>: 10.1007/s10096-014-2133-8.</w:t>
      </w:r>
      <w:bookmarkStart w:id="3" w:name="_GoBack"/>
      <w:bookmarkEnd w:id="3"/>
    </w:p>
    <w:p w14:paraId="6A6C198F" w14:textId="5CBE1071" w:rsidR="00EB216A" w:rsidRPr="004E3887" w:rsidRDefault="00EB216A" w:rsidP="00903B7F">
      <w:pPr>
        <w:rPr>
          <w:color w:val="FF0000"/>
          <w:shd w:val="clear" w:color="auto" w:fill="FFFFFF"/>
        </w:rPr>
      </w:pPr>
    </w:p>
    <w:p w14:paraId="7946CFA5" w14:textId="0E34C2A6" w:rsidR="00EB216A" w:rsidRPr="004E3887" w:rsidRDefault="00AC0661" w:rsidP="00EB216A">
      <w:pPr>
        <w:rPr>
          <w:color w:val="FF0000"/>
        </w:rPr>
      </w:pPr>
      <w:r w:rsidRPr="00427772">
        <w:rPr>
          <w:color w:val="FF0000"/>
          <w:shd w:val="clear" w:color="auto" w:fill="FFFFFF"/>
        </w:rPr>
        <w:t>69</w:t>
      </w:r>
      <w:r w:rsidR="00EB216A" w:rsidRPr="00427772">
        <w:rPr>
          <w:color w:val="FF0000"/>
          <w:shd w:val="clear" w:color="auto" w:fill="FFFFFF"/>
        </w:rPr>
        <w:t xml:space="preserve">. </w:t>
      </w:r>
      <w:proofErr w:type="spellStart"/>
      <w:r w:rsidR="00EB216A" w:rsidRPr="004E3887">
        <w:rPr>
          <w:color w:val="FF0000"/>
          <w:shd w:val="clear" w:color="auto" w:fill="FFFFFF"/>
        </w:rPr>
        <w:t>Brodlie</w:t>
      </w:r>
      <w:proofErr w:type="spellEnd"/>
      <w:r w:rsidR="00EB216A" w:rsidRPr="004E3887">
        <w:rPr>
          <w:color w:val="FF0000"/>
          <w:shd w:val="clear" w:color="auto" w:fill="FFFFFF"/>
        </w:rPr>
        <w:t xml:space="preserve">, M. </w:t>
      </w:r>
      <w:r w:rsidR="00EB216A" w:rsidRPr="004E3887">
        <w:rPr>
          <w:i/>
          <w:iCs/>
          <w:color w:val="FF0000"/>
          <w:shd w:val="clear" w:color="auto" w:fill="FFFFFF"/>
        </w:rPr>
        <w:t>et al</w:t>
      </w:r>
      <w:r w:rsidR="00EB216A" w:rsidRPr="004E3887">
        <w:rPr>
          <w:color w:val="FF0000"/>
          <w:shd w:val="clear" w:color="auto" w:fill="FFFFFF"/>
        </w:rPr>
        <w:t xml:space="preserve">. Bile acid aspiration in people with cystic fibrosis before and after lung transplantation. </w:t>
      </w:r>
      <w:r w:rsidR="00EB216A" w:rsidRPr="004E3887">
        <w:rPr>
          <w:i/>
          <w:iCs/>
          <w:color w:val="FF0000"/>
          <w:shd w:val="clear" w:color="auto" w:fill="FFFFFF"/>
        </w:rPr>
        <w:t>Eur Respir J.</w:t>
      </w:r>
      <w:r w:rsidR="00EB216A" w:rsidRPr="004E3887">
        <w:rPr>
          <w:color w:val="FF0000"/>
          <w:shd w:val="clear" w:color="auto" w:fill="FFFFFF"/>
        </w:rPr>
        <w:t xml:space="preserve"> </w:t>
      </w:r>
      <w:r w:rsidR="00EB216A" w:rsidRPr="004E3887">
        <w:rPr>
          <w:b/>
          <w:bCs/>
          <w:color w:val="FF0000"/>
          <w:shd w:val="clear" w:color="auto" w:fill="FFFFFF"/>
        </w:rPr>
        <w:t>46</w:t>
      </w:r>
      <w:r w:rsidR="00EB216A" w:rsidRPr="004E3887">
        <w:rPr>
          <w:color w:val="FF0000"/>
          <w:shd w:val="clear" w:color="auto" w:fill="FFFFFF"/>
        </w:rPr>
        <w:t xml:space="preserve">(6):1820-3 (2015). </w:t>
      </w:r>
      <w:proofErr w:type="spellStart"/>
      <w:r w:rsidR="00EB216A" w:rsidRPr="004E3887">
        <w:rPr>
          <w:color w:val="FF0000"/>
          <w:shd w:val="clear" w:color="auto" w:fill="FFFFFF"/>
        </w:rPr>
        <w:t>doi</w:t>
      </w:r>
      <w:proofErr w:type="spellEnd"/>
      <w:r w:rsidR="00EB216A" w:rsidRPr="004E3887">
        <w:rPr>
          <w:color w:val="FF0000"/>
          <w:shd w:val="clear" w:color="auto" w:fill="FFFFFF"/>
        </w:rPr>
        <w:t>: 10.1183/13993003.00891-2015.</w:t>
      </w:r>
    </w:p>
    <w:p w14:paraId="02899FA3" w14:textId="2C98F4CA" w:rsidR="00EB216A" w:rsidRPr="004E3887" w:rsidRDefault="00EB216A" w:rsidP="00903B7F">
      <w:pPr>
        <w:rPr>
          <w:color w:val="FF0000"/>
        </w:rPr>
      </w:pPr>
    </w:p>
    <w:p w14:paraId="3243C808" w14:textId="44942F3E" w:rsidR="00415410" w:rsidRPr="00E411B1" w:rsidRDefault="00415410" w:rsidP="00274A10"/>
    <w:p w14:paraId="5E6D7A03" w14:textId="36CF0EFE" w:rsidR="00274A10" w:rsidRPr="00E411B1" w:rsidRDefault="00415410" w:rsidP="00274A10">
      <w:r>
        <w:rPr>
          <w:shd w:val="clear" w:color="auto" w:fill="FFFFFF"/>
        </w:rPr>
        <w:t>7</w:t>
      </w:r>
      <w:r w:rsidR="00AC0661">
        <w:rPr>
          <w:shd w:val="clear" w:color="auto" w:fill="FFFFFF"/>
        </w:rPr>
        <w:t>0</w:t>
      </w:r>
      <w:r w:rsidR="0035331E" w:rsidRPr="00E411B1">
        <w:rPr>
          <w:shd w:val="clear" w:color="auto" w:fill="FFFFFF"/>
        </w:rPr>
        <w:t xml:space="preserve">. </w:t>
      </w:r>
      <w:r w:rsidR="00274A10" w:rsidRPr="00E411B1">
        <w:rPr>
          <w:shd w:val="clear" w:color="auto" w:fill="FFFFFF"/>
        </w:rPr>
        <w:t xml:space="preserve">Macdonald, T.T. &amp; Monteleone, G. Immunity, inflammation, and allergy in the gut. </w:t>
      </w:r>
      <w:r w:rsidR="00274A10" w:rsidRPr="00E411B1">
        <w:rPr>
          <w:i/>
          <w:iCs/>
          <w:shd w:val="clear" w:color="auto" w:fill="FFFFFF"/>
        </w:rPr>
        <w:t>Science</w:t>
      </w:r>
      <w:r w:rsidR="00274A10" w:rsidRPr="00E411B1">
        <w:rPr>
          <w:shd w:val="clear" w:color="auto" w:fill="FFFFFF"/>
        </w:rPr>
        <w:t xml:space="preserve">. </w:t>
      </w:r>
      <w:r w:rsidR="00274A10" w:rsidRPr="00E411B1">
        <w:rPr>
          <w:b/>
          <w:bCs/>
          <w:shd w:val="clear" w:color="auto" w:fill="FFFFFF"/>
        </w:rPr>
        <w:t>307</w:t>
      </w:r>
      <w:r w:rsidR="00274A10" w:rsidRPr="00E411B1">
        <w:rPr>
          <w:shd w:val="clear" w:color="auto" w:fill="FFFFFF"/>
        </w:rPr>
        <w:t xml:space="preserve">(5717):1920-5 (2005). </w:t>
      </w:r>
      <w:proofErr w:type="spellStart"/>
      <w:r w:rsidR="00274A10" w:rsidRPr="00E411B1">
        <w:rPr>
          <w:shd w:val="clear" w:color="auto" w:fill="FFFFFF"/>
        </w:rPr>
        <w:t>doi</w:t>
      </w:r>
      <w:proofErr w:type="spellEnd"/>
      <w:r w:rsidR="00274A10" w:rsidRPr="00E411B1">
        <w:rPr>
          <w:shd w:val="clear" w:color="auto" w:fill="FFFFFF"/>
        </w:rPr>
        <w:t>: 10.1126/science.1106442. PMID: 15790845.</w:t>
      </w:r>
    </w:p>
    <w:p w14:paraId="28EE9D5B" w14:textId="77777777" w:rsidR="00274A10" w:rsidRPr="00E411B1" w:rsidRDefault="00274A10" w:rsidP="00274A10"/>
    <w:p w14:paraId="651784D9" w14:textId="22DC9DEF" w:rsidR="00274A10" w:rsidRPr="00E411B1" w:rsidRDefault="00415410" w:rsidP="00274A10">
      <w:r>
        <w:rPr>
          <w:shd w:val="clear" w:color="auto" w:fill="FFFFFF"/>
        </w:rPr>
        <w:t>7</w:t>
      </w:r>
      <w:r w:rsidR="00AC0661">
        <w:rPr>
          <w:shd w:val="clear" w:color="auto" w:fill="FFFFFF"/>
        </w:rPr>
        <w:t>1</w:t>
      </w:r>
      <w:r w:rsidR="0035331E" w:rsidRPr="00E411B1">
        <w:rPr>
          <w:shd w:val="clear" w:color="auto" w:fill="FFFFFF"/>
        </w:rPr>
        <w:t xml:space="preserve">. </w:t>
      </w:r>
      <w:r w:rsidR="00274A10" w:rsidRPr="00E411B1">
        <w:rPr>
          <w:shd w:val="clear" w:color="auto" w:fill="FFFFFF"/>
        </w:rPr>
        <w:t xml:space="preserve">Radtke, F. &amp; </w:t>
      </w:r>
      <w:proofErr w:type="spellStart"/>
      <w:r w:rsidR="00274A10" w:rsidRPr="00E411B1">
        <w:rPr>
          <w:shd w:val="clear" w:color="auto" w:fill="FFFFFF"/>
        </w:rPr>
        <w:t>Clevers</w:t>
      </w:r>
      <w:proofErr w:type="spellEnd"/>
      <w:r w:rsidR="00274A10" w:rsidRPr="00E411B1">
        <w:rPr>
          <w:shd w:val="clear" w:color="auto" w:fill="FFFFFF"/>
        </w:rPr>
        <w:t xml:space="preserve">, H. Self-renewal and cancer of the gut: two sides of a coin. </w:t>
      </w:r>
      <w:r w:rsidR="00274A10" w:rsidRPr="00E411B1">
        <w:rPr>
          <w:i/>
          <w:iCs/>
          <w:shd w:val="clear" w:color="auto" w:fill="FFFFFF"/>
        </w:rPr>
        <w:t>Science</w:t>
      </w:r>
      <w:r w:rsidR="00274A10" w:rsidRPr="00E411B1">
        <w:rPr>
          <w:shd w:val="clear" w:color="auto" w:fill="FFFFFF"/>
        </w:rPr>
        <w:t xml:space="preserve">. </w:t>
      </w:r>
      <w:r w:rsidR="00274A10" w:rsidRPr="00E411B1">
        <w:rPr>
          <w:b/>
          <w:bCs/>
          <w:shd w:val="clear" w:color="auto" w:fill="FFFFFF"/>
        </w:rPr>
        <w:t>307</w:t>
      </w:r>
      <w:r w:rsidR="00274A10" w:rsidRPr="00E411B1">
        <w:rPr>
          <w:shd w:val="clear" w:color="auto" w:fill="FFFFFF"/>
        </w:rPr>
        <w:t xml:space="preserve">(5717):1904-9 (2005). </w:t>
      </w:r>
      <w:proofErr w:type="spellStart"/>
      <w:r w:rsidR="00274A10" w:rsidRPr="00E411B1">
        <w:rPr>
          <w:shd w:val="clear" w:color="auto" w:fill="FFFFFF"/>
        </w:rPr>
        <w:t>doi</w:t>
      </w:r>
      <w:proofErr w:type="spellEnd"/>
      <w:r w:rsidR="00274A10" w:rsidRPr="00E411B1">
        <w:rPr>
          <w:shd w:val="clear" w:color="auto" w:fill="FFFFFF"/>
        </w:rPr>
        <w:t>: 10.1126/science.1104815</w:t>
      </w:r>
    </w:p>
    <w:p w14:paraId="52505C09" w14:textId="58BD7A9A" w:rsidR="00274A10" w:rsidRDefault="00274A10" w:rsidP="00274A10"/>
    <w:p w14:paraId="1FA7E670" w14:textId="5EC27B2D" w:rsidR="00AC0661" w:rsidRPr="00E411B1" w:rsidRDefault="00AC0661" w:rsidP="00AC0661">
      <w:r w:rsidRPr="000D57B8">
        <w:rPr>
          <w:shd w:val="clear" w:color="auto" w:fill="FFFFFF"/>
        </w:rPr>
        <w:lastRenderedPageBreak/>
        <w:t xml:space="preserve">72. Becker, S. </w:t>
      </w:r>
      <w:r w:rsidRPr="000D57B8">
        <w:rPr>
          <w:i/>
          <w:iCs/>
          <w:shd w:val="clear" w:color="auto" w:fill="FFFFFF"/>
        </w:rPr>
        <w:t>et al</w:t>
      </w:r>
      <w:r w:rsidRPr="000D57B8">
        <w:rPr>
          <w:shd w:val="clear" w:color="auto" w:fill="FFFFFF"/>
        </w:rPr>
        <w:t xml:space="preserve">. Bacteria regulate intestinal epithelial cell differentiation factors both in vitro and in vivo. </w:t>
      </w:r>
      <w:proofErr w:type="spellStart"/>
      <w:r w:rsidRPr="000D57B8">
        <w:rPr>
          <w:i/>
          <w:iCs/>
          <w:shd w:val="clear" w:color="auto" w:fill="FFFFFF"/>
        </w:rPr>
        <w:t>PLoS</w:t>
      </w:r>
      <w:proofErr w:type="spellEnd"/>
      <w:r w:rsidRPr="000D57B8">
        <w:rPr>
          <w:i/>
          <w:iCs/>
          <w:shd w:val="clear" w:color="auto" w:fill="FFFFFF"/>
        </w:rPr>
        <w:t xml:space="preserve"> One.</w:t>
      </w:r>
      <w:r w:rsidRPr="000D57B8">
        <w:rPr>
          <w:shd w:val="clear" w:color="auto" w:fill="FFFFFF"/>
        </w:rPr>
        <w:t xml:space="preserve"> </w:t>
      </w:r>
      <w:r w:rsidRPr="000D57B8">
        <w:rPr>
          <w:b/>
          <w:bCs/>
          <w:shd w:val="clear" w:color="auto" w:fill="FFFFFF"/>
        </w:rPr>
        <w:t>8</w:t>
      </w:r>
      <w:r w:rsidRPr="000D57B8">
        <w:rPr>
          <w:shd w:val="clear" w:color="auto" w:fill="FFFFFF"/>
        </w:rPr>
        <w:t>(2</w:t>
      </w:r>
      <w:proofErr w:type="gramStart"/>
      <w:r w:rsidRPr="000D57B8">
        <w:rPr>
          <w:shd w:val="clear" w:color="auto" w:fill="FFFFFF"/>
        </w:rPr>
        <w:t>):e</w:t>
      </w:r>
      <w:proofErr w:type="gramEnd"/>
      <w:r w:rsidRPr="000D57B8">
        <w:rPr>
          <w:shd w:val="clear" w:color="auto" w:fill="FFFFFF"/>
        </w:rPr>
        <w:t xml:space="preserve">55620 (2013). </w:t>
      </w:r>
      <w:proofErr w:type="spellStart"/>
      <w:r w:rsidRPr="000D57B8">
        <w:rPr>
          <w:shd w:val="clear" w:color="auto" w:fill="FFFFFF"/>
        </w:rPr>
        <w:t>doi</w:t>
      </w:r>
      <w:proofErr w:type="spellEnd"/>
      <w:r w:rsidRPr="000D57B8">
        <w:rPr>
          <w:shd w:val="clear" w:color="auto" w:fill="FFFFFF"/>
        </w:rPr>
        <w:t>: 10.1371/journal.pone.0055620</w:t>
      </w:r>
    </w:p>
    <w:p w14:paraId="7815409B" w14:textId="77777777" w:rsidR="00AC0661" w:rsidRPr="00E411B1" w:rsidRDefault="00AC0661" w:rsidP="00274A10"/>
    <w:p w14:paraId="2862888A" w14:textId="2131B34E" w:rsidR="00C0772C" w:rsidRPr="00E411B1" w:rsidRDefault="00415410" w:rsidP="00C0772C">
      <w:r>
        <w:rPr>
          <w:shd w:val="clear" w:color="auto" w:fill="FFFFFF"/>
        </w:rPr>
        <w:t>73</w:t>
      </w:r>
      <w:r w:rsidR="00C0772C" w:rsidRPr="00E411B1">
        <w:rPr>
          <w:shd w:val="clear" w:color="auto" w:fill="FFFFFF"/>
        </w:rPr>
        <w:t xml:space="preserve">. Walker, N.M., Liu, J., Young, S.M., </w:t>
      </w:r>
      <w:proofErr w:type="spellStart"/>
      <w:r w:rsidR="00C0772C" w:rsidRPr="00E411B1">
        <w:rPr>
          <w:shd w:val="clear" w:color="auto" w:fill="FFFFFF"/>
        </w:rPr>
        <w:t>Woode</w:t>
      </w:r>
      <w:proofErr w:type="spellEnd"/>
      <w:r w:rsidR="00C0772C" w:rsidRPr="00E411B1">
        <w:rPr>
          <w:shd w:val="clear" w:color="auto" w:fill="FFFFFF"/>
        </w:rPr>
        <w:t>, R.A.</w:t>
      </w:r>
      <w:r w:rsidR="00FC5A48" w:rsidRPr="00E411B1">
        <w:rPr>
          <w:shd w:val="clear" w:color="auto" w:fill="FFFFFF"/>
        </w:rPr>
        <w:t xml:space="preserve"> &amp;</w:t>
      </w:r>
      <w:r w:rsidR="00C0772C" w:rsidRPr="00E411B1">
        <w:rPr>
          <w:shd w:val="clear" w:color="auto" w:fill="FFFFFF"/>
        </w:rPr>
        <w:t xml:space="preserve"> Clarke, L.L. Goblet cell hyperplasia is not epithelial-autonomous in the </w:t>
      </w:r>
      <w:proofErr w:type="spellStart"/>
      <w:r w:rsidR="00C0772C" w:rsidRPr="00E411B1">
        <w:rPr>
          <w:shd w:val="clear" w:color="auto" w:fill="FFFFFF"/>
        </w:rPr>
        <w:t>Cftr</w:t>
      </w:r>
      <w:proofErr w:type="spellEnd"/>
      <w:r w:rsidR="00C0772C" w:rsidRPr="00E411B1">
        <w:rPr>
          <w:shd w:val="clear" w:color="auto" w:fill="FFFFFF"/>
        </w:rPr>
        <w:t xml:space="preserve"> knockout intestine. </w:t>
      </w:r>
      <w:r w:rsidR="00C0772C" w:rsidRPr="00E411B1">
        <w:rPr>
          <w:i/>
          <w:iCs/>
          <w:shd w:val="clear" w:color="auto" w:fill="FFFFFF"/>
        </w:rPr>
        <w:t xml:space="preserve">Am J </w:t>
      </w:r>
      <w:proofErr w:type="spellStart"/>
      <w:r w:rsidR="00C0772C" w:rsidRPr="00E411B1">
        <w:rPr>
          <w:i/>
          <w:iCs/>
          <w:shd w:val="clear" w:color="auto" w:fill="FFFFFF"/>
        </w:rPr>
        <w:t>Physiol</w:t>
      </w:r>
      <w:proofErr w:type="spellEnd"/>
      <w:r w:rsidR="00C0772C" w:rsidRPr="00E411B1">
        <w:rPr>
          <w:i/>
          <w:iCs/>
          <w:shd w:val="clear" w:color="auto" w:fill="FFFFFF"/>
        </w:rPr>
        <w:t xml:space="preserve"> </w:t>
      </w:r>
      <w:proofErr w:type="spellStart"/>
      <w:r w:rsidR="00C0772C" w:rsidRPr="00E411B1">
        <w:rPr>
          <w:i/>
          <w:iCs/>
          <w:shd w:val="clear" w:color="auto" w:fill="FFFFFF"/>
        </w:rPr>
        <w:t>Gastrointest</w:t>
      </w:r>
      <w:proofErr w:type="spellEnd"/>
      <w:r w:rsidR="00C0772C" w:rsidRPr="00E411B1">
        <w:rPr>
          <w:i/>
          <w:iCs/>
          <w:shd w:val="clear" w:color="auto" w:fill="FFFFFF"/>
        </w:rPr>
        <w:t xml:space="preserve"> Liver Physiol</w:t>
      </w:r>
      <w:r w:rsidR="00C0772C" w:rsidRPr="00E411B1">
        <w:rPr>
          <w:shd w:val="clear" w:color="auto" w:fill="FFFFFF"/>
        </w:rPr>
        <w:t xml:space="preserve">. </w:t>
      </w:r>
      <w:r w:rsidR="00C0772C" w:rsidRPr="00E411B1">
        <w:rPr>
          <w:b/>
          <w:bCs/>
          <w:shd w:val="clear" w:color="auto" w:fill="FFFFFF"/>
        </w:rPr>
        <w:t>322</w:t>
      </w:r>
      <w:r w:rsidR="00C0772C" w:rsidRPr="00E411B1">
        <w:rPr>
          <w:shd w:val="clear" w:color="auto" w:fill="FFFFFF"/>
        </w:rPr>
        <w:t>(2</w:t>
      </w:r>
      <w:proofErr w:type="gramStart"/>
      <w:r w:rsidR="00C0772C" w:rsidRPr="00E411B1">
        <w:rPr>
          <w:shd w:val="clear" w:color="auto" w:fill="FFFFFF"/>
        </w:rPr>
        <w:t>):G</w:t>
      </w:r>
      <w:proofErr w:type="gramEnd"/>
      <w:r w:rsidR="00C0772C" w:rsidRPr="00E411B1">
        <w:rPr>
          <w:shd w:val="clear" w:color="auto" w:fill="FFFFFF"/>
        </w:rPr>
        <w:t xml:space="preserve">282-G293 (2022). </w:t>
      </w:r>
      <w:proofErr w:type="spellStart"/>
      <w:r w:rsidR="00C0772C" w:rsidRPr="00E411B1">
        <w:rPr>
          <w:shd w:val="clear" w:color="auto" w:fill="FFFFFF"/>
        </w:rPr>
        <w:t>doi</w:t>
      </w:r>
      <w:proofErr w:type="spellEnd"/>
      <w:r w:rsidR="00C0772C" w:rsidRPr="00E411B1">
        <w:rPr>
          <w:shd w:val="clear" w:color="auto" w:fill="FFFFFF"/>
        </w:rPr>
        <w:t>: 10.1152/ajpgi.00290.2021. </w:t>
      </w:r>
    </w:p>
    <w:p w14:paraId="1EE12480" w14:textId="77777777" w:rsidR="00C0772C" w:rsidRPr="00E411B1" w:rsidRDefault="00C0772C" w:rsidP="00274A10"/>
    <w:p w14:paraId="6FE7B1FD" w14:textId="0AB879E0" w:rsidR="00274A10" w:rsidRPr="00E411B1" w:rsidRDefault="00C0772C" w:rsidP="00274A10">
      <w:pPr>
        <w:rPr>
          <w:shd w:val="clear" w:color="auto" w:fill="FFFFFF"/>
        </w:rPr>
      </w:pPr>
      <w:r w:rsidRPr="00E411B1">
        <w:rPr>
          <w:shd w:val="clear" w:color="auto" w:fill="FFFFFF"/>
        </w:rPr>
        <w:t>7</w:t>
      </w:r>
      <w:r w:rsidR="00415410">
        <w:rPr>
          <w:shd w:val="clear" w:color="auto" w:fill="FFFFFF"/>
        </w:rPr>
        <w:t>4</w:t>
      </w:r>
      <w:r w:rsidR="0035331E" w:rsidRPr="00E411B1">
        <w:rPr>
          <w:shd w:val="clear" w:color="auto" w:fill="FFFFFF"/>
        </w:rPr>
        <w:t xml:space="preserve">. </w:t>
      </w:r>
      <w:r w:rsidR="00274A10" w:rsidRPr="00E411B1">
        <w:rPr>
          <w:shd w:val="clear" w:color="auto" w:fill="FFFFFF"/>
        </w:rPr>
        <w:t xml:space="preserve">Tomas, J. </w:t>
      </w:r>
      <w:r w:rsidR="00274A10" w:rsidRPr="00E411B1">
        <w:rPr>
          <w:i/>
          <w:iCs/>
          <w:shd w:val="clear" w:color="auto" w:fill="FFFFFF"/>
        </w:rPr>
        <w:t>et al</w:t>
      </w:r>
      <w:r w:rsidR="00274A10" w:rsidRPr="00E411B1">
        <w:rPr>
          <w:shd w:val="clear" w:color="auto" w:fill="FFFFFF"/>
        </w:rPr>
        <w:t xml:space="preserve">. Early colonizing </w:t>
      </w:r>
      <w:r w:rsidR="00274A10" w:rsidRPr="00E411B1">
        <w:rPr>
          <w:i/>
          <w:iCs/>
          <w:shd w:val="clear" w:color="auto" w:fill="FFFFFF"/>
        </w:rPr>
        <w:t>Escherichia coli</w:t>
      </w:r>
      <w:r w:rsidR="00274A10" w:rsidRPr="00E411B1">
        <w:rPr>
          <w:shd w:val="clear" w:color="auto" w:fill="FFFFFF"/>
        </w:rPr>
        <w:t xml:space="preserve"> elicits </w:t>
      </w:r>
      <w:proofErr w:type="spellStart"/>
      <w:r w:rsidR="007C5433" w:rsidRPr="00E411B1">
        <w:rPr>
          <w:shd w:val="clear" w:color="auto" w:fill="FFFFFF"/>
        </w:rPr>
        <w:t>remodeling</w:t>
      </w:r>
      <w:proofErr w:type="spellEnd"/>
      <w:r w:rsidR="00274A10" w:rsidRPr="00E411B1">
        <w:rPr>
          <w:shd w:val="clear" w:color="auto" w:fill="FFFFFF"/>
        </w:rPr>
        <w:t xml:space="preserve"> of rat colonic epithelium shifting toward a new homeostatic state</w:t>
      </w:r>
      <w:r w:rsidR="00274A10" w:rsidRPr="00E411B1">
        <w:rPr>
          <w:i/>
          <w:iCs/>
          <w:shd w:val="clear" w:color="auto" w:fill="FFFFFF"/>
        </w:rPr>
        <w:t>. ISME J.</w:t>
      </w:r>
      <w:r w:rsidR="00274A10" w:rsidRPr="00E411B1">
        <w:rPr>
          <w:shd w:val="clear" w:color="auto" w:fill="FFFFFF"/>
        </w:rPr>
        <w:t xml:space="preserve"> </w:t>
      </w:r>
      <w:r w:rsidR="00274A10" w:rsidRPr="00E411B1">
        <w:rPr>
          <w:b/>
          <w:bCs/>
          <w:shd w:val="clear" w:color="auto" w:fill="FFFFFF"/>
        </w:rPr>
        <w:t>9</w:t>
      </w:r>
      <w:r w:rsidR="00274A10" w:rsidRPr="00E411B1">
        <w:rPr>
          <w:shd w:val="clear" w:color="auto" w:fill="FFFFFF"/>
        </w:rPr>
        <w:t xml:space="preserve">(1):46-58 (2015). </w:t>
      </w:r>
      <w:proofErr w:type="spellStart"/>
      <w:r w:rsidR="00274A10" w:rsidRPr="00E411B1">
        <w:rPr>
          <w:shd w:val="clear" w:color="auto" w:fill="FFFFFF"/>
        </w:rPr>
        <w:t>doi</w:t>
      </w:r>
      <w:proofErr w:type="spellEnd"/>
      <w:r w:rsidR="00274A10" w:rsidRPr="00E411B1">
        <w:rPr>
          <w:shd w:val="clear" w:color="auto" w:fill="FFFFFF"/>
        </w:rPr>
        <w:t>: 10.1038/ismej.2014.111</w:t>
      </w:r>
    </w:p>
    <w:p w14:paraId="26A42641" w14:textId="77777777" w:rsidR="00274A10" w:rsidRPr="00E411B1" w:rsidRDefault="00274A10" w:rsidP="00274A10"/>
    <w:p w14:paraId="31EDBE87" w14:textId="6228453D" w:rsidR="007C5433" w:rsidRPr="00E411B1" w:rsidRDefault="004F3B67" w:rsidP="00274A10">
      <w:pPr>
        <w:rPr>
          <w:shd w:val="clear" w:color="auto" w:fill="FFFFFF"/>
        </w:rPr>
      </w:pPr>
      <w:r w:rsidRPr="00E411B1">
        <w:rPr>
          <w:shd w:val="clear" w:color="auto" w:fill="FFFFFF"/>
        </w:rPr>
        <w:t>7</w:t>
      </w:r>
      <w:r w:rsidR="00415410">
        <w:rPr>
          <w:shd w:val="clear" w:color="auto" w:fill="FFFFFF"/>
        </w:rPr>
        <w:t>5</w:t>
      </w:r>
      <w:r w:rsidR="001F7C9C" w:rsidRPr="00E411B1">
        <w:rPr>
          <w:shd w:val="clear" w:color="auto" w:fill="FFFFFF"/>
        </w:rPr>
        <w:t xml:space="preserve">. </w:t>
      </w:r>
      <w:r w:rsidR="007C5433" w:rsidRPr="00E411B1">
        <w:rPr>
          <w:shd w:val="clear" w:color="auto" w:fill="FFFFFF"/>
        </w:rPr>
        <w:t xml:space="preserve">Hillman, M., Eriksson, L., </w:t>
      </w:r>
      <w:proofErr w:type="spellStart"/>
      <w:r w:rsidR="007C5433" w:rsidRPr="00E411B1">
        <w:rPr>
          <w:shd w:val="clear" w:color="auto" w:fill="FFFFFF"/>
        </w:rPr>
        <w:t>Mared</w:t>
      </w:r>
      <w:proofErr w:type="spellEnd"/>
      <w:r w:rsidR="007C5433" w:rsidRPr="00E411B1">
        <w:rPr>
          <w:shd w:val="clear" w:color="auto" w:fill="FFFFFF"/>
        </w:rPr>
        <w:t xml:space="preserve">, L., </w:t>
      </w:r>
      <w:proofErr w:type="spellStart"/>
      <w:r w:rsidR="007C5433" w:rsidRPr="00E411B1">
        <w:rPr>
          <w:shd w:val="clear" w:color="auto" w:fill="FFFFFF"/>
        </w:rPr>
        <w:t>Helgessen</w:t>
      </w:r>
      <w:proofErr w:type="spellEnd"/>
      <w:r w:rsidR="007C5433" w:rsidRPr="00E411B1">
        <w:rPr>
          <w:shd w:val="clear" w:color="auto" w:fill="FFFFFF"/>
        </w:rPr>
        <w:t>, K.</w:t>
      </w:r>
      <w:r w:rsidR="00FC5A48" w:rsidRPr="00E411B1">
        <w:rPr>
          <w:shd w:val="clear" w:color="auto" w:fill="FFFFFF"/>
        </w:rPr>
        <w:t xml:space="preserve"> &amp;</w:t>
      </w:r>
      <w:r w:rsidR="007C5433" w:rsidRPr="00E411B1">
        <w:rPr>
          <w:shd w:val="clear" w:color="auto" w:fill="FFFFFF"/>
        </w:rPr>
        <w:t xml:space="preserve"> Landin-Olsson, M. Reduced levels of active GLP-1 in patients with cystic fibrosis with and without diabetes mellitus. </w:t>
      </w:r>
      <w:r w:rsidR="007C5433" w:rsidRPr="00E411B1">
        <w:rPr>
          <w:i/>
          <w:shd w:val="clear" w:color="auto" w:fill="FFFFFF"/>
        </w:rPr>
        <w:t xml:space="preserve">J. Cyst </w:t>
      </w:r>
      <w:proofErr w:type="spellStart"/>
      <w:r w:rsidR="007C5433" w:rsidRPr="00E411B1">
        <w:rPr>
          <w:i/>
          <w:shd w:val="clear" w:color="auto" w:fill="FFFFFF"/>
        </w:rPr>
        <w:t>Fibros</w:t>
      </w:r>
      <w:proofErr w:type="spellEnd"/>
      <w:r w:rsidR="00C84F87" w:rsidRPr="00E411B1">
        <w:rPr>
          <w:shd w:val="clear" w:color="auto" w:fill="FFFFFF"/>
        </w:rPr>
        <w:t xml:space="preserve">. </w:t>
      </w:r>
      <w:r w:rsidR="00C84F87" w:rsidRPr="00E411B1">
        <w:rPr>
          <w:b/>
          <w:shd w:val="clear" w:color="auto" w:fill="FFFFFF"/>
        </w:rPr>
        <w:t>1</w:t>
      </w:r>
      <w:r w:rsidR="00C84F87" w:rsidRPr="00E411B1">
        <w:rPr>
          <w:shd w:val="clear" w:color="auto" w:fill="FFFFFF"/>
        </w:rPr>
        <w:t>(2012) 144-149.doi: 10.1016/j.jcf.2011.11.001</w:t>
      </w:r>
    </w:p>
    <w:p w14:paraId="193D0761" w14:textId="77777777" w:rsidR="007C5433" w:rsidRPr="00E411B1" w:rsidRDefault="007C5433" w:rsidP="00274A10">
      <w:pPr>
        <w:rPr>
          <w:shd w:val="clear" w:color="auto" w:fill="FFFFFF"/>
        </w:rPr>
      </w:pPr>
    </w:p>
    <w:p w14:paraId="025C6276" w14:textId="3DF51E36" w:rsidR="00274A10" w:rsidRPr="00E411B1" w:rsidRDefault="006C7162" w:rsidP="00274A10">
      <w:r w:rsidRPr="00E411B1">
        <w:rPr>
          <w:shd w:val="clear" w:color="auto" w:fill="FFFFFF"/>
        </w:rPr>
        <w:t>7</w:t>
      </w:r>
      <w:r w:rsidR="00415410">
        <w:rPr>
          <w:shd w:val="clear" w:color="auto" w:fill="FFFFFF"/>
        </w:rPr>
        <w:t>6</w:t>
      </w:r>
      <w:r w:rsidR="001F7C9C" w:rsidRPr="00E411B1">
        <w:rPr>
          <w:shd w:val="clear" w:color="auto" w:fill="FFFFFF"/>
        </w:rPr>
        <w:t xml:space="preserve">. </w:t>
      </w:r>
      <w:r w:rsidR="00274A10" w:rsidRPr="00E411B1">
        <w:rPr>
          <w:shd w:val="clear" w:color="auto" w:fill="FFFFFF"/>
        </w:rPr>
        <w:t xml:space="preserve">Ronan, N.J., </w:t>
      </w:r>
      <w:proofErr w:type="spellStart"/>
      <w:r w:rsidR="00274A10" w:rsidRPr="00E411B1">
        <w:rPr>
          <w:shd w:val="clear" w:color="auto" w:fill="FFFFFF"/>
        </w:rPr>
        <w:t>Elborn</w:t>
      </w:r>
      <w:proofErr w:type="spellEnd"/>
      <w:r w:rsidR="00274A10" w:rsidRPr="00E411B1">
        <w:rPr>
          <w:shd w:val="clear" w:color="auto" w:fill="FFFFFF"/>
        </w:rPr>
        <w:t xml:space="preserve">, J.S. &amp; Plant, B.J. Current and emerging comorbidities in cystic fibrosis. </w:t>
      </w:r>
      <w:r w:rsidR="00274A10" w:rsidRPr="00E411B1">
        <w:rPr>
          <w:i/>
          <w:iCs/>
          <w:shd w:val="clear" w:color="auto" w:fill="FFFFFF"/>
        </w:rPr>
        <w:t>Presse Med.</w:t>
      </w:r>
      <w:r w:rsidR="00274A10" w:rsidRPr="00E411B1">
        <w:rPr>
          <w:shd w:val="clear" w:color="auto" w:fill="FFFFFF"/>
        </w:rPr>
        <w:t xml:space="preserve"> </w:t>
      </w:r>
      <w:r w:rsidR="00274A10" w:rsidRPr="00E411B1">
        <w:rPr>
          <w:b/>
          <w:bCs/>
          <w:shd w:val="clear" w:color="auto" w:fill="FFFFFF"/>
        </w:rPr>
        <w:t>46</w:t>
      </w:r>
      <w:r w:rsidR="00274A10" w:rsidRPr="00E411B1">
        <w:rPr>
          <w:shd w:val="clear" w:color="auto" w:fill="FFFFFF"/>
        </w:rPr>
        <w:t>(6 Pt 2</w:t>
      </w:r>
      <w:proofErr w:type="gramStart"/>
      <w:r w:rsidR="00274A10" w:rsidRPr="00E411B1">
        <w:rPr>
          <w:shd w:val="clear" w:color="auto" w:fill="FFFFFF"/>
        </w:rPr>
        <w:t>):e</w:t>
      </w:r>
      <w:proofErr w:type="gramEnd"/>
      <w:r w:rsidR="00274A10" w:rsidRPr="00E411B1">
        <w:rPr>
          <w:shd w:val="clear" w:color="auto" w:fill="FFFFFF"/>
        </w:rPr>
        <w:t xml:space="preserve">125-e138 (2017). </w:t>
      </w:r>
      <w:proofErr w:type="spellStart"/>
      <w:r w:rsidR="00274A10" w:rsidRPr="00E411B1">
        <w:rPr>
          <w:shd w:val="clear" w:color="auto" w:fill="FFFFFF"/>
        </w:rPr>
        <w:t>doi</w:t>
      </w:r>
      <w:proofErr w:type="spellEnd"/>
      <w:r w:rsidR="00274A10" w:rsidRPr="00E411B1">
        <w:rPr>
          <w:shd w:val="clear" w:color="auto" w:fill="FFFFFF"/>
        </w:rPr>
        <w:t>: 10.1016/j.lpm.2017.05.011</w:t>
      </w:r>
    </w:p>
    <w:p w14:paraId="2D39E9FD" w14:textId="77777777" w:rsidR="00274A10" w:rsidRPr="00E411B1" w:rsidRDefault="00274A10" w:rsidP="00274A10"/>
    <w:p w14:paraId="3EB59992" w14:textId="7F94CA6A" w:rsidR="00274A10" w:rsidRPr="00E411B1" w:rsidRDefault="00086928" w:rsidP="007F76C5">
      <w:r w:rsidRPr="00E411B1">
        <w:rPr>
          <w:noProof/>
        </w:rPr>
        <w:t>7</w:t>
      </w:r>
      <w:r w:rsidR="00415410">
        <w:rPr>
          <w:noProof/>
        </w:rPr>
        <w:t>7</w:t>
      </w:r>
      <w:r w:rsidR="001F7C9C" w:rsidRPr="00E411B1">
        <w:rPr>
          <w:noProof/>
        </w:rPr>
        <w:t xml:space="preserve">. </w:t>
      </w:r>
      <w:r w:rsidR="00274A10" w:rsidRPr="00E411B1">
        <w:rPr>
          <w:noProof/>
        </w:rPr>
        <w:t xml:space="preserve">Ratcliff, R. </w:t>
      </w:r>
      <w:r w:rsidR="00274A10" w:rsidRPr="00E411B1">
        <w:rPr>
          <w:i/>
          <w:iCs/>
          <w:noProof/>
        </w:rPr>
        <w:t>et al.</w:t>
      </w:r>
      <w:r w:rsidR="00274A10" w:rsidRPr="00E411B1">
        <w:rPr>
          <w:noProof/>
        </w:rPr>
        <w:t xml:space="preserve"> Disruption of the cystic fibrosis transmembrane conductance regulator gene in embryonic stem cells by gene targeting. </w:t>
      </w:r>
      <w:r w:rsidR="00274A10" w:rsidRPr="00E411B1">
        <w:rPr>
          <w:i/>
          <w:iCs/>
          <w:noProof/>
        </w:rPr>
        <w:t>Transgenic Res</w:t>
      </w:r>
      <w:r w:rsidR="00274A10" w:rsidRPr="00E411B1">
        <w:rPr>
          <w:noProof/>
        </w:rPr>
        <w:t>.</w:t>
      </w:r>
      <w:r w:rsidR="00274A10" w:rsidRPr="00E411B1">
        <w:rPr>
          <w:shd w:val="clear" w:color="auto" w:fill="FFFFFF"/>
        </w:rPr>
        <w:t xml:space="preserve"> </w:t>
      </w:r>
      <w:r w:rsidR="00274A10" w:rsidRPr="00E411B1">
        <w:rPr>
          <w:b/>
          <w:bCs/>
          <w:shd w:val="clear" w:color="auto" w:fill="FFFFFF"/>
        </w:rPr>
        <w:t>1</w:t>
      </w:r>
      <w:r w:rsidR="00274A10" w:rsidRPr="00E411B1">
        <w:rPr>
          <w:shd w:val="clear" w:color="auto" w:fill="FFFFFF"/>
        </w:rPr>
        <w:t>(4):177-81</w:t>
      </w:r>
      <w:r w:rsidR="00274A10" w:rsidRPr="00E411B1">
        <w:rPr>
          <w:noProof/>
        </w:rPr>
        <w:t>(1992). doi:10.1007/BF0252253</w:t>
      </w:r>
    </w:p>
    <w:p w14:paraId="57D158B8" w14:textId="77777777" w:rsidR="00274A10" w:rsidRPr="00E411B1" w:rsidRDefault="00274A10" w:rsidP="00274A10"/>
    <w:p w14:paraId="15456D27" w14:textId="0A264BAF" w:rsidR="00274A10" w:rsidRPr="00E411B1" w:rsidRDefault="005B45D4" w:rsidP="00274A10">
      <w:r w:rsidRPr="00E411B1">
        <w:rPr>
          <w:shd w:val="clear" w:color="auto" w:fill="FFFFFF"/>
        </w:rPr>
        <w:t>7</w:t>
      </w:r>
      <w:r w:rsidR="00415410">
        <w:rPr>
          <w:shd w:val="clear" w:color="auto" w:fill="FFFFFF"/>
        </w:rPr>
        <w:t>8</w:t>
      </w:r>
      <w:r w:rsidR="001F7C9C" w:rsidRPr="00E411B1">
        <w:rPr>
          <w:shd w:val="clear" w:color="auto" w:fill="FFFFFF"/>
        </w:rPr>
        <w:t xml:space="preserve">. </w:t>
      </w:r>
      <w:r w:rsidR="00274A10" w:rsidRPr="00E411B1">
        <w:rPr>
          <w:shd w:val="clear" w:color="auto" w:fill="FFFFFF"/>
        </w:rPr>
        <w:t xml:space="preserve">French, P.J. </w:t>
      </w:r>
      <w:r w:rsidR="00274A10" w:rsidRPr="00E411B1">
        <w:rPr>
          <w:i/>
          <w:iCs/>
          <w:shd w:val="clear" w:color="auto" w:fill="FFFFFF"/>
        </w:rPr>
        <w:t>et al.</w:t>
      </w:r>
      <w:r w:rsidR="00274A10" w:rsidRPr="00E411B1">
        <w:rPr>
          <w:shd w:val="clear" w:color="auto" w:fill="FFFFFF"/>
        </w:rPr>
        <w:t xml:space="preserve"> A delta F508 mutation in mouse cystic fibrosis transmembrane conductance regulator results in a temperature-sensitive processing defect in vivo. </w:t>
      </w:r>
      <w:r w:rsidR="00274A10" w:rsidRPr="00E411B1">
        <w:rPr>
          <w:i/>
          <w:iCs/>
          <w:shd w:val="clear" w:color="auto" w:fill="FFFFFF"/>
        </w:rPr>
        <w:t>J Clin Invest.</w:t>
      </w:r>
      <w:r w:rsidR="00274A10" w:rsidRPr="00E411B1">
        <w:rPr>
          <w:shd w:val="clear" w:color="auto" w:fill="FFFFFF"/>
        </w:rPr>
        <w:t xml:space="preserve"> </w:t>
      </w:r>
      <w:r w:rsidR="00274A10" w:rsidRPr="00E411B1">
        <w:rPr>
          <w:b/>
          <w:bCs/>
          <w:shd w:val="clear" w:color="auto" w:fill="FFFFFF"/>
        </w:rPr>
        <w:t>98</w:t>
      </w:r>
      <w:r w:rsidR="00274A10" w:rsidRPr="00E411B1">
        <w:rPr>
          <w:shd w:val="clear" w:color="auto" w:fill="FFFFFF"/>
        </w:rPr>
        <w:t xml:space="preserve">(6):1304-12 (1996). </w:t>
      </w:r>
      <w:proofErr w:type="spellStart"/>
      <w:r w:rsidR="00274A10" w:rsidRPr="00E411B1">
        <w:rPr>
          <w:shd w:val="clear" w:color="auto" w:fill="FFFFFF"/>
        </w:rPr>
        <w:t>doi</w:t>
      </w:r>
      <w:proofErr w:type="spellEnd"/>
      <w:r w:rsidR="00274A10" w:rsidRPr="00E411B1">
        <w:rPr>
          <w:shd w:val="clear" w:color="auto" w:fill="FFFFFF"/>
        </w:rPr>
        <w:t>: 10.1172/JCI118917</w:t>
      </w:r>
    </w:p>
    <w:p w14:paraId="237930A2" w14:textId="77777777" w:rsidR="00274A10" w:rsidRPr="00E411B1" w:rsidRDefault="00274A10" w:rsidP="00274A10"/>
    <w:p w14:paraId="7B4B8AEB" w14:textId="7A321FC2" w:rsidR="00274A10" w:rsidRPr="00E411B1" w:rsidRDefault="000A4643" w:rsidP="00274A10">
      <w:r w:rsidRPr="00E411B1">
        <w:rPr>
          <w:noProof/>
        </w:rPr>
        <w:t>7</w:t>
      </w:r>
      <w:r w:rsidR="00415410">
        <w:rPr>
          <w:noProof/>
        </w:rPr>
        <w:t>9</w:t>
      </w:r>
      <w:r w:rsidR="001F7C9C" w:rsidRPr="00E411B1">
        <w:rPr>
          <w:noProof/>
        </w:rPr>
        <w:t xml:space="preserve">. </w:t>
      </w:r>
      <w:r w:rsidR="00274A10" w:rsidRPr="00E411B1">
        <w:rPr>
          <w:shd w:val="clear" w:color="auto" w:fill="FFFFFF"/>
        </w:rPr>
        <w:t>Xiao, F.</w:t>
      </w:r>
      <w:r w:rsidR="00734746" w:rsidRPr="00E411B1">
        <w:rPr>
          <w:shd w:val="clear" w:color="auto" w:fill="FFFFFF"/>
        </w:rPr>
        <w:t>,</w:t>
      </w:r>
      <w:r w:rsidR="00274A10" w:rsidRPr="00E411B1">
        <w:rPr>
          <w:shd w:val="clear" w:color="auto" w:fill="FFFFFF"/>
        </w:rPr>
        <w:t xml:space="preserve"> Bachmann</w:t>
      </w:r>
      <w:r w:rsidR="00734746" w:rsidRPr="00E411B1">
        <w:rPr>
          <w:shd w:val="clear" w:color="auto" w:fill="FFFFFF"/>
        </w:rPr>
        <w:t>,</w:t>
      </w:r>
      <w:r w:rsidR="00274A10" w:rsidRPr="00E411B1">
        <w:rPr>
          <w:shd w:val="clear" w:color="auto" w:fill="FFFFFF"/>
        </w:rPr>
        <w:t xml:space="preserve"> O</w:t>
      </w:r>
      <w:r w:rsidR="00734746" w:rsidRPr="00E411B1">
        <w:rPr>
          <w:shd w:val="clear" w:color="auto" w:fill="FFFFFF"/>
        </w:rPr>
        <w:t>. &amp;</w:t>
      </w:r>
      <w:r w:rsidR="00274A10" w:rsidRPr="00E411B1">
        <w:rPr>
          <w:shd w:val="clear" w:color="auto" w:fill="FFFFFF"/>
        </w:rPr>
        <w:t xml:space="preserve"> Seidler</w:t>
      </w:r>
      <w:r w:rsidR="00734746" w:rsidRPr="00E411B1">
        <w:rPr>
          <w:shd w:val="clear" w:color="auto" w:fill="FFFFFF"/>
        </w:rPr>
        <w:t>,</w:t>
      </w:r>
      <w:r w:rsidR="00274A10" w:rsidRPr="00E411B1">
        <w:rPr>
          <w:shd w:val="clear" w:color="auto" w:fill="FFFFFF"/>
        </w:rPr>
        <w:t xml:space="preserve"> U. Loss of downregulated in adenoma (DRA) impairs mucosal HCO3(-) secretion in murine ileocolonic inflammation. </w:t>
      </w:r>
      <w:proofErr w:type="spellStart"/>
      <w:r w:rsidR="00274A10" w:rsidRPr="00E411B1">
        <w:rPr>
          <w:i/>
          <w:iCs/>
          <w:shd w:val="clear" w:color="auto" w:fill="FFFFFF"/>
        </w:rPr>
        <w:t>Inflamm</w:t>
      </w:r>
      <w:proofErr w:type="spellEnd"/>
      <w:r w:rsidR="00274A10" w:rsidRPr="00E411B1">
        <w:rPr>
          <w:i/>
          <w:iCs/>
          <w:shd w:val="clear" w:color="auto" w:fill="FFFFFF"/>
        </w:rPr>
        <w:t xml:space="preserve"> Bowel Dis.</w:t>
      </w:r>
      <w:r w:rsidR="00274A10" w:rsidRPr="00E411B1">
        <w:rPr>
          <w:shd w:val="clear" w:color="auto" w:fill="FFFFFF"/>
        </w:rPr>
        <w:t xml:space="preserve"> </w:t>
      </w:r>
      <w:r w:rsidR="00274A10" w:rsidRPr="00E411B1">
        <w:rPr>
          <w:b/>
          <w:bCs/>
          <w:shd w:val="clear" w:color="auto" w:fill="FFFFFF"/>
        </w:rPr>
        <w:t>18</w:t>
      </w:r>
      <w:r w:rsidR="00274A10" w:rsidRPr="00E411B1">
        <w:rPr>
          <w:shd w:val="clear" w:color="auto" w:fill="FFFFFF"/>
        </w:rPr>
        <w:t>(1):101-11 (2012</w:t>
      </w:r>
      <w:r w:rsidR="003B16A0" w:rsidRPr="00E411B1">
        <w:rPr>
          <w:shd w:val="clear" w:color="auto" w:fill="FFFFFF"/>
        </w:rPr>
        <w:t>a</w:t>
      </w:r>
      <w:r w:rsidR="00274A10" w:rsidRPr="00E411B1">
        <w:rPr>
          <w:shd w:val="clear" w:color="auto" w:fill="FFFFFF"/>
        </w:rPr>
        <w:t xml:space="preserve">). </w:t>
      </w:r>
      <w:proofErr w:type="spellStart"/>
      <w:r w:rsidR="00274A10" w:rsidRPr="00E411B1">
        <w:rPr>
          <w:shd w:val="clear" w:color="auto" w:fill="FFFFFF"/>
        </w:rPr>
        <w:t>doi</w:t>
      </w:r>
      <w:proofErr w:type="spellEnd"/>
      <w:r w:rsidR="00274A10" w:rsidRPr="00E411B1">
        <w:rPr>
          <w:shd w:val="clear" w:color="auto" w:fill="FFFFFF"/>
        </w:rPr>
        <w:t>: 10.1002/ibd.21744</w:t>
      </w:r>
    </w:p>
    <w:p w14:paraId="1C1D51EF" w14:textId="77777777" w:rsidR="00274A10" w:rsidRPr="00E411B1" w:rsidRDefault="00274A10" w:rsidP="00274A10"/>
    <w:p w14:paraId="2BDCFB58" w14:textId="4B55E629" w:rsidR="00274A10" w:rsidRPr="00E411B1" w:rsidRDefault="00415410" w:rsidP="00274A10">
      <w:r>
        <w:rPr>
          <w:lang w:val="en-US"/>
        </w:rPr>
        <w:t>80</w:t>
      </w:r>
      <w:r w:rsidR="001F7C9C" w:rsidRPr="00E411B1">
        <w:rPr>
          <w:lang w:val="en-US"/>
        </w:rPr>
        <w:t xml:space="preserve">. </w:t>
      </w:r>
      <w:r w:rsidR="00274A10" w:rsidRPr="00E411B1">
        <w:rPr>
          <w:shd w:val="clear" w:color="auto" w:fill="FFFFFF"/>
        </w:rPr>
        <w:t>Xiao, F</w:t>
      </w:r>
      <w:r w:rsidR="00274A10" w:rsidRPr="00E411B1">
        <w:rPr>
          <w:i/>
          <w:iCs/>
          <w:shd w:val="clear" w:color="auto" w:fill="FFFFFF"/>
        </w:rPr>
        <w:t>. et al.</w:t>
      </w:r>
      <w:r w:rsidR="00274A10" w:rsidRPr="00E411B1">
        <w:rPr>
          <w:shd w:val="clear" w:color="auto" w:fill="FFFFFF"/>
        </w:rPr>
        <w:t xml:space="preserve"> Rescue of epithelial HCO3- secretion in murine intestine by apical membrane expression of the cystic fibrosis transmembrane conductance regulator mutant F508del. </w:t>
      </w:r>
      <w:r w:rsidR="00274A10" w:rsidRPr="00E411B1">
        <w:rPr>
          <w:i/>
          <w:iCs/>
          <w:shd w:val="clear" w:color="auto" w:fill="FFFFFF"/>
        </w:rPr>
        <w:t>J Physiol.</w:t>
      </w:r>
      <w:r w:rsidR="00274A10" w:rsidRPr="00E411B1">
        <w:rPr>
          <w:shd w:val="clear" w:color="auto" w:fill="FFFFFF"/>
        </w:rPr>
        <w:t xml:space="preserve"> </w:t>
      </w:r>
      <w:r w:rsidR="00274A10" w:rsidRPr="00E411B1">
        <w:rPr>
          <w:b/>
          <w:bCs/>
          <w:shd w:val="clear" w:color="auto" w:fill="FFFFFF"/>
        </w:rPr>
        <w:t>590</w:t>
      </w:r>
      <w:r w:rsidR="00274A10" w:rsidRPr="00E411B1">
        <w:rPr>
          <w:shd w:val="clear" w:color="auto" w:fill="FFFFFF"/>
        </w:rPr>
        <w:t>(21):5317-34 (2012</w:t>
      </w:r>
      <w:r w:rsidR="003B16A0" w:rsidRPr="00E411B1">
        <w:rPr>
          <w:shd w:val="clear" w:color="auto" w:fill="FFFFFF"/>
        </w:rPr>
        <w:t>b</w:t>
      </w:r>
      <w:r w:rsidR="00274A10" w:rsidRPr="00E411B1">
        <w:rPr>
          <w:shd w:val="clear" w:color="auto" w:fill="FFFFFF"/>
        </w:rPr>
        <w:t xml:space="preserve">). </w:t>
      </w:r>
      <w:proofErr w:type="spellStart"/>
      <w:r w:rsidR="00274A10" w:rsidRPr="00E411B1">
        <w:rPr>
          <w:shd w:val="clear" w:color="auto" w:fill="FFFFFF"/>
        </w:rPr>
        <w:t>doi</w:t>
      </w:r>
      <w:proofErr w:type="spellEnd"/>
      <w:r w:rsidR="00274A10" w:rsidRPr="00E411B1">
        <w:rPr>
          <w:shd w:val="clear" w:color="auto" w:fill="FFFFFF"/>
        </w:rPr>
        <w:t>: 10.1113/jphysiol.2012.232124</w:t>
      </w:r>
    </w:p>
    <w:p w14:paraId="57A31750" w14:textId="4AAEF42F" w:rsidR="00274A10" w:rsidRPr="00E411B1" w:rsidRDefault="00274A10" w:rsidP="00274A10"/>
    <w:p w14:paraId="34DA8817" w14:textId="70A93B72" w:rsidR="006D4623" w:rsidRPr="00E411B1" w:rsidRDefault="00415410" w:rsidP="00274A10">
      <w:r>
        <w:t>81</w:t>
      </w:r>
      <w:r w:rsidR="006D4623" w:rsidRPr="00E411B1">
        <w:t xml:space="preserve">. </w:t>
      </w:r>
      <w:proofErr w:type="spellStart"/>
      <w:r w:rsidR="006D4623" w:rsidRPr="00E411B1">
        <w:rPr>
          <w:shd w:val="clear" w:color="auto" w:fill="FFFFFF"/>
        </w:rPr>
        <w:t>Percie</w:t>
      </w:r>
      <w:proofErr w:type="spellEnd"/>
      <w:r w:rsidR="006D4623" w:rsidRPr="00E411B1">
        <w:rPr>
          <w:shd w:val="clear" w:color="auto" w:fill="FFFFFF"/>
        </w:rPr>
        <w:t xml:space="preserve"> du </w:t>
      </w:r>
      <w:proofErr w:type="spellStart"/>
      <w:r w:rsidR="006D4623" w:rsidRPr="00E411B1">
        <w:rPr>
          <w:shd w:val="clear" w:color="auto" w:fill="FFFFFF"/>
        </w:rPr>
        <w:t>Sert</w:t>
      </w:r>
      <w:proofErr w:type="spellEnd"/>
      <w:r w:rsidR="006D4623" w:rsidRPr="00E411B1">
        <w:rPr>
          <w:shd w:val="clear" w:color="auto" w:fill="FFFFFF"/>
        </w:rPr>
        <w:t xml:space="preserve">, N. </w:t>
      </w:r>
      <w:r w:rsidR="006D4623" w:rsidRPr="00E411B1">
        <w:rPr>
          <w:i/>
          <w:iCs/>
          <w:shd w:val="clear" w:color="auto" w:fill="FFFFFF"/>
        </w:rPr>
        <w:t>et al.</w:t>
      </w:r>
      <w:r w:rsidR="006D4623" w:rsidRPr="00E411B1">
        <w:rPr>
          <w:shd w:val="clear" w:color="auto" w:fill="FFFFFF"/>
        </w:rPr>
        <w:t xml:space="preserve"> The ARRIVE guidelines 2.0: Updated guidelines for reporting animal research. </w:t>
      </w:r>
      <w:proofErr w:type="spellStart"/>
      <w:r w:rsidR="006D4623" w:rsidRPr="00E411B1">
        <w:rPr>
          <w:i/>
          <w:iCs/>
          <w:shd w:val="clear" w:color="auto" w:fill="FFFFFF"/>
        </w:rPr>
        <w:t>PLoS</w:t>
      </w:r>
      <w:proofErr w:type="spellEnd"/>
      <w:r w:rsidR="006D4623" w:rsidRPr="00E411B1">
        <w:rPr>
          <w:i/>
          <w:iCs/>
          <w:shd w:val="clear" w:color="auto" w:fill="FFFFFF"/>
        </w:rPr>
        <w:t xml:space="preserve"> Biol</w:t>
      </w:r>
      <w:r w:rsidR="006D4623" w:rsidRPr="00E411B1">
        <w:rPr>
          <w:shd w:val="clear" w:color="auto" w:fill="FFFFFF"/>
        </w:rPr>
        <w:t xml:space="preserve">. </w:t>
      </w:r>
      <w:r w:rsidR="006D4623" w:rsidRPr="00E411B1">
        <w:rPr>
          <w:b/>
          <w:bCs/>
          <w:shd w:val="clear" w:color="auto" w:fill="FFFFFF"/>
        </w:rPr>
        <w:t>18</w:t>
      </w:r>
      <w:r w:rsidR="006D4623" w:rsidRPr="00E411B1">
        <w:rPr>
          <w:shd w:val="clear" w:color="auto" w:fill="FFFFFF"/>
        </w:rPr>
        <w:t>(7</w:t>
      </w:r>
      <w:proofErr w:type="gramStart"/>
      <w:r w:rsidR="006D4623" w:rsidRPr="00E411B1">
        <w:rPr>
          <w:shd w:val="clear" w:color="auto" w:fill="FFFFFF"/>
        </w:rPr>
        <w:t>):e</w:t>
      </w:r>
      <w:proofErr w:type="gramEnd"/>
      <w:r w:rsidR="006D4623" w:rsidRPr="00E411B1">
        <w:rPr>
          <w:shd w:val="clear" w:color="auto" w:fill="FFFFFF"/>
        </w:rPr>
        <w:t xml:space="preserve">3000410 (2020).  </w:t>
      </w:r>
      <w:proofErr w:type="spellStart"/>
      <w:r w:rsidR="006D4623" w:rsidRPr="00E411B1">
        <w:rPr>
          <w:shd w:val="clear" w:color="auto" w:fill="FFFFFF"/>
        </w:rPr>
        <w:t>doi</w:t>
      </w:r>
      <w:proofErr w:type="spellEnd"/>
      <w:r w:rsidR="006D4623" w:rsidRPr="00E411B1">
        <w:rPr>
          <w:shd w:val="clear" w:color="auto" w:fill="FFFFFF"/>
        </w:rPr>
        <w:t>: 10.1371/journal.pbio.3000410.</w:t>
      </w:r>
    </w:p>
    <w:p w14:paraId="03ACE727" w14:textId="77777777" w:rsidR="006D4623" w:rsidRPr="00E411B1" w:rsidRDefault="006D4623" w:rsidP="00274A10"/>
    <w:p w14:paraId="26C248AE" w14:textId="5487CB33" w:rsidR="00274A10" w:rsidRPr="00E411B1" w:rsidRDefault="00415410" w:rsidP="00274A10">
      <w:pPr>
        <w:rPr>
          <w:shd w:val="clear" w:color="auto" w:fill="FFFFFF"/>
        </w:rPr>
      </w:pPr>
      <w:r>
        <w:rPr>
          <w:shd w:val="clear" w:color="auto" w:fill="FFFFFF"/>
        </w:rPr>
        <w:t>82</w:t>
      </w:r>
      <w:r w:rsidR="00274A10" w:rsidRPr="00E411B1">
        <w:rPr>
          <w:shd w:val="clear" w:color="auto" w:fill="FFFFFF"/>
        </w:rPr>
        <w:t xml:space="preserve">. </w:t>
      </w:r>
      <w:proofErr w:type="spellStart"/>
      <w:r w:rsidR="00274A10" w:rsidRPr="00E411B1">
        <w:rPr>
          <w:shd w:val="clear" w:color="auto" w:fill="FFFFFF"/>
        </w:rPr>
        <w:t>Caporaso</w:t>
      </w:r>
      <w:proofErr w:type="spellEnd"/>
      <w:r w:rsidR="00274A10" w:rsidRPr="00E411B1">
        <w:rPr>
          <w:shd w:val="clear" w:color="auto" w:fill="FFFFFF"/>
        </w:rPr>
        <w:t xml:space="preserve">, J.G. </w:t>
      </w:r>
      <w:r w:rsidR="00274A10" w:rsidRPr="00E411B1">
        <w:rPr>
          <w:i/>
          <w:iCs/>
          <w:shd w:val="clear" w:color="auto" w:fill="FFFFFF"/>
        </w:rPr>
        <w:t xml:space="preserve">et al. </w:t>
      </w:r>
      <w:r w:rsidR="00274A10" w:rsidRPr="00E411B1">
        <w:rPr>
          <w:shd w:val="clear" w:color="auto" w:fill="FFFFFF"/>
        </w:rPr>
        <w:t xml:space="preserve">Ultra-high-throughput microbial community analysis on the Illumina HiSeq and MiSeq platforms. </w:t>
      </w:r>
      <w:r w:rsidR="00274A10" w:rsidRPr="00E411B1">
        <w:rPr>
          <w:i/>
          <w:iCs/>
          <w:shd w:val="clear" w:color="auto" w:fill="FFFFFF"/>
        </w:rPr>
        <w:t>ISME J.</w:t>
      </w:r>
      <w:r w:rsidR="00274A10" w:rsidRPr="00E411B1">
        <w:rPr>
          <w:shd w:val="clear" w:color="auto" w:fill="FFFFFF"/>
        </w:rPr>
        <w:t xml:space="preserve"> </w:t>
      </w:r>
      <w:r w:rsidR="00274A10" w:rsidRPr="00E411B1">
        <w:rPr>
          <w:b/>
          <w:bCs/>
          <w:shd w:val="clear" w:color="auto" w:fill="FFFFFF"/>
        </w:rPr>
        <w:t>6</w:t>
      </w:r>
      <w:r w:rsidR="00274A10" w:rsidRPr="00E411B1">
        <w:rPr>
          <w:shd w:val="clear" w:color="auto" w:fill="FFFFFF"/>
        </w:rPr>
        <w:t xml:space="preserve">(8):1621-4 (2012). </w:t>
      </w:r>
      <w:proofErr w:type="spellStart"/>
      <w:r w:rsidR="00274A10" w:rsidRPr="00E411B1">
        <w:rPr>
          <w:shd w:val="clear" w:color="auto" w:fill="FFFFFF"/>
        </w:rPr>
        <w:t>doi</w:t>
      </w:r>
      <w:proofErr w:type="spellEnd"/>
      <w:r w:rsidR="00274A10" w:rsidRPr="00E411B1">
        <w:rPr>
          <w:shd w:val="clear" w:color="auto" w:fill="FFFFFF"/>
        </w:rPr>
        <w:t>: 10.1038/ismej.2012.8</w:t>
      </w:r>
    </w:p>
    <w:p w14:paraId="066B1547" w14:textId="77777777" w:rsidR="00274A10" w:rsidRPr="00E411B1" w:rsidRDefault="00274A10" w:rsidP="00274A10"/>
    <w:p w14:paraId="551C0501" w14:textId="119B66DE" w:rsidR="00274A10" w:rsidRPr="00E411B1" w:rsidRDefault="00415410" w:rsidP="00274A10">
      <w:pPr>
        <w:jc w:val="both"/>
      </w:pPr>
      <w:r>
        <w:t>83</w:t>
      </w:r>
      <w:r w:rsidR="00274A10" w:rsidRPr="00E411B1">
        <w:t xml:space="preserve">. Martin, M. </w:t>
      </w:r>
      <w:proofErr w:type="spellStart"/>
      <w:r w:rsidR="00274A10" w:rsidRPr="00E411B1">
        <w:t>Cutadapt</w:t>
      </w:r>
      <w:proofErr w:type="spellEnd"/>
      <w:r w:rsidR="00274A10" w:rsidRPr="00E411B1">
        <w:t xml:space="preserve"> removes adapter sequences from high-throughput sequencing reads.  </w:t>
      </w:r>
      <w:proofErr w:type="spellStart"/>
      <w:r w:rsidR="00274A10" w:rsidRPr="00E411B1">
        <w:rPr>
          <w:i/>
          <w:iCs/>
        </w:rPr>
        <w:t>EMBnet</w:t>
      </w:r>
      <w:proofErr w:type="spellEnd"/>
      <w:r w:rsidR="00274A10" w:rsidRPr="00E411B1">
        <w:rPr>
          <w:i/>
          <w:iCs/>
        </w:rPr>
        <w:t xml:space="preserve"> J.</w:t>
      </w:r>
      <w:r w:rsidR="00274A10" w:rsidRPr="00E411B1">
        <w:t xml:space="preserve"> </w:t>
      </w:r>
      <w:r w:rsidR="00274A10" w:rsidRPr="00E411B1">
        <w:rPr>
          <w:b/>
          <w:bCs/>
        </w:rPr>
        <w:t>17</w:t>
      </w:r>
      <w:r w:rsidR="00274A10" w:rsidRPr="00E411B1">
        <w:t xml:space="preserve">, 3-4 (2011).  </w:t>
      </w:r>
      <w:proofErr w:type="spellStart"/>
      <w:r w:rsidR="00274A10" w:rsidRPr="00E411B1">
        <w:t>doi</w:t>
      </w:r>
      <w:proofErr w:type="spellEnd"/>
      <w:r w:rsidR="00274A10" w:rsidRPr="00E411B1">
        <w:t>: 10.14806/ej.17.1.200.</w:t>
      </w:r>
    </w:p>
    <w:p w14:paraId="2EF8EAC1" w14:textId="77777777" w:rsidR="00274A10" w:rsidRPr="00E411B1" w:rsidRDefault="00274A10" w:rsidP="00274A10">
      <w:pPr>
        <w:rPr>
          <w:shd w:val="clear" w:color="auto" w:fill="FFFFFF"/>
        </w:rPr>
      </w:pPr>
    </w:p>
    <w:p w14:paraId="1E52BD77" w14:textId="11C5FB56" w:rsidR="00274A10" w:rsidRPr="00E411B1" w:rsidRDefault="00C0772C" w:rsidP="00274A10">
      <w:r w:rsidRPr="00E411B1">
        <w:rPr>
          <w:shd w:val="clear" w:color="auto" w:fill="FFFFFF"/>
        </w:rPr>
        <w:t>8</w:t>
      </w:r>
      <w:r w:rsidR="00415410">
        <w:rPr>
          <w:shd w:val="clear" w:color="auto" w:fill="FFFFFF"/>
        </w:rPr>
        <w:t>4</w:t>
      </w:r>
      <w:r w:rsidR="00274A10" w:rsidRPr="00E411B1">
        <w:rPr>
          <w:shd w:val="clear" w:color="auto" w:fill="FFFFFF"/>
        </w:rPr>
        <w:t xml:space="preserve">. </w:t>
      </w:r>
      <w:proofErr w:type="spellStart"/>
      <w:r w:rsidR="00274A10" w:rsidRPr="00E411B1">
        <w:rPr>
          <w:shd w:val="clear" w:color="auto" w:fill="FFFFFF"/>
        </w:rPr>
        <w:t>Magoč</w:t>
      </w:r>
      <w:proofErr w:type="spellEnd"/>
      <w:r w:rsidR="00274A10" w:rsidRPr="00E411B1">
        <w:rPr>
          <w:shd w:val="clear" w:color="auto" w:fill="FFFFFF"/>
        </w:rPr>
        <w:t xml:space="preserve">, T. &amp; </w:t>
      </w:r>
      <w:proofErr w:type="spellStart"/>
      <w:r w:rsidR="00274A10" w:rsidRPr="00E411B1">
        <w:rPr>
          <w:shd w:val="clear" w:color="auto" w:fill="FFFFFF"/>
        </w:rPr>
        <w:t>Salzberg</w:t>
      </w:r>
      <w:proofErr w:type="spellEnd"/>
      <w:r w:rsidR="00274A10" w:rsidRPr="00E411B1">
        <w:rPr>
          <w:shd w:val="clear" w:color="auto" w:fill="FFFFFF"/>
        </w:rPr>
        <w:t xml:space="preserve">, S.L. FLASH: fast length adjustment of short reads to improve genome assemblies. </w:t>
      </w:r>
      <w:r w:rsidR="00274A10" w:rsidRPr="00E411B1">
        <w:rPr>
          <w:i/>
          <w:iCs/>
          <w:shd w:val="clear" w:color="auto" w:fill="FFFFFF"/>
        </w:rPr>
        <w:t>Bioinformatics</w:t>
      </w:r>
      <w:r w:rsidR="00274A10" w:rsidRPr="00E411B1">
        <w:rPr>
          <w:shd w:val="clear" w:color="auto" w:fill="FFFFFF"/>
        </w:rPr>
        <w:t xml:space="preserve">. </w:t>
      </w:r>
      <w:r w:rsidR="00274A10" w:rsidRPr="00E411B1">
        <w:rPr>
          <w:b/>
          <w:bCs/>
          <w:shd w:val="clear" w:color="auto" w:fill="FFFFFF"/>
        </w:rPr>
        <w:t>27</w:t>
      </w:r>
      <w:r w:rsidR="00274A10" w:rsidRPr="00E411B1">
        <w:rPr>
          <w:shd w:val="clear" w:color="auto" w:fill="FFFFFF"/>
        </w:rPr>
        <w:t xml:space="preserve">(21):2957-63 (2011). </w:t>
      </w:r>
      <w:proofErr w:type="spellStart"/>
      <w:r w:rsidR="00274A10" w:rsidRPr="00E411B1">
        <w:rPr>
          <w:shd w:val="clear" w:color="auto" w:fill="FFFFFF"/>
        </w:rPr>
        <w:t>doi</w:t>
      </w:r>
      <w:proofErr w:type="spellEnd"/>
      <w:r w:rsidR="00274A10" w:rsidRPr="00E411B1">
        <w:rPr>
          <w:shd w:val="clear" w:color="auto" w:fill="FFFFFF"/>
        </w:rPr>
        <w:t xml:space="preserve">: 10.1093/bioinformatics/btr507. </w:t>
      </w:r>
    </w:p>
    <w:p w14:paraId="673B3F6B" w14:textId="77777777" w:rsidR="00274A10" w:rsidRPr="00E411B1" w:rsidRDefault="00274A10" w:rsidP="00274A10"/>
    <w:p w14:paraId="66FCC6C2" w14:textId="7347DDEB" w:rsidR="00274A10" w:rsidRPr="00E411B1" w:rsidRDefault="004F3B67" w:rsidP="00274A10">
      <w:r w:rsidRPr="00E411B1">
        <w:rPr>
          <w:shd w:val="clear" w:color="auto" w:fill="FFFFFF"/>
        </w:rPr>
        <w:t>8</w:t>
      </w:r>
      <w:r w:rsidR="00415410">
        <w:rPr>
          <w:shd w:val="clear" w:color="auto" w:fill="FFFFFF"/>
        </w:rPr>
        <w:t>5</w:t>
      </w:r>
      <w:r w:rsidR="00274A10" w:rsidRPr="00E411B1">
        <w:rPr>
          <w:shd w:val="clear" w:color="auto" w:fill="FFFFFF"/>
        </w:rPr>
        <w:t xml:space="preserve">. </w:t>
      </w:r>
      <w:proofErr w:type="spellStart"/>
      <w:r w:rsidR="00274A10" w:rsidRPr="00E411B1">
        <w:rPr>
          <w:shd w:val="clear" w:color="auto" w:fill="FFFFFF"/>
        </w:rPr>
        <w:t>Rotmistrovsky</w:t>
      </w:r>
      <w:proofErr w:type="spellEnd"/>
      <w:r w:rsidR="00274A10" w:rsidRPr="00E411B1">
        <w:rPr>
          <w:shd w:val="clear" w:color="auto" w:fill="FFFFFF"/>
        </w:rPr>
        <w:t xml:space="preserve">, K. &amp; </w:t>
      </w:r>
      <w:proofErr w:type="spellStart"/>
      <w:r w:rsidR="00274A10" w:rsidRPr="00E411B1">
        <w:rPr>
          <w:shd w:val="clear" w:color="auto" w:fill="FFFFFF"/>
        </w:rPr>
        <w:t>Agarwala</w:t>
      </w:r>
      <w:proofErr w:type="spellEnd"/>
      <w:r w:rsidR="00274A10" w:rsidRPr="00E411B1">
        <w:rPr>
          <w:shd w:val="clear" w:color="auto" w:fill="FFFFFF"/>
        </w:rPr>
        <w:t>, R. BMTagger: Best Match Tagger for Removing Human Reads from Metagenomics Datasets.</w:t>
      </w:r>
      <w:r w:rsidR="00A73D89" w:rsidRPr="00E411B1">
        <w:rPr>
          <w:i/>
          <w:iCs/>
          <w:shd w:val="clear" w:color="auto" w:fill="FFFFFF"/>
        </w:rPr>
        <w:t xml:space="preserve"> </w:t>
      </w:r>
      <w:r w:rsidR="00274A10" w:rsidRPr="00E411B1">
        <w:rPr>
          <w:shd w:val="clear" w:color="auto" w:fill="FFFFFF"/>
        </w:rPr>
        <w:t>(2011)  </w:t>
      </w:r>
      <w:hyperlink r:id="rId9" w:tgtFrame="_blank" w:history="1">
        <w:r w:rsidR="00274A10" w:rsidRPr="00E411B1">
          <w:rPr>
            <w:u w:val="single"/>
            <w:shd w:val="clear" w:color="auto" w:fill="FFFFFF"/>
          </w:rPr>
          <w:t>ftp://ftp.ncbi.nlm.nih.gov/pub/agarwala/bmtagger/</w:t>
        </w:r>
      </w:hyperlink>
      <w:r w:rsidR="00274A10" w:rsidRPr="00E411B1">
        <w:rPr>
          <w:shd w:val="clear" w:color="auto" w:fill="FFFFFF"/>
        </w:rPr>
        <w:t>. </w:t>
      </w:r>
    </w:p>
    <w:p w14:paraId="0A61E6FB" w14:textId="77777777" w:rsidR="00274A10" w:rsidRPr="00E411B1" w:rsidRDefault="00274A10" w:rsidP="00274A10"/>
    <w:p w14:paraId="68E6F13D" w14:textId="27196BBF" w:rsidR="00274A10" w:rsidRPr="00E411B1" w:rsidRDefault="006E2316" w:rsidP="00274A10">
      <w:r w:rsidRPr="00E411B1">
        <w:rPr>
          <w:shd w:val="clear" w:color="auto" w:fill="FFFFFF"/>
        </w:rPr>
        <w:t>8</w:t>
      </w:r>
      <w:r w:rsidR="00415410">
        <w:rPr>
          <w:shd w:val="clear" w:color="auto" w:fill="FFFFFF"/>
        </w:rPr>
        <w:t>6</w:t>
      </w:r>
      <w:r w:rsidR="00274A10" w:rsidRPr="00E411B1">
        <w:rPr>
          <w:shd w:val="clear" w:color="auto" w:fill="FFFFFF"/>
        </w:rPr>
        <w:t xml:space="preserve">. </w:t>
      </w:r>
      <w:proofErr w:type="spellStart"/>
      <w:r w:rsidR="00274A10" w:rsidRPr="00E411B1">
        <w:rPr>
          <w:shd w:val="clear" w:color="auto" w:fill="FFFFFF"/>
        </w:rPr>
        <w:t>Caporaso</w:t>
      </w:r>
      <w:proofErr w:type="spellEnd"/>
      <w:r w:rsidR="00274A10" w:rsidRPr="00E411B1">
        <w:rPr>
          <w:shd w:val="clear" w:color="auto" w:fill="FFFFFF"/>
        </w:rPr>
        <w:t xml:space="preserve">, J.G. </w:t>
      </w:r>
      <w:r w:rsidR="00274A10" w:rsidRPr="00E411B1">
        <w:rPr>
          <w:i/>
          <w:iCs/>
          <w:shd w:val="clear" w:color="auto" w:fill="FFFFFF"/>
        </w:rPr>
        <w:t>et al</w:t>
      </w:r>
      <w:r w:rsidR="00274A10" w:rsidRPr="00E411B1">
        <w:rPr>
          <w:shd w:val="clear" w:color="auto" w:fill="FFFFFF"/>
        </w:rPr>
        <w:t xml:space="preserve">. QIIME allows analysis of high-throughput community sequencing data. </w:t>
      </w:r>
      <w:r w:rsidR="00274A10" w:rsidRPr="00E411B1">
        <w:rPr>
          <w:i/>
          <w:iCs/>
          <w:shd w:val="clear" w:color="auto" w:fill="FFFFFF"/>
        </w:rPr>
        <w:t>Nat Methods</w:t>
      </w:r>
      <w:r w:rsidR="00274A10" w:rsidRPr="00E411B1">
        <w:rPr>
          <w:b/>
          <w:bCs/>
          <w:i/>
          <w:iCs/>
          <w:shd w:val="clear" w:color="auto" w:fill="FFFFFF"/>
        </w:rPr>
        <w:t>.</w:t>
      </w:r>
      <w:r w:rsidR="00274A10" w:rsidRPr="00E411B1">
        <w:rPr>
          <w:b/>
          <w:bCs/>
          <w:shd w:val="clear" w:color="auto" w:fill="FFFFFF"/>
        </w:rPr>
        <w:t xml:space="preserve"> 7</w:t>
      </w:r>
      <w:r w:rsidR="00274A10" w:rsidRPr="00E411B1">
        <w:rPr>
          <w:shd w:val="clear" w:color="auto" w:fill="FFFFFF"/>
        </w:rPr>
        <w:t xml:space="preserve">(5):335-6 (2010). </w:t>
      </w:r>
      <w:proofErr w:type="spellStart"/>
      <w:r w:rsidR="00274A10" w:rsidRPr="00E411B1">
        <w:rPr>
          <w:shd w:val="clear" w:color="auto" w:fill="FFFFFF"/>
        </w:rPr>
        <w:t>doi</w:t>
      </w:r>
      <w:proofErr w:type="spellEnd"/>
      <w:r w:rsidR="00274A10" w:rsidRPr="00E411B1">
        <w:rPr>
          <w:shd w:val="clear" w:color="auto" w:fill="FFFFFF"/>
        </w:rPr>
        <w:t>: 10.1038/nmeth.f.303</w:t>
      </w:r>
    </w:p>
    <w:p w14:paraId="4EED7649" w14:textId="77777777" w:rsidR="00865824" w:rsidRPr="00E411B1" w:rsidRDefault="00865824" w:rsidP="00274A10">
      <w:pPr>
        <w:jc w:val="both"/>
        <w:rPr>
          <w:shd w:val="clear" w:color="auto" w:fill="FFFFFF"/>
        </w:rPr>
      </w:pPr>
    </w:p>
    <w:p w14:paraId="66C9B973" w14:textId="15473D1B" w:rsidR="00274A10" w:rsidRPr="00E411B1" w:rsidRDefault="00E87D12" w:rsidP="00274A10">
      <w:pPr>
        <w:jc w:val="both"/>
      </w:pPr>
      <w:r w:rsidRPr="00E411B1">
        <w:rPr>
          <w:shd w:val="clear" w:color="auto" w:fill="FFFFFF"/>
        </w:rPr>
        <w:t>8</w:t>
      </w:r>
      <w:r w:rsidR="00415410">
        <w:rPr>
          <w:shd w:val="clear" w:color="auto" w:fill="FFFFFF"/>
        </w:rPr>
        <w:t>7</w:t>
      </w:r>
      <w:r w:rsidR="00274A10" w:rsidRPr="00E411B1">
        <w:t xml:space="preserve">. Callahan, B. J., </w:t>
      </w:r>
      <w:proofErr w:type="spellStart"/>
      <w:r w:rsidR="00274A10" w:rsidRPr="00E411B1">
        <w:t>McMurdie</w:t>
      </w:r>
      <w:proofErr w:type="spellEnd"/>
      <w:r w:rsidR="00274A10" w:rsidRPr="00E411B1">
        <w:t xml:space="preserve">, P. J., Rosen, M. J., Han, A. W., Johnson, A. J. </w:t>
      </w:r>
      <w:r w:rsidR="00FC5A48" w:rsidRPr="00E411B1">
        <w:t>&amp;</w:t>
      </w:r>
      <w:r w:rsidR="00274A10" w:rsidRPr="00E411B1">
        <w:t xml:space="preserve"> Holmes, S. P. DADA2: High-resolution sample inference from Illumina amplicon data. </w:t>
      </w:r>
      <w:r w:rsidR="00274A10" w:rsidRPr="00E411B1">
        <w:rPr>
          <w:i/>
          <w:iCs/>
        </w:rPr>
        <w:t>Nat. Methods.</w:t>
      </w:r>
      <w:r w:rsidR="00274A10" w:rsidRPr="00E411B1">
        <w:t xml:space="preserve"> </w:t>
      </w:r>
      <w:r w:rsidR="00274A10" w:rsidRPr="00E411B1">
        <w:rPr>
          <w:b/>
          <w:bCs/>
        </w:rPr>
        <w:t>13</w:t>
      </w:r>
      <w:r w:rsidR="00274A10" w:rsidRPr="00E411B1">
        <w:t xml:space="preserve">, 581-582 (2016).  </w:t>
      </w:r>
      <w:proofErr w:type="spellStart"/>
      <w:r w:rsidR="00274A10" w:rsidRPr="00E411B1">
        <w:t>doi</w:t>
      </w:r>
      <w:proofErr w:type="spellEnd"/>
      <w:r w:rsidR="00274A10" w:rsidRPr="00E411B1">
        <w:t>: 10.1038/nmeth.3869.</w:t>
      </w:r>
    </w:p>
    <w:p w14:paraId="63DC4F43" w14:textId="77777777" w:rsidR="00274A10" w:rsidRPr="00E411B1" w:rsidRDefault="00274A10" w:rsidP="00274A10"/>
    <w:p w14:paraId="15D9990E" w14:textId="68FFE98E" w:rsidR="00274A10" w:rsidRPr="00E411B1" w:rsidRDefault="00E87D12" w:rsidP="00274A10">
      <w:r w:rsidRPr="00E411B1">
        <w:rPr>
          <w:shd w:val="clear" w:color="auto" w:fill="FFFFFF"/>
        </w:rPr>
        <w:t>8</w:t>
      </w:r>
      <w:r w:rsidR="00415410">
        <w:rPr>
          <w:shd w:val="clear" w:color="auto" w:fill="FFFFFF"/>
        </w:rPr>
        <w:t>8</w:t>
      </w:r>
      <w:r w:rsidR="00274A10" w:rsidRPr="00E411B1">
        <w:rPr>
          <w:shd w:val="clear" w:color="auto" w:fill="FFFFFF"/>
        </w:rPr>
        <w:t xml:space="preserve">. </w:t>
      </w:r>
      <w:proofErr w:type="spellStart"/>
      <w:r w:rsidR="00274A10" w:rsidRPr="00E411B1">
        <w:rPr>
          <w:shd w:val="clear" w:color="auto" w:fill="FFFFFF"/>
        </w:rPr>
        <w:t>Lozupone</w:t>
      </w:r>
      <w:proofErr w:type="spellEnd"/>
      <w:r w:rsidR="00274A10" w:rsidRPr="00E411B1">
        <w:rPr>
          <w:shd w:val="clear" w:color="auto" w:fill="FFFFFF"/>
        </w:rPr>
        <w:t xml:space="preserve">, C. &amp; Knight, R. UniFrac: a new phylogenetic method for comparing microbial communities. </w:t>
      </w:r>
      <w:proofErr w:type="spellStart"/>
      <w:r w:rsidR="00274A10" w:rsidRPr="00E411B1">
        <w:rPr>
          <w:i/>
          <w:iCs/>
          <w:shd w:val="clear" w:color="auto" w:fill="FFFFFF"/>
        </w:rPr>
        <w:t>Appl</w:t>
      </w:r>
      <w:proofErr w:type="spellEnd"/>
      <w:r w:rsidR="00274A10" w:rsidRPr="00E411B1">
        <w:rPr>
          <w:i/>
          <w:iCs/>
          <w:shd w:val="clear" w:color="auto" w:fill="FFFFFF"/>
        </w:rPr>
        <w:t xml:space="preserve"> Environ </w:t>
      </w:r>
      <w:proofErr w:type="spellStart"/>
      <w:r w:rsidR="00274A10" w:rsidRPr="00E411B1">
        <w:rPr>
          <w:i/>
          <w:iCs/>
          <w:shd w:val="clear" w:color="auto" w:fill="FFFFFF"/>
        </w:rPr>
        <w:t>Microbiol</w:t>
      </w:r>
      <w:proofErr w:type="spellEnd"/>
      <w:r w:rsidR="00274A10" w:rsidRPr="00E411B1">
        <w:rPr>
          <w:i/>
          <w:iCs/>
          <w:shd w:val="clear" w:color="auto" w:fill="FFFFFF"/>
        </w:rPr>
        <w:t>.</w:t>
      </w:r>
      <w:r w:rsidR="00274A10" w:rsidRPr="00E411B1">
        <w:rPr>
          <w:shd w:val="clear" w:color="auto" w:fill="FFFFFF"/>
        </w:rPr>
        <w:t xml:space="preserve"> </w:t>
      </w:r>
      <w:r w:rsidR="00274A10" w:rsidRPr="00E411B1">
        <w:rPr>
          <w:b/>
          <w:bCs/>
          <w:shd w:val="clear" w:color="auto" w:fill="FFFFFF"/>
        </w:rPr>
        <w:t>71</w:t>
      </w:r>
      <w:r w:rsidR="00274A10" w:rsidRPr="00E411B1">
        <w:rPr>
          <w:shd w:val="clear" w:color="auto" w:fill="FFFFFF"/>
        </w:rPr>
        <w:t xml:space="preserve">(12):8228-35 (2005). </w:t>
      </w:r>
      <w:proofErr w:type="spellStart"/>
      <w:r w:rsidR="00274A10" w:rsidRPr="00E411B1">
        <w:rPr>
          <w:shd w:val="clear" w:color="auto" w:fill="FFFFFF"/>
        </w:rPr>
        <w:t>doi</w:t>
      </w:r>
      <w:proofErr w:type="spellEnd"/>
      <w:r w:rsidR="00274A10" w:rsidRPr="00E411B1">
        <w:rPr>
          <w:shd w:val="clear" w:color="auto" w:fill="FFFFFF"/>
        </w:rPr>
        <w:t>: 10.1128/AEM.71.12.8228-8235.2005</w:t>
      </w:r>
    </w:p>
    <w:p w14:paraId="57D16E26" w14:textId="77777777" w:rsidR="00274A10" w:rsidRPr="00E411B1" w:rsidRDefault="00274A10" w:rsidP="00274A10"/>
    <w:p w14:paraId="187B8D43" w14:textId="3CAFE7FE" w:rsidR="00274A10" w:rsidRPr="00E411B1" w:rsidRDefault="00C40945" w:rsidP="00274A10">
      <w:pPr>
        <w:rPr>
          <w:u w:val="single"/>
          <w:shd w:val="clear" w:color="auto" w:fill="FFFFFF"/>
        </w:rPr>
      </w:pPr>
      <w:r w:rsidRPr="00E411B1">
        <w:rPr>
          <w:shd w:val="clear" w:color="auto" w:fill="FFFFFF"/>
        </w:rPr>
        <w:t>8</w:t>
      </w:r>
      <w:r w:rsidR="00415410">
        <w:rPr>
          <w:shd w:val="clear" w:color="auto" w:fill="FFFFFF"/>
        </w:rPr>
        <w:t>9</w:t>
      </w:r>
      <w:r w:rsidR="00274A10" w:rsidRPr="00E411B1">
        <w:rPr>
          <w:shd w:val="clear" w:color="auto" w:fill="FFFFFF"/>
        </w:rPr>
        <w:t xml:space="preserve">. Anderson, M.J. A new method for non-parametric multivariate analysis of variance. </w:t>
      </w:r>
      <w:r w:rsidR="00274A10" w:rsidRPr="00E411B1">
        <w:rPr>
          <w:i/>
          <w:iCs/>
          <w:shd w:val="clear" w:color="auto" w:fill="FFFFFF"/>
        </w:rPr>
        <w:t>Austral Ecology.</w:t>
      </w:r>
      <w:r w:rsidR="00274A10" w:rsidRPr="00E411B1">
        <w:rPr>
          <w:shd w:val="clear" w:color="auto" w:fill="FFFFFF"/>
        </w:rPr>
        <w:t xml:space="preserve"> </w:t>
      </w:r>
      <w:r w:rsidR="00274A10" w:rsidRPr="00E411B1">
        <w:rPr>
          <w:b/>
          <w:bCs/>
          <w:shd w:val="clear" w:color="auto" w:fill="FFFFFF"/>
        </w:rPr>
        <w:t>26</w:t>
      </w:r>
      <w:r w:rsidR="00274A10" w:rsidRPr="00E411B1">
        <w:rPr>
          <w:shd w:val="clear" w:color="auto" w:fill="FFFFFF"/>
        </w:rPr>
        <w:t>: 32-46 (2001). </w:t>
      </w:r>
      <w:hyperlink r:id="rId10" w:history="1">
        <w:r w:rsidR="00274A10" w:rsidRPr="00E411B1">
          <w:rPr>
            <w:u w:val="single"/>
            <w:shd w:val="clear" w:color="auto" w:fill="FFFFFF"/>
          </w:rPr>
          <w:t>https://doi.org/10.1111/j.1442-9993.2001.01070.pp.x</w:t>
        </w:r>
      </w:hyperlink>
    </w:p>
    <w:p w14:paraId="56E6F491" w14:textId="77777777" w:rsidR="00274A10" w:rsidRPr="00E411B1" w:rsidRDefault="00274A10" w:rsidP="00274A10">
      <w:pPr>
        <w:jc w:val="both"/>
      </w:pPr>
    </w:p>
    <w:p w14:paraId="75414579" w14:textId="68E22079" w:rsidR="00274A10" w:rsidRPr="00E411B1" w:rsidRDefault="00415410" w:rsidP="00274A10">
      <w:pPr>
        <w:jc w:val="both"/>
      </w:pPr>
      <w:r>
        <w:t>90</w:t>
      </w:r>
      <w:r w:rsidR="00274A10" w:rsidRPr="00E411B1">
        <w:t xml:space="preserve">. </w:t>
      </w:r>
      <w:proofErr w:type="spellStart"/>
      <w:r w:rsidR="00274A10" w:rsidRPr="00E411B1">
        <w:t>Seabold</w:t>
      </w:r>
      <w:proofErr w:type="spellEnd"/>
      <w:r w:rsidR="00274A10" w:rsidRPr="00E411B1">
        <w:t xml:space="preserve">, S. &amp; </w:t>
      </w:r>
      <w:proofErr w:type="spellStart"/>
      <w:r w:rsidR="00274A10" w:rsidRPr="00E411B1">
        <w:t>Perktold</w:t>
      </w:r>
      <w:proofErr w:type="spellEnd"/>
      <w:r w:rsidR="00274A10" w:rsidRPr="00E411B1">
        <w:t xml:space="preserve">, J. </w:t>
      </w:r>
      <w:proofErr w:type="spellStart"/>
      <w:r w:rsidR="00274A10" w:rsidRPr="00E411B1">
        <w:t>Statsmodels</w:t>
      </w:r>
      <w:proofErr w:type="spellEnd"/>
      <w:r w:rsidR="00274A10" w:rsidRPr="00E411B1">
        <w:t xml:space="preserve">: Econometric and statistical </w:t>
      </w:r>
      <w:proofErr w:type="spellStart"/>
      <w:r w:rsidR="00274A10" w:rsidRPr="00E411B1">
        <w:t>modeling</w:t>
      </w:r>
      <w:proofErr w:type="spellEnd"/>
      <w:r w:rsidR="00274A10" w:rsidRPr="00E411B1">
        <w:t xml:space="preserve"> with python.  </w:t>
      </w:r>
      <w:r w:rsidR="00274A10" w:rsidRPr="00E411B1">
        <w:rPr>
          <w:i/>
          <w:iCs/>
        </w:rPr>
        <w:t>Proc. of the 9th Python in Science Conf.</w:t>
      </w:r>
      <w:r w:rsidR="00274A10" w:rsidRPr="00E411B1">
        <w:t xml:space="preserve"> 57-61 (2010). </w:t>
      </w:r>
    </w:p>
    <w:p w14:paraId="64133B40" w14:textId="77777777" w:rsidR="00274A10" w:rsidRPr="00E411B1" w:rsidRDefault="00274A10" w:rsidP="00274A10"/>
    <w:p w14:paraId="50D4EFAC" w14:textId="5D7A1A52" w:rsidR="00274A10" w:rsidRPr="00E411B1" w:rsidRDefault="00415410" w:rsidP="00274A10">
      <w:r>
        <w:rPr>
          <w:shd w:val="clear" w:color="auto" w:fill="FFFFFF"/>
        </w:rPr>
        <w:t>91</w:t>
      </w:r>
      <w:r w:rsidR="00CF67BF" w:rsidRPr="00E411B1">
        <w:rPr>
          <w:shd w:val="clear" w:color="auto" w:fill="FFFFFF"/>
        </w:rPr>
        <w:t>.</w:t>
      </w:r>
      <w:r w:rsidR="00274A10" w:rsidRPr="00E411B1">
        <w:rPr>
          <w:shd w:val="clear" w:color="auto" w:fill="FFFFFF"/>
        </w:rPr>
        <w:t xml:space="preserve"> Mallick, H. </w:t>
      </w:r>
      <w:r w:rsidR="00274A10" w:rsidRPr="00E411B1">
        <w:rPr>
          <w:i/>
          <w:iCs/>
          <w:shd w:val="clear" w:color="auto" w:fill="FFFFFF"/>
        </w:rPr>
        <w:t>et al.</w:t>
      </w:r>
      <w:r w:rsidR="00274A10" w:rsidRPr="00E411B1">
        <w:rPr>
          <w:shd w:val="clear" w:color="auto" w:fill="FFFFFF"/>
        </w:rPr>
        <w:t xml:space="preserve"> Multivariable association discovery in population-scale meta-omics studies.  </w:t>
      </w:r>
      <w:proofErr w:type="spellStart"/>
      <w:r w:rsidR="00274A10" w:rsidRPr="00E411B1">
        <w:rPr>
          <w:i/>
          <w:iCs/>
          <w:shd w:val="clear" w:color="auto" w:fill="FFFFFF"/>
        </w:rPr>
        <w:t>Biorxiv</w:t>
      </w:r>
      <w:proofErr w:type="spellEnd"/>
      <w:r w:rsidR="00274A10" w:rsidRPr="00E411B1">
        <w:rPr>
          <w:i/>
          <w:iCs/>
          <w:shd w:val="clear" w:color="auto" w:fill="FFFFFF"/>
        </w:rPr>
        <w:t>.</w:t>
      </w:r>
      <w:r w:rsidR="00274A10" w:rsidRPr="00E411B1">
        <w:rPr>
          <w:shd w:val="clear" w:color="auto" w:fill="FFFFFF"/>
        </w:rPr>
        <w:t xml:space="preserve"> (2021). doi:</w:t>
      </w:r>
      <w:r w:rsidR="00274A10" w:rsidRPr="00E411B1">
        <w:rPr>
          <w:bdr w:val="none" w:sz="0" w:space="0" w:color="auto" w:frame="1"/>
          <w:shd w:val="clear" w:color="auto" w:fill="FFFFFF"/>
        </w:rPr>
        <w:t>10.1101/2021.01.20.427420</w:t>
      </w:r>
    </w:p>
    <w:p w14:paraId="13FB8921" w14:textId="77777777" w:rsidR="00274A10" w:rsidRPr="00E411B1" w:rsidRDefault="00274A10" w:rsidP="00274A10"/>
    <w:p w14:paraId="064EFB4F" w14:textId="41273E16" w:rsidR="000D3112" w:rsidRPr="00E411B1" w:rsidRDefault="00415410" w:rsidP="001F7C9C">
      <w:r>
        <w:rPr>
          <w:shd w:val="clear" w:color="auto" w:fill="FFFFFF"/>
        </w:rPr>
        <w:t>92</w:t>
      </w:r>
      <w:r w:rsidR="00274A10" w:rsidRPr="00E411B1">
        <w:rPr>
          <w:shd w:val="clear" w:color="auto" w:fill="FFFFFF"/>
        </w:rPr>
        <w:t xml:space="preserve">. Dyer, J, </w:t>
      </w:r>
      <w:proofErr w:type="spellStart"/>
      <w:r w:rsidR="00274A10" w:rsidRPr="00E411B1">
        <w:rPr>
          <w:shd w:val="clear" w:color="auto" w:fill="FFFFFF"/>
        </w:rPr>
        <w:t>Hosie</w:t>
      </w:r>
      <w:proofErr w:type="spellEnd"/>
      <w:r w:rsidR="00274A10" w:rsidRPr="00E411B1">
        <w:rPr>
          <w:shd w:val="clear" w:color="auto" w:fill="FFFFFF"/>
        </w:rPr>
        <w:t xml:space="preserve">, K.B. &amp; Shirazi-Beechey, S.P. Nutrient regulation of human intestinal sugar transporter (SGLT1) expression. </w:t>
      </w:r>
      <w:r w:rsidR="00274A10" w:rsidRPr="00E411B1">
        <w:rPr>
          <w:i/>
          <w:iCs/>
          <w:shd w:val="clear" w:color="auto" w:fill="FFFFFF"/>
        </w:rPr>
        <w:t>Gut</w:t>
      </w:r>
      <w:r w:rsidR="00274A10" w:rsidRPr="00E411B1">
        <w:rPr>
          <w:shd w:val="clear" w:color="auto" w:fill="FFFFFF"/>
        </w:rPr>
        <w:t xml:space="preserve">. </w:t>
      </w:r>
      <w:r w:rsidR="00274A10" w:rsidRPr="00E411B1">
        <w:rPr>
          <w:b/>
          <w:bCs/>
          <w:shd w:val="clear" w:color="auto" w:fill="FFFFFF"/>
        </w:rPr>
        <w:t>41</w:t>
      </w:r>
      <w:r w:rsidR="00274A10" w:rsidRPr="00E411B1">
        <w:rPr>
          <w:shd w:val="clear" w:color="auto" w:fill="FFFFFF"/>
        </w:rPr>
        <w:t xml:space="preserve">(1):56-9 (1997). </w:t>
      </w:r>
      <w:proofErr w:type="spellStart"/>
      <w:r w:rsidR="00274A10" w:rsidRPr="00E411B1">
        <w:rPr>
          <w:shd w:val="clear" w:color="auto" w:fill="FFFFFF"/>
        </w:rPr>
        <w:t>doi</w:t>
      </w:r>
      <w:proofErr w:type="spellEnd"/>
      <w:r w:rsidR="00274A10" w:rsidRPr="00E411B1">
        <w:rPr>
          <w:shd w:val="clear" w:color="auto" w:fill="FFFFFF"/>
        </w:rPr>
        <w:t>: 10.1136/gut.41.1.56</w:t>
      </w:r>
    </w:p>
    <w:p w14:paraId="2669B02E" w14:textId="77777777" w:rsidR="00867921" w:rsidRPr="00E411B1" w:rsidRDefault="00867921" w:rsidP="002F5E41">
      <w:pPr>
        <w:pStyle w:val="NormalWeb"/>
        <w:rPr>
          <w:b/>
          <w:bCs/>
        </w:rPr>
      </w:pPr>
    </w:p>
    <w:p w14:paraId="449861B3" w14:textId="77777777" w:rsidR="00867921" w:rsidRPr="00E411B1" w:rsidRDefault="00867921" w:rsidP="002F5E41">
      <w:pPr>
        <w:pStyle w:val="NormalWeb"/>
        <w:rPr>
          <w:b/>
          <w:bCs/>
        </w:rPr>
      </w:pPr>
    </w:p>
    <w:p w14:paraId="41B5B9EC" w14:textId="10BD2DF2" w:rsidR="002F5E41" w:rsidRPr="00E411B1" w:rsidRDefault="00867921" w:rsidP="002F5E41">
      <w:pPr>
        <w:pStyle w:val="NormalWeb"/>
        <w:rPr>
          <w:b/>
          <w:bCs/>
        </w:rPr>
      </w:pPr>
      <w:r w:rsidRPr="00E411B1">
        <w:rPr>
          <w:b/>
          <w:bCs/>
        </w:rPr>
        <w:t>A</w:t>
      </w:r>
      <w:r w:rsidR="002F5E41" w:rsidRPr="00E411B1">
        <w:rPr>
          <w:b/>
          <w:bCs/>
        </w:rPr>
        <w:t>cknowledgements</w:t>
      </w:r>
    </w:p>
    <w:p w14:paraId="31F03819" w14:textId="62D4C80A" w:rsidR="000D3112" w:rsidRPr="00E411B1" w:rsidRDefault="002F5E41" w:rsidP="002F5E41">
      <w:pPr>
        <w:pStyle w:val="NormalWeb"/>
        <w:jc w:val="both"/>
      </w:pPr>
      <w:r w:rsidRPr="00E411B1">
        <w:t xml:space="preserve">This work was funded by the UK Cystic Fibrosis Trust’s Strategic Research Centre Initiative (SRC) (CFT Project No: SRC 011). We gratefully acknowledge the generous donation of the Castella family </w:t>
      </w:r>
      <w:r w:rsidR="00B93FC9" w:rsidRPr="00E411B1">
        <w:t xml:space="preserve">for </w:t>
      </w:r>
      <w:r w:rsidRPr="00E411B1">
        <w:t xml:space="preserve">making this research possible. </w:t>
      </w:r>
      <w:r w:rsidR="003A6513" w:rsidRPr="00E411B1">
        <w:t xml:space="preserve">We </w:t>
      </w:r>
      <w:r w:rsidR="0045249F" w:rsidRPr="00E411B1">
        <w:t xml:space="preserve">are grateful to </w:t>
      </w:r>
      <w:r w:rsidR="003A6513" w:rsidRPr="00E411B1">
        <w:t>Prof</w:t>
      </w:r>
      <w:r w:rsidR="005E1835" w:rsidRPr="00E411B1">
        <w:t>s</w:t>
      </w:r>
      <w:r w:rsidR="003A6513" w:rsidRPr="00E411B1">
        <w:t xml:space="preserve"> Chris Taylor </w:t>
      </w:r>
      <w:r w:rsidR="005E1835" w:rsidRPr="00E411B1">
        <w:t xml:space="preserve">and Paul McNamara </w:t>
      </w:r>
      <w:r w:rsidR="003A6513" w:rsidRPr="00E411B1">
        <w:t xml:space="preserve">for </w:t>
      </w:r>
      <w:r w:rsidR="005E1835" w:rsidRPr="00E411B1">
        <w:t xml:space="preserve">their help and clinical </w:t>
      </w:r>
      <w:r w:rsidR="0045249F" w:rsidRPr="00E411B1">
        <w:t>advice.</w:t>
      </w:r>
      <w:r w:rsidR="003A6513" w:rsidRPr="00E411B1">
        <w:t xml:space="preserve"> </w:t>
      </w:r>
    </w:p>
    <w:p w14:paraId="69485546" w14:textId="02F2A6A8" w:rsidR="002F5E41" w:rsidRPr="00E411B1" w:rsidRDefault="002F5E41" w:rsidP="002F5E41">
      <w:pPr>
        <w:pStyle w:val="NormalWeb"/>
        <w:jc w:val="both"/>
        <w:rPr>
          <w:b/>
          <w:bCs/>
        </w:rPr>
      </w:pPr>
      <w:r w:rsidRPr="00E411B1">
        <w:rPr>
          <w:b/>
          <w:bCs/>
        </w:rPr>
        <w:t xml:space="preserve">Author Contributions </w:t>
      </w:r>
    </w:p>
    <w:p w14:paraId="16FC5498" w14:textId="0C18C038" w:rsidR="002F5E41" w:rsidRPr="00E411B1" w:rsidRDefault="002F5E41" w:rsidP="002F5E41">
      <w:pPr>
        <w:pStyle w:val="NormalWeb"/>
        <w:jc w:val="both"/>
      </w:pPr>
      <w:r w:rsidRPr="00E411B1">
        <w:t>S</w:t>
      </w:r>
      <w:r w:rsidR="005E1835" w:rsidRPr="00E411B1">
        <w:t>.P.</w:t>
      </w:r>
      <w:r w:rsidRPr="00E411B1">
        <w:t>S-B</w:t>
      </w:r>
      <w:r w:rsidR="00C26021" w:rsidRPr="00E411B1">
        <w:t>.</w:t>
      </w:r>
      <w:r w:rsidRPr="00E411B1">
        <w:t xml:space="preserve"> conceived the described research, J.K. performed all the microbiome-related work and the associated bioinformatics analyses, M.A. </w:t>
      </w:r>
      <w:r w:rsidR="005E1835" w:rsidRPr="00E411B1">
        <w:t xml:space="preserve">performed </w:t>
      </w:r>
      <w:r w:rsidRPr="00E411B1">
        <w:t>the immunohistochemical work, K.D. contributed to</w:t>
      </w:r>
      <w:r w:rsidR="00FF1E1B" w:rsidRPr="00E411B1">
        <w:t xml:space="preserve"> DNA isolation and sequencing library preparation</w:t>
      </w:r>
      <w:r w:rsidR="00C26021" w:rsidRPr="00E411B1">
        <w:t>.</w:t>
      </w:r>
      <w:r w:rsidRPr="00E411B1">
        <w:t xml:space="preserve"> P.F. and A.U./M.C. collected and supplied non-CF and CF human intestinal biopsies</w:t>
      </w:r>
      <w:r w:rsidR="005E1835" w:rsidRPr="00E411B1">
        <w:t xml:space="preserve"> and provided clinical advice</w:t>
      </w:r>
      <w:r w:rsidRPr="00E411B1">
        <w:t>. U</w:t>
      </w:r>
      <w:r w:rsidR="009D34A3" w:rsidRPr="00E411B1">
        <w:t>.E.</w:t>
      </w:r>
      <w:r w:rsidRPr="00E411B1">
        <w:t xml:space="preserve">S., </w:t>
      </w:r>
      <w:proofErr w:type="spellStart"/>
      <w:r w:rsidRPr="00E411B1">
        <w:t>G</w:t>
      </w:r>
      <w:r w:rsidR="009D34A3" w:rsidRPr="00E411B1">
        <w:t>.d.S</w:t>
      </w:r>
      <w:proofErr w:type="spellEnd"/>
      <w:r w:rsidR="009D34A3" w:rsidRPr="00E411B1">
        <w:t>.,</w:t>
      </w:r>
      <w:r w:rsidRPr="00E411B1">
        <w:t xml:space="preserve"> M</w:t>
      </w:r>
      <w:r w:rsidR="009D34A3" w:rsidRPr="00E411B1">
        <w:t>.J.C.B.</w:t>
      </w:r>
      <w:r w:rsidRPr="00E411B1">
        <w:t xml:space="preserve"> and </w:t>
      </w:r>
      <w:proofErr w:type="spellStart"/>
      <w:r w:rsidRPr="00E411B1">
        <w:t>H</w:t>
      </w:r>
      <w:r w:rsidR="005C03BE" w:rsidRPr="00E411B1">
        <w:t>.</w:t>
      </w:r>
      <w:r w:rsidR="009D34A3" w:rsidRPr="00E411B1">
        <w:t>R</w:t>
      </w:r>
      <w:r w:rsidR="005C03BE" w:rsidRPr="00E411B1">
        <w:t>.</w:t>
      </w:r>
      <w:r w:rsidR="009D34A3" w:rsidRPr="00E411B1">
        <w:t>d</w:t>
      </w:r>
      <w:r w:rsidR="005C03BE" w:rsidRPr="00E411B1">
        <w:t>.</w:t>
      </w:r>
      <w:r w:rsidR="009D34A3" w:rsidRPr="00E411B1">
        <w:t>J</w:t>
      </w:r>
      <w:proofErr w:type="spellEnd"/>
      <w:r w:rsidR="0072121A" w:rsidRPr="00E411B1">
        <w:t>.</w:t>
      </w:r>
      <w:r w:rsidR="005C03BE" w:rsidRPr="00E411B1">
        <w:t xml:space="preserve"> </w:t>
      </w:r>
      <w:r w:rsidRPr="00E411B1">
        <w:t>raised and maintained CF and non-CF mouse colonies, and collected and provided mouse tissue samples</w:t>
      </w:r>
      <w:r w:rsidR="0072121A" w:rsidRPr="00E411B1">
        <w:t>, with U.E.S</w:t>
      </w:r>
      <w:r w:rsidR="00C26021" w:rsidRPr="00E411B1">
        <w:t xml:space="preserve">, M.J.C.B. </w:t>
      </w:r>
      <w:r w:rsidR="0072121A" w:rsidRPr="00E411B1">
        <w:t xml:space="preserve">and </w:t>
      </w:r>
      <w:proofErr w:type="spellStart"/>
      <w:r w:rsidR="0072121A" w:rsidRPr="00E411B1">
        <w:t>H.R.d.J</w:t>
      </w:r>
      <w:proofErr w:type="spellEnd"/>
      <w:r w:rsidR="00C26021" w:rsidRPr="00E411B1">
        <w:t>.</w:t>
      </w:r>
      <w:r w:rsidR="0072121A" w:rsidRPr="00E411B1">
        <w:t xml:space="preserve"> providing valuable comments on the draft of the paper. </w:t>
      </w:r>
      <w:r w:rsidRPr="00E411B1">
        <w:t xml:space="preserve"> J.K., S.</w:t>
      </w:r>
      <w:r w:rsidR="009D34A3" w:rsidRPr="00E411B1">
        <w:t>P.</w:t>
      </w:r>
      <w:r w:rsidRPr="00E411B1">
        <w:t>S-B. and M.A. designed the study and interpreted the data, with S</w:t>
      </w:r>
      <w:r w:rsidR="008731A2" w:rsidRPr="00E411B1">
        <w:t>.</w:t>
      </w:r>
      <w:r w:rsidR="009D34A3" w:rsidRPr="00E411B1">
        <w:t>P.</w:t>
      </w:r>
      <w:r w:rsidRPr="00E411B1">
        <w:t xml:space="preserve">S-B </w:t>
      </w:r>
      <w:r w:rsidR="007A06E9" w:rsidRPr="00E411B1">
        <w:t>and J</w:t>
      </w:r>
      <w:r w:rsidR="00940B26" w:rsidRPr="00E411B1">
        <w:t>.</w:t>
      </w:r>
      <w:r w:rsidR="007A06E9" w:rsidRPr="00E411B1">
        <w:t>K</w:t>
      </w:r>
      <w:r w:rsidR="008731A2" w:rsidRPr="00E411B1">
        <w:t>.</w:t>
      </w:r>
      <w:r w:rsidR="007A06E9" w:rsidRPr="00E411B1">
        <w:t xml:space="preserve"> </w:t>
      </w:r>
      <w:r w:rsidRPr="00E411B1">
        <w:t>writing the manuscript, D</w:t>
      </w:r>
      <w:r w:rsidR="008731A2" w:rsidRPr="00E411B1">
        <w:t>.</w:t>
      </w:r>
      <w:r w:rsidR="009C76D5" w:rsidRPr="00E411B1">
        <w:t>N.</w:t>
      </w:r>
      <w:r w:rsidRPr="00E411B1">
        <w:t>S</w:t>
      </w:r>
      <w:r w:rsidR="00925492" w:rsidRPr="00E411B1">
        <w:t xml:space="preserve">. </w:t>
      </w:r>
      <w:r w:rsidR="006873B4" w:rsidRPr="00E411B1">
        <w:t>critically reviewed the manuscript.</w:t>
      </w:r>
    </w:p>
    <w:p w14:paraId="2C92D3DA" w14:textId="77777777" w:rsidR="000D3112" w:rsidRPr="00E411B1" w:rsidRDefault="000D3112" w:rsidP="002F5E41">
      <w:pPr>
        <w:pStyle w:val="NormalWeb"/>
        <w:jc w:val="both"/>
        <w:rPr>
          <w:b/>
          <w:bCs/>
        </w:rPr>
      </w:pPr>
    </w:p>
    <w:p w14:paraId="69460FDA" w14:textId="77777777" w:rsidR="002F5E41" w:rsidRPr="00E411B1" w:rsidRDefault="002F5E41" w:rsidP="002F5E41">
      <w:pPr>
        <w:pStyle w:val="NormalWeb"/>
        <w:jc w:val="both"/>
      </w:pPr>
      <w:r w:rsidRPr="00E411B1">
        <w:rPr>
          <w:b/>
          <w:bCs/>
        </w:rPr>
        <w:t xml:space="preserve">Additional Information </w:t>
      </w:r>
    </w:p>
    <w:p w14:paraId="3FDB06B8" w14:textId="77777777" w:rsidR="002F5E41" w:rsidRPr="00E411B1" w:rsidRDefault="002F5E41" w:rsidP="002F5E41">
      <w:pPr>
        <w:pStyle w:val="NormalWeb"/>
        <w:jc w:val="both"/>
      </w:pPr>
      <w:r w:rsidRPr="00E411B1">
        <w:rPr>
          <w:b/>
          <w:bCs/>
        </w:rPr>
        <w:lastRenderedPageBreak/>
        <w:t xml:space="preserve">Supplementary information </w:t>
      </w:r>
      <w:r w:rsidRPr="00E411B1">
        <w:t xml:space="preserve">accompanies this paper at XXXX. </w:t>
      </w:r>
    </w:p>
    <w:p w14:paraId="509DA998" w14:textId="4CC8C336" w:rsidR="002F5E41" w:rsidRPr="00E411B1" w:rsidRDefault="002F5E41" w:rsidP="002F5E41">
      <w:pPr>
        <w:pStyle w:val="NormalWeb"/>
        <w:jc w:val="both"/>
      </w:pPr>
      <w:r w:rsidRPr="00E411B1">
        <w:rPr>
          <w:b/>
          <w:bCs/>
        </w:rPr>
        <w:t xml:space="preserve">Competing Interests: </w:t>
      </w:r>
      <w:r w:rsidRPr="00E411B1">
        <w:t xml:space="preserve">The authors declare no competing interests. </w:t>
      </w:r>
    </w:p>
    <w:p w14:paraId="07CF4605" w14:textId="393C36AA" w:rsidR="00BE56B4" w:rsidRPr="00E411B1" w:rsidRDefault="008137DD" w:rsidP="00BE56B4">
      <w:pPr>
        <w:autoSpaceDE w:val="0"/>
        <w:autoSpaceDN w:val="0"/>
        <w:adjustRightInd w:val="0"/>
        <w:spacing w:before="240" w:line="360" w:lineRule="auto"/>
        <w:jc w:val="both"/>
        <w:rPr>
          <w:rFonts w:asciiTheme="majorBidi" w:hAnsiTheme="majorBidi" w:cstheme="majorBidi"/>
          <w:b/>
          <w:bCs/>
        </w:rPr>
      </w:pPr>
      <w:r w:rsidRPr="00E411B1">
        <w:rPr>
          <w:rFonts w:asciiTheme="majorBidi" w:hAnsiTheme="majorBidi" w:cstheme="majorBidi"/>
          <w:b/>
          <w:bCs/>
        </w:rPr>
        <w:t>Figure Legends</w:t>
      </w:r>
    </w:p>
    <w:p w14:paraId="5609E17C" w14:textId="77777777" w:rsidR="008137DD" w:rsidRPr="00E411B1" w:rsidRDefault="008137DD" w:rsidP="00BE56B4">
      <w:pPr>
        <w:autoSpaceDE w:val="0"/>
        <w:autoSpaceDN w:val="0"/>
        <w:adjustRightInd w:val="0"/>
        <w:spacing w:before="240" w:line="360" w:lineRule="auto"/>
        <w:jc w:val="both"/>
        <w:rPr>
          <w:rFonts w:asciiTheme="majorBidi" w:hAnsiTheme="majorBidi" w:cstheme="majorBidi"/>
          <w:b/>
          <w:bCs/>
        </w:rPr>
      </w:pPr>
    </w:p>
    <w:p w14:paraId="3542009C" w14:textId="636D916D" w:rsidR="00BE56B4" w:rsidRPr="00E411B1" w:rsidRDefault="00BE56B4" w:rsidP="008137DD">
      <w:pPr>
        <w:spacing w:line="360" w:lineRule="auto"/>
        <w:jc w:val="both"/>
      </w:pPr>
      <w:r w:rsidRPr="00E411B1">
        <w:rPr>
          <w:b/>
        </w:rPr>
        <w:t>Figure 1</w:t>
      </w:r>
      <w:r w:rsidRPr="00E411B1">
        <w:t>. (</w:t>
      </w:r>
      <w:r w:rsidRPr="00E411B1">
        <w:rPr>
          <w:b/>
          <w:bCs/>
        </w:rPr>
        <w:t>A</w:t>
      </w:r>
      <w:r w:rsidRPr="00E411B1">
        <w:t>) Box and whisker plots showing microbial diversity of the mucosa-</w:t>
      </w:r>
      <w:r w:rsidR="00672F34" w:rsidRPr="00E411B1">
        <w:t>attached</w:t>
      </w:r>
      <w:r w:rsidRPr="00E411B1">
        <w:t xml:space="preserve"> microbiome in CF and WT littermate mice. Boxplots display the median as the midline whilst the perimeters of the box display the 1</w:t>
      </w:r>
      <w:r w:rsidRPr="00E411B1">
        <w:rPr>
          <w:vertAlign w:val="superscript"/>
        </w:rPr>
        <w:t>st</w:t>
      </w:r>
      <w:r w:rsidRPr="00E411B1">
        <w:t xml:space="preserve"> and 3</w:t>
      </w:r>
      <w:r w:rsidRPr="00E411B1">
        <w:rPr>
          <w:vertAlign w:val="superscript"/>
        </w:rPr>
        <w:t>rd</w:t>
      </w:r>
      <w:r w:rsidRPr="00E411B1">
        <w:t xml:space="preserve"> quantiles of the data. Significance between groups is represented by asterisks; *, P &lt; 0.05; **, P &lt; 0.01; ***, P &lt; 0.001. (</w:t>
      </w:r>
      <w:r w:rsidRPr="00E411B1">
        <w:rPr>
          <w:b/>
          <w:bCs/>
        </w:rPr>
        <w:t>B</w:t>
      </w:r>
      <w:r w:rsidRPr="00E411B1">
        <w:t>) Linear mixed effects regression plots showing the relationship between Shannon diversity and small intestinal region (D; duodenum, J; jejunum, I; ileum). P-values and coefficient values are listed for each genotype. (</w:t>
      </w:r>
      <w:r w:rsidRPr="00E411B1">
        <w:rPr>
          <w:b/>
          <w:bCs/>
        </w:rPr>
        <w:t>C</w:t>
      </w:r>
      <w:r w:rsidRPr="00E411B1">
        <w:t>) Principal co-ordinates analysis (PCoA) plots of Jaccard distances for mucosa-a</w:t>
      </w:r>
      <w:r w:rsidR="00B93FC9" w:rsidRPr="00E411B1">
        <w:t>ttached</w:t>
      </w:r>
      <w:r w:rsidRPr="00E411B1">
        <w:t xml:space="preserve"> microbiome samples from CF and WT littermate mice. Colours represent CFTR genotype and shapes represent small intestinal region</w:t>
      </w:r>
      <w:r w:rsidR="00B93FC9" w:rsidRPr="00E411B1">
        <w:t>s</w:t>
      </w:r>
      <w:r w:rsidRPr="00E411B1">
        <w:t>. The percentage of variation captured by each PC</w:t>
      </w:r>
      <w:r w:rsidR="00B93FC9" w:rsidRPr="00E411B1">
        <w:t>o</w:t>
      </w:r>
      <w:r w:rsidRPr="00E411B1">
        <w:t xml:space="preserve">A axis is indicated. P-values from ANOSIM analysis of Jaccard dissimilarity matrices are listed. </w:t>
      </w:r>
    </w:p>
    <w:p w14:paraId="401E2EBF" w14:textId="77777777" w:rsidR="00BE56B4" w:rsidRPr="00E411B1" w:rsidRDefault="00BE56B4" w:rsidP="00BE56B4">
      <w:pPr>
        <w:spacing w:line="360" w:lineRule="auto"/>
        <w:jc w:val="both"/>
        <w:rPr>
          <w:b/>
        </w:rPr>
      </w:pPr>
    </w:p>
    <w:p w14:paraId="4CA656DD" w14:textId="3161F713" w:rsidR="00BE56B4" w:rsidRPr="00E411B1" w:rsidRDefault="00BE56B4" w:rsidP="008137DD">
      <w:pPr>
        <w:spacing w:line="360" w:lineRule="auto"/>
        <w:jc w:val="both"/>
      </w:pPr>
      <w:r w:rsidRPr="00E411B1">
        <w:rPr>
          <w:b/>
        </w:rPr>
        <w:t>Figure 2</w:t>
      </w:r>
      <w:r w:rsidRPr="00E411B1">
        <w:t>. (</w:t>
      </w:r>
      <w:r w:rsidRPr="00E411B1">
        <w:rPr>
          <w:b/>
          <w:bCs/>
        </w:rPr>
        <w:t>A</w:t>
      </w:r>
      <w:r w:rsidRPr="00E411B1">
        <w:t>) Stacked bar plot showing the genus-level microbial composition of the ileal mucosa</w:t>
      </w:r>
      <w:r w:rsidR="00672F34" w:rsidRPr="00E411B1">
        <w:t>-attached</w:t>
      </w:r>
      <w:r w:rsidRPr="00E411B1">
        <w:t xml:space="preserve"> microbiome in CFTR-null, F508del-mutant and WT littermate mice. Colours represent individual genera. (</w:t>
      </w:r>
      <w:r w:rsidRPr="00E411B1">
        <w:rPr>
          <w:b/>
          <w:bCs/>
        </w:rPr>
        <w:t>B</w:t>
      </w:r>
      <w:r w:rsidRPr="00E411B1">
        <w:t xml:space="preserve">) Horizontal bar chart showing the fold-change in relative abundance of important taxonomic groups in </w:t>
      </w:r>
      <w:r w:rsidRPr="00E411B1">
        <w:rPr>
          <w:b/>
          <w:bCs/>
        </w:rPr>
        <w:t>1)</w:t>
      </w:r>
      <w:r w:rsidRPr="00E411B1">
        <w:t xml:space="preserve"> CFTR-null mice group 1, </w:t>
      </w:r>
      <w:r w:rsidRPr="00E411B1">
        <w:rPr>
          <w:b/>
          <w:bCs/>
        </w:rPr>
        <w:t>2)</w:t>
      </w:r>
      <w:r w:rsidRPr="00E411B1">
        <w:t xml:space="preserve"> CFTR-null mice group 2 and </w:t>
      </w:r>
      <w:r w:rsidRPr="00E411B1">
        <w:rPr>
          <w:b/>
          <w:bCs/>
        </w:rPr>
        <w:t>3)</w:t>
      </w:r>
      <w:r w:rsidRPr="00E411B1">
        <w:t xml:space="preserve"> F508del-mutant mice compared to their WT littermate controls. Red bars indicate increased abundance in CF compared to WT</w:t>
      </w:r>
      <w:r w:rsidR="00B93FC9" w:rsidRPr="00E411B1">
        <w:t xml:space="preserve"> mice,</w:t>
      </w:r>
      <w:r w:rsidRPr="00E411B1">
        <w:t xml:space="preserve"> whilst blue bars indicate reduced abundance in CF compared to WT mice.  For the complete list of differentially abundant taxa, see the Supplementary Tables. All taxa exhibiting a fold change above 30 are capped at that value for visualisation purposes.</w:t>
      </w:r>
    </w:p>
    <w:p w14:paraId="16506F2B" w14:textId="77777777" w:rsidR="008137DD" w:rsidRPr="00E411B1" w:rsidRDefault="008137DD" w:rsidP="008137DD">
      <w:pPr>
        <w:spacing w:line="360" w:lineRule="auto"/>
        <w:jc w:val="both"/>
      </w:pPr>
    </w:p>
    <w:p w14:paraId="245F3A19" w14:textId="54920571" w:rsidR="00BE56B4" w:rsidRPr="00E411B1" w:rsidRDefault="00BE56B4" w:rsidP="00BE56B4">
      <w:pPr>
        <w:spacing w:line="360" w:lineRule="auto"/>
        <w:jc w:val="both"/>
      </w:pPr>
      <w:r w:rsidRPr="00E411B1">
        <w:rPr>
          <w:b/>
          <w:bCs/>
        </w:rPr>
        <w:t>Figure 3</w:t>
      </w:r>
      <w:r w:rsidRPr="00E411B1">
        <w:t xml:space="preserve">. </w:t>
      </w:r>
      <w:r w:rsidRPr="00E411B1">
        <w:rPr>
          <w:b/>
          <w:bCs/>
        </w:rPr>
        <w:t>(A)</w:t>
      </w:r>
      <w:r w:rsidRPr="00E411B1">
        <w:t xml:space="preserve"> Stacked bar plot showing genus-level microbial composition of the ileal mucosa-</w:t>
      </w:r>
      <w:r w:rsidR="00672F34" w:rsidRPr="00E411B1">
        <w:t xml:space="preserve">attached </w:t>
      </w:r>
      <w:r w:rsidRPr="00E411B1">
        <w:t xml:space="preserve">microbiome in </w:t>
      </w:r>
      <w:r w:rsidR="00B93FC9" w:rsidRPr="00E411B1">
        <w:t xml:space="preserve">a </w:t>
      </w:r>
      <w:r w:rsidRPr="00E411B1">
        <w:t>CF and non-CF human sample</w:t>
      </w:r>
      <w:r w:rsidR="00B93FC9" w:rsidRPr="00E411B1">
        <w:t>(</w:t>
      </w:r>
      <w:r w:rsidRPr="00E411B1">
        <w:t>s</w:t>
      </w:r>
      <w:r w:rsidR="00B93FC9" w:rsidRPr="00E411B1">
        <w:t>)</w:t>
      </w:r>
      <w:r w:rsidRPr="00E411B1">
        <w:t xml:space="preserve">, </w:t>
      </w:r>
      <w:r w:rsidRPr="00E411B1">
        <w:rPr>
          <w:b/>
          <w:bCs/>
        </w:rPr>
        <w:t>(B)</w:t>
      </w:r>
      <w:r w:rsidRPr="00E411B1">
        <w:t xml:space="preserve"> Principal co-ordinates analysis (PCoA) plots from weighted Unifrac distances of the ileal mucosa-</w:t>
      </w:r>
      <w:r w:rsidR="00672F34" w:rsidRPr="00E411B1">
        <w:t xml:space="preserve">attached </w:t>
      </w:r>
      <w:r w:rsidRPr="00E411B1">
        <w:t xml:space="preserve">microbiome from CF and non-CF human samples with colours representing </w:t>
      </w:r>
      <w:r w:rsidR="00672F34" w:rsidRPr="00E411B1">
        <w:t>disease status</w:t>
      </w:r>
      <w:r w:rsidRPr="00E411B1">
        <w:t xml:space="preserve"> and </w:t>
      </w:r>
      <w:r w:rsidRPr="00E411B1">
        <w:rPr>
          <w:b/>
          <w:bCs/>
        </w:rPr>
        <w:t xml:space="preserve">(C) </w:t>
      </w:r>
      <w:r w:rsidRPr="00E411B1">
        <w:t xml:space="preserve">Box and whisker plots showing the relative abundance of the differentially abundant genera in each patient group. Boxplots display the median as the midline whilst the perimeters of the box </w:t>
      </w:r>
      <w:r w:rsidRPr="00E411B1">
        <w:lastRenderedPageBreak/>
        <w:t xml:space="preserve">display the </w:t>
      </w:r>
      <w:r w:rsidR="00D3694C" w:rsidRPr="00E411B1">
        <w:t>1</w:t>
      </w:r>
      <w:r w:rsidRPr="00E411B1">
        <w:rPr>
          <w:vertAlign w:val="superscript"/>
        </w:rPr>
        <w:t>st</w:t>
      </w:r>
      <w:r w:rsidRPr="00E411B1">
        <w:t xml:space="preserve"> and 3</w:t>
      </w:r>
      <w:r w:rsidRPr="00E411B1">
        <w:rPr>
          <w:vertAlign w:val="superscript"/>
        </w:rPr>
        <w:t>rd</w:t>
      </w:r>
      <w:r w:rsidRPr="00E411B1">
        <w:t xml:space="preserve"> quantiles of the data. </w:t>
      </w:r>
      <w:r w:rsidR="00D3694C" w:rsidRPr="00E411B1">
        <w:t>The percentage of variation captured by each PCoA axis is indicated.</w:t>
      </w:r>
    </w:p>
    <w:p w14:paraId="66C997F4" w14:textId="45CB6F12" w:rsidR="00BE56B4" w:rsidRPr="00E411B1" w:rsidRDefault="008137DD" w:rsidP="00BE56B4">
      <w:pPr>
        <w:autoSpaceDE w:val="0"/>
        <w:autoSpaceDN w:val="0"/>
        <w:adjustRightInd w:val="0"/>
        <w:spacing w:before="240" w:line="360" w:lineRule="auto"/>
        <w:jc w:val="both"/>
        <w:rPr>
          <w:rFonts w:asciiTheme="majorBidi" w:hAnsiTheme="majorBidi" w:cstheme="majorBidi"/>
        </w:rPr>
      </w:pPr>
      <w:r w:rsidRPr="00E411B1">
        <w:rPr>
          <w:rFonts w:asciiTheme="majorBidi" w:hAnsiTheme="majorBidi" w:cstheme="majorBidi"/>
          <w:noProof/>
        </w:rPr>
        <mc:AlternateContent>
          <mc:Choice Requires="wpg">
            <w:drawing>
              <wp:anchor distT="0" distB="0" distL="114300" distR="114300" simplePos="0" relativeHeight="251670528" behindDoc="0" locked="0" layoutInCell="1" allowOverlap="1" wp14:anchorId="5AE5707A" wp14:editId="6CB7A6FC">
                <wp:simplePos x="0" y="0"/>
                <wp:positionH relativeFrom="column">
                  <wp:posOffset>2990691</wp:posOffset>
                </wp:positionH>
                <wp:positionV relativeFrom="paragraph">
                  <wp:posOffset>1252220</wp:posOffset>
                </wp:positionV>
                <wp:extent cx="136525" cy="136525"/>
                <wp:effectExtent l="0" t="0" r="15875" b="15875"/>
                <wp:wrapNone/>
                <wp:docPr id="129" name="Group 12"/>
                <wp:cNvGraphicFramePr/>
                <a:graphic xmlns:a="http://schemas.openxmlformats.org/drawingml/2006/main">
                  <a:graphicData uri="http://schemas.microsoft.com/office/word/2010/wordprocessingGroup">
                    <wpg:wgp>
                      <wpg:cNvGrpSpPr/>
                      <wpg:grpSpPr>
                        <a:xfrm>
                          <a:off x="0" y="0"/>
                          <a:ext cx="136525" cy="136525"/>
                          <a:chOff x="0" y="0"/>
                          <a:chExt cx="136800" cy="136800"/>
                        </a:xfrm>
                      </wpg:grpSpPr>
                      <wps:wsp>
                        <wps:cNvPr id="130" name="Rectangle 130"/>
                        <wps:cNvSpPr/>
                        <wps:spPr>
                          <a:xfrm>
                            <a:off x="0" y="0"/>
                            <a:ext cx="136800" cy="136800"/>
                          </a:xfrm>
                          <a:prstGeom prst="rect">
                            <a:avLst/>
                          </a:prstGeom>
                          <a:solidFill>
                            <a:srgbClr val="FAFA9E"/>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1" name="Isosceles Triangle 131"/>
                        <wps:cNvSpPr/>
                        <wps:spPr>
                          <a:xfrm flipH="1" flipV="1">
                            <a:off x="25519" y="31411"/>
                            <a:ext cx="85762" cy="73977"/>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3FBB8B66" id="Group 12" o:spid="_x0000_s1026" style="position:absolute;margin-left:235.5pt;margin-top:98.6pt;width:10.75pt;height:10.75pt;z-index:251670528" coordsize="136800,13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0VQMAAMUKAAAOAAAAZHJzL2Uyb0RvYy54bWzsVltP2zAUfp+0/2DlfaRJW0ojUlQBZUiI&#10;IWDj2XWci+TYnu02Zb9+x06cQsuYxiSe4CH4cq7fOeerj082NUNrqnQleBpEB4MAUU5EVvEiDb7f&#10;L74cBUgbzDPMBKdp8Eh1cDL7/Om4kQmNRSlYRhUCI1wnjUyD0hiZhKEmJa2xPhCScrjMhaqxga0q&#10;wkzhBqzXLIwHg8OwESqTShCqNZyetZfBzNnPc0rMtzzX1CCWBhCbcV/lvkv7DWfHOCkUlmVFujDw&#10;G6KoccXBaW/qDBuMVqraM1VXRAktcnNARB2KPK8IdTlANtFgJ5sLJVbS5VIkTSF7mADaHZzebJZc&#10;r28UqjKoXTwNEMc1FMn5RVFs0WlkkYDQhZJ38kZ1B0W7swlvclXb/5AK2jhcH3tc6cYgAofR8HAc&#10;jwNE4KpbO9xJCcXZ0yLl+VbvaABV6/TsGvRC7zS0sfWhNBI6SG9B0v8H0l2JJXXYa5u/B2kI4bQg&#10;3UJvYV4wiiI4dMA4yR4mnWhA7B8wei1XnEilzQUVNbKLNFDg3nUcXl9p08LiRaxPLViVLSrG3EYV&#10;y1Om0BrDGCzmi/n0vEPymRjj+5p2EGmvuyyifUUoiNWEcviU3co8MmrtMX5Lc2gxaITYReyGe2sT&#10;E0K5idqrEme0DXM8gD/vzEfhqu8MWss5pNfb7gx4ydaIt93i08lbVeq4oVcevBZYq9xrOM+Cm165&#10;rrhQLxlgkFXnuZX3ILXQWJSWInuE3lKiZSYtyaKC+l5hbW6wAiqCfgN6hdtSqF8BaoCq0kD/XGFF&#10;A8QuObT5NBqNLLe5zWg8iWGjnt4sn97wVX0qoA0iIGZJ3NLKG+aXuRL1A7Dq3HqFK8wJ+E4DYpTf&#10;nJqWQoGXCZ3PnRjwmcTmit9JYo1blGw/3m8esJJd0xpghGvhRwsnO73bylpNLuYrI/LKNfYWpw4/&#10;GHNLTO8y7wBTO++XWmhCGdXoXlV+8F19bSRAEX8YfJSzSn51eNvVDw9OR5jxeBwB8QIzDqNR5OxB&#10;d3YEeDSeHMYt/02G08mk6ybPuX7ePbpdXA77HWgtc1hgn837ziCajW/XZ1J/Z4UXFT9Y4YMVoHXf&#10;mRXcmwDeSu6HonvX2cfY071jke3rc/YbAAD//wMAUEsDBBQABgAIAAAAIQC5NU4D5wAAABABAAAP&#10;AAAAZHJzL2Rvd25yZXYueG1sTI/NbsIwEITvlfoO1iL1Vhyn0ECIgxD9OaFKhUoVNxMvSURsR7FJ&#10;wtt3e2ovK61mdna+bD2ahvXY+dpZCWIaAUNbOF3bUsLX4e1xAcwHZbVqnEUJN/Swzu/vMpVqN9hP&#10;7PehZBRifaokVCG0Kee+qNAoP3UtWtLOrjMq0NqVXHdqoHDT8DiKnrlRtaUPlWpxW2Fx2V+NhPdB&#10;DZsn8drvLuft7XiYf3zvBEr5MBlfVjQ2K2ABx/B3Ab8M1B9yKnZyV6s9ayTMEkFAgYRlEgMjx2wZ&#10;z4GdJMRikQDPM/4fJP8BAAD//wMAUEsBAi0AFAAGAAgAAAAhALaDOJL+AAAA4QEAABMAAAAAAAAA&#10;AAAAAAAAAAAAAFtDb250ZW50X1R5cGVzXS54bWxQSwECLQAUAAYACAAAACEAOP0h/9YAAACUAQAA&#10;CwAAAAAAAAAAAAAAAAAvAQAAX3JlbHMvLnJlbHNQSwECLQAUAAYACAAAACEA2sMPtFUDAADFCgAA&#10;DgAAAAAAAAAAAAAAAAAuAgAAZHJzL2Uyb0RvYy54bWxQSwECLQAUAAYACAAAACEAuTVOA+cAAAAQ&#10;AQAADwAAAAAAAAAAAAAAAACvBQAAZHJzL2Rvd25yZXYueG1sUEsFBgAAAAAEAAQA8wAAAMMGAAAA&#10;AA==&#10;">
                <v:rect id="Rectangle 130" o:spid="_x0000_s1027" style="position:absolute;width:136800;height:136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YNtxwAAAOEAAAAPAAAAZHJzL2Rvd25yZXYueG1sRI/BSgNB&#10;DIbvgu8wRPBmZ6tQdNtpaSuKJ7HVB4g7cWftTmbZSbdbn94cBC/hDyHfz7dYjbE1A/W5SexgOinA&#10;EFfJN1w7+Hh/urkHkwXZY5uYHJwpw2p5ebHA0qcT72jYS20UwrlEB0GkK63NVaCIeZI6Yr19pT6i&#10;6NrX1vd4Unhs7W1RzGzEhrUhYEfbQNVhf4wOhs3n8Nq9/RzPs2f5flhLkNyMzl1fjY9zHes5GKFR&#10;/j/+EC9eHe7UQY00gV3+AgAA//8DAFBLAQItABQABgAIAAAAIQDb4fbL7gAAAIUBAAATAAAAAAAA&#10;AAAAAAAAAAAAAABbQ29udGVudF9UeXBlc10ueG1sUEsBAi0AFAAGAAgAAAAhAFr0LFu/AAAAFQEA&#10;AAsAAAAAAAAAAAAAAAAAHwEAAF9yZWxzLy5yZWxzUEsBAi0AFAAGAAgAAAAhAJXBg23HAAAA4QAA&#10;AA8AAAAAAAAAAAAAAAAABwIAAGRycy9kb3ducmV2LnhtbFBLBQYAAAAAAwADALcAAAD7AgAAAAA=&#10;" fillcolor="#fafa9e" strokecolor="white [3212]"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1" o:spid="_x0000_s1028" type="#_x0000_t5" style="position:absolute;left:25519;top:31411;width:85762;height:73977;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LyPyQAAAOEAAAAPAAAAZHJzL2Rvd25yZXYueG1sRI/BbsIw&#10;DIbvk3iHyEi7jRSYtlEICJgGu+wwOu5WY5pC45Qm0PL2ZNKkXSxbv/7P+maLzlbiSo0vHSsYDhIQ&#10;xLnTJRcKfrKPpzcQPiBrrByTght5WMx7DzNMtWv5m667UIgIYZ+iAhNCnUrpc0MW/cDVxDE7uMZi&#10;iGdTSN1gG+G2kqMkeZEWS44fDNa0NpSfdherQLebzXm13BbHrblMsuyrek2e90o99rv3aRzLKYhA&#10;Xfhv/CE+dXQYD+HXKG4g53cAAAD//wMAUEsBAi0AFAAGAAgAAAAhANvh9svuAAAAhQEAABMAAAAA&#10;AAAAAAAAAAAAAAAAAFtDb250ZW50X1R5cGVzXS54bWxQSwECLQAUAAYACAAAACEAWvQsW78AAAAV&#10;AQAACwAAAAAAAAAAAAAAAAAfAQAAX3JlbHMvLnJlbHNQSwECLQAUAAYACAAAACEAF9y8j8kAAADh&#10;AAAADwAAAAAAAAAAAAAAAAAHAgAAZHJzL2Rvd25yZXYueG1sUEsFBgAAAAADAAMAtwAAAP0CAAAA&#10;AA==&#10;" fillcolor="black [3213]" strokecolor="black [3213]" strokeweight="1pt"/>
              </v:group>
            </w:pict>
          </mc:Fallback>
        </mc:AlternateContent>
      </w:r>
      <w:r w:rsidRPr="00E411B1">
        <w:rPr>
          <w:rFonts w:asciiTheme="majorBidi" w:hAnsiTheme="majorBidi" w:cstheme="majorBidi"/>
          <w:noProof/>
        </w:rPr>
        <mc:AlternateContent>
          <mc:Choice Requires="wpg">
            <w:drawing>
              <wp:anchor distT="0" distB="0" distL="114300" distR="114300" simplePos="0" relativeHeight="251671552" behindDoc="0" locked="0" layoutInCell="1" allowOverlap="1" wp14:anchorId="478CCA61" wp14:editId="68C0CF6D">
                <wp:simplePos x="0" y="0"/>
                <wp:positionH relativeFrom="column">
                  <wp:posOffset>871972</wp:posOffset>
                </wp:positionH>
                <wp:positionV relativeFrom="paragraph">
                  <wp:posOffset>1231582</wp:posOffset>
                </wp:positionV>
                <wp:extent cx="136525" cy="136525"/>
                <wp:effectExtent l="0" t="0" r="15875" b="15875"/>
                <wp:wrapNone/>
                <wp:docPr id="132" name="Group 13"/>
                <wp:cNvGraphicFramePr/>
                <a:graphic xmlns:a="http://schemas.openxmlformats.org/drawingml/2006/main">
                  <a:graphicData uri="http://schemas.microsoft.com/office/word/2010/wordprocessingGroup">
                    <wpg:wgp>
                      <wpg:cNvGrpSpPr/>
                      <wpg:grpSpPr>
                        <a:xfrm>
                          <a:off x="0" y="0"/>
                          <a:ext cx="136525" cy="136525"/>
                          <a:chOff x="0" y="0"/>
                          <a:chExt cx="136800" cy="136800"/>
                        </a:xfrm>
                      </wpg:grpSpPr>
                      <wps:wsp>
                        <wps:cNvPr id="133" name="Rectangle 133"/>
                        <wps:cNvSpPr/>
                        <wps:spPr>
                          <a:xfrm>
                            <a:off x="0" y="0"/>
                            <a:ext cx="136800" cy="136800"/>
                          </a:xfrm>
                          <a:prstGeom prst="rect">
                            <a:avLst/>
                          </a:prstGeom>
                          <a:solidFill>
                            <a:schemeClr val="accent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4" name="Oval 134"/>
                        <wps:cNvSpPr/>
                        <wps:spPr>
                          <a:xfrm>
                            <a:off x="25709" y="25683"/>
                            <a:ext cx="85381" cy="8543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2C9E9A2C" id="Group 13" o:spid="_x0000_s1026" style="position:absolute;margin-left:68.65pt;margin-top:96.95pt;width:10.75pt;height:10.75pt;z-index:251671552" coordsize="136800,13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bKwMAAKUKAAAOAAAAZHJzL2Uyb0RvYy54bWzsVltP2zAYfZ+0/2D5feTSBkpEiioYaBIa&#10;CJh4No5zkRzbs92m3a/fZ+dSaBFoTOIJHoIdf9fj75zm5HTdcLRi2tRSZDg6CDFigsq8FmWGf91f&#10;fJthZCwROeFSsAxvmMGn869fTlqVslhWkudMIwgiTNqqDFfWqjQIDK1YQ8yBVEzAYSF1QyxsdRnk&#10;mrQQveFBHIaHQSt1rrSkzBh4e94d4rmPXxSM2uuiMMwinmGozfqn9s9H9wzmJyQtNVFVTfsyyDuq&#10;aEgtIOkY6pxYgpa63gvV1FRLIwt7QGUTyKKoKfM9QDdRuNPNpZZL5Xsp07ZUI0wA7Q5O7w5Lf65u&#10;NKpzuLtJjJEgDVySz4uiiUOnVWUKRpda3akb3b8ou51reF3oxv2HVtDa47oZcWVriyi8jCaHSZxg&#10;ROGoX3vcaQWXs+dFq+9bv1kIt9b7uTX4BUPSwNU2ltIqmCCzBcn8H0h3FVHMY29c/yNIkwGkW5gt&#10;IkrOAKgeKW85wmRSA4j9A0av9UpSpY29ZLJBbpFhDen9xJHVlbEdLIOJy2kkr/OLmnO/cXRiZ1yj&#10;FQEiEEqZsFEP5jNLLt5yfixfcIQ7cZ5wI0PXfmU3nLl4XNyyAqYMZiH2RXt+7xfkc1ckZ12dSQh/&#10;Q5VDC34AfEBnXUCHY+zotdgdRL29c2VeHkbn8G3n0cNnlsKOzk0tpH4pAB9hLjr7AaQOGofSo8w3&#10;MF5aduJkFL2o4YqviLE3RIMaAQNAYeG0kvoPRi2oVYbN7yXRDCP+Q8CkH0fTqZM3v5kmRzFs9NOT&#10;x6cnYtmcSZiDCLRZUb909pYPy0LL5gGEdeGywhERFHJnmFo9bM5sp6IgzZQtFt4MJE0ReyXuFHXB&#10;HUpuJO/XD0Srfm4tiMJPObCLpDvj29k6TyEXSyuL2s/2FqceP2C606YPofx0oPw1sAfYPnUj6XKD&#10;LrzN9jg5Co8xAumLk8OZVwqYvV7hZslkBrfgBG6WTDsdGfVtj/OM81oZp0p7uDllcK+fkXmHZXb9&#10;AnM74r7D8ZPyn5SHyf1gyvvffPgW8r8C/Xeb+9h6uvcSsf26nP8FAAD//wMAUEsDBBQABgAIAAAA&#10;IQBxLvxQ5AAAABABAAAPAAAAZHJzL2Rvd25yZXYueG1sTE9Nb4JAEL036X/YTJPe6oKUVpHFGPtx&#10;Mk2qJqa3EUYgsruEXQH/fcdTe5nMy7x5H+ly1I3oqXO1NQrCSQCCTG6L2pQK9ruPpxkI59EU2FhD&#10;Cq7kYJnd36WYFHYw39RvfSlYxLgEFVTet4mULq9Io5vYlgzfTrbT6Bl2pSw6HFhcN3IaBC9SY23Y&#10;ocKW1hXl5+1FK/gccFhF4Xu/OZ/W159d/HXYhKTU48P4tuCxWoDwNPq/D7h14PyQcbCjvZjCiYZx&#10;9BoxlZd5NAdxY8QzbnRUMA3jZ5BZKv8XyX4BAAD//wMAUEsBAi0AFAAGAAgAAAAhALaDOJL+AAAA&#10;4QEAABMAAAAAAAAAAAAAAAAAAAAAAFtDb250ZW50X1R5cGVzXS54bWxQSwECLQAUAAYACAAAACEA&#10;OP0h/9YAAACUAQAACwAAAAAAAAAAAAAAAAAvAQAAX3JlbHMvLnJlbHNQSwECLQAUAAYACAAAACEA&#10;sAJ/2ysDAAClCgAADgAAAAAAAAAAAAAAAAAuAgAAZHJzL2Uyb0RvYy54bWxQSwECLQAUAAYACAAA&#10;ACEAcS78UOQAAAAQAQAADwAAAAAAAAAAAAAAAACFBQAAZHJzL2Rvd25yZXYueG1sUEsFBgAAAAAE&#10;AAQA8wAAAJYGAAAAAA==&#10;">
                <v:rect id="Rectangle 133" o:spid="_x0000_s1027" style="position:absolute;width:136800;height:136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qAAyAAAAOEAAAAPAAAAZHJzL2Rvd25yZXYueG1sRI/RagIx&#10;EEXfhf5DmIIvUrOrUGQ1irYIUihSte/DZrq7mEy2m9SN/fpGKPgyzHC5ZziLVbRGXKjzjWMF+TgD&#10;QVw63XCl4HTcPs1A+ICs0TgmBVfysFo+DBZYaNfzB10OoRIJwr5ABXUIbSGlL2uy6MeuJU7Zl+ss&#10;hnR2ldQd9glujZxk2bO02HD6UGNLLzWV58OPVfC99yce0Xu4tpvfTT6Ln/HtaJQaPsbXeRrrOYhA&#10;Mdwb/4idTg7TKdyM0gZy+QcAAP//AwBQSwECLQAUAAYACAAAACEA2+H2y+4AAACFAQAAEwAAAAAA&#10;AAAAAAAAAAAAAAAAW0NvbnRlbnRfVHlwZXNdLnhtbFBLAQItABQABgAIAAAAIQBa9CxbvwAAABUB&#10;AAALAAAAAAAAAAAAAAAAAB8BAABfcmVscy8ucmVsc1BLAQItABQABgAIAAAAIQD1UqAAyAAAAOEA&#10;AAAPAAAAAAAAAAAAAAAAAAcCAABkcnMvZG93bnJldi54bWxQSwUGAAAAAAMAAwC3AAAA/AIAAAAA&#10;" fillcolor="#4472c4 [3204]" strokecolor="white [3212]" strokeweight="1pt"/>
                <v:oval id="Oval 134" o:spid="_x0000_s1028" style="position:absolute;left:25709;top:25683;width:85381;height:85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di+yQAAAOEAAAAPAAAAZHJzL2Rvd25yZXYueG1sRI9Na8JA&#10;EIbvBf/DMoK3uvGTEl0lWlo8tail0NuQHbPB7Gya3cbk33cLQi/DDC/vMzzrbWcr0VLjS8cKJuME&#10;BHHudMmFgo/zy+MTCB+QNVaOSUFPHrabwcMaU+1ufKT2FAoRIexTVGBCqFMpfW7Ioh+7mjhmF9dY&#10;DPFsCqkbvEW4reQ0SZbSYsnxg8Ga9oby6+nHKjiE7Nss33evX33++UbzRZv1+4tSo2H3vIojW4EI&#10;1IX/xh1x0NFhNoc/o7iB3PwCAAD//wMAUEsBAi0AFAAGAAgAAAAhANvh9svuAAAAhQEAABMAAAAA&#10;AAAAAAAAAAAAAAAAAFtDb250ZW50X1R5cGVzXS54bWxQSwECLQAUAAYACAAAACEAWvQsW78AAAAV&#10;AQAACwAAAAAAAAAAAAAAAAAfAQAAX3JlbHMvLnJlbHNQSwECLQAUAAYACAAAACEAa0XYvskAAADh&#10;AAAADwAAAAAAAAAAAAAAAAAHAgAAZHJzL2Rvd25yZXYueG1sUEsFBgAAAAADAAMAtwAAAP0CAAAA&#10;AA==&#10;" fillcolor="black [3213]" strokecolor="black [3213]" strokeweight="1pt">
                  <v:stroke joinstyle="miter"/>
                </v:oval>
              </v:group>
            </w:pict>
          </mc:Fallback>
        </mc:AlternateContent>
      </w:r>
      <w:r w:rsidR="00BE56B4" w:rsidRPr="00E411B1">
        <w:rPr>
          <w:rFonts w:asciiTheme="majorBidi" w:hAnsiTheme="majorBidi" w:cstheme="majorBidi"/>
          <w:b/>
          <w:bCs/>
        </w:rPr>
        <w:t>Figure 4.</w:t>
      </w:r>
      <w:r w:rsidR="00BE56B4" w:rsidRPr="00E411B1">
        <w:rPr>
          <w:rFonts w:asciiTheme="majorBidi" w:hAnsiTheme="majorBidi" w:cstheme="majorBidi"/>
        </w:rPr>
        <w:t xml:space="preserve"> Expression of stem, goblet and Paneth cells in mouse ileal tissue. Quantification of cell numbers and representative images of (</w:t>
      </w:r>
      <w:r w:rsidR="00BE56B4" w:rsidRPr="00E411B1">
        <w:rPr>
          <w:rFonts w:asciiTheme="majorBidi" w:hAnsiTheme="majorBidi" w:cstheme="majorBidi"/>
          <w:b/>
          <w:bCs/>
        </w:rPr>
        <w:t>A</w:t>
      </w:r>
      <w:r w:rsidR="00BE56B4" w:rsidRPr="00E411B1">
        <w:rPr>
          <w:rFonts w:asciiTheme="majorBidi" w:hAnsiTheme="majorBidi" w:cstheme="majorBidi"/>
          <w:bCs/>
        </w:rPr>
        <w:t>)</w:t>
      </w:r>
      <w:r w:rsidR="00BE56B4" w:rsidRPr="00E411B1">
        <w:rPr>
          <w:rFonts w:asciiTheme="majorBidi" w:hAnsiTheme="majorBidi" w:cstheme="majorBidi"/>
        </w:rPr>
        <w:t xml:space="preserve"> stem cells (leucine-rich repeat- G-protein coupled receptor 5, LRG5) positive cells stained red; (</w:t>
      </w:r>
      <w:r w:rsidR="00BE56B4" w:rsidRPr="00E411B1">
        <w:rPr>
          <w:rFonts w:asciiTheme="majorBidi" w:hAnsiTheme="majorBidi" w:cstheme="majorBidi"/>
          <w:b/>
          <w:bCs/>
        </w:rPr>
        <w:t>B</w:t>
      </w:r>
      <w:r w:rsidR="00BE56B4" w:rsidRPr="00E411B1">
        <w:rPr>
          <w:rFonts w:asciiTheme="majorBidi" w:hAnsiTheme="majorBidi" w:cstheme="majorBidi"/>
        </w:rPr>
        <w:t>) goblet cells (mucin-2, MUC2) positive cells stained green and (</w:t>
      </w:r>
      <w:r w:rsidR="00BE56B4" w:rsidRPr="00E411B1">
        <w:rPr>
          <w:rFonts w:asciiTheme="majorBidi" w:hAnsiTheme="majorBidi" w:cstheme="majorBidi"/>
          <w:b/>
          <w:bCs/>
        </w:rPr>
        <w:t>C</w:t>
      </w:r>
      <w:r w:rsidR="00BE56B4" w:rsidRPr="00E411B1">
        <w:rPr>
          <w:rFonts w:asciiTheme="majorBidi" w:hAnsiTheme="majorBidi" w:cstheme="majorBidi"/>
        </w:rPr>
        <w:t>) Paneth cells (defensin 5, DEFA5) positive cells stained red in wild-type (    , blue) and CFTR-null (</w:t>
      </w:r>
      <w:proofErr w:type="spellStart"/>
      <w:r w:rsidR="00BE56B4" w:rsidRPr="00E411B1">
        <w:rPr>
          <w:rFonts w:asciiTheme="majorBidi" w:hAnsiTheme="majorBidi" w:cstheme="majorBidi"/>
          <w:i/>
          <w:iCs/>
        </w:rPr>
        <w:t>Cftr</w:t>
      </w:r>
      <w:proofErr w:type="spellEnd"/>
      <w:r w:rsidR="00BE56B4" w:rsidRPr="00E411B1">
        <w:rPr>
          <w:rFonts w:asciiTheme="majorBidi" w:hAnsiTheme="majorBidi" w:cstheme="majorBidi"/>
          <w:vertAlign w:val="superscript"/>
        </w:rPr>
        <w:t>-/-</w:t>
      </w:r>
      <w:r w:rsidR="00BE56B4" w:rsidRPr="00E411B1">
        <w:rPr>
          <w:rFonts w:asciiTheme="majorBidi" w:hAnsiTheme="majorBidi" w:cstheme="majorBidi"/>
        </w:rPr>
        <w:t xml:space="preserve">) (    , yellow) mice from group 1 </w:t>
      </w:r>
      <w:r w:rsidR="00D3694C" w:rsidRPr="00E411B1">
        <w:rPr>
          <w:rFonts w:asciiTheme="majorBidi" w:hAnsiTheme="majorBidi" w:cstheme="majorBidi"/>
        </w:rPr>
        <w:t>and</w:t>
      </w:r>
      <w:r w:rsidR="00BE56B4" w:rsidRPr="00E411B1">
        <w:rPr>
          <w:rFonts w:asciiTheme="majorBidi" w:hAnsiTheme="majorBidi" w:cstheme="majorBidi"/>
        </w:rPr>
        <w:t xml:space="preserve"> group 2. Nuclei are stained blue with 4′,6-diamidino-2-phenylindole (DAPI). </w:t>
      </w:r>
      <w:r w:rsidR="00B96C7A" w:rsidRPr="00E411B1">
        <w:t xml:space="preserve">Box and whisker plots </w:t>
      </w:r>
      <w:r w:rsidR="00BE56B4" w:rsidRPr="00E411B1">
        <w:rPr>
          <w:rFonts w:asciiTheme="majorBidi" w:hAnsiTheme="majorBidi" w:cstheme="majorBidi"/>
        </w:rPr>
        <w:t xml:space="preserve">represent the number of cells counted expressing LRG5, MUC2 and DEFA5 as median ± 95% CI </w:t>
      </w:r>
      <w:r w:rsidR="00D3694C" w:rsidRPr="00E411B1">
        <w:rPr>
          <w:rFonts w:asciiTheme="majorBidi" w:hAnsiTheme="majorBidi" w:cstheme="majorBidi"/>
        </w:rPr>
        <w:t>(</w:t>
      </w:r>
      <w:r w:rsidR="00BE56B4" w:rsidRPr="00E411B1">
        <w:rPr>
          <w:rFonts w:asciiTheme="majorBidi" w:hAnsiTheme="majorBidi" w:cstheme="majorBidi"/>
        </w:rPr>
        <w:t xml:space="preserve">n=6 </w:t>
      </w:r>
      <w:r w:rsidR="00D3694C" w:rsidRPr="00E411B1">
        <w:rPr>
          <w:rFonts w:asciiTheme="majorBidi" w:hAnsiTheme="majorBidi" w:cstheme="majorBidi"/>
        </w:rPr>
        <w:t xml:space="preserve">for each </w:t>
      </w:r>
      <w:r w:rsidR="00BE56B4" w:rsidRPr="00E411B1">
        <w:rPr>
          <w:rFonts w:asciiTheme="majorBidi" w:hAnsiTheme="majorBidi" w:cstheme="majorBidi"/>
        </w:rPr>
        <w:t>mice</w:t>
      </w:r>
      <w:r w:rsidR="00D3694C" w:rsidRPr="00E411B1">
        <w:rPr>
          <w:rFonts w:asciiTheme="majorBidi" w:hAnsiTheme="majorBidi" w:cstheme="majorBidi"/>
        </w:rPr>
        <w:t xml:space="preserve"> group)</w:t>
      </w:r>
      <w:r w:rsidR="00BE56B4" w:rsidRPr="00E411B1">
        <w:rPr>
          <w:rFonts w:asciiTheme="majorBidi" w:hAnsiTheme="majorBidi" w:cstheme="majorBidi"/>
        </w:rPr>
        <w:t>. Statistical significance was determined by One-way ANOVA with differences between means identified, using Tukey’s multiple comparison post-test; ****, P &lt; 0.0001. Images are 400X (</w:t>
      </w:r>
      <w:r w:rsidR="00BE56B4" w:rsidRPr="00E411B1">
        <w:rPr>
          <w:rFonts w:asciiTheme="majorBidi" w:hAnsiTheme="majorBidi" w:cstheme="majorBidi"/>
          <w:b/>
        </w:rPr>
        <w:t>A</w:t>
      </w:r>
      <w:r w:rsidR="00BE56B4" w:rsidRPr="00E411B1">
        <w:rPr>
          <w:rFonts w:asciiTheme="majorBidi" w:hAnsiTheme="majorBidi" w:cstheme="majorBidi"/>
        </w:rPr>
        <w:t>), 100X (</w:t>
      </w:r>
      <w:r w:rsidR="00BE56B4" w:rsidRPr="00E411B1">
        <w:rPr>
          <w:rFonts w:asciiTheme="majorBidi" w:hAnsiTheme="majorBidi" w:cstheme="majorBidi"/>
          <w:b/>
        </w:rPr>
        <w:t>B</w:t>
      </w:r>
      <w:r w:rsidR="00BE56B4" w:rsidRPr="00E411B1">
        <w:rPr>
          <w:rFonts w:asciiTheme="majorBidi" w:hAnsiTheme="majorBidi" w:cstheme="majorBidi"/>
        </w:rPr>
        <w:t>) and 200X (</w:t>
      </w:r>
      <w:r w:rsidR="00BE56B4" w:rsidRPr="00E411B1">
        <w:rPr>
          <w:rFonts w:asciiTheme="majorBidi" w:hAnsiTheme="majorBidi" w:cstheme="majorBidi"/>
          <w:b/>
        </w:rPr>
        <w:t>C</w:t>
      </w:r>
      <w:r w:rsidR="00BE56B4" w:rsidRPr="00E411B1">
        <w:rPr>
          <w:rFonts w:asciiTheme="majorBidi" w:hAnsiTheme="majorBidi" w:cstheme="majorBidi"/>
        </w:rPr>
        <w:t>) magnified.  The insets enclosed in white boxes show higher magnification images</w:t>
      </w:r>
      <w:r w:rsidR="00B96C7A" w:rsidRPr="00E411B1">
        <w:rPr>
          <w:rFonts w:asciiTheme="majorBidi" w:hAnsiTheme="majorBidi" w:cstheme="majorBidi"/>
        </w:rPr>
        <w:t xml:space="preserve"> </w:t>
      </w:r>
      <w:r w:rsidR="00BE56B4" w:rsidRPr="00E411B1">
        <w:rPr>
          <w:rFonts w:asciiTheme="majorBidi" w:hAnsiTheme="majorBidi" w:cstheme="majorBidi"/>
        </w:rPr>
        <w:t>of the area</w:t>
      </w:r>
      <w:r w:rsidR="00120D13" w:rsidRPr="00E411B1">
        <w:rPr>
          <w:rFonts w:asciiTheme="majorBidi" w:hAnsiTheme="majorBidi" w:cstheme="majorBidi"/>
        </w:rPr>
        <w:t>s</w:t>
      </w:r>
      <w:r w:rsidR="00BE56B4" w:rsidRPr="00E411B1">
        <w:rPr>
          <w:rFonts w:asciiTheme="majorBidi" w:hAnsiTheme="majorBidi" w:cstheme="majorBidi"/>
        </w:rPr>
        <w:t xml:space="preserve"> enclosed </w:t>
      </w:r>
      <w:r w:rsidR="00120D13" w:rsidRPr="00E411B1">
        <w:rPr>
          <w:rFonts w:asciiTheme="majorBidi" w:hAnsiTheme="majorBidi" w:cstheme="majorBidi"/>
        </w:rPr>
        <w:t xml:space="preserve">by the </w:t>
      </w:r>
      <w:r w:rsidR="00BE56B4" w:rsidRPr="00E411B1">
        <w:rPr>
          <w:rFonts w:asciiTheme="majorBidi" w:hAnsiTheme="majorBidi" w:cstheme="majorBidi"/>
        </w:rPr>
        <w:t>dashed line</w:t>
      </w:r>
      <w:r w:rsidR="00120D13" w:rsidRPr="00E411B1">
        <w:rPr>
          <w:rFonts w:asciiTheme="majorBidi" w:hAnsiTheme="majorBidi" w:cstheme="majorBidi"/>
        </w:rPr>
        <w:t>s</w:t>
      </w:r>
      <w:r w:rsidR="00BE56B4" w:rsidRPr="00E411B1">
        <w:rPr>
          <w:rFonts w:asciiTheme="majorBidi" w:hAnsiTheme="majorBidi" w:cstheme="majorBidi"/>
        </w:rPr>
        <w:t xml:space="preserve">. </w:t>
      </w:r>
    </w:p>
    <w:p w14:paraId="08489B0B" w14:textId="5CC41263" w:rsidR="00BE56B4" w:rsidRPr="00E411B1" w:rsidRDefault="00BE56B4" w:rsidP="00BE56B4">
      <w:pPr>
        <w:spacing w:line="360" w:lineRule="auto"/>
        <w:jc w:val="both"/>
      </w:pPr>
    </w:p>
    <w:p w14:paraId="26474904" w14:textId="64C4E6C8" w:rsidR="00BE56B4" w:rsidRPr="00E411B1" w:rsidRDefault="008137DD" w:rsidP="008137DD">
      <w:pPr>
        <w:autoSpaceDE w:val="0"/>
        <w:autoSpaceDN w:val="0"/>
        <w:adjustRightInd w:val="0"/>
        <w:spacing w:line="360" w:lineRule="auto"/>
        <w:jc w:val="both"/>
        <w:rPr>
          <w:rFonts w:asciiTheme="majorBidi" w:hAnsiTheme="majorBidi" w:cstheme="majorBidi"/>
        </w:rPr>
      </w:pPr>
      <w:r w:rsidRPr="00E411B1">
        <w:rPr>
          <w:rFonts w:asciiTheme="majorBidi" w:hAnsiTheme="majorBidi" w:cstheme="majorBidi"/>
          <w:noProof/>
        </w:rPr>
        <mc:AlternateContent>
          <mc:Choice Requires="wpg">
            <w:drawing>
              <wp:anchor distT="0" distB="0" distL="114300" distR="114300" simplePos="0" relativeHeight="251673600" behindDoc="0" locked="0" layoutInCell="1" allowOverlap="1" wp14:anchorId="022AB119" wp14:editId="50C09066">
                <wp:simplePos x="0" y="0"/>
                <wp:positionH relativeFrom="column">
                  <wp:posOffset>5179536</wp:posOffset>
                </wp:positionH>
                <wp:positionV relativeFrom="paragraph">
                  <wp:posOffset>560070</wp:posOffset>
                </wp:positionV>
                <wp:extent cx="136525" cy="136525"/>
                <wp:effectExtent l="0" t="0" r="15875" b="15875"/>
                <wp:wrapNone/>
                <wp:docPr id="138" name="Group 13"/>
                <wp:cNvGraphicFramePr/>
                <a:graphic xmlns:a="http://schemas.openxmlformats.org/drawingml/2006/main">
                  <a:graphicData uri="http://schemas.microsoft.com/office/word/2010/wordprocessingGroup">
                    <wpg:wgp>
                      <wpg:cNvGrpSpPr/>
                      <wpg:grpSpPr>
                        <a:xfrm>
                          <a:off x="0" y="0"/>
                          <a:ext cx="136525" cy="136525"/>
                          <a:chOff x="0" y="0"/>
                          <a:chExt cx="136800" cy="136800"/>
                        </a:xfrm>
                      </wpg:grpSpPr>
                      <wps:wsp>
                        <wps:cNvPr id="139" name="Rectangle 139"/>
                        <wps:cNvSpPr/>
                        <wps:spPr>
                          <a:xfrm>
                            <a:off x="0" y="0"/>
                            <a:ext cx="136800" cy="136800"/>
                          </a:xfrm>
                          <a:prstGeom prst="rect">
                            <a:avLst/>
                          </a:prstGeom>
                          <a:solidFill>
                            <a:schemeClr val="accent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0" name="Oval 140"/>
                        <wps:cNvSpPr/>
                        <wps:spPr>
                          <a:xfrm>
                            <a:off x="25709" y="25683"/>
                            <a:ext cx="85381" cy="8543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66325B71" id="Group 13" o:spid="_x0000_s1026" style="position:absolute;margin-left:407.85pt;margin-top:44.1pt;width:10.75pt;height:10.75pt;z-index:251673600" coordsize="136800,13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PtLgMAAKUKAAAOAAAAZHJzL2Uyb0RvYy54bWzsVktP4zAQvq+0/8HyfUnSNlAiUlTBglZC&#10;gHiIs+s4D8mxvbbbtPvrd+w8Ci0CLStxoofUjuf5zcwXn5yua45WTJtKihRHByFGTFCZVaJI8ePD&#10;xY8pRsYSkREuBUvxhhl8Ovv+7aRRCRvJUvKMaQRGhEkaleLSWpUEgaElq4k5kIoJOMylromFrS6C&#10;TJMGrNc8GIXhYdBInSktKTMG3p63h3jm7ec5o/Ymzw2ziKcYYrP+qf1z4Z7B7IQkhSaqrGgXBvlA&#10;FDWpBDgdTJ0TS9BSV3um6opqaWRuD6isA5nnFWU+B8gmCneyudRyqXwuRdIUaoAJoN3B6cNm6fXq&#10;VqMqg9qNoVSC1FAk7xdFY4dOo4oEhC61ule3untRtDuX8DrXtfuHVNDa47oZcGVriyi8jMaH8SjG&#10;iMJRt/a40xKKs6dFy59bvWkIVev03Br0gt5p4GIbQmkUdJDZgmT+D6T7kijmsTcu/wGk4x6kO+gt&#10;IgrOAKjjFikvOcBkEgOI/QNGb+VKEqWNvWSyRm6RYg3ufceR1ZWxLSy9iPNpJK+yi4pzv3HjxM64&#10;RisCg0AoZcJGHZgvJLl4T3lRvKIINXGaUJE+a7+yG86cPS7uWA5dBr0w8kH7+d4PyPsuScbaOOMQ&#10;fn2UfQq+AbxBJ51DhoPt6C3bLUSdvFNlnh4G5fB95UHDe5bCDsp1JaR+zQAfYM5b+R6kFhqH0kJm&#10;G2gvLVtyMopeVFDiK2LsLdHARjABwLBwWkr9B6MG2CrF5veSaIYR/yWg04+jycTRm99M4qMRbPTz&#10;k8XzE7GszyT0QQTcrKhfOnnL+2WuZf0ExDp3XuGICAq+U0yt7jdntmVRoGbK5nMvBpSmiL0S94o6&#10;4w4l15IP6yeiVde3FkjhWvbTRZKd9m1lnaaQ86WVeeV7e4tThx9MuuOmzxh5B2zLizcwPSiCPfSS&#10;8w288P60j+KjEEgDqG8UH049p0LvdQw3jcdTqIIjuGk8GfvTgd/2Zp5xXinjWGkPN8cM7vWLYd6Z&#10;Mrt+ZXLbwf2A4tfIf408dO4nj7z/5sNdyH8Funubu2w933uK2N4uZ38BAAD//wMAUEsDBBQABgAI&#10;AAAAIQD8nhqu4wAAAA8BAAAPAAAAZHJzL2Rvd25yZXYueG1sTE9Na8MwDL0P9h+MBrutTlq6ZGmc&#10;UrqPUxmsHYzd3FhNQmM5xG6S/vtpp+0intDT+8jXk23FgL1vHCmIZxEIpNKZhioFn4fXhxSED5qM&#10;bh2hgit6WBe3N7nOjBvpA4d9qASLkM+0gjqELpPSlzVa7WeuQ+LbyfVWB177SppejyxuWzmPokdp&#10;dUPsUOsOtzWW5/3FKngb9bhZxC/D7nzaXr8Py/evXYxK3d9NzysemxWIgFP4+4DfDpwfCg52dBcy&#10;XrQK0niZMJVBOgfBhHSRMDgyM3pKQBa5/N+j+AEAAP//AwBQSwECLQAUAAYACAAAACEAtoM4kv4A&#10;AADhAQAAEwAAAAAAAAAAAAAAAAAAAAAAW0NvbnRlbnRfVHlwZXNdLnhtbFBLAQItABQABgAIAAAA&#10;IQA4/SH/1gAAAJQBAAALAAAAAAAAAAAAAAAAAC8BAABfcmVscy8ucmVsc1BLAQItABQABgAIAAAA&#10;IQBwixPtLgMAAKUKAAAOAAAAAAAAAAAAAAAAAC4CAABkcnMvZTJvRG9jLnhtbFBLAQItABQABgAI&#10;AAAAIQD8nhqu4wAAAA8BAAAPAAAAAAAAAAAAAAAAAIgFAABkcnMvZG93bnJldi54bWxQSwUGAAAA&#10;AAQABADzAAAAmAYAAAAA&#10;">
                <v:rect id="Rectangle 139" o:spid="_x0000_s1027" style="position:absolute;width:136800;height:136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fqyAAAAOEAAAAPAAAAZHJzL2Rvd25yZXYueG1sRI/dagIx&#10;EEbvC75DGKE3RbMqiK5G0UqhCEX8ux824+7iZrLdpBp9elMQvBlm+PjOcKbzYCpxocaVlhX0ugkI&#10;4szqknMFh/1XZwTCeWSNlWVScCMH81nrbYqptlfe0mXncxEh7FJUUHhfp1K6rCCDrmtr4pidbGPQ&#10;x7PJpW7wGuGmkv0kGUqDJccPBdb0WVB23v0ZBb8bd+AP+vG3enlf9kbhGNb7Sqn3dlhN4lhMQHgK&#10;/tV4Ir51dBiM4d8obiBnDwAAAP//AwBQSwECLQAUAAYACAAAACEA2+H2y+4AAACFAQAAEwAAAAAA&#10;AAAAAAAAAAAAAAAAW0NvbnRlbnRfVHlwZXNdLnhtbFBLAQItABQABgAIAAAAIQBa9CxbvwAAABUB&#10;AAALAAAAAAAAAAAAAAAAAB8BAABfcmVscy8ucmVsc1BLAQItABQABgAIAAAAIQCUupfqyAAAAOEA&#10;AAAPAAAAAAAAAAAAAAAAAAcCAABkcnMvZG93bnJldi54bWxQSwUGAAAAAAMAAwC3AAAA/AIAAAAA&#10;" fillcolor="#4472c4 [3204]" strokecolor="white [3212]" strokeweight="1pt"/>
                <v:oval id="Oval 140" o:spid="_x0000_s1028" style="position:absolute;left:25709;top:25683;width:85381;height:85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K3AyQAAAOEAAAAPAAAAZHJzL2Rvd25yZXYueG1sRI/BSsNA&#10;EIbvQt9hmYI3u7HUImm3Ja0oPSlWKfQ2ZKfZYHY2Ztc0eXvnIHgZ/mGY7+dbbwffqJ66WAc2cD/L&#10;QBGXwdZcGfj8eL57BBUTssUmMBkYKcJ2M7lZY27Dld+pP6ZKCYRjjgZcSm2udSwdeYyz0BLL7RI6&#10;j0nWrtK2w6vAfaPnWbbUHmuWBoct7R2VX8cfb+CQim+3fNu9nMfy9EqLh74Y9xdjbqfD00pGsQKV&#10;aEj/H3+IgxWHhTiIkSTQm18AAAD//wMAUEsBAi0AFAAGAAgAAAAhANvh9svuAAAAhQEAABMAAAAA&#10;AAAAAAAAAAAAAAAAAFtDb250ZW50X1R5cGVzXS54bWxQSwECLQAUAAYACAAAACEAWvQsW78AAAAV&#10;AQAACwAAAAAAAAAAAAAAAAAfAQAAX3JlbHMvLnJlbHNQSwECLQAUAAYACAAAACEATHitwMkAAADh&#10;AAAADwAAAAAAAAAAAAAAAAAHAgAAZHJzL2Rvd25yZXYueG1sUEsFBgAAAAADAAMAtwAAAP0CAAAA&#10;AA==&#10;" fillcolor="black [3213]" strokecolor="black [3213]" strokeweight="1pt">
                  <v:stroke joinstyle="miter"/>
                </v:oval>
              </v:group>
            </w:pict>
          </mc:Fallback>
        </mc:AlternateContent>
      </w:r>
      <w:r w:rsidRPr="00E411B1">
        <w:rPr>
          <w:rFonts w:asciiTheme="majorBidi" w:hAnsiTheme="majorBidi" w:cstheme="majorBidi"/>
          <w:noProof/>
        </w:rPr>
        <mc:AlternateContent>
          <mc:Choice Requires="wpg">
            <w:drawing>
              <wp:anchor distT="0" distB="0" distL="114300" distR="114300" simplePos="0" relativeHeight="251672576" behindDoc="0" locked="0" layoutInCell="1" allowOverlap="1" wp14:anchorId="266DB751" wp14:editId="605C1083">
                <wp:simplePos x="0" y="0"/>
                <wp:positionH relativeFrom="column">
                  <wp:posOffset>1528128</wp:posOffset>
                </wp:positionH>
                <wp:positionV relativeFrom="paragraph">
                  <wp:posOffset>799063</wp:posOffset>
                </wp:positionV>
                <wp:extent cx="136525" cy="136525"/>
                <wp:effectExtent l="0" t="0" r="15875" b="15875"/>
                <wp:wrapNone/>
                <wp:docPr id="135" name="Group 12"/>
                <wp:cNvGraphicFramePr/>
                <a:graphic xmlns:a="http://schemas.openxmlformats.org/drawingml/2006/main">
                  <a:graphicData uri="http://schemas.microsoft.com/office/word/2010/wordprocessingGroup">
                    <wpg:wgp>
                      <wpg:cNvGrpSpPr/>
                      <wpg:grpSpPr>
                        <a:xfrm>
                          <a:off x="0" y="0"/>
                          <a:ext cx="136525" cy="136525"/>
                          <a:chOff x="0" y="0"/>
                          <a:chExt cx="136800" cy="136800"/>
                        </a:xfrm>
                      </wpg:grpSpPr>
                      <wps:wsp>
                        <wps:cNvPr id="136" name="Rectangle 136"/>
                        <wps:cNvSpPr/>
                        <wps:spPr>
                          <a:xfrm>
                            <a:off x="0" y="0"/>
                            <a:ext cx="136800" cy="136800"/>
                          </a:xfrm>
                          <a:prstGeom prst="rect">
                            <a:avLst/>
                          </a:prstGeom>
                          <a:solidFill>
                            <a:srgbClr val="FAFA9E"/>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7" name="Isosceles Triangle 137"/>
                        <wps:cNvSpPr/>
                        <wps:spPr>
                          <a:xfrm flipH="1" flipV="1">
                            <a:off x="25519" y="31411"/>
                            <a:ext cx="85762" cy="73977"/>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2BCE0EA1" id="Group 12" o:spid="_x0000_s1026" style="position:absolute;margin-left:120.35pt;margin-top:62.9pt;width:10.75pt;height:10.75pt;z-index:251672576" coordsize="136800,13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0c2UQMAAMUKAAAOAAAAZHJzL2Uyb0RvYy54bWzsVltP2zAUfp+0/2DlfaRJbzQiRRVQhoQY&#10;AjaeXce5SI7t2e5tv37HTpxCy5jGJJ7oQ2rH5/qdc7745HRTM7SiSleCp0F01AsQ5URkFS/S4PvD&#10;/MtxgLTBPMNMcJoGW6qD0+nnTydrmdBYlIJlVCEwwnWylmlQGiOTMNSkpDXWR0JSDoe5UDU2sFVF&#10;mCm8Bus1C+NebxSuhcqkEoRqDW/Pm8Ng6uznOSXmW55rahBLA4jNuKdyz4V9htMTnBQKy7IibRj4&#10;DVHUuOLgtDN1jg1GS1UdmKorooQWuTkiog5FnleEuhwgm6i3l82lEkvpcimSdSE7mADaPZzebJbc&#10;rG4VqjKoXX8YII5rKJLzi6LYorOWRQJCl0rey1vVviianU14k6va/kMqaONw3Xa40o1BBF5G/dEw&#10;BusEjtq1w52UUJwDLVJe7PSOe1C1Vs+uQS/0TkMbWxfKWkIH6R1I+v9Aui+xpA57bfPvQBp5kO6g&#10;tzAvGEWQUoOUk+xg0okGxP4Bo9dyxYlU2lxSUSO7SAMF7l3H4dW1Ng0sXsT61IJV2bxizG1UsThj&#10;Cq0wjMF8Np9NLlokn4kxfqhpB5F2uosiOlSEglhNKIdP2a3MllFrj/E7mkOLQSPELmI33DubmBDK&#10;TdQclTijTZjDHvy8Mx+Fq74zaC3nkF5nuzXgJRsj3naDTytvVanjhk6591pgjXKn4TwLbjrluuJC&#10;vWSAQVat50beg9RAY1FaiGwLvaVEw0xaknkF9b3G2txiBVQE7Q/0CqelUL8CtAaqSgP9c4kVDRC7&#10;4tDmk2gwsNzmNoPhOIaNenqyeHrCl/WZgDaIgJglcUsrb5hf5krUj8CqM+sVjjAn4DsNiFF+c2Ya&#10;CgVeJnQ2c2LAZxKba34viTVuUbL9+LB5xEq2TWuAEW6EHy2c7PVuI2s1uZgtjcgr19g7nFr8YMwt&#10;Mb3LvI/9vF9poQllVKMHVfnBH9v62kiAIv4w+Chnlfzq8LarHx6cljDj4TCaBAiYsR8NItcv0J0t&#10;AR4Px6O44b9xfzJ23jr6O6AE08blsN+D1jKHBfbZvO8Notn4dn0m9XdWeFHxgxU+WAFa951Zwd0J&#10;4K7kPhTtvc5exp7uHYvsbp/T3wAAAP//AwBQSwMEFAAGAAgAAAAhADZzbJ/kAAAAEAEAAA8AAABk&#10;cnMvZG93bnJldi54bWxMT8lqwzAQvRf6D2IKvTWyla04lkNIl1MINCmU3hR7YptYI2MptvP3nZ7a&#10;y8DMe/OWdD3aRvTY+dqRhngSgUDKXVFTqeHz+Pb0DMIHQ4VpHKGGG3pYZ/d3qUkKN9AH9odQChYh&#10;nxgNVQhtIqXPK7TGT1yLxNjZddYEXrtSFp0ZWNw2UkXRQlpTEztUpsVthfnlcLUa3gczbKbxa7+7&#10;nLe37+N8/7WLUevHh/FlxWOzAhFwDH8f8NuB80PGwU7uSoUXjQY1i5ZMZUDNuQgz1EIpECe+zJZT&#10;kFkq/xfJfgAAAP//AwBQSwECLQAUAAYACAAAACEAtoM4kv4AAADhAQAAEwAAAAAAAAAAAAAAAAAA&#10;AAAAW0NvbnRlbnRfVHlwZXNdLnhtbFBLAQItABQABgAIAAAAIQA4/SH/1gAAAJQBAAALAAAAAAAA&#10;AAAAAAAAAC8BAABfcmVscy8ucmVsc1BLAQItABQABgAIAAAAIQB0r0c2UQMAAMUKAAAOAAAAAAAA&#10;AAAAAAAAAC4CAABkcnMvZTJvRG9jLnhtbFBLAQItABQABgAIAAAAIQA2c2yf5AAAABABAAAPAAAA&#10;AAAAAAAAAAAAAKsFAABkcnMvZG93bnJldi54bWxQSwUGAAAAAAQABADzAAAAvAYAAAAA&#10;">
                <v:rect id="Rectangle 136" o:spid="_x0000_s1027" style="position:absolute;width:136800;height:136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L6CyAAAAOEAAAAPAAAAZHJzL2Rvd25yZXYueG1sRI/RasJA&#10;EEXfC/2HZQq+6aYVQhtdxVYsfSqt7QeM2TGbNjsbsmOMfr1bEPoyzHC5Zzjz5eAb1VMX68AG7icZ&#10;KOIy2JorA99fm/EjqCjIFpvAZOBEEZaL25s5FjYc+ZP6rVQqQTgWaMCJtIXWsXTkMU5CS5yyfeg8&#10;Sjq7StsOjwnuG/2QZbn2WHP64LClF0fl7/bgDfTPu/69/TgfTvmr/DytxEmsB2NGd8N6lsZqBkpo&#10;kP/GFfFmk8M0hz+jtIFeXAAAAP//AwBQSwECLQAUAAYACAAAACEA2+H2y+4AAACFAQAAEwAAAAAA&#10;AAAAAAAAAAAAAAAAW0NvbnRlbnRfVHlwZXNdLnhtbFBLAQItABQABgAIAAAAIQBa9CxbvwAAABUB&#10;AAALAAAAAAAAAAAAAAAAAB8BAABfcmVscy8ucmVsc1BLAQItABQABgAIAAAAIQB1ZL6CyAAAAOEA&#10;AAAPAAAAAAAAAAAAAAAAAAcCAABkcnMvZG93bnJldi54bWxQSwUGAAAAAAMAAwC3AAAA/AIAAAAA&#10;" fillcolor="#fafa9e" strokecolor="white [3212]" strokeweight="1pt"/>
                <v:shape id="Isosceles Triangle 137" o:spid="_x0000_s1028" type="#_x0000_t5" style="position:absolute;left:25519;top:31411;width:85762;height:73977;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YFgyQAAAOEAAAAPAAAAZHJzL2Rvd25yZXYueG1sRI/LbsIw&#10;EEX3SPyDNZW6A6cP8QgYRFsVumEBgf0oHuJAPE5jQ9K/ryshdTOa0dU9ozNfdrYSN2p86VjB0zAB&#10;QZw7XXKh4JB9DiYgfEDWWDkmBT/kYbno9+aYatfyjm77UIgIYZ+iAhNCnUrpc0MW/dDVxDE7ucZi&#10;iGdTSN1gG+G2ks9JMpIWS44fDNb0bii/7K9WgW7X6++31aY4b8x1mmXbapy8HpV6fOg+ZnGsZiAC&#10;deG/cUd86ejwMoY/o7iBXPwCAAD//wMAUEsBAi0AFAAGAAgAAAAhANvh9svuAAAAhQEAABMAAAAA&#10;AAAAAAAAAAAAAAAAAFtDb250ZW50X1R5cGVzXS54bWxQSwECLQAUAAYACAAAACEAWvQsW78AAAAV&#10;AQAACwAAAAAAAAAAAAAAAAAfAQAAX3JlbHMvLnJlbHNQSwECLQAUAAYACAAAACEA93mBYMkAAADh&#10;AAAADwAAAAAAAAAAAAAAAAAHAgAAZHJzL2Rvd25yZXYueG1sUEsFBgAAAAADAAMAtwAAAP0CAAAA&#10;AA==&#10;" fillcolor="black [3213]" strokecolor="black [3213]" strokeweight="1pt"/>
              </v:group>
            </w:pict>
          </mc:Fallback>
        </mc:AlternateContent>
      </w:r>
      <w:r w:rsidR="00BE56B4" w:rsidRPr="00E411B1">
        <w:rPr>
          <w:rFonts w:asciiTheme="majorBidi" w:hAnsiTheme="majorBidi" w:cstheme="majorBidi"/>
          <w:b/>
          <w:bCs/>
        </w:rPr>
        <w:t>Figure 5.</w:t>
      </w:r>
      <w:r w:rsidR="00BE56B4" w:rsidRPr="00E411B1">
        <w:rPr>
          <w:rFonts w:asciiTheme="majorBidi" w:hAnsiTheme="majorBidi" w:cstheme="majorBidi"/>
        </w:rPr>
        <w:t xml:space="preserve"> Expression of enteroendocrine cells</w:t>
      </w:r>
      <w:r w:rsidR="00D3694C" w:rsidRPr="00E411B1">
        <w:rPr>
          <w:rFonts w:asciiTheme="majorBidi" w:hAnsiTheme="majorBidi" w:cstheme="majorBidi"/>
        </w:rPr>
        <w:t xml:space="preserve"> (EECs)</w:t>
      </w:r>
      <w:r w:rsidR="00BE56B4" w:rsidRPr="00E411B1">
        <w:rPr>
          <w:rFonts w:asciiTheme="majorBidi" w:hAnsiTheme="majorBidi" w:cstheme="majorBidi"/>
        </w:rPr>
        <w:t xml:space="preserve"> in mouse ileal tissue. Quantification of cell numbers and representative images of (</w:t>
      </w:r>
      <w:r w:rsidR="00BE56B4" w:rsidRPr="00E411B1">
        <w:rPr>
          <w:rFonts w:asciiTheme="majorBidi" w:hAnsiTheme="majorBidi" w:cstheme="majorBidi"/>
          <w:b/>
          <w:bCs/>
        </w:rPr>
        <w:t>A</w:t>
      </w:r>
      <w:r w:rsidR="00BE56B4" w:rsidRPr="00E411B1">
        <w:rPr>
          <w:rFonts w:asciiTheme="majorBidi" w:hAnsiTheme="majorBidi" w:cstheme="majorBidi"/>
        </w:rPr>
        <w:t>)</w:t>
      </w:r>
      <w:r w:rsidR="00D3694C" w:rsidRPr="00E411B1">
        <w:rPr>
          <w:rFonts w:asciiTheme="majorBidi" w:hAnsiTheme="majorBidi" w:cstheme="majorBidi"/>
        </w:rPr>
        <w:t xml:space="preserve"> </w:t>
      </w:r>
      <w:r w:rsidR="00BE56B4" w:rsidRPr="00E411B1">
        <w:rPr>
          <w:rFonts w:asciiTheme="majorBidi" w:hAnsiTheme="majorBidi" w:cstheme="majorBidi"/>
        </w:rPr>
        <w:t xml:space="preserve">EECs with </w:t>
      </w:r>
      <w:proofErr w:type="spellStart"/>
      <w:r w:rsidR="00BE56B4" w:rsidRPr="00E411B1">
        <w:rPr>
          <w:rFonts w:asciiTheme="majorBidi" w:hAnsiTheme="majorBidi" w:cstheme="majorBidi"/>
        </w:rPr>
        <w:t>ChA</w:t>
      </w:r>
      <w:proofErr w:type="spellEnd"/>
      <w:r w:rsidR="00BE56B4" w:rsidRPr="00E411B1">
        <w:rPr>
          <w:rFonts w:asciiTheme="majorBidi" w:hAnsiTheme="majorBidi" w:cstheme="majorBidi"/>
        </w:rPr>
        <w:t xml:space="preserve"> positive cells stained green and (</w:t>
      </w:r>
      <w:r w:rsidR="00BE56B4" w:rsidRPr="00E411B1">
        <w:rPr>
          <w:rFonts w:asciiTheme="majorBidi" w:hAnsiTheme="majorBidi" w:cstheme="majorBidi"/>
          <w:b/>
          <w:bCs/>
        </w:rPr>
        <w:t>B</w:t>
      </w:r>
      <w:r w:rsidR="00BE56B4" w:rsidRPr="00E411B1">
        <w:rPr>
          <w:rFonts w:asciiTheme="majorBidi" w:hAnsiTheme="majorBidi" w:cstheme="majorBidi"/>
        </w:rPr>
        <w:t xml:space="preserve"> &amp; </w:t>
      </w:r>
      <w:r w:rsidR="00BE56B4" w:rsidRPr="00E411B1">
        <w:rPr>
          <w:rFonts w:asciiTheme="majorBidi" w:hAnsiTheme="majorBidi" w:cstheme="majorBidi"/>
          <w:b/>
          <w:bCs/>
        </w:rPr>
        <w:t>C</w:t>
      </w:r>
      <w:r w:rsidR="00BE56B4" w:rsidRPr="00E411B1">
        <w:rPr>
          <w:rFonts w:asciiTheme="majorBidi" w:hAnsiTheme="majorBidi" w:cstheme="majorBidi"/>
        </w:rPr>
        <w:t xml:space="preserve">) L-type EECs with GLP-1 and GLP-2 positive cells stained red in wild-type (    </w:t>
      </w:r>
      <w:r w:rsidRPr="00E411B1">
        <w:rPr>
          <w:rFonts w:asciiTheme="majorBidi" w:hAnsiTheme="majorBidi" w:cstheme="majorBidi"/>
        </w:rPr>
        <w:t xml:space="preserve"> </w:t>
      </w:r>
      <w:r w:rsidR="00BE56B4" w:rsidRPr="00E411B1">
        <w:rPr>
          <w:rFonts w:asciiTheme="majorBidi" w:hAnsiTheme="majorBidi" w:cstheme="majorBidi"/>
        </w:rPr>
        <w:t>, blue) and CFTR-null (</w:t>
      </w:r>
      <w:proofErr w:type="spellStart"/>
      <w:r w:rsidR="00BE56B4" w:rsidRPr="00E411B1">
        <w:rPr>
          <w:rFonts w:asciiTheme="majorBidi" w:hAnsiTheme="majorBidi" w:cstheme="majorBidi"/>
          <w:i/>
          <w:iCs/>
        </w:rPr>
        <w:t>Cftr</w:t>
      </w:r>
      <w:proofErr w:type="spellEnd"/>
      <w:r w:rsidR="00BE56B4" w:rsidRPr="00E411B1">
        <w:rPr>
          <w:rFonts w:asciiTheme="majorBidi" w:hAnsiTheme="majorBidi" w:cstheme="majorBidi"/>
          <w:vertAlign w:val="superscript"/>
        </w:rPr>
        <w:t>-/-</w:t>
      </w:r>
      <w:r w:rsidR="00BE56B4" w:rsidRPr="00E411B1">
        <w:rPr>
          <w:rFonts w:asciiTheme="majorBidi" w:hAnsiTheme="majorBidi" w:cstheme="majorBidi"/>
        </w:rPr>
        <w:t>) (</w:t>
      </w:r>
      <w:r w:rsidRPr="00E411B1">
        <w:rPr>
          <w:rFonts w:asciiTheme="majorBidi" w:hAnsiTheme="majorBidi" w:cstheme="majorBidi"/>
        </w:rPr>
        <w:t xml:space="preserve"> </w:t>
      </w:r>
      <w:r w:rsidR="00BE56B4" w:rsidRPr="00E411B1">
        <w:rPr>
          <w:rFonts w:asciiTheme="majorBidi" w:hAnsiTheme="majorBidi" w:cstheme="majorBidi"/>
        </w:rPr>
        <w:t xml:space="preserve">   , yellow) mice from group 1 </w:t>
      </w:r>
      <w:r w:rsidR="00D3694C" w:rsidRPr="00E411B1">
        <w:rPr>
          <w:rFonts w:asciiTheme="majorBidi" w:hAnsiTheme="majorBidi" w:cstheme="majorBidi"/>
        </w:rPr>
        <w:t>and</w:t>
      </w:r>
      <w:r w:rsidR="00BE56B4" w:rsidRPr="00E411B1">
        <w:rPr>
          <w:rFonts w:asciiTheme="majorBidi" w:hAnsiTheme="majorBidi" w:cstheme="majorBidi"/>
        </w:rPr>
        <w:t xml:space="preserve"> group 2. Nuclei are stained blue with </w:t>
      </w:r>
      <w:r w:rsidR="0026796F" w:rsidRPr="00E411B1">
        <w:rPr>
          <w:shd w:val="clear" w:color="auto" w:fill="FFFFFF"/>
        </w:rPr>
        <w:t>4',6-diamidino-2-phenylindole</w:t>
      </w:r>
      <w:r w:rsidR="0026796F" w:rsidRPr="00E411B1">
        <w:rPr>
          <w:rFonts w:asciiTheme="majorBidi" w:hAnsiTheme="majorBidi" w:cstheme="majorBidi"/>
        </w:rPr>
        <w:t xml:space="preserve"> (</w:t>
      </w:r>
      <w:r w:rsidR="00BE56B4" w:rsidRPr="00E411B1">
        <w:rPr>
          <w:rFonts w:asciiTheme="majorBidi" w:hAnsiTheme="majorBidi" w:cstheme="majorBidi"/>
        </w:rPr>
        <w:t>DAPI</w:t>
      </w:r>
      <w:r w:rsidR="0026796F" w:rsidRPr="00E411B1">
        <w:rPr>
          <w:rFonts w:asciiTheme="majorBidi" w:hAnsiTheme="majorBidi" w:cstheme="majorBidi"/>
        </w:rPr>
        <w:t>)</w:t>
      </w:r>
      <w:r w:rsidR="00BE56B4" w:rsidRPr="00E411B1">
        <w:rPr>
          <w:rFonts w:asciiTheme="majorBidi" w:hAnsiTheme="majorBidi" w:cstheme="majorBidi"/>
        </w:rPr>
        <w:t xml:space="preserve">. </w:t>
      </w:r>
      <w:r w:rsidR="00EB059B" w:rsidRPr="00E411B1">
        <w:t>Box and whisker plots r</w:t>
      </w:r>
      <w:r w:rsidR="00BE56B4" w:rsidRPr="00E411B1">
        <w:rPr>
          <w:rFonts w:asciiTheme="majorBidi" w:hAnsiTheme="majorBidi" w:cstheme="majorBidi"/>
        </w:rPr>
        <w:t xml:space="preserve">epresent number of cells counted expressing </w:t>
      </w:r>
      <w:proofErr w:type="spellStart"/>
      <w:r w:rsidR="00BE56B4" w:rsidRPr="00E411B1">
        <w:rPr>
          <w:rFonts w:asciiTheme="majorBidi" w:hAnsiTheme="majorBidi" w:cstheme="majorBidi"/>
        </w:rPr>
        <w:t>ChA</w:t>
      </w:r>
      <w:proofErr w:type="spellEnd"/>
      <w:r w:rsidR="00BE56B4" w:rsidRPr="00E411B1">
        <w:rPr>
          <w:rFonts w:asciiTheme="majorBidi" w:hAnsiTheme="majorBidi" w:cstheme="majorBidi"/>
        </w:rPr>
        <w:t xml:space="preserve"> or GLP-1/2 as median ± 95% CI</w:t>
      </w:r>
      <w:r w:rsidR="00D3694C" w:rsidRPr="00E411B1">
        <w:rPr>
          <w:rFonts w:asciiTheme="majorBidi" w:hAnsiTheme="majorBidi" w:cstheme="majorBidi"/>
        </w:rPr>
        <w:t xml:space="preserve"> (n=6 for each mice group)</w:t>
      </w:r>
      <w:r w:rsidR="00BE56B4" w:rsidRPr="00E411B1">
        <w:rPr>
          <w:rFonts w:asciiTheme="majorBidi" w:hAnsiTheme="majorBidi" w:cstheme="majorBidi"/>
        </w:rPr>
        <w:t xml:space="preserve">. Statistical significance was determined by One-way ANOVA with differences between means identified using Tukey’s multiple comparison post-test; ****, P &lt; 0.0001. Images are 200X magnified.  </w:t>
      </w:r>
    </w:p>
    <w:p w14:paraId="17C8F586" w14:textId="28F647F4" w:rsidR="00BE56B4" w:rsidRPr="00E411B1" w:rsidRDefault="00BE56B4" w:rsidP="00BE56B4">
      <w:pPr>
        <w:autoSpaceDE w:val="0"/>
        <w:autoSpaceDN w:val="0"/>
        <w:adjustRightInd w:val="0"/>
        <w:spacing w:before="240" w:line="360" w:lineRule="auto"/>
        <w:jc w:val="both"/>
        <w:rPr>
          <w:rFonts w:asciiTheme="majorBidi" w:hAnsiTheme="majorBidi" w:cstheme="majorBidi"/>
        </w:rPr>
      </w:pPr>
      <w:r w:rsidRPr="00E411B1">
        <w:rPr>
          <w:rFonts w:asciiTheme="majorBidi" w:hAnsiTheme="majorBidi" w:cstheme="majorBidi"/>
          <w:b/>
          <w:bCs/>
        </w:rPr>
        <w:t>Figure 6.</w:t>
      </w:r>
      <w:r w:rsidRPr="00E411B1">
        <w:rPr>
          <w:rFonts w:asciiTheme="majorBidi" w:hAnsiTheme="majorBidi" w:cstheme="majorBidi"/>
        </w:rPr>
        <w:t xml:space="preserve"> Expression of stem, goblet and Paneth cells in human ileal tissues from </w:t>
      </w:r>
      <w:r w:rsidR="006B0234" w:rsidRPr="00E411B1">
        <w:rPr>
          <w:rFonts w:asciiTheme="majorBidi" w:hAnsiTheme="majorBidi" w:cstheme="majorBidi"/>
        </w:rPr>
        <w:t>one</w:t>
      </w:r>
      <w:r w:rsidRPr="00E411B1">
        <w:rPr>
          <w:rFonts w:asciiTheme="majorBidi" w:hAnsiTheme="majorBidi" w:cstheme="majorBidi"/>
        </w:rPr>
        <w:t xml:space="preserve"> patient with CF and seven non-CF controls</w:t>
      </w:r>
      <w:r w:rsidR="00987525">
        <w:rPr>
          <w:rFonts w:asciiTheme="majorBidi" w:hAnsiTheme="majorBidi" w:cstheme="majorBidi"/>
        </w:rPr>
        <w:t xml:space="preserve">. </w:t>
      </w:r>
      <w:r w:rsidRPr="00E411B1">
        <w:rPr>
          <w:rFonts w:asciiTheme="majorBidi" w:hAnsiTheme="majorBidi" w:cstheme="majorBidi"/>
        </w:rPr>
        <w:t>Quantification of cell numbers and representative images of (</w:t>
      </w:r>
      <w:r w:rsidRPr="00E411B1">
        <w:rPr>
          <w:rFonts w:asciiTheme="majorBidi" w:hAnsiTheme="majorBidi" w:cstheme="majorBidi"/>
          <w:b/>
          <w:bCs/>
        </w:rPr>
        <w:t>A</w:t>
      </w:r>
      <w:r w:rsidRPr="00E411B1">
        <w:rPr>
          <w:rFonts w:asciiTheme="majorBidi" w:hAnsiTheme="majorBidi" w:cstheme="majorBidi"/>
        </w:rPr>
        <w:t>) stem cells (leucine-rich repeat-containing G-protein coupled receptor 5, LRG5) positive cells stained red; (</w:t>
      </w:r>
      <w:r w:rsidRPr="00E411B1">
        <w:rPr>
          <w:rFonts w:asciiTheme="majorBidi" w:hAnsiTheme="majorBidi" w:cstheme="majorBidi"/>
          <w:b/>
          <w:bCs/>
        </w:rPr>
        <w:t>B</w:t>
      </w:r>
      <w:r w:rsidRPr="00E411B1">
        <w:rPr>
          <w:rFonts w:asciiTheme="majorBidi" w:hAnsiTheme="majorBidi" w:cstheme="majorBidi"/>
        </w:rPr>
        <w:t>) goblet cells (mucin-2, MUC2) positive cells stained green and (</w:t>
      </w:r>
      <w:r w:rsidRPr="00E411B1">
        <w:rPr>
          <w:rFonts w:asciiTheme="majorBidi" w:hAnsiTheme="majorBidi" w:cstheme="majorBidi"/>
          <w:b/>
          <w:bCs/>
        </w:rPr>
        <w:t>C</w:t>
      </w:r>
      <w:r w:rsidRPr="00E411B1">
        <w:rPr>
          <w:rFonts w:asciiTheme="majorBidi" w:hAnsiTheme="majorBidi" w:cstheme="majorBidi"/>
        </w:rPr>
        <w:t xml:space="preserve">) Paneth cells (defensin 5, DEFA5) positive cells, stained red. Nuclei are stained blue with </w:t>
      </w:r>
      <w:r w:rsidR="006B0234" w:rsidRPr="00E411B1">
        <w:rPr>
          <w:shd w:val="clear" w:color="auto" w:fill="FFFFFF"/>
        </w:rPr>
        <w:t>4',6-diamidino-2-phenylindole (DAPI)</w:t>
      </w:r>
      <w:r w:rsidRPr="00E411B1">
        <w:rPr>
          <w:rFonts w:asciiTheme="majorBidi" w:hAnsiTheme="majorBidi" w:cstheme="majorBidi"/>
        </w:rPr>
        <w:t xml:space="preserve">. </w:t>
      </w:r>
      <w:r w:rsidR="00EB059B" w:rsidRPr="00E411B1">
        <w:t xml:space="preserve">Box and whisker plots </w:t>
      </w:r>
      <w:r w:rsidRPr="00E411B1">
        <w:rPr>
          <w:rFonts w:asciiTheme="majorBidi" w:hAnsiTheme="majorBidi" w:cstheme="majorBidi"/>
        </w:rPr>
        <w:t>represent total number of cells counted expressing LRG5, MUC2 and DEFA5 as median ± 95% CI</w:t>
      </w:r>
      <w:r w:rsidR="006B0234" w:rsidRPr="00E411B1">
        <w:rPr>
          <w:rFonts w:asciiTheme="majorBidi" w:hAnsiTheme="majorBidi" w:cstheme="majorBidi"/>
        </w:rPr>
        <w:t xml:space="preserve">. </w:t>
      </w:r>
      <w:r w:rsidRPr="00E411B1">
        <w:rPr>
          <w:rFonts w:asciiTheme="majorBidi" w:hAnsiTheme="majorBidi" w:cstheme="majorBidi"/>
        </w:rPr>
        <w:t>The inset</w:t>
      </w:r>
      <w:r w:rsidR="007317E7" w:rsidRPr="00E411B1">
        <w:rPr>
          <w:rFonts w:asciiTheme="majorBidi" w:hAnsiTheme="majorBidi" w:cstheme="majorBidi"/>
        </w:rPr>
        <w:t>s</w:t>
      </w:r>
      <w:r w:rsidRPr="00E411B1">
        <w:rPr>
          <w:rFonts w:asciiTheme="majorBidi" w:hAnsiTheme="majorBidi" w:cstheme="majorBidi"/>
        </w:rPr>
        <w:t xml:space="preserve"> </w:t>
      </w:r>
      <w:r w:rsidR="007317E7" w:rsidRPr="00E411B1">
        <w:rPr>
          <w:rFonts w:asciiTheme="majorBidi" w:hAnsiTheme="majorBidi" w:cstheme="majorBidi"/>
        </w:rPr>
        <w:t xml:space="preserve">enclosed in </w:t>
      </w:r>
      <w:r w:rsidRPr="00E411B1">
        <w:rPr>
          <w:rFonts w:asciiTheme="majorBidi" w:hAnsiTheme="majorBidi" w:cstheme="majorBidi"/>
        </w:rPr>
        <w:t>white box</w:t>
      </w:r>
      <w:r w:rsidR="007317E7" w:rsidRPr="00E411B1">
        <w:rPr>
          <w:rFonts w:asciiTheme="majorBidi" w:hAnsiTheme="majorBidi" w:cstheme="majorBidi"/>
        </w:rPr>
        <w:t>es</w:t>
      </w:r>
      <w:r w:rsidRPr="00E411B1">
        <w:rPr>
          <w:rFonts w:asciiTheme="majorBidi" w:hAnsiTheme="majorBidi" w:cstheme="majorBidi"/>
        </w:rPr>
        <w:t xml:space="preserve"> show higher magnification of the area</w:t>
      </w:r>
      <w:r w:rsidR="007317E7" w:rsidRPr="00E411B1">
        <w:rPr>
          <w:rFonts w:asciiTheme="majorBidi" w:hAnsiTheme="majorBidi" w:cstheme="majorBidi"/>
        </w:rPr>
        <w:t>s</w:t>
      </w:r>
      <w:r w:rsidRPr="00E411B1">
        <w:rPr>
          <w:rFonts w:asciiTheme="majorBidi" w:hAnsiTheme="majorBidi" w:cstheme="majorBidi"/>
        </w:rPr>
        <w:t xml:space="preserve"> enclosed </w:t>
      </w:r>
      <w:r w:rsidR="007317E7" w:rsidRPr="00E411B1">
        <w:rPr>
          <w:rFonts w:asciiTheme="majorBidi" w:hAnsiTheme="majorBidi" w:cstheme="majorBidi"/>
        </w:rPr>
        <w:t xml:space="preserve">by the </w:t>
      </w:r>
      <w:r w:rsidRPr="00E411B1">
        <w:rPr>
          <w:rFonts w:asciiTheme="majorBidi" w:hAnsiTheme="majorBidi" w:cstheme="majorBidi"/>
        </w:rPr>
        <w:t>dashed line</w:t>
      </w:r>
      <w:r w:rsidR="007317E7" w:rsidRPr="00E411B1">
        <w:rPr>
          <w:rFonts w:asciiTheme="majorBidi" w:hAnsiTheme="majorBidi" w:cstheme="majorBidi"/>
        </w:rPr>
        <w:t>s</w:t>
      </w:r>
      <w:r w:rsidRPr="00E411B1">
        <w:rPr>
          <w:rFonts w:asciiTheme="majorBidi" w:hAnsiTheme="majorBidi" w:cstheme="majorBidi"/>
        </w:rPr>
        <w:t>. Images are 400X (</w:t>
      </w:r>
      <w:r w:rsidRPr="00E411B1">
        <w:rPr>
          <w:rFonts w:asciiTheme="majorBidi" w:hAnsiTheme="majorBidi" w:cstheme="majorBidi"/>
          <w:b/>
        </w:rPr>
        <w:t>A</w:t>
      </w:r>
      <w:r w:rsidRPr="00E411B1">
        <w:rPr>
          <w:rFonts w:asciiTheme="majorBidi" w:hAnsiTheme="majorBidi" w:cstheme="majorBidi"/>
        </w:rPr>
        <w:t>), and 100X (</w:t>
      </w:r>
      <w:r w:rsidRPr="00E411B1">
        <w:rPr>
          <w:rFonts w:asciiTheme="majorBidi" w:hAnsiTheme="majorBidi" w:cstheme="majorBidi"/>
          <w:b/>
        </w:rPr>
        <w:t xml:space="preserve">B) </w:t>
      </w:r>
      <w:r w:rsidRPr="00E411B1">
        <w:rPr>
          <w:rFonts w:asciiTheme="majorBidi" w:hAnsiTheme="majorBidi" w:cstheme="majorBidi"/>
        </w:rPr>
        <w:t>&amp; 200X (</w:t>
      </w:r>
      <w:r w:rsidRPr="00E411B1">
        <w:rPr>
          <w:rFonts w:asciiTheme="majorBidi" w:hAnsiTheme="majorBidi" w:cstheme="majorBidi"/>
          <w:b/>
        </w:rPr>
        <w:t>C</w:t>
      </w:r>
      <w:r w:rsidRPr="00E411B1">
        <w:rPr>
          <w:rFonts w:asciiTheme="majorBidi" w:hAnsiTheme="majorBidi" w:cstheme="majorBidi"/>
        </w:rPr>
        <w:t xml:space="preserve">) magnified.  </w:t>
      </w:r>
    </w:p>
    <w:p w14:paraId="28B690CF" w14:textId="5E4D226B" w:rsidR="00BE56B4" w:rsidRPr="00E411B1" w:rsidRDefault="00BE56B4" w:rsidP="00BE56B4">
      <w:pPr>
        <w:spacing w:line="360" w:lineRule="auto"/>
        <w:jc w:val="both"/>
        <w:rPr>
          <w:rFonts w:asciiTheme="majorBidi" w:hAnsiTheme="majorBidi" w:cstheme="majorBidi"/>
        </w:rPr>
      </w:pPr>
      <w:r w:rsidRPr="00E411B1">
        <w:rPr>
          <w:rFonts w:asciiTheme="majorBidi" w:hAnsiTheme="majorBidi" w:cstheme="majorBidi"/>
        </w:rPr>
        <w:t xml:space="preserve"> </w:t>
      </w:r>
    </w:p>
    <w:p w14:paraId="7EDE158F" w14:textId="565A3F7D" w:rsidR="00BE56B4" w:rsidRPr="00E411B1" w:rsidRDefault="00BE56B4" w:rsidP="00BE56B4">
      <w:pPr>
        <w:spacing w:line="360" w:lineRule="auto"/>
        <w:jc w:val="both"/>
        <w:rPr>
          <w:rFonts w:asciiTheme="majorBidi" w:hAnsiTheme="majorBidi" w:cstheme="majorBidi"/>
        </w:rPr>
      </w:pPr>
      <w:r w:rsidRPr="00E411B1">
        <w:rPr>
          <w:rFonts w:asciiTheme="majorBidi" w:hAnsiTheme="majorBidi" w:cstheme="majorBidi"/>
          <w:b/>
          <w:bCs/>
        </w:rPr>
        <w:lastRenderedPageBreak/>
        <w:t>Figure 7.</w:t>
      </w:r>
      <w:r w:rsidRPr="00E411B1">
        <w:rPr>
          <w:rFonts w:asciiTheme="majorBidi" w:hAnsiTheme="majorBidi" w:cstheme="majorBidi"/>
        </w:rPr>
        <w:t xml:space="preserve">  Expression of </w:t>
      </w:r>
      <w:r w:rsidR="006B0234" w:rsidRPr="00E411B1">
        <w:rPr>
          <w:rFonts w:asciiTheme="majorBidi" w:hAnsiTheme="majorBidi" w:cstheme="majorBidi"/>
        </w:rPr>
        <w:t xml:space="preserve">enteroendocrine cells (EECs) </w:t>
      </w:r>
      <w:r w:rsidRPr="00E411B1">
        <w:rPr>
          <w:rFonts w:asciiTheme="majorBidi" w:hAnsiTheme="majorBidi" w:cstheme="majorBidi"/>
        </w:rPr>
        <w:t xml:space="preserve">in human ileal tissues from </w:t>
      </w:r>
      <w:r w:rsidR="006B0234" w:rsidRPr="00E411B1">
        <w:rPr>
          <w:rFonts w:asciiTheme="majorBidi" w:hAnsiTheme="majorBidi" w:cstheme="majorBidi"/>
        </w:rPr>
        <w:t>one</w:t>
      </w:r>
      <w:r w:rsidRPr="00E411B1">
        <w:rPr>
          <w:rFonts w:asciiTheme="majorBidi" w:hAnsiTheme="majorBidi" w:cstheme="majorBidi"/>
        </w:rPr>
        <w:t xml:space="preserve"> patient with CF and </w:t>
      </w:r>
      <w:r w:rsidR="006B0234" w:rsidRPr="00E411B1">
        <w:rPr>
          <w:rFonts w:asciiTheme="majorBidi" w:hAnsiTheme="majorBidi" w:cstheme="majorBidi"/>
        </w:rPr>
        <w:t xml:space="preserve">seven </w:t>
      </w:r>
      <w:r w:rsidRPr="00E411B1">
        <w:rPr>
          <w:rFonts w:asciiTheme="majorBidi" w:hAnsiTheme="majorBidi" w:cstheme="majorBidi"/>
        </w:rPr>
        <w:t>non-CF controls</w:t>
      </w:r>
      <w:r w:rsidR="00987525">
        <w:rPr>
          <w:rFonts w:asciiTheme="majorBidi" w:hAnsiTheme="majorBidi" w:cstheme="majorBidi"/>
        </w:rPr>
        <w:t xml:space="preserve">. </w:t>
      </w:r>
      <w:r w:rsidRPr="00E411B1">
        <w:rPr>
          <w:rFonts w:asciiTheme="majorBidi" w:hAnsiTheme="majorBidi" w:cstheme="majorBidi"/>
        </w:rPr>
        <w:t>Quantification of cell numbers and representative images of (</w:t>
      </w:r>
      <w:r w:rsidRPr="00E411B1">
        <w:rPr>
          <w:rFonts w:asciiTheme="majorBidi" w:hAnsiTheme="majorBidi" w:cstheme="majorBidi"/>
          <w:b/>
          <w:bCs/>
        </w:rPr>
        <w:t>A</w:t>
      </w:r>
      <w:r w:rsidRPr="00E411B1">
        <w:rPr>
          <w:rFonts w:asciiTheme="majorBidi" w:hAnsiTheme="majorBidi" w:cstheme="majorBidi"/>
        </w:rPr>
        <w:t xml:space="preserve">) EECs with </w:t>
      </w:r>
      <w:proofErr w:type="spellStart"/>
      <w:r w:rsidRPr="00E411B1">
        <w:rPr>
          <w:rFonts w:asciiTheme="majorBidi" w:hAnsiTheme="majorBidi" w:cstheme="majorBidi"/>
        </w:rPr>
        <w:t>ChA</w:t>
      </w:r>
      <w:proofErr w:type="spellEnd"/>
      <w:r w:rsidRPr="00E411B1">
        <w:rPr>
          <w:rFonts w:asciiTheme="majorBidi" w:hAnsiTheme="majorBidi" w:cstheme="majorBidi"/>
        </w:rPr>
        <w:t xml:space="preserve"> positive cells and (</w:t>
      </w:r>
      <w:r w:rsidRPr="00E411B1">
        <w:rPr>
          <w:rFonts w:asciiTheme="majorBidi" w:hAnsiTheme="majorBidi" w:cstheme="majorBidi"/>
          <w:b/>
          <w:bCs/>
        </w:rPr>
        <w:t>B</w:t>
      </w:r>
      <w:r w:rsidRPr="00E411B1">
        <w:rPr>
          <w:rFonts w:asciiTheme="majorBidi" w:hAnsiTheme="majorBidi" w:cstheme="majorBidi"/>
        </w:rPr>
        <w:t xml:space="preserve"> &amp; </w:t>
      </w:r>
      <w:r w:rsidRPr="00E411B1">
        <w:rPr>
          <w:rFonts w:asciiTheme="majorBidi" w:hAnsiTheme="majorBidi" w:cstheme="majorBidi"/>
          <w:b/>
          <w:bCs/>
        </w:rPr>
        <w:t>C</w:t>
      </w:r>
      <w:r w:rsidRPr="00E411B1">
        <w:rPr>
          <w:rFonts w:asciiTheme="majorBidi" w:hAnsiTheme="majorBidi" w:cstheme="majorBidi"/>
        </w:rPr>
        <w:t xml:space="preserve">) L-type EECs with GLP-1 and GLP-2 positive cells, all stained red. Nuclei are stained blue with </w:t>
      </w:r>
      <w:r w:rsidR="0026796F" w:rsidRPr="00E411B1">
        <w:rPr>
          <w:shd w:val="clear" w:color="auto" w:fill="FFFFFF"/>
        </w:rPr>
        <w:t>4',6-diamidino-2-phenylindole (</w:t>
      </w:r>
      <w:r w:rsidRPr="00E411B1">
        <w:rPr>
          <w:rFonts w:asciiTheme="majorBidi" w:hAnsiTheme="majorBidi" w:cstheme="majorBidi"/>
        </w:rPr>
        <w:t>DAPI</w:t>
      </w:r>
      <w:r w:rsidR="0026796F" w:rsidRPr="00E411B1">
        <w:rPr>
          <w:rFonts w:asciiTheme="majorBidi" w:hAnsiTheme="majorBidi" w:cstheme="majorBidi"/>
        </w:rPr>
        <w:t>)</w:t>
      </w:r>
      <w:r w:rsidR="007317E7" w:rsidRPr="00E411B1">
        <w:rPr>
          <w:rFonts w:asciiTheme="majorBidi" w:hAnsiTheme="majorBidi" w:cstheme="majorBidi"/>
        </w:rPr>
        <w:t>.</w:t>
      </w:r>
      <w:r w:rsidRPr="00E411B1">
        <w:rPr>
          <w:rFonts w:asciiTheme="majorBidi" w:hAnsiTheme="majorBidi" w:cstheme="majorBidi"/>
        </w:rPr>
        <w:t xml:space="preserve">  </w:t>
      </w:r>
      <w:r w:rsidR="006B0234" w:rsidRPr="00E411B1">
        <w:rPr>
          <w:rFonts w:asciiTheme="majorBidi" w:hAnsiTheme="majorBidi" w:cstheme="majorBidi"/>
        </w:rPr>
        <w:t xml:space="preserve">Box and whisker plots </w:t>
      </w:r>
      <w:r w:rsidRPr="00E411B1">
        <w:rPr>
          <w:rFonts w:asciiTheme="majorBidi" w:hAnsiTheme="majorBidi" w:cstheme="majorBidi"/>
        </w:rPr>
        <w:t xml:space="preserve">represent number of cells counted expressing </w:t>
      </w:r>
      <w:proofErr w:type="spellStart"/>
      <w:r w:rsidRPr="00E411B1">
        <w:rPr>
          <w:rFonts w:asciiTheme="majorBidi" w:hAnsiTheme="majorBidi" w:cstheme="majorBidi"/>
        </w:rPr>
        <w:t>ChA</w:t>
      </w:r>
      <w:proofErr w:type="spellEnd"/>
      <w:r w:rsidRPr="00E411B1">
        <w:rPr>
          <w:rFonts w:asciiTheme="majorBidi" w:hAnsiTheme="majorBidi" w:cstheme="majorBidi"/>
        </w:rPr>
        <w:t xml:space="preserve"> or GLP-1/2 as median ± 95% CI</w:t>
      </w:r>
      <w:r w:rsidR="006B0234" w:rsidRPr="00E411B1">
        <w:rPr>
          <w:rFonts w:asciiTheme="majorBidi" w:hAnsiTheme="majorBidi" w:cstheme="majorBidi"/>
        </w:rPr>
        <w:t>C</w:t>
      </w:r>
      <w:r w:rsidRPr="00E411B1">
        <w:rPr>
          <w:rFonts w:asciiTheme="majorBidi" w:hAnsiTheme="majorBidi" w:cstheme="majorBidi"/>
        </w:rPr>
        <w:t>. Images are 200X magnifi</w:t>
      </w:r>
      <w:r w:rsidR="00EB059B" w:rsidRPr="00E411B1">
        <w:rPr>
          <w:rFonts w:asciiTheme="majorBidi" w:hAnsiTheme="majorBidi" w:cstheme="majorBidi"/>
        </w:rPr>
        <w:t>ed</w:t>
      </w:r>
      <w:r w:rsidRPr="00E411B1">
        <w:rPr>
          <w:rFonts w:asciiTheme="majorBidi" w:hAnsiTheme="majorBidi" w:cstheme="majorBidi"/>
        </w:rPr>
        <w:t xml:space="preserve">.  </w:t>
      </w:r>
    </w:p>
    <w:p w14:paraId="412D3199" w14:textId="6F206ED6" w:rsidR="00BE56B4" w:rsidRPr="00E411B1" w:rsidRDefault="00BE56B4" w:rsidP="00BE56B4">
      <w:pPr>
        <w:spacing w:line="360" w:lineRule="auto"/>
        <w:jc w:val="both"/>
      </w:pPr>
      <w:r w:rsidRPr="00E411B1">
        <w:rPr>
          <w:noProof/>
        </w:rPr>
        <mc:AlternateContent>
          <mc:Choice Requires="wps">
            <w:drawing>
              <wp:anchor distT="0" distB="0" distL="114300" distR="114300" simplePos="0" relativeHeight="251667456" behindDoc="0" locked="0" layoutInCell="1" allowOverlap="1" wp14:anchorId="374EB575" wp14:editId="4A48FD74">
                <wp:simplePos x="0" y="0"/>
                <wp:positionH relativeFrom="column">
                  <wp:posOffset>382270</wp:posOffset>
                </wp:positionH>
                <wp:positionV relativeFrom="paragraph">
                  <wp:posOffset>5097780</wp:posOffset>
                </wp:positionV>
                <wp:extent cx="637540" cy="243840"/>
                <wp:effectExtent l="0" t="0" r="0" b="0"/>
                <wp:wrapNone/>
                <wp:docPr id="261" name="TextBox 47"/>
                <wp:cNvGraphicFramePr/>
                <a:graphic xmlns:a="http://schemas.openxmlformats.org/drawingml/2006/main">
                  <a:graphicData uri="http://schemas.microsoft.com/office/word/2010/wordprocessingShape">
                    <wps:wsp>
                      <wps:cNvSpPr txBox="1"/>
                      <wps:spPr>
                        <a:xfrm>
                          <a:off x="0" y="0"/>
                          <a:ext cx="637540" cy="243840"/>
                        </a:xfrm>
                        <a:prstGeom prst="rect">
                          <a:avLst/>
                        </a:prstGeom>
                        <a:noFill/>
                      </wps:spPr>
                      <wps:txbx>
                        <w:txbxContent>
                          <w:p w14:paraId="3D09EC89" w14:textId="77777777" w:rsidR="00AD7B12" w:rsidRDefault="00AD7B12" w:rsidP="00BE56B4">
                            <w:pPr>
                              <w:rPr>
                                <w:rFonts w:ascii="Arial Narrow" w:hAnsi="Arial Narrow" w:cstheme="minorBidi"/>
                                <w:b/>
                                <w:bCs/>
                                <w:color w:val="FFFFFF"/>
                                <w:kern w:val="24"/>
                                <w:sz w:val="21"/>
                                <w:szCs w:val="21"/>
                              </w:rPr>
                            </w:pPr>
                            <w:r>
                              <w:rPr>
                                <w:rFonts w:ascii="Arial Narrow" w:hAnsi="Arial Narrow" w:cstheme="minorBidi"/>
                                <w:b/>
                                <w:bCs/>
                                <w:color w:val="FFFFFF"/>
                                <w:kern w:val="24"/>
                                <w:sz w:val="21"/>
                                <w:szCs w:val="21"/>
                              </w:rPr>
                              <w:t>SGLT1</w:t>
                            </w:r>
                          </w:p>
                        </w:txbxContent>
                      </wps:txbx>
                      <wps:bodyPr wrap="square" rtlCol="0">
                        <a:spAutoFit/>
                      </wps:bodyPr>
                    </wps:wsp>
                  </a:graphicData>
                </a:graphic>
              </wp:anchor>
            </w:drawing>
          </mc:Choice>
          <mc:Fallback>
            <w:pict>
              <v:shapetype w14:anchorId="374EB575" id="_x0000_t202" coordsize="21600,21600" o:spt="202" path="m,l,21600r21600,l21600,xe">
                <v:stroke joinstyle="miter"/>
                <v:path gradientshapeok="t" o:connecttype="rect"/>
              </v:shapetype>
              <v:shape id="TextBox 47" o:spid="_x0000_s1026" type="#_x0000_t202" style="position:absolute;left:0;text-align:left;margin-left:30.1pt;margin-top:401.4pt;width:50.2pt;height:19.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2+AlgEAAA8DAAAOAAAAZHJzL2Uyb0RvYy54bWysUk1PGzEQvSP1P1i+N5uENKBVNqgFwaUC&#10;JOgPcLx21tLa48442c2/79gJAZVb1Ys9no/nN29mdTP6XuwNkoPQyNlkKoUJGloXto389Xr/9VoK&#10;Siq0qodgGnkwJG/WXy5WQ6zNHDroW4OCQQLVQ2xkl1Ksq4p0Z7yiCUQTOGgBvUr8xG3VohoY3ffV&#10;fDpdVgNgGxG0IWLv3TEo1wXfWqPTk7VkkugbydxSObGcm3xW65Wqt6hi5/SJhvoHFl65wJ+eoe5U&#10;UmKH7hOUdxqBwKaJBl+BtU6b0gN3M5v+1c1Lp6IpvbA4FM8y0f+D1Y/7ZxSubeR8OZMiKM9DejVj&#10;+gGjWFxlfYZINae9RE5MI/t5zm9+Ymdue7To880NCY6z0oezugwmNDuXl1ffFhzRHJovLq/ZZvTq&#10;vTgipQcDXmSjkcjDK5qq/U9Kx9S3lPxXgHvX99mfGR6ZZCuNm/FEewPtgVkPPN9G0u+dQiMFpv4W&#10;yjpkFIrfd4mRyge5/FhzQmXVC8XThuSxfnyXrPc9Xv8BAAD//wMAUEsDBBQABgAIAAAAIQBHmjsa&#10;3QAAAAoBAAAPAAAAZHJzL2Rvd25yZXYueG1sTI9NT8MwDIbvSPyHyJO4saQVVFNpOk18SBy4MMo9&#10;a0xTrXGqJlu7f493gqPtR6+ft9oufhBnnGIfSEO2ViCQ2mB76jQ0X2/3GxAxGbJmCIQaLhhhW9/e&#10;VKa0YaZPPO9TJziEYmk0uJTGUsrYOvQmrsOIxLefMHmTeJw6aSczc7gfZK5UIb3piT84M+Kzw/a4&#10;P3kNKdlddmlefXz/Xj5eZqfaR9Nofbdadk8gEi7pD4arPqtDzU6HcCIbxaChUDmTGjYq5wpXoFAF&#10;iANvHrIcZF3J/xXqXwAAAP//AwBQSwECLQAUAAYACAAAACEAtoM4kv4AAADhAQAAEwAAAAAAAAAA&#10;AAAAAAAAAAAAW0NvbnRlbnRfVHlwZXNdLnhtbFBLAQItABQABgAIAAAAIQA4/SH/1gAAAJQBAAAL&#10;AAAAAAAAAAAAAAAAAC8BAABfcmVscy8ucmVsc1BLAQItABQABgAIAAAAIQC5c2+AlgEAAA8DAAAO&#10;AAAAAAAAAAAAAAAAAC4CAABkcnMvZTJvRG9jLnhtbFBLAQItABQABgAIAAAAIQBHmjsa3QAAAAoB&#10;AAAPAAAAAAAAAAAAAAAAAPADAABkcnMvZG93bnJldi54bWxQSwUGAAAAAAQABADzAAAA+gQAAAAA&#10;" filled="f" stroked="f">
                <v:textbox style="mso-fit-shape-to-text:t">
                  <w:txbxContent>
                    <w:p w14:paraId="3D09EC89" w14:textId="77777777" w:rsidR="00AD7B12" w:rsidRDefault="00AD7B12" w:rsidP="00BE56B4">
                      <w:pPr>
                        <w:rPr>
                          <w:rFonts w:ascii="Arial Narrow" w:hAnsi="Arial Narrow" w:cstheme="minorBidi"/>
                          <w:b/>
                          <w:bCs/>
                          <w:color w:val="FFFFFF"/>
                          <w:kern w:val="24"/>
                          <w:sz w:val="21"/>
                          <w:szCs w:val="21"/>
                        </w:rPr>
                      </w:pPr>
                      <w:r>
                        <w:rPr>
                          <w:rFonts w:ascii="Arial Narrow" w:hAnsi="Arial Narrow" w:cstheme="minorBidi"/>
                          <w:b/>
                          <w:bCs/>
                          <w:color w:val="FFFFFF"/>
                          <w:kern w:val="24"/>
                          <w:sz w:val="21"/>
                          <w:szCs w:val="21"/>
                        </w:rPr>
                        <w:t>SGLT1</w:t>
                      </w:r>
                    </w:p>
                  </w:txbxContent>
                </v:textbox>
              </v:shape>
            </w:pict>
          </mc:Fallback>
        </mc:AlternateContent>
      </w:r>
      <w:r w:rsidRPr="00E411B1">
        <w:rPr>
          <w:noProof/>
        </w:rPr>
        <mc:AlternateContent>
          <mc:Choice Requires="wps">
            <w:drawing>
              <wp:anchor distT="0" distB="0" distL="114300" distR="114300" simplePos="0" relativeHeight="251668480" behindDoc="0" locked="0" layoutInCell="1" allowOverlap="1" wp14:anchorId="095F2CB1" wp14:editId="234227EB">
                <wp:simplePos x="0" y="0"/>
                <wp:positionH relativeFrom="column">
                  <wp:posOffset>2582957</wp:posOffset>
                </wp:positionH>
                <wp:positionV relativeFrom="paragraph">
                  <wp:posOffset>5099685</wp:posOffset>
                </wp:positionV>
                <wp:extent cx="637540" cy="243840"/>
                <wp:effectExtent l="0" t="0" r="0" b="0"/>
                <wp:wrapNone/>
                <wp:docPr id="262" name="TextBox 47"/>
                <wp:cNvGraphicFramePr/>
                <a:graphic xmlns:a="http://schemas.openxmlformats.org/drawingml/2006/main">
                  <a:graphicData uri="http://schemas.microsoft.com/office/word/2010/wordprocessingShape">
                    <wps:wsp>
                      <wps:cNvSpPr txBox="1"/>
                      <wps:spPr>
                        <a:xfrm>
                          <a:off x="0" y="0"/>
                          <a:ext cx="637540" cy="243840"/>
                        </a:xfrm>
                        <a:prstGeom prst="rect">
                          <a:avLst/>
                        </a:prstGeom>
                        <a:noFill/>
                      </wps:spPr>
                      <wps:txbx>
                        <w:txbxContent>
                          <w:p w14:paraId="40C405EE" w14:textId="77777777" w:rsidR="00AD7B12" w:rsidRDefault="00AD7B12" w:rsidP="00BE56B4">
                            <w:pPr>
                              <w:rPr>
                                <w:rFonts w:ascii="Arial Narrow" w:hAnsi="Arial Narrow" w:cstheme="minorBidi"/>
                                <w:b/>
                                <w:bCs/>
                                <w:color w:val="FFFFFF"/>
                                <w:kern w:val="24"/>
                                <w:sz w:val="21"/>
                                <w:szCs w:val="21"/>
                              </w:rPr>
                            </w:pPr>
                            <w:r>
                              <w:rPr>
                                <w:rFonts w:ascii="Arial Narrow" w:hAnsi="Arial Narrow" w:cstheme="minorBidi"/>
                                <w:b/>
                                <w:bCs/>
                                <w:color w:val="FFFFFF"/>
                                <w:kern w:val="24"/>
                                <w:sz w:val="21"/>
                                <w:szCs w:val="21"/>
                              </w:rPr>
                              <w:t>SGLT1</w:t>
                            </w:r>
                          </w:p>
                        </w:txbxContent>
                      </wps:txbx>
                      <wps:bodyPr wrap="square" rtlCol="0">
                        <a:spAutoFit/>
                      </wps:bodyPr>
                    </wps:wsp>
                  </a:graphicData>
                </a:graphic>
              </wp:anchor>
            </w:drawing>
          </mc:Choice>
          <mc:Fallback>
            <w:pict>
              <v:shape w14:anchorId="095F2CB1" id="_x0000_s1027" type="#_x0000_t202" style="position:absolute;left:0;text-align:left;margin-left:203.4pt;margin-top:401.55pt;width:50.2pt;height:19.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RmAEAABYDAAAOAAAAZHJzL2Uyb0RvYy54bWysUsFuGyEQvVfKPyDu9Tob14lWXkdpo/QS&#10;tZWSfgBmwYu0MGQGe9d/nwE7TtXeqlwGmBke771hdTv5QewNkoPQysvZXAoTNHQubFv5+/nh840U&#10;lFTo1ADBtPJgSN6uLz6txtiYGnoYOoOCQQI1Y2xln1Jsqop0b7yiGUQTuGgBvUp8xG3VoRoZ3Q9V&#10;PZ8vqxGwiwjaEHH2/liU64JvrdHpp7VkkhhaydxSiVjiJsdqvVLNFlXsnT7RUP/BwisX+NEz1L1K&#10;SuzQ/QPlnUYgsGmmwVdgrdOmaGA1l/O/1Dz1Kpqihc2heLaJPg5W/9j/QuG6VtbLWoqgPA/p2Uzp&#10;K0xicZ39GSM13PYUuTFNnOc5v+WJk1n2ZNHnlQUJrrPTh7O7DCY0J5dX118WXNFcqhdXN7xn9Or9&#10;ckRK3w14kTetRB5e8VTtHykdW99a8lsBHtww5HxmeGSSd2naTEXRmeUGugOTH3nMraSXnUIjBabh&#10;G5RfkcEo3u0SA5Z3MsrxzgmczS9MTx8lT/fPc+l6/87rVwAAAP//AwBQSwMEFAAGAAgAAAAhAPUy&#10;it/fAAAACwEAAA8AAABkcnMvZG93bnJldi54bWxMj81OwzAQhO9IvIO1SNyondKUKsSpKn4kDlwo&#10;4b6NlzgitqPYbdK3ZznR486OZr4pt7PrxYnG2AWvIVsoEOSbYDrfaqg/X+82IGJCb7APnjScKcK2&#10;ur4qsTBh8h902qdWcIiPBWqwKQ2FlLGx5DAuwkCef99hdJj4HFtpRpw43PVyqdRaOuw8N1gc6MlS&#10;87M/Og0pmV12rl9cfPua358nq5oca61vb+bdI4hEc/o3wx8+o0PFTIdw9CaKXsNKrRk9adio+wwE&#10;O3L1sARxYGWV5SCrUl5uqH4BAAD//wMAUEsBAi0AFAAGAAgAAAAhALaDOJL+AAAA4QEAABMAAAAA&#10;AAAAAAAAAAAAAAAAAFtDb250ZW50X1R5cGVzXS54bWxQSwECLQAUAAYACAAAACEAOP0h/9YAAACU&#10;AQAACwAAAAAAAAAAAAAAAAAvAQAAX3JlbHMvLnJlbHNQSwECLQAUAAYACAAAACEAvzRQkZgBAAAW&#10;AwAADgAAAAAAAAAAAAAAAAAuAgAAZHJzL2Uyb0RvYy54bWxQSwECLQAUAAYACAAAACEA9TKK398A&#10;AAALAQAADwAAAAAAAAAAAAAAAADyAwAAZHJzL2Rvd25yZXYueG1sUEsFBgAAAAAEAAQA8wAAAP4E&#10;AAAAAA==&#10;" filled="f" stroked="f">
                <v:textbox style="mso-fit-shape-to-text:t">
                  <w:txbxContent>
                    <w:p w14:paraId="40C405EE" w14:textId="77777777" w:rsidR="00AD7B12" w:rsidRDefault="00AD7B12" w:rsidP="00BE56B4">
                      <w:pPr>
                        <w:rPr>
                          <w:rFonts w:ascii="Arial Narrow" w:hAnsi="Arial Narrow" w:cstheme="minorBidi"/>
                          <w:b/>
                          <w:bCs/>
                          <w:color w:val="FFFFFF"/>
                          <w:kern w:val="24"/>
                          <w:sz w:val="21"/>
                          <w:szCs w:val="21"/>
                        </w:rPr>
                      </w:pPr>
                      <w:r>
                        <w:rPr>
                          <w:rFonts w:ascii="Arial Narrow" w:hAnsi="Arial Narrow" w:cstheme="minorBidi"/>
                          <w:b/>
                          <w:bCs/>
                          <w:color w:val="FFFFFF"/>
                          <w:kern w:val="24"/>
                          <w:sz w:val="21"/>
                          <w:szCs w:val="21"/>
                        </w:rPr>
                        <w:t>SGLT1</w:t>
                      </w:r>
                    </w:p>
                  </w:txbxContent>
                </v:textbox>
              </v:shape>
            </w:pict>
          </mc:Fallback>
        </mc:AlternateContent>
      </w:r>
      <w:r w:rsidRPr="00E411B1">
        <w:rPr>
          <w:noProof/>
        </w:rPr>
        <mc:AlternateContent>
          <mc:Choice Requires="wps">
            <w:drawing>
              <wp:anchor distT="0" distB="0" distL="114300" distR="114300" simplePos="0" relativeHeight="251665408" behindDoc="0" locked="0" layoutInCell="1" allowOverlap="1" wp14:anchorId="3C021CE4" wp14:editId="381B2B59">
                <wp:simplePos x="0" y="0"/>
                <wp:positionH relativeFrom="column">
                  <wp:posOffset>2584227</wp:posOffset>
                </wp:positionH>
                <wp:positionV relativeFrom="paragraph">
                  <wp:posOffset>3401060</wp:posOffset>
                </wp:positionV>
                <wp:extent cx="637540" cy="243840"/>
                <wp:effectExtent l="0" t="0" r="0" b="0"/>
                <wp:wrapNone/>
                <wp:docPr id="259" name="TextBox 47"/>
                <wp:cNvGraphicFramePr/>
                <a:graphic xmlns:a="http://schemas.openxmlformats.org/drawingml/2006/main">
                  <a:graphicData uri="http://schemas.microsoft.com/office/word/2010/wordprocessingShape">
                    <wps:wsp>
                      <wps:cNvSpPr txBox="1"/>
                      <wps:spPr>
                        <a:xfrm>
                          <a:off x="0" y="0"/>
                          <a:ext cx="637540" cy="243840"/>
                        </a:xfrm>
                        <a:prstGeom prst="rect">
                          <a:avLst/>
                        </a:prstGeom>
                        <a:noFill/>
                      </wps:spPr>
                      <wps:txbx>
                        <w:txbxContent>
                          <w:p w14:paraId="3B246436" w14:textId="77777777" w:rsidR="00AD7B12" w:rsidRDefault="00AD7B12" w:rsidP="00BE56B4">
                            <w:pPr>
                              <w:rPr>
                                <w:rFonts w:ascii="Arial Narrow" w:hAnsi="Arial Narrow" w:cstheme="minorBidi"/>
                                <w:b/>
                                <w:bCs/>
                                <w:color w:val="FFFFFF"/>
                                <w:kern w:val="24"/>
                                <w:sz w:val="21"/>
                                <w:szCs w:val="21"/>
                              </w:rPr>
                            </w:pPr>
                            <w:r>
                              <w:rPr>
                                <w:rFonts w:ascii="Arial Narrow" w:hAnsi="Arial Narrow" w:cstheme="minorBidi"/>
                                <w:b/>
                                <w:bCs/>
                                <w:color w:val="FFFFFF"/>
                                <w:kern w:val="24"/>
                                <w:sz w:val="21"/>
                                <w:szCs w:val="21"/>
                              </w:rPr>
                              <w:t>I-FABP</w:t>
                            </w:r>
                          </w:p>
                        </w:txbxContent>
                      </wps:txbx>
                      <wps:bodyPr wrap="square" rtlCol="0">
                        <a:spAutoFit/>
                      </wps:bodyPr>
                    </wps:wsp>
                  </a:graphicData>
                </a:graphic>
              </wp:anchor>
            </w:drawing>
          </mc:Choice>
          <mc:Fallback>
            <w:pict>
              <v:shape w14:anchorId="3C021CE4" id="_x0000_s1028" type="#_x0000_t202" style="position:absolute;left:0;text-align:left;margin-left:203.5pt;margin-top:267.8pt;width:50.2pt;height:1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pHmQEAABYDAAAOAAAAZHJzL2Uyb0RvYy54bWysUk1vGyEQvVfqf0Dc63Uc56Mrr6M2UXKp&#10;2kpJfwBmwYu0MHQGe9f/PgNrO1Vzq3oZYGZ4vPeG1d3oe7E3SA5CIy9mcylM0NC6sG3kr5fHT7dS&#10;UFKhVT0E08iDIXm3/vhhNcTaLKCDvjUoGCRQPcRGdinFuqpId8YrmkE0gYsW0KvER9xWLaqB0X1f&#10;Lebz62oAbCOCNkScfZiKcl3wrTU6/bCWTBJ9I5lbKhFL3ORYrVeq3qKKndNHGuofWHjlAj96hnpQ&#10;SYkdundQ3mkEAptmGnwF1jptigZWczH/S81zp6IpWtgcimeb6P/B6u/7nyhc28jF1WcpgvI8pBcz&#10;pq8wiuVN9meIVHPbc+TGNHKe53zKEyez7NGizysLElxnpw9ndxlMaE5eX95cLbmiubRYXt7yntGr&#10;t8sRKT0Z8CJvGok8vOKp2n+jNLWeWvJbAR5d3+d8Zjgxybs0bsZJ0YnlBtoDkx94zI2k3zuFRgpM&#10;/T2UX5HBKH7ZJQYs72SU6c4RnM0vTI8fJU/3z3PpevvO61cAAAD//wMAUEsDBBQABgAIAAAAIQDP&#10;zPoe3wAAAAsBAAAPAAAAZHJzL2Rvd25yZXYueG1sTI/NTsMwEITvSLyDtUjcqF1IGhTiVBU/Egcu&#10;lHB34yWOiNdRvG3St8ec4DarGc1+U20XP4gTTrEPpGG9UiCQ2mB76jQ0Hy839yAiG7JmCIQazhhh&#10;W19eVKa0YaZ3PO25E6mEYmk0OOaxlDK2Dr2JqzAiJe8rTN5wOqdO2snMqdwP8lapjfSmp/TBmREf&#10;Hbbf+6PXwGx363Pz7OPr5/L2NDvV5qbR+vpq2T2AYFz4Lwy/+Akd6sR0CEeyUQwaMlWkLawhv8s3&#10;IFIiV0UG4pBEkSmQdSX/b6h/AAAA//8DAFBLAQItABQABgAIAAAAIQC2gziS/gAAAOEBAAATAAAA&#10;AAAAAAAAAAAAAAAAAABbQ29udGVudF9UeXBlc10ueG1sUEsBAi0AFAAGAAgAAAAhADj9If/WAAAA&#10;lAEAAAsAAAAAAAAAAAAAAAAALwEAAF9yZWxzLy5yZWxzUEsBAi0AFAAGAAgAAAAhAGFkukeZAQAA&#10;FgMAAA4AAAAAAAAAAAAAAAAALgIAAGRycy9lMm9Eb2MueG1sUEsBAi0AFAAGAAgAAAAhAM/M+h7f&#10;AAAACwEAAA8AAAAAAAAAAAAAAAAA8wMAAGRycy9kb3ducmV2LnhtbFBLBQYAAAAABAAEAPMAAAD/&#10;BAAAAAA=&#10;" filled="f" stroked="f">
                <v:textbox style="mso-fit-shape-to-text:t">
                  <w:txbxContent>
                    <w:p w14:paraId="3B246436" w14:textId="77777777" w:rsidR="00AD7B12" w:rsidRDefault="00AD7B12" w:rsidP="00BE56B4">
                      <w:pPr>
                        <w:rPr>
                          <w:rFonts w:ascii="Arial Narrow" w:hAnsi="Arial Narrow" w:cstheme="minorBidi"/>
                          <w:b/>
                          <w:bCs/>
                          <w:color w:val="FFFFFF"/>
                          <w:kern w:val="24"/>
                          <w:sz w:val="21"/>
                          <w:szCs w:val="21"/>
                        </w:rPr>
                      </w:pPr>
                      <w:r>
                        <w:rPr>
                          <w:rFonts w:ascii="Arial Narrow" w:hAnsi="Arial Narrow" w:cstheme="minorBidi"/>
                          <w:b/>
                          <w:bCs/>
                          <w:color w:val="FFFFFF"/>
                          <w:kern w:val="24"/>
                          <w:sz w:val="21"/>
                          <w:szCs w:val="21"/>
                        </w:rPr>
                        <w:t>I-FABP</w:t>
                      </w:r>
                    </w:p>
                  </w:txbxContent>
                </v:textbox>
              </v:shape>
            </w:pict>
          </mc:Fallback>
        </mc:AlternateContent>
      </w:r>
      <w:r w:rsidRPr="00E411B1">
        <w:rPr>
          <w:noProof/>
        </w:rPr>
        <mc:AlternateContent>
          <mc:Choice Requires="wps">
            <w:drawing>
              <wp:anchor distT="0" distB="0" distL="114300" distR="114300" simplePos="0" relativeHeight="251663360" behindDoc="0" locked="0" layoutInCell="1" allowOverlap="1" wp14:anchorId="055ACAFB" wp14:editId="0729A3E7">
                <wp:simplePos x="0" y="0"/>
                <wp:positionH relativeFrom="column">
                  <wp:posOffset>376555</wp:posOffset>
                </wp:positionH>
                <wp:positionV relativeFrom="paragraph">
                  <wp:posOffset>3398932</wp:posOffset>
                </wp:positionV>
                <wp:extent cx="637540" cy="243840"/>
                <wp:effectExtent l="0" t="0" r="0" b="0"/>
                <wp:wrapNone/>
                <wp:docPr id="257" name="TextBox 47"/>
                <wp:cNvGraphicFramePr/>
                <a:graphic xmlns:a="http://schemas.openxmlformats.org/drawingml/2006/main">
                  <a:graphicData uri="http://schemas.microsoft.com/office/word/2010/wordprocessingShape">
                    <wps:wsp>
                      <wps:cNvSpPr txBox="1"/>
                      <wps:spPr>
                        <a:xfrm>
                          <a:off x="0" y="0"/>
                          <a:ext cx="637540" cy="243840"/>
                        </a:xfrm>
                        <a:prstGeom prst="rect">
                          <a:avLst/>
                        </a:prstGeom>
                        <a:noFill/>
                      </wps:spPr>
                      <wps:txbx>
                        <w:txbxContent>
                          <w:p w14:paraId="7E2542E8" w14:textId="77777777" w:rsidR="00AD7B12" w:rsidRDefault="00AD7B12" w:rsidP="00BE56B4">
                            <w:pPr>
                              <w:rPr>
                                <w:rFonts w:ascii="Arial Narrow" w:hAnsi="Arial Narrow" w:cstheme="minorBidi"/>
                                <w:b/>
                                <w:bCs/>
                                <w:color w:val="FFFFFF"/>
                                <w:kern w:val="24"/>
                                <w:sz w:val="21"/>
                                <w:szCs w:val="21"/>
                              </w:rPr>
                            </w:pPr>
                            <w:r>
                              <w:rPr>
                                <w:rFonts w:ascii="Arial Narrow" w:hAnsi="Arial Narrow" w:cstheme="minorBidi"/>
                                <w:b/>
                                <w:bCs/>
                                <w:color w:val="FFFFFF"/>
                                <w:kern w:val="24"/>
                                <w:sz w:val="21"/>
                                <w:szCs w:val="21"/>
                              </w:rPr>
                              <w:t>I-FABP</w:t>
                            </w:r>
                          </w:p>
                        </w:txbxContent>
                      </wps:txbx>
                      <wps:bodyPr wrap="square" rtlCol="0">
                        <a:spAutoFit/>
                      </wps:bodyPr>
                    </wps:wsp>
                  </a:graphicData>
                </a:graphic>
              </wp:anchor>
            </w:drawing>
          </mc:Choice>
          <mc:Fallback>
            <w:pict>
              <v:shape w14:anchorId="055ACAFB" id="_x0000_s1029" type="#_x0000_t202" style="position:absolute;left:0;text-align:left;margin-left:29.65pt;margin-top:267.65pt;width:50.2pt;height:1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jemQEAABYDAAAOAAAAZHJzL2Uyb0RvYy54bWysUk1vGyEQvVfqf0Dc63VsJ45WXkdtovRS&#10;tZWS/ADMghdpYcgM9q7/fQf8kai5Vb0MMDM83nvD6m70vdgbJAehkVeTqRQmaGhd2Dby5fnxy60U&#10;lFRoVQ/BNPJgSN6tP39aDbE2M+igbw0KBglUD7GRXUqxrirSnfGKJhBN4KIF9CrxEbdVi2pgdN9X&#10;s+n0phoA24igDRFnH45FuS741hqdfllLJom+kcwtlYglbnKs1itVb1HFzukTDfUPLLxygR+9QD2o&#10;pMQO3Qco7zQCgU0TDb4Ca502RQOruZr+peapU9EULWwOxYtN9P9g9c/9bxSubeTseilFUJ6H9GzG&#10;9A1GsVhmf4ZINbc9RW5MI+d5zuc8cTLLHi36vLIgwXV2+nBxl8GE5uTNfHm94Irm0mwxv+U9o1dv&#10;lyNS+m7Ai7xpJPLwiqdq/4PSsfXckt8K8Oj6PuczwyOTvEvjZiyK5meWG2gPTH7gMTeSXncKjRSY&#10;+nsovyKDUfy6SwxY3skoxzsncDa/MD19lDzd9+fS9fad138AAAD//wMAUEsDBBQABgAIAAAAIQBH&#10;J54E3QAAAAoBAAAPAAAAZHJzL2Rvd25yZXYueG1sTI/LTsMwEEX3SPyDNUjsqFOiEJrGqSoeEgs2&#10;lLCfxtM4Iraj2G3Sv2e6oqt5Xd17ptzMthcnGkPnnYLlIgFBrvG6c62C+vv94RlEiOg09t6RgjMF&#10;2FS3NyUW2k/ui0672Ao2caFABSbGoZAyNIYshoUfyPHt4EeLkcexlXrEic1tLx+T5Ela7BwnGBzo&#10;xVDzuztaBTHq7fJcv9nw8TN/vk4maTKslbq/m7drEJHm+C+GCz6jQ8VMe390OoheQbZKWck1zbi5&#10;CLJVDmLPmzzNQValvH6h+gMAAP//AwBQSwECLQAUAAYACAAAACEAtoM4kv4AAADhAQAAEwAAAAAA&#10;AAAAAAAAAAAAAAAAW0NvbnRlbnRfVHlwZXNdLnhtbFBLAQItABQABgAIAAAAIQA4/SH/1gAAAJQB&#10;AAALAAAAAAAAAAAAAAAAAC8BAABfcmVscy8ucmVsc1BLAQItABQABgAIAAAAIQDTaIjemQEAABYD&#10;AAAOAAAAAAAAAAAAAAAAAC4CAABkcnMvZTJvRG9jLnhtbFBLAQItABQABgAIAAAAIQBHJ54E3QAA&#10;AAoBAAAPAAAAAAAAAAAAAAAAAPMDAABkcnMvZG93bnJldi54bWxQSwUGAAAAAAQABADzAAAA/QQA&#10;AAAA&#10;" filled="f" stroked="f">
                <v:textbox style="mso-fit-shape-to-text:t">
                  <w:txbxContent>
                    <w:p w14:paraId="7E2542E8" w14:textId="77777777" w:rsidR="00AD7B12" w:rsidRDefault="00AD7B12" w:rsidP="00BE56B4">
                      <w:pPr>
                        <w:rPr>
                          <w:rFonts w:ascii="Arial Narrow" w:hAnsi="Arial Narrow" w:cstheme="minorBidi"/>
                          <w:b/>
                          <w:bCs/>
                          <w:color w:val="FFFFFF"/>
                          <w:kern w:val="24"/>
                          <w:sz w:val="21"/>
                          <w:szCs w:val="21"/>
                        </w:rPr>
                      </w:pPr>
                      <w:r>
                        <w:rPr>
                          <w:rFonts w:ascii="Arial Narrow" w:hAnsi="Arial Narrow" w:cstheme="minorBidi"/>
                          <w:b/>
                          <w:bCs/>
                          <w:color w:val="FFFFFF"/>
                          <w:kern w:val="24"/>
                          <w:sz w:val="21"/>
                          <w:szCs w:val="21"/>
                        </w:rPr>
                        <w:t>I-FABP</w:t>
                      </w:r>
                    </w:p>
                  </w:txbxContent>
                </v:textbox>
              </v:shape>
            </w:pict>
          </mc:Fallback>
        </mc:AlternateContent>
      </w:r>
      <w:r w:rsidRPr="00E411B1">
        <w:rPr>
          <w:noProof/>
        </w:rPr>
        <mc:AlternateContent>
          <mc:Choice Requires="wps">
            <w:drawing>
              <wp:anchor distT="0" distB="0" distL="114300" distR="114300" simplePos="0" relativeHeight="251666432" behindDoc="0" locked="0" layoutInCell="1" allowOverlap="1" wp14:anchorId="6381888B" wp14:editId="7B601C1A">
                <wp:simplePos x="0" y="0"/>
                <wp:positionH relativeFrom="column">
                  <wp:posOffset>2579593</wp:posOffset>
                </wp:positionH>
                <wp:positionV relativeFrom="paragraph">
                  <wp:posOffset>1704340</wp:posOffset>
                </wp:positionV>
                <wp:extent cx="637540" cy="243840"/>
                <wp:effectExtent l="0" t="0" r="0" b="0"/>
                <wp:wrapNone/>
                <wp:docPr id="260" name="TextBox 47"/>
                <wp:cNvGraphicFramePr/>
                <a:graphic xmlns:a="http://schemas.openxmlformats.org/drawingml/2006/main">
                  <a:graphicData uri="http://schemas.microsoft.com/office/word/2010/wordprocessingShape">
                    <wps:wsp>
                      <wps:cNvSpPr txBox="1"/>
                      <wps:spPr>
                        <a:xfrm>
                          <a:off x="0" y="0"/>
                          <a:ext cx="637540" cy="243840"/>
                        </a:xfrm>
                        <a:prstGeom prst="rect">
                          <a:avLst/>
                        </a:prstGeom>
                        <a:noFill/>
                      </wps:spPr>
                      <wps:txbx>
                        <w:txbxContent>
                          <w:p w14:paraId="7684AF92" w14:textId="77777777" w:rsidR="00AD7B12" w:rsidRDefault="00AD7B12" w:rsidP="00BE56B4">
                            <w:pPr>
                              <w:rPr>
                                <w:rFonts w:ascii="Arial Narrow" w:hAnsi="Arial Narrow" w:cstheme="minorBidi"/>
                                <w:b/>
                                <w:bCs/>
                                <w:color w:val="FFFFFF"/>
                                <w:kern w:val="24"/>
                                <w:sz w:val="21"/>
                                <w:szCs w:val="21"/>
                              </w:rPr>
                            </w:pPr>
                            <w:r>
                              <w:rPr>
                                <w:rFonts w:ascii="Arial Narrow" w:hAnsi="Arial Narrow" w:cstheme="minorBidi"/>
                                <w:b/>
                                <w:bCs/>
                                <w:color w:val="FFFFFF"/>
                                <w:kern w:val="24"/>
                                <w:sz w:val="21"/>
                                <w:szCs w:val="21"/>
                              </w:rPr>
                              <w:t>SGLT1</w:t>
                            </w:r>
                          </w:p>
                        </w:txbxContent>
                      </wps:txbx>
                      <wps:bodyPr wrap="square" rtlCol="0">
                        <a:spAutoFit/>
                      </wps:bodyPr>
                    </wps:wsp>
                  </a:graphicData>
                </a:graphic>
              </wp:anchor>
            </w:drawing>
          </mc:Choice>
          <mc:Fallback>
            <w:pict>
              <v:shape w14:anchorId="6381888B" id="_x0000_s1030" type="#_x0000_t202" style="position:absolute;left:0;text-align:left;margin-left:203.1pt;margin-top:134.2pt;width:50.2pt;height:19.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m0smAEAABYDAAAOAAAAZHJzL2Uyb0RvYy54bWysUk1vGyEQvUfqf0Dc63Uc14lWXkdtouRS&#10;JZGS/gDMghdpYegM9q7/fQf8kai5Vb0MMDM83nvD8nb0vdgZJAehkZeTqRQmaGhd2DTy19vD1xsp&#10;KKnQqh6CaeTekLxdfblYDrE2M+igbw0KBglUD7GRXUqxrirSnfGKJhBN4KIF9CrxETdVi2pgdN9X&#10;s+l0UQ2AbUTQhoiz94eiXBV8a41Oz9aSSaJvJHNLJWKJ6xyr1VLVG1Sxc/pIQ/0DC69c4EfPUPcq&#10;KbFF9wnKO41AYNNEg6/AWqdN0cBqLqd/qXntVDRFC5tD8WwT/T9Y/bR7QeHaRs4W7E9Qnof0Zsb0&#10;A0Yxv87+DJFqbnuN3JhGzvOcT3niZJY9WvR5ZUGC64y0P7vLYEJzcnF1/W3OFc2l2fzqhveMXr1f&#10;jkjp0YAXedNI5OEVT9XuJ6VD66klvxXgwfV9zmeGByZ5l8b1WBTNTyzX0O6Z/MBjbiT93io0UmDq&#10;76D8igxG8fs2MWB5J6Mc7hzB2fzC9PhR8nQ/nkvX+3de/QEAAP//AwBQSwMEFAAGAAgAAAAhABhm&#10;LN7fAAAACwEAAA8AAABkcnMvZG93bnJldi54bWxMj8tOwzAQRfdI/IM1SOyo3dBaUYhTVTwkFmwo&#10;YT+NhyQiHkex26R/j1nBcnSP7j1T7hY3iDNNofdsYL1SIIgbb3tuDdQfL3c5iBCRLQ6eycCFAuyq&#10;66sSC+tnfqfzIbYilXAo0EAX41hIGZqOHIaVH4lT9uUnhzGdUyvthHMqd4PMlNLSYc9pocORHjtq&#10;vg8nZyBGu19f6mcXXj+Xt6e5U80Wa2Nub5b9A4hIS/yD4Vc/qUOVnI7+xDaIwcBG6SyhBjKdb0Ak&#10;Yqu0BnE0cK90DrIq5f8fqh8AAAD//wMAUEsBAi0AFAAGAAgAAAAhALaDOJL+AAAA4QEAABMAAAAA&#10;AAAAAAAAAAAAAAAAAFtDb250ZW50X1R5cGVzXS54bWxQSwECLQAUAAYACAAAACEAOP0h/9YAAACU&#10;AQAACwAAAAAAAAAAAAAAAAAvAQAAX3JlbHMvLnJlbHNQSwECLQAUAAYACAAAACEAsKZtLJgBAAAW&#10;AwAADgAAAAAAAAAAAAAAAAAuAgAAZHJzL2Uyb0RvYy54bWxQSwECLQAUAAYACAAAACEAGGYs3t8A&#10;AAALAQAADwAAAAAAAAAAAAAAAADyAwAAZHJzL2Rvd25yZXYueG1sUEsFBgAAAAAEAAQA8wAAAP4E&#10;AAAAAA==&#10;" filled="f" stroked="f">
                <v:textbox style="mso-fit-shape-to-text:t">
                  <w:txbxContent>
                    <w:p w14:paraId="7684AF92" w14:textId="77777777" w:rsidR="00AD7B12" w:rsidRDefault="00AD7B12" w:rsidP="00BE56B4">
                      <w:pPr>
                        <w:rPr>
                          <w:rFonts w:ascii="Arial Narrow" w:hAnsi="Arial Narrow" w:cstheme="minorBidi"/>
                          <w:b/>
                          <w:bCs/>
                          <w:color w:val="FFFFFF"/>
                          <w:kern w:val="24"/>
                          <w:sz w:val="21"/>
                          <w:szCs w:val="21"/>
                        </w:rPr>
                      </w:pPr>
                      <w:r>
                        <w:rPr>
                          <w:rFonts w:ascii="Arial Narrow" w:hAnsi="Arial Narrow" w:cstheme="minorBidi"/>
                          <w:b/>
                          <w:bCs/>
                          <w:color w:val="FFFFFF"/>
                          <w:kern w:val="24"/>
                          <w:sz w:val="21"/>
                          <w:szCs w:val="21"/>
                        </w:rPr>
                        <w:t>SGLT1</w:t>
                      </w:r>
                    </w:p>
                  </w:txbxContent>
                </v:textbox>
              </v:shape>
            </w:pict>
          </mc:Fallback>
        </mc:AlternateContent>
      </w:r>
      <w:r w:rsidRPr="00E411B1">
        <w:rPr>
          <w:noProof/>
        </w:rPr>
        <mc:AlternateContent>
          <mc:Choice Requires="wps">
            <w:drawing>
              <wp:anchor distT="0" distB="0" distL="114300" distR="114300" simplePos="0" relativeHeight="251664384" behindDoc="0" locked="0" layoutInCell="1" allowOverlap="1" wp14:anchorId="312308F5" wp14:editId="281B6E0E">
                <wp:simplePos x="0" y="0"/>
                <wp:positionH relativeFrom="column">
                  <wp:posOffset>379507</wp:posOffset>
                </wp:positionH>
                <wp:positionV relativeFrom="paragraph">
                  <wp:posOffset>1702435</wp:posOffset>
                </wp:positionV>
                <wp:extent cx="637540" cy="243840"/>
                <wp:effectExtent l="0" t="0" r="0" b="0"/>
                <wp:wrapNone/>
                <wp:docPr id="258" name="TextBox 47"/>
                <wp:cNvGraphicFramePr/>
                <a:graphic xmlns:a="http://schemas.openxmlformats.org/drawingml/2006/main">
                  <a:graphicData uri="http://schemas.microsoft.com/office/word/2010/wordprocessingShape">
                    <wps:wsp>
                      <wps:cNvSpPr txBox="1"/>
                      <wps:spPr>
                        <a:xfrm>
                          <a:off x="0" y="0"/>
                          <a:ext cx="637540" cy="243840"/>
                        </a:xfrm>
                        <a:prstGeom prst="rect">
                          <a:avLst/>
                        </a:prstGeom>
                        <a:noFill/>
                      </wps:spPr>
                      <wps:txbx>
                        <w:txbxContent>
                          <w:p w14:paraId="5B506674" w14:textId="77777777" w:rsidR="00AD7B12" w:rsidRDefault="00AD7B12" w:rsidP="00BE56B4">
                            <w:pPr>
                              <w:rPr>
                                <w:rFonts w:ascii="Arial Narrow" w:hAnsi="Arial Narrow" w:cstheme="minorBidi"/>
                                <w:b/>
                                <w:bCs/>
                                <w:color w:val="FFFFFF"/>
                                <w:kern w:val="24"/>
                                <w:sz w:val="21"/>
                                <w:szCs w:val="21"/>
                              </w:rPr>
                            </w:pPr>
                            <w:r>
                              <w:rPr>
                                <w:rFonts w:ascii="Arial Narrow" w:hAnsi="Arial Narrow" w:cstheme="minorBidi"/>
                                <w:b/>
                                <w:bCs/>
                                <w:color w:val="FFFFFF"/>
                                <w:kern w:val="24"/>
                                <w:sz w:val="21"/>
                                <w:szCs w:val="21"/>
                              </w:rPr>
                              <w:t>SGLT1</w:t>
                            </w:r>
                          </w:p>
                        </w:txbxContent>
                      </wps:txbx>
                      <wps:bodyPr wrap="square" rtlCol="0">
                        <a:spAutoFit/>
                      </wps:bodyPr>
                    </wps:wsp>
                  </a:graphicData>
                </a:graphic>
              </wp:anchor>
            </w:drawing>
          </mc:Choice>
          <mc:Fallback>
            <w:pict>
              <v:shape w14:anchorId="312308F5" id="_x0000_s1031" type="#_x0000_t202" style="position:absolute;left:0;text-align:left;margin-left:29.9pt;margin-top:134.05pt;width:50.2pt;height:1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5rmQEAABYDAAAOAAAAZHJzL2Uyb0RvYy54bWysUk1vGyEQvVfKf0Dc43UcO4lWXkdto/RS&#10;tZWS/ADMghdpYegM9q7/fQf8kai5RbkMMDM83nvD8n70vdgZJAehkVeTqRQmaGhd2DTy5fnx8k4K&#10;Siq0qodgGrk3JO9XF1+WQ6zNDDroW4OCQQLVQ2xkl1Ksq4p0Z7yiCUQTuGgBvUp8xE3VohoY3ffV&#10;bDq9qQbANiJoQ8TZh0NRrgq+tUan39aSSaJvJHNLJWKJ6xyr1VLVG1Sxc/pIQ32AhVcu8KNnqAeV&#10;lNiiewflnUYgsGmiwVdgrdOmaGA1V9P/1Dx1Kpqihc2heLaJPg9W/9r9QeHaRs4WPKqgPA/p2Yzp&#10;G4xifpv9GSLV3PYUuTGNnOc5n/LEySx7tOjzyoIE19np/dldBhOakzfXt4s5VzSXZvPrO94zevV6&#10;OSKlHwa8yJtGIg+veKp2PykdWk8t+a0Aj67vcz4zPDDJuzSux6JocWK5hnbP5AcecyPp71ahkQJT&#10;/x3Kr8hgFL9uEwOWdzLK4c4RnM0vTI8fJU/37bl0vX7n1T8AAAD//wMAUEsDBBQABgAIAAAAIQBy&#10;Y3Po3gAAAAoBAAAPAAAAZHJzL2Rvd25yZXYueG1sTI/NTsMwEITvSLyDtUjcqJ2gRCXEqSp+JA5c&#10;KOG+jbdJ1HgdxW6Tvj3uCY6jGc18U24WO4gzTb53rCFZKRDEjTM9txrq7/eHNQgfkA0OjknDhTxs&#10;qtubEgvjZv6i8y60IpawL1BDF8JYSOmbjiz6lRuJo3dwk8UQ5dRKM+Ecy+0gU6VyabHnuNDhSC8d&#10;NcfdyWoIwWyTS/1m/cfP8vk6d6rJsNb6/m7ZPoMItIS/MFzxIzpUkWnvTmy8GDRkT5E8aEjzdQLi&#10;GshVCmKv4VHlGciqlP8vVL8AAAD//wMAUEsBAi0AFAAGAAgAAAAhALaDOJL+AAAA4QEAABMAAAAA&#10;AAAAAAAAAAAAAAAAAFtDb250ZW50X1R5cGVzXS54bWxQSwECLQAUAAYACAAAACEAOP0h/9YAAACU&#10;AQAACwAAAAAAAAAAAAAAAAAvAQAAX3JlbHMvLnJlbHNQSwECLQAUAAYACAAAACEASFM+a5kBAAAW&#10;AwAADgAAAAAAAAAAAAAAAAAuAgAAZHJzL2Uyb0RvYy54bWxQSwECLQAUAAYACAAAACEAcmNz6N4A&#10;AAAKAQAADwAAAAAAAAAAAAAAAADzAwAAZHJzL2Rvd25yZXYueG1sUEsFBgAAAAAEAAQA8wAAAP4E&#10;AAAAAA==&#10;" filled="f" stroked="f">
                <v:textbox style="mso-fit-shape-to-text:t">
                  <w:txbxContent>
                    <w:p w14:paraId="5B506674" w14:textId="77777777" w:rsidR="00AD7B12" w:rsidRDefault="00AD7B12" w:rsidP="00BE56B4">
                      <w:pPr>
                        <w:rPr>
                          <w:rFonts w:ascii="Arial Narrow" w:hAnsi="Arial Narrow" w:cstheme="minorBidi"/>
                          <w:b/>
                          <w:bCs/>
                          <w:color w:val="FFFFFF"/>
                          <w:kern w:val="24"/>
                          <w:sz w:val="21"/>
                          <w:szCs w:val="21"/>
                        </w:rPr>
                      </w:pPr>
                      <w:r>
                        <w:rPr>
                          <w:rFonts w:ascii="Arial Narrow" w:hAnsi="Arial Narrow" w:cstheme="minorBidi"/>
                          <w:b/>
                          <w:bCs/>
                          <w:color w:val="FFFFFF"/>
                          <w:kern w:val="24"/>
                          <w:sz w:val="21"/>
                          <w:szCs w:val="21"/>
                        </w:rPr>
                        <w:t>SGLT1</w:t>
                      </w:r>
                    </w:p>
                  </w:txbxContent>
                </v:textbox>
              </v:shape>
            </w:pict>
          </mc:Fallback>
        </mc:AlternateContent>
      </w:r>
      <w:r w:rsidRPr="00E411B1">
        <w:rPr>
          <w:noProof/>
        </w:rPr>
        <mc:AlternateContent>
          <mc:Choice Requires="wps">
            <w:drawing>
              <wp:anchor distT="0" distB="0" distL="114300" distR="114300" simplePos="0" relativeHeight="251662336" behindDoc="0" locked="0" layoutInCell="1" allowOverlap="1" wp14:anchorId="3F59DAC4" wp14:editId="752A5636">
                <wp:simplePos x="0" y="0"/>
                <wp:positionH relativeFrom="column">
                  <wp:posOffset>2579593</wp:posOffset>
                </wp:positionH>
                <wp:positionV relativeFrom="paragraph">
                  <wp:posOffset>6350</wp:posOffset>
                </wp:positionV>
                <wp:extent cx="637540" cy="243840"/>
                <wp:effectExtent l="0" t="0" r="0" b="0"/>
                <wp:wrapNone/>
                <wp:docPr id="256" name="TextBox 47"/>
                <wp:cNvGraphicFramePr/>
                <a:graphic xmlns:a="http://schemas.openxmlformats.org/drawingml/2006/main">
                  <a:graphicData uri="http://schemas.microsoft.com/office/word/2010/wordprocessingShape">
                    <wps:wsp>
                      <wps:cNvSpPr txBox="1"/>
                      <wps:spPr>
                        <a:xfrm>
                          <a:off x="0" y="0"/>
                          <a:ext cx="637540" cy="243840"/>
                        </a:xfrm>
                        <a:prstGeom prst="rect">
                          <a:avLst/>
                        </a:prstGeom>
                        <a:noFill/>
                      </wps:spPr>
                      <wps:txbx>
                        <w:txbxContent>
                          <w:p w14:paraId="36775811" w14:textId="77777777" w:rsidR="00AD7B12" w:rsidRDefault="00AD7B12" w:rsidP="00BE56B4">
                            <w:pPr>
                              <w:rPr>
                                <w:rFonts w:ascii="Arial Narrow" w:hAnsi="Arial Narrow" w:cstheme="minorBidi"/>
                                <w:b/>
                                <w:bCs/>
                                <w:color w:val="FFFFFF"/>
                                <w:kern w:val="24"/>
                                <w:sz w:val="21"/>
                                <w:szCs w:val="21"/>
                              </w:rPr>
                            </w:pPr>
                            <w:r>
                              <w:rPr>
                                <w:rFonts w:ascii="Arial Narrow" w:hAnsi="Arial Narrow" w:cstheme="minorBidi"/>
                                <w:b/>
                                <w:bCs/>
                                <w:color w:val="FFFFFF"/>
                                <w:kern w:val="24"/>
                                <w:sz w:val="21"/>
                                <w:szCs w:val="21"/>
                              </w:rPr>
                              <w:t>I-FABP</w:t>
                            </w:r>
                          </w:p>
                        </w:txbxContent>
                      </wps:txbx>
                      <wps:bodyPr wrap="square" rtlCol="0">
                        <a:spAutoFit/>
                      </wps:bodyPr>
                    </wps:wsp>
                  </a:graphicData>
                </a:graphic>
              </wp:anchor>
            </w:drawing>
          </mc:Choice>
          <mc:Fallback>
            <w:pict>
              <v:shape w14:anchorId="3F59DAC4" id="_x0000_s1032" type="#_x0000_t202" style="position:absolute;left:0;text-align:left;margin-left:203.1pt;margin-top:.5pt;width:50.2pt;height:1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jwmQEAABYDAAAOAAAAZHJzL2Uyb0RvYy54bWysUk1vGyEQvVfKf0Dc43Ucx4lWXkdto/RS&#10;tZWS/ADMghdpYegM9q7/fQf8kai5RbkMMDM83nvD8n70vdgZJAehkVeTqRQmaGhd2DTy5fnx8k4K&#10;Siq0qodgGrk3JO9XF1+WQ6zNDDroW4OCQQLVQ2xkl1Ksq4p0Z7yiCUQTuGgBvUp8xE3VohoY3ffV&#10;bDpdVANgGxG0IeLsw6EoVwXfWqPTb2vJJNE3krmlErHEdY7VaqnqDarYOX2koT7AwisX+NEz1INK&#10;SmzRvYPyTiMQ2DTR4Cuw1mlTNLCaq+l/ap46FU3RwuZQPNtEnwerf+3+oHBtI2c3CymC8jykZzOm&#10;bzCK+W32Z4hUc9tT5MY0cp7nfMoTJ7Ps0aLPKwsSXGen92d3GUxoTi6ub2/mXNFcms2v73jP6NXr&#10;5YiUfhjwIm8aiTy84qna/aR0aD215LcCPLq+z/nM8MAk79K4HouixYnlGto9kx94zI2kv1uFRgpM&#10;/XcovyKDUfy6TQxY3skohztHcDa/MD1+lDzdt+fS9fqdV/8AAAD//wMAUEsDBBQABgAIAAAAIQDy&#10;au4s3AAAAAgBAAAPAAAAZHJzL2Rvd25yZXYueG1sTI/LTsMwEEX3SPyDNUjsqN3SRhDiVBUPiQUb&#10;SthP4yGJiMdR7Dbp3zOsYDk6V3fOLbaz79WJxtgFtrBcGFDEdXAdNxaqj5ebO1AxITvsA5OFM0XY&#10;lpcXBeYuTPxOp31qlJRwzNFCm9KQax3rljzGRRiIhX2F0WOSc2y0G3GSct/rlTGZ9tixfGhxoMeW&#10;6u/90VtIye2W5+rZx9fP+e1pak29wcra66t59wAq0Zz+wvCrL+pQitMhHNlF1VtYm2wlUQEySfjG&#10;ZBmog4Xb+zXostD/B5Q/AAAA//8DAFBLAQItABQABgAIAAAAIQC2gziS/gAAAOEBAAATAAAAAAAA&#10;AAAAAAAAAAAAAABbQ29udGVudF9UeXBlc10ueG1sUEsBAi0AFAAGAAgAAAAhADj9If/WAAAAlAEA&#10;AAsAAAAAAAAAAAAAAAAALwEAAF9yZWxzLy5yZWxzUEsBAi0AFAAGAAgAAAAhACugmPCZAQAAFgMA&#10;AA4AAAAAAAAAAAAAAAAALgIAAGRycy9lMm9Eb2MueG1sUEsBAi0AFAAGAAgAAAAhAPJq7izcAAAA&#10;CAEAAA8AAAAAAAAAAAAAAAAA8wMAAGRycy9kb3ducmV2LnhtbFBLBQYAAAAABAAEAPMAAAD8BAAA&#10;AAA=&#10;" filled="f" stroked="f">
                <v:textbox style="mso-fit-shape-to-text:t">
                  <w:txbxContent>
                    <w:p w14:paraId="36775811" w14:textId="77777777" w:rsidR="00AD7B12" w:rsidRDefault="00AD7B12" w:rsidP="00BE56B4">
                      <w:pPr>
                        <w:rPr>
                          <w:rFonts w:ascii="Arial Narrow" w:hAnsi="Arial Narrow" w:cstheme="minorBidi"/>
                          <w:b/>
                          <w:bCs/>
                          <w:color w:val="FFFFFF"/>
                          <w:kern w:val="24"/>
                          <w:sz w:val="21"/>
                          <w:szCs w:val="21"/>
                        </w:rPr>
                      </w:pPr>
                      <w:r>
                        <w:rPr>
                          <w:rFonts w:ascii="Arial Narrow" w:hAnsi="Arial Narrow" w:cstheme="minorBidi"/>
                          <w:b/>
                          <w:bCs/>
                          <w:color w:val="FFFFFF"/>
                          <w:kern w:val="24"/>
                          <w:sz w:val="21"/>
                          <w:szCs w:val="21"/>
                        </w:rPr>
                        <w:t>I-FABP</w:t>
                      </w:r>
                    </w:p>
                  </w:txbxContent>
                </v:textbox>
              </v:shape>
            </w:pict>
          </mc:Fallback>
        </mc:AlternateContent>
      </w:r>
      <w:r w:rsidRPr="00E411B1">
        <w:rPr>
          <w:noProof/>
        </w:rPr>
        <mc:AlternateContent>
          <mc:Choice Requires="wps">
            <w:drawing>
              <wp:anchor distT="0" distB="0" distL="114300" distR="114300" simplePos="0" relativeHeight="251661312" behindDoc="0" locked="0" layoutInCell="1" allowOverlap="1" wp14:anchorId="743A3A9E" wp14:editId="78E7B9E7">
                <wp:simplePos x="0" y="0"/>
                <wp:positionH relativeFrom="column">
                  <wp:posOffset>378237</wp:posOffset>
                </wp:positionH>
                <wp:positionV relativeFrom="paragraph">
                  <wp:posOffset>5080</wp:posOffset>
                </wp:positionV>
                <wp:extent cx="637540" cy="243840"/>
                <wp:effectExtent l="0" t="0" r="0" b="0"/>
                <wp:wrapNone/>
                <wp:docPr id="46" name="TextBox 47"/>
                <wp:cNvGraphicFramePr/>
                <a:graphic xmlns:a="http://schemas.openxmlformats.org/drawingml/2006/main">
                  <a:graphicData uri="http://schemas.microsoft.com/office/word/2010/wordprocessingShape">
                    <wps:wsp>
                      <wps:cNvSpPr txBox="1"/>
                      <wps:spPr>
                        <a:xfrm>
                          <a:off x="0" y="0"/>
                          <a:ext cx="637540" cy="243840"/>
                        </a:xfrm>
                        <a:prstGeom prst="rect">
                          <a:avLst/>
                        </a:prstGeom>
                        <a:noFill/>
                      </wps:spPr>
                      <wps:txbx>
                        <w:txbxContent>
                          <w:p w14:paraId="1B7A5B8B" w14:textId="77777777" w:rsidR="00AD7B12" w:rsidRDefault="00AD7B12" w:rsidP="00BE56B4">
                            <w:pPr>
                              <w:rPr>
                                <w:rFonts w:ascii="Arial Narrow" w:hAnsi="Arial Narrow" w:cstheme="minorBidi"/>
                                <w:b/>
                                <w:bCs/>
                                <w:color w:val="FFFFFF"/>
                                <w:kern w:val="24"/>
                                <w:sz w:val="21"/>
                                <w:szCs w:val="21"/>
                              </w:rPr>
                            </w:pPr>
                            <w:r>
                              <w:rPr>
                                <w:rFonts w:ascii="Arial Narrow" w:hAnsi="Arial Narrow" w:cstheme="minorBidi"/>
                                <w:b/>
                                <w:bCs/>
                                <w:color w:val="FFFFFF"/>
                                <w:kern w:val="24"/>
                                <w:sz w:val="21"/>
                                <w:szCs w:val="21"/>
                              </w:rPr>
                              <w:t>I-FABP</w:t>
                            </w:r>
                          </w:p>
                        </w:txbxContent>
                      </wps:txbx>
                      <wps:bodyPr wrap="square" rtlCol="0">
                        <a:spAutoFit/>
                      </wps:bodyPr>
                    </wps:wsp>
                  </a:graphicData>
                </a:graphic>
              </wp:anchor>
            </w:drawing>
          </mc:Choice>
          <mc:Fallback>
            <w:pict>
              <v:shape w14:anchorId="743A3A9E" id="_x0000_s1033" type="#_x0000_t202" style="position:absolute;left:0;text-align:left;margin-left:29.8pt;margin-top:.4pt;width:50.2pt;height:19.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gklwEAABUDAAAOAAAAZHJzL2Uyb0RvYy54bWysUsFOGzEQvSP1Hyzfmw0hBLTKBtEieqkA&#10;CfoBjtfOWlp73Bknu/n7jp0QENwqLmN7Zvz83hsvb0bfi51BchAaeT6ZSmGChtaFTSP/vNx/v5aC&#10;kgqt6iGYRu4NyZvVt7PlEGszgw761qBgkED1EBvZpRTrqiLdGa9oAtEELlpArxIfcVO1qAZG9301&#10;m04X1QDYRgRtiDh7dyjKVcG31uj0aC2ZJPpGMrdUIpa4zrFaLVW9QRU7p4801H+w8MoFfvQEdaeS&#10;Elt0n6C80wgENk00+AqsddoUDazmfPpBzXOnoila2ByKJ5vo62D1w+4JhWsbOV9IEZTnGb2YMf2A&#10;Ucyvsj1DpJq7niP3pZHzPObXPHEyqx4t+ryyHsF1Nnp/MpfBhObk4uLqcs4VzaXZ/OKa94xevV2O&#10;SOmXAS/yppHIsyuWqt1vSofW15b8VoB71/c5nxkemORdGtdjEXRiv4Z2z+QHnnIj6e9WoZECU/8T&#10;yqfIYBRvt4kByzsZ5XDnCM7eF6bHf5KH+/5cut5+8+ofAAAA//8DAFBLAwQUAAYACAAAACEAX52H&#10;qNoAAAAGAQAADwAAAGRycy9kb3ducmV2LnhtbEyPzU7DMBCE70i8g7VI3KjdokY0ZFNV/EgcuFDC&#10;fRsvSURsR7HbpG/P9gTH0Yxmvim2s+vVicfYBY+wXBhQ7OtgO98gVJ+vdw+gYiJvqQ+eEc4cYVte&#10;XxWU2zD5Dz7tU6OkxMecENqUhlzrWLfsKC7CwF687zA6SiLHRtuRJil3vV4Zk2lHnZeFlgZ+arn+&#10;2R8dQkp2tzxXLy6+fc3vz1Nr6jVViLc38+4RVOI5/YXhgi/oUArTIRy9japHWG8ySSII/8XNjDw7&#10;INxvVqDLQv/HL38BAAD//wMAUEsBAi0AFAAGAAgAAAAhALaDOJL+AAAA4QEAABMAAAAAAAAAAAAA&#10;AAAAAAAAAFtDb250ZW50X1R5cGVzXS54bWxQSwECLQAUAAYACAAAACEAOP0h/9YAAACUAQAACwAA&#10;AAAAAAAAAAAAAAAvAQAAX3JlbHMvLnJlbHNQSwECLQAUAAYACAAAACEAjrSYJJcBAAAVAwAADgAA&#10;AAAAAAAAAAAAAAAuAgAAZHJzL2Uyb0RvYy54bWxQSwECLQAUAAYACAAAACEAX52HqNoAAAAGAQAA&#10;DwAAAAAAAAAAAAAAAADxAwAAZHJzL2Rvd25yZXYueG1sUEsFBgAAAAAEAAQA8wAAAPgEAAAAAA==&#10;" filled="f" stroked="f">
                <v:textbox style="mso-fit-shape-to-text:t">
                  <w:txbxContent>
                    <w:p w14:paraId="1B7A5B8B" w14:textId="77777777" w:rsidR="00AD7B12" w:rsidRDefault="00AD7B12" w:rsidP="00BE56B4">
                      <w:pPr>
                        <w:rPr>
                          <w:rFonts w:ascii="Arial Narrow" w:hAnsi="Arial Narrow" w:cstheme="minorBidi"/>
                          <w:b/>
                          <w:bCs/>
                          <w:color w:val="FFFFFF"/>
                          <w:kern w:val="24"/>
                          <w:sz w:val="21"/>
                          <w:szCs w:val="21"/>
                        </w:rPr>
                      </w:pPr>
                      <w:r>
                        <w:rPr>
                          <w:rFonts w:ascii="Arial Narrow" w:hAnsi="Arial Narrow" w:cstheme="minorBidi"/>
                          <w:b/>
                          <w:bCs/>
                          <w:color w:val="FFFFFF"/>
                          <w:kern w:val="24"/>
                          <w:sz w:val="21"/>
                          <w:szCs w:val="21"/>
                        </w:rPr>
                        <w:t>I-FABP</w:t>
                      </w:r>
                    </w:p>
                  </w:txbxContent>
                </v:textbox>
              </v:shape>
            </w:pict>
          </mc:Fallback>
        </mc:AlternateContent>
      </w:r>
    </w:p>
    <w:p w14:paraId="7DD4862E" w14:textId="59EC05DB" w:rsidR="00BE56B4" w:rsidRPr="00E411B1" w:rsidRDefault="00BE56B4" w:rsidP="00BE56B4">
      <w:pPr>
        <w:spacing w:line="360" w:lineRule="auto"/>
        <w:jc w:val="both"/>
        <w:rPr>
          <w:rFonts w:asciiTheme="majorBidi" w:hAnsiTheme="majorBidi" w:cstheme="majorBidi"/>
        </w:rPr>
      </w:pPr>
      <w:r w:rsidRPr="00E411B1">
        <w:rPr>
          <w:b/>
          <w:bCs/>
        </w:rPr>
        <w:t>Figure 8.</w:t>
      </w:r>
      <w:r w:rsidRPr="00E411B1">
        <w:t xml:space="preserve"> </w:t>
      </w:r>
      <w:r w:rsidRPr="00E411B1">
        <w:rPr>
          <w:rFonts w:asciiTheme="majorBidi" w:hAnsiTheme="majorBidi" w:cstheme="majorBidi"/>
        </w:rPr>
        <w:t xml:space="preserve">Expression of </w:t>
      </w:r>
      <w:r w:rsidR="006B0234" w:rsidRPr="00E411B1">
        <w:rPr>
          <w:rFonts w:asciiTheme="majorBidi" w:hAnsiTheme="majorBidi" w:cstheme="majorBidi"/>
        </w:rPr>
        <w:t xml:space="preserve">SGLT1 and I-FABP in </w:t>
      </w:r>
      <w:r w:rsidRPr="00E411B1">
        <w:rPr>
          <w:rFonts w:asciiTheme="majorBidi" w:hAnsiTheme="majorBidi" w:cstheme="majorBidi"/>
        </w:rPr>
        <w:t xml:space="preserve">absorptive enterocytes </w:t>
      </w:r>
      <w:r w:rsidR="006B0234" w:rsidRPr="00E411B1">
        <w:rPr>
          <w:rFonts w:asciiTheme="majorBidi" w:hAnsiTheme="majorBidi" w:cstheme="majorBidi"/>
        </w:rPr>
        <w:t xml:space="preserve">of CF and non-CF ileal tissue from </w:t>
      </w:r>
      <w:r w:rsidRPr="00E411B1">
        <w:rPr>
          <w:rFonts w:asciiTheme="majorBidi" w:hAnsiTheme="majorBidi" w:cstheme="majorBidi"/>
        </w:rPr>
        <w:t>mouse and human. Typical immunofluorescent images show cells labelled with I-FABP (</w:t>
      </w:r>
      <w:r w:rsidRPr="00E411B1">
        <w:rPr>
          <w:rFonts w:asciiTheme="majorBidi" w:hAnsiTheme="majorBidi" w:cstheme="majorBidi"/>
          <w:b/>
          <w:bCs/>
        </w:rPr>
        <w:t>A</w:t>
      </w:r>
      <w:r w:rsidRPr="00E411B1">
        <w:rPr>
          <w:rFonts w:asciiTheme="majorBidi" w:hAnsiTheme="majorBidi" w:cstheme="majorBidi"/>
        </w:rPr>
        <w:t xml:space="preserve"> &amp; </w:t>
      </w:r>
      <w:r w:rsidRPr="00E411B1">
        <w:rPr>
          <w:rFonts w:asciiTheme="majorBidi" w:hAnsiTheme="majorBidi" w:cstheme="majorBidi"/>
          <w:b/>
          <w:bCs/>
        </w:rPr>
        <w:t>C</w:t>
      </w:r>
      <w:r w:rsidRPr="00E411B1">
        <w:rPr>
          <w:rFonts w:asciiTheme="majorBidi" w:hAnsiTheme="majorBidi" w:cstheme="majorBidi"/>
        </w:rPr>
        <w:t>) and SGLT1 (</w:t>
      </w:r>
      <w:r w:rsidRPr="00E411B1">
        <w:rPr>
          <w:rFonts w:asciiTheme="majorBidi" w:hAnsiTheme="majorBidi" w:cstheme="majorBidi"/>
          <w:b/>
          <w:bCs/>
        </w:rPr>
        <w:t>B</w:t>
      </w:r>
      <w:r w:rsidRPr="00E411B1">
        <w:rPr>
          <w:rFonts w:asciiTheme="majorBidi" w:hAnsiTheme="majorBidi" w:cstheme="majorBidi"/>
        </w:rPr>
        <w:t xml:space="preserve"> &amp; </w:t>
      </w:r>
      <w:r w:rsidRPr="00E411B1">
        <w:rPr>
          <w:rFonts w:asciiTheme="majorBidi" w:hAnsiTheme="majorBidi" w:cstheme="majorBidi"/>
          <w:b/>
          <w:bCs/>
        </w:rPr>
        <w:t>D</w:t>
      </w:r>
      <w:r w:rsidRPr="00E411B1">
        <w:rPr>
          <w:rFonts w:asciiTheme="majorBidi" w:hAnsiTheme="majorBidi" w:cstheme="majorBidi"/>
        </w:rPr>
        <w:t>) in ileal tissues from WT and CFTR-null (</w:t>
      </w:r>
      <w:proofErr w:type="spellStart"/>
      <w:r w:rsidRPr="00E411B1">
        <w:rPr>
          <w:rFonts w:asciiTheme="majorBidi" w:hAnsiTheme="majorBidi" w:cstheme="majorBidi"/>
          <w:i/>
          <w:iCs/>
        </w:rPr>
        <w:t>Cftr</w:t>
      </w:r>
      <w:proofErr w:type="spellEnd"/>
      <w:r w:rsidRPr="00E411B1">
        <w:rPr>
          <w:rFonts w:asciiTheme="majorBidi" w:hAnsiTheme="majorBidi" w:cstheme="majorBidi"/>
          <w:i/>
          <w:iCs/>
          <w:vertAlign w:val="superscript"/>
        </w:rPr>
        <w:t>-/-</w:t>
      </w:r>
      <w:r w:rsidRPr="00E411B1">
        <w:rPr>
          <w:rFonts w:asciiTheme="majorBidi" w:hAnsiTheme="majorBidi" w:cstheme="majorBidi"/>
        </w:rPr>
        <w:t>) mice (</w:t>
      </w:r>
      <w:r w:rsidRPr="00E411B1">
        <w:rPr>
          <w:rFonts w:asciiTheme="majorBidi" w:hAnsiTheme="majorBidi" w:cstheme="majorBidi"/>
          <w:b/>
          <w:bCs/>
        </w:rPr>
        <w:t>A</w:t>
      </w:r>
      <w:r w:rsidRPr="00E411B1">
        <w:rPr>
          <w:rFonts w:asciiTheme="majorBidi" w:hAnsiTheme="majorBidi" w:cstheme="majorBidi"/>
        </w:rPr>
        <w:t xml:space="preserve"> &amp; </w:t>
      </w:r>
      <w:r w:rsidRPr="00E411B1">
        <w:rPr>
          <w:rFonts w:asciiTheme="majorBidi" w:hAnsiTheme="majorBidi" w:cstheme="majorBidi"/>
          <w:b/>
          <w:bCs/>
        </w:rPr>
        <w:t>B</w:t>
      </w:r>
      <w:r w:rsidRPr="00E411B1">
        <w:rPr>
          <w:rFonts w:asciiTheme="majorBidi" w:hAnsiTheme="majorBidi" w:cstheme="majorBidi"/>
        </w:rPr>
        <w:t>) and non-CF control</w:t>
      </w:r>
      <w:r w:rsidR="008137DD" w:rsidRPr="00E411B1">
        <w:rPr>
          <w:rFonts w:asciiTheme="majorBidi" w:hAnsiTheme="majorBidi" w:cstheme="majorBidi"/>
        </w:rPr>
        <w:t xml:space="preserve"> patients</w:t>
      </w:r>
      <w:r w:rsidRPr="00E411B1">
        <w:rPr>
          <w:rFonts w:asciiTheme="majorBidi" w:hAnsiTheme="majorBidi" w:cstheme="majorBidi"/>
        </w:rPr>
        <w:t xml:space="preserve"> and a CF patient (</w:t>
      </w:r>
      <w:r w:rsidRPr="00E411B1">
        <w:rPr>
          <w:rFonts w:asciiTheme="majorBidi" w:hAnsiTheme="majorBidi" w:cstheme="majorBidi"/>
          <w:b/>
          <w:bCs/>
        </w:rPr>
        <w:t>C</w:t>
      </w:r>
      <w:r w:rsidRPr="00E411B1">
        <w:rPr>
          <w:rFonts w:asciiTheme="majorBidi" w:hAnsiTheme="majorBidi" w:cstheme="majorBidi"/>
        </w:rPr>
        <w:t xml:space="preserve"> &amp; </w:t>
      </w:r>
      <w:r w:rsidRPr="00E411B1">
        <w:rPr>
          <w:rFonts w:asciiTheme="majorBidi" w:hAnsiTheme="majorBidi" w:cstheme="majorBidi"/>
          <w:b/>
          <w:bCs/>
        </w:rPr>
        <w:t>D</w:t>
      </w:r>
      <w:r w:rsidRPr="00E411B1">
        <w:rPr>
          <w:rFonts w:asciiTheme="majorBidi" w:hAnsiTheme="majorBidi" w:cstheme="majorBidi"/>
        </w:rPr>
        <w:t xml:space="preserve">), all stained red. Nuclei are stained blue </w:t>
      </w:r>
      <w:r w:rsidR="007317E7" w:rsidRPr="00E411B1">
        <w:rPr>
          <w:rFonts w:asciiTheme="majorBidi" w:hAnsiTheme="majorBidi" w:cstheme="majorBidi"/>
        </w:rPr>
        <w:t xml:space="preserve">with </w:t>
      </w:r>
      <w:r w:rsidR="00443362" w:rsidRPr="00E411B1">
        <w:rPr>
          <w:shd w:val="clear" w:color="auto" w:fill="FFFFFF"/>
        </w:rPr>
        <w:t>4',6-diamidino-2-phenylindole</w:t>
      </w:r>
      <w:r w:rsidR="00443362" w:rsidRPr="00E411B1">
        <w:rPr>
          <w:rFonts w:asciiTheme="majorBidi" w:hAnsiTheme="majorBidi" w:cstheme="majorBidi"/>
        </w:rPr>
        <w:t xml:space="preserve"> (</w:t>
      </w:r>
      <w:r w:rsidR="007317E7" w:rsidRPr="00E411B1">
        <w:rPr>
          <w:rFonts w:asciiTheme="majorBidi" w:hAnsiTheme="majorBidi" w:cstheme="majorBidi"/>
        </w:rPr>
        <w:t>DAPI</w:t>
      </w:r>
      <w:r w:rsidR="00443362" w:rsidRPr="00E411B1">
        <w:rPr>
          <w:rFonts w:asciiTheme="majorBidi" w:hAnsiTheme="majorBidi" w:cstheme="majorBidi"/>
        </w:rPr>
        <w:t>)</w:t>
      </w:r>
      <w:r w:rsidR="007317E7" w:rsidRPr="00E411B1">
        <w:rPr>
          <w:rFonts w:asciiTheme="majorBidi" w:hAnsiTheme="majorBidi" w:cstheme="majorBidi"/>
        </w:rPr>
        <w:t>.</w:t>
      </w:r>
      <w:r w:rsidRPr="00E411B1">
        <w:rPr>
          <w:rFonts w:asciiTheme="majorBidi" w:hAnsiTheme="majorBidi" w:cstheme="majorBidi"/>
        </w:rPr>
        <w:t xml:space="preserve"> Images are 200X (</w:t>
      </w:r>
      <w:r w:rsidRPr="00E411B1">
        <w:rPr>
          <w:rFonts w:asciiTheme="majorBidi" w:hAnsiTheme="majorBidi" w:cstheme="majorBidi"/>
          <w:b/>
        </w:rPr>
        <w:t>A</w:t>
      </w:r>
      <w:r w:rsidRPr="00E411B1">
        <w:rPr>
          <w:rFonts w:asciiTheme="majorBidi" w:hAnsiTheme="majorBidi" w:cstheme="majorBidi"/>
        </w:rPr>
        <w:t>&amp;</w:t>
      </w:r>
      <w:r w:rsidRPr="00E411B1">
        <w:rPr>
          <w:rFonts w:asciiTheme="majorBidi" w:hAnsiTheme="majorBidi" w:cstheme="majorBidi"/>
          <w:b/>
        </w:rPr>
        <w:t>D</w:t>
      </w:r>
      <w:r w:rsidRPr="00E411B1">
        <w:rPr>
          <w:rFonts w:asciiTheme="majorBidi" w:hAnsiTheme="majorBidi" w:cstheme="majorBidi"/>
        </w:rPr>
        <w:t>) and 400X (</w:t>
      </w:r>
      <w:r w:rsidRPr="00E411B1">
        <w:rPr>
          <w:rFonts w:asciiTheme="majorBidi" w:hAnsiTheme="majorBidi" w:cstheme="majorBidi"/>
          <w:b/>
        </w:rPr>
        <w:t>B</w:t>
      </w:r>
      <w:r w:rsidRPr="00E411B1">
        <w:rPr>
          <w:rFonts w:asciiTheme="majorBidi" w:hAnsiTheme="majorBidi" w:cstheme="majorBidi"/>
        </w:rPr>
        <w:t>&amp;</w:t>
      </w:r>
      <w:r w:rsidRPr="00E411B1">
        <w:rPr>
          <w:rFonts w:asciiTheme="majorBidi" w:hAnsiTheme="majorBidi" w:cstheme="majorBidi"/>
          <w:b/>
        </w:rPr>
        <w:t>C</w:t>
      </w:r>
      <w:r w:rsidRPr="00E411B1">
        <w:rPr>
          <w:rFonts w:asciiTheme="majorBidi" w:hAnsiTheme="majorBidi" w:cstheme="majorBidi"/>
        </w:rPr>
        <w:t>) magnified</w:t>
      </w:r>
      <w:r w:rsidR="006B0234" w:rsidRPr="00E411B1">
        <w:rPr>
          <w:rFonts w:asciiTheme="majorBidi" w:hAnsiTheme="majorBidi" w:cstheme="majorBidi"/>
        </w:rPr>
        <w:t xml:space="preserve"> (</w:t>
      </w:r>
      <w:r w:rsidRPr="00E411B1">
        <w:rPr>
          <w:rFonts w:asciiTheme="majorBidi" w:hAnsiTheme="majorBidi" w:cstheme="majorBidi"/>
        </w:rPr>
        <w:t xml:space="preserve">n=6 for each WT and </w:t>
      </w:r>
      <w:r w:rsidR="001C67DC" w:rsidRPr="00E411B1">
        <w:rPr>
          <w:rFonts w:asciiTheme="majorBidi" w:hAnsiTheme="majorBidi" w:cstheme="majorBidi"/>
        </w:rPr>
        <w:t xml:space="preserve">CFTR-null </w:t>
      </w:r>
      <w:r w:rsidRPr="00E411B1">
        <w:rPr>
          <w:rFonts w:asciiTheme="majorBidi" w:hAnsiTheme="majorBidi" w:cstheme="majorBidi"/>
        </w:rPr>
        <w:t xml:space="preserve">mice </w:t>
      </w:r>
      <w:r w:rsidR="006B0234" w:rsidRPr="00E411B1">
        <w:rPr>
          <w:rFonts w:asciiTheme="majorBidi" w:hAnsiTheme="majorBidi" w:cstheme="majorBidi"/>
        </w:rPr>
        <w:t>group</w:t>
      </w:r>
      <w:r w:rsidR="001C67DC" w:rsidRPr="00E411B1">
        <w:rPr>
          <w:rFonts w:asciiTheme="majorBidi" w:hAnsiTheme="majorBidi" w:cstheme="majorBidi"/>
        </w:rPr>
        <w:t>;</w:t>
      </w:r>
      <w:r w:rsidRPr="00E411B1">
        <w:rPr>
          <w:rFonts w:asciiTheme="majorBidi" w:hAnsiTheme="majorBidi" w:cstheme="majorBidi"/>
        </w:rPr>
        <w:t xml:space="preserve"> n=</w:t>
      </w:r>
      <w:r w:rsidR="006B0234" w:rsidRPr="00E411B1">
        <w:rPr>
          <w:rFonts w:asciiTheme="majorBidi" w:hAnsiTheme="majorBidi" w:cstheme="majorBidi"/>
        </w:rPr>
        <w:t xml:space="preserve">1 CF </w:t>
      </w:r>
      <w:r w:rsidR="001C67DC" w:rsidRPr="00E411B1">
        <w:rPr>
          <w:rFonts w:asciiTheme="majorBidi" w:hAnsiTheme="majorBidi" w:cstheme="majorBidi"/>
        </w:rPr>
        <w:t>and n=</w:t>
      </w:r>
      <w:r w:rsidRPr="00E411B1">
        <w:rPr>
          <w:rFonts w:asciiTheme="majorBidi" w:hAnsiTheme="majorBidi" w:cstheme="majorBidi"/>
        </w:rPr>
        <w:t>7</w:t>
      </w:r>
      <w:r w:rsidR="001C67DC" w:rsidRPr="00E411B1">
        <w:rPr>
          <w:rFonts w:asciiTheme="majorBidi" w:hAnsiTheme="majorBidi" w:cstheme="majorBidi"/>
        </w:rPr>
        <w:t xml:space="preserve"> </w:t>
      </w:r>
      <w:r w:rsidRPr="00E411B1">
        <w:rPr>
          <w:rFonts w:asciiTheme="majorBidi" w:hAnsiTheme="majorBidi" w:cstheme="majorBidi"/>
        </w:rPr>
        <w:t xml:space="preserve">control </w:t>
      </w:r>
      <w:r w:rsidR="00EB059B" w:rsidRPr="00E411B1">
        <w:rPr>
          <w:rFonts w:asciiTheme="majorBidi" w:hAnsiTheme="majorBidi" w:cstheme="majorBidi"/>
        </w:rPr>
        <w:t>patients</w:t>
      </w:r>
      <w:r w:rsidR="001C67DC" w:rsidRPr="00E411B1">
        <w:rPr>
          <w:rFonts w:asciiTheme="majorBidi" w:hAnsiTheme="majorBidi" w:cstheme="majorBidi"/>
        </w:rPr>
        <w:t>)</w:t>
      </w:r>
      <w:r w:rsidRPr="00E411B1">
        <w:rPr>
          <w:rFonts w:asciiTheme="majorBidi" w:hAnsiTheme="majorBidi" w:cstheme="majorBidi"/>
        </w:rPr>
        <w:t xml:space="preserve">. </w:t>
      </w:r>
    </w:p>
    <w:p w14:paraId="13A23A73" w14:textId="7E7535F3" w:rsidR="00BE56B4" w:rsidRPr="00E411B1" w:rsidRDefault="00BE56B4" w:rsidP="00BE56B4">
      <w:pPr>
        <w:spacing w:line="360" w:lineRule="auto"/>
        <w:jc w:val="both"/>
      </w:pPr>
    </w:p>
    <w:p w14:paraId="51A8FB2F" w14:textId="77054C19" w:rsidR="00BE56B4" w:rsidRPr="00E411B1" w:rsidRDefault="00BE56B4" w:rsidP="00BE56B4">
      <w:pPr>
        <w:spacing w:line="360" w:lineRule="auto"/>
        <w:jc w:val="both"/>
      </w:pPr>
      <w:r w:rsidRPr="00E411B1">
        <w:rPr>
          <w:b/>
        </w:rPr>
        <w:t>Supplementary Figure 1.</w:t>
      </w:r>
      <w:r w:rsidRPr="00E411B1">
        <w:t xml:space="preserve"> Representative immunohistochemical images showing total absence of non-specific staining for </w:t>
      </w:r>
      <w:r w:rsidRPr="00E411B1">
        <w:rPr>
          <w:shd w:val="clear" w:color="auto" w:fill="FFFFFF"/>
        </w:rPr>
        <w:t>fluorescein isothiocyanate-</w:t>
      </w:r>
      <w:r w:rsidRPr="00E411B1">
        <w:t xml:space="preserve"> (FITC, green) and cyanine-3-conjugated secondary antibodies (Cy3, red), when primary antibodies are omitted. </w:t>
      </w:r>
      <w:r w:rsidRPr="00E411B1">
        <w:rPr>
          <w:rFonts w:asciiTheme="majorBidi" w:hAnsiTheme="majorBidi" w:cstheme="majorBidi"/>
        </w:rPr>
        <w:t>Images are 200X magnified</w:t>
      </w:r>
      <w:r w:rsidR="001C67DC" w:rsidRPr="00E411B1">
        <w:rPr>
          <w:rFonts w:asciiTheme="majorBidi" w:hAnsiTheme="majorBidi" w:cstheme="majorBidi"/>
        </w:rPr>
        <w:t>.</w:t>
      </w:r>
    </w:p>
    <w:p w14:paraId="276C00F4" w14:textId="663A16CC" w:rsidR="00DF32AC" w:rsidRPr="00E411B1" w:rsidRDefault="00DF32AC" w:rsidP="00BE56B4"/>
    <w:sectPr w:rsidR="00DF32AC" w:rsidRPr="00E411B1" w:rsidSect="00A71FC7">
      <w:pgSz w:w="11900" w:h="16840"/>
      <w:pgMar w:top="1440" w:right="1440" w:bottom="1440" w:left="1440"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剀ᴕ翍"/>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F08D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1A24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003E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1B87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4ADE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563C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3687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248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B8B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8865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CE200F"/>
    <w:multiLevelType w:val="hybridMultilevel"/>
    <w:tmpl w:val="3C781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312425"/>
    <w:multiLevelType w:val="multilevel"/>
    <w:tmpl w:val="C1FC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5211AF"/>
    <w:multiLevelType w:val="hybridMultilevel"/>
    <w:tmpl w:val="15E67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C76162"/>
    <w:multiLevelType w:val="hybridMultilevel"/>
    <w:tmpl w:val="92A4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721EE2"/>
    <w:multiLevelType w:val="hybridMultilevel"/>
    <w:tmpl w:val="7B1A1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6C6675"/>
    <w:multiLevelType w:val="hybridMultilevel"/>
    <w:tmpl w:val="AA366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A622D6"/>
    <w:multiLevelType w:val="hybridMultilevel"/>
    <w:tmpl w:val="D27EB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14"/>
  </w:num>
  <w:num w:numId="13">
    <w:abstractNumId w:val="16"/>
  </w:num>
  <w:num w:numId="14">
    <w:abstractNumId w:val="13"/>
  </w:num>
  <w:num w:numId="15">
    <w:abstractNumId w:val="10"/>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BF7"/>
    <w:rsid w:val="00001612"/>
    <w:rsid w:val="000019B4"/>
    <w:rsid w:val="00002B79"/>
    <w:rsid w:val="000036EB"/>
    <w:rsid w:val="000105D9"/>
    <w:rsid w:val="00012710"/>
    <w:rsid w:val="00012D1C"/>
    <w:rsid w:val="00013F0D"/>
    <w:rsid w:val="00015B75"/>
    <w:rsid w:val="00015CE0"/>
    <w:rsid w:val="00016A65"/>
    <w:rsid w:val="00016CB1"/>
    <w:rsid w:val="000177FD"/>
    <w:rsid w:val="00023DFF"/>
    <w:rsid w:val="000270D5"/>
    <w:rsid w:val="000302E0"/>
    <w:rsid w:val="00030A97"/>
    <w:rsid w:val="00030B16"/>
    <w:rsid w:val="00030CB7"/>
    <w:rsid w:val="00030FF1"/>
    <w:rsid w:val="000333A3"/>
    <w:rsid w:val="000375FB"/>
    <w:rsid w:val="00037E57"/>
    <w:rsid w:val="0004015D"/>
    <w:rsid w:val="00044475"/>
    <w:rsid w:val="000453FB"/>
    <w:rsid w:val="000462D3"/>
    <w:rsid w:val="00046D8D"/>
    <w:rsid w:val="000475E6"/>
    <w:rsid w:val="00050A78"/>
    <w:rsid w:val="000511C3"/>
    <w:rsid w:val="00051B29"/>
    <w:rsid w:val="000533B9"/>
    <w:rsid w:val="00053442"/>
    <w:rsid w:val="000535BE"/>
    <w:rsid w:val="00055C48"/>
    <w:rsid w:val="00055CA8"/>
    <w:rsid w:val="000563F1"/>
    <w:rsid w:val="00057D2B"/>
    <w:rsid w:val="00063B13"/>
    <w:rsid w:val="00063D74"/>
    <w:rsid w:val="00065306"/>
    <w:rsid w:val="00065BA9"/>
    <w:rsid w:val="000667E3"/>
    <w:rsid w:val="00066C01"/>
    <w:rsid w:val="00070211"/>
    <w:rsid w:val="00070F1B"/>
    <w:rsid w:val="00071E6F"/>
    <w:rsid w:val="00072991"/>
    <w:rsid w:val="00073732"/>
    <w:rsid w:val="0007487C"/>
    <w:rsid w:val="00075CAA"/>
    <w:rsid w:val="00076567"/>
    <w:rsid w:val="00076ADF"/>
    <w:rsid w:val="0008071B"/>
    <w:rsid w:val="00081720"/>
    <w:rsid w:val="00082577"/>
    <w:rsid w:val="0008502B"/>
    <w:rsid w:val="00085A1C"/>
    <w:rsid w:val="0008673C"/>
    <w:rsid w:val="00086928"/>
    <w:rsid w:val="00086A24"/>
    <w:rsid w:val="00087C5A"/>
    <w:rsid w:val="00090E0C"/>
    <w:rsid w:val="0009524F"/>
    <w:rsid w:val="00096204"/>
    <w:rsid w:val="000965B4"/>
    <w:rsid w:val="00096ACF"/>
    <w:rsid w:val="00097CA9"/>
    <w:rsid w:val="000A32FA"/>
    <w:rsid w:val="000A3E17"/>
    <w:rsid w:val="000A4270"/>
    <w:rsid w:val="000A4306"/>
    <w:rsid w:val="000A4643"/>
    <w:rsid w:val="000A4C9F"/>
    <w:rsid w:val="000A53CD"/>
    <w:rsid w:val="000A577E"/>
    <w:rsid w:val="000A6E14"/>
    <w:rsid w:val="000B40F7"/>
    <w:rsid w:val="000B4CD7"/>
    <w:rsid w:val="000C1886"/>
    <w:rsid w:val="000D1439"/>
    <w:rsid w:val="000D152D"/>
    <w:rsid w:val="000D1B66"/>
    <w:rsid w:val="000D1EC8"/>
    <w:rsid w:val="000D3112"/>
    <w:rsid w:val="000D4A57"/>
    <w:rsid w:val="000D57B8"/>
    <w:rsid w:val="000D74ED"/>
    <w:rsid w:val="000E0860"/>
    <w:rsid w:val="000E08D2"/>
    <w:rsid w:val="000E0B86"/>
    <w:rsid w:val="000E0DED"/>
    <w:rsid w:val="000E1CAB"/>
    <w:rsid w:val="000E1E0A"/>
    <w:rsid w:val="000E1FB8"/>
    <w:rsid w:val="000E3F29"/>
    <w:rsid w:val="000E406C"/>
    <w:rsid w:val="000E5D1A"/>
    <w:rsid w:val="000E64E3"/>
    <w:rsid w:val="000E6752"/>
    <w:rsid w:val="000E6F10"/>
    <w:rsid w:val="000F063F"/>
    <w:rsid w:val="000F151A"/>
    <w:rsid w:val="000F1CDE"/>
    <w:rsid w:val="000F1EA2"/>
    <w:rsid w:val="000F1FF0"/>
    <w:rsid w:val="000F460D"/>
    <w:rsid w:val="000F550A"/>
    <w:rsid w:val="000F574C"/>
    <w:rsid w:val="000F6950"/>
    <w:rsid w:val="000F7309"/>
    <w:rsid w:val="00100B95"/>
    <w:rsid w:val="00102131"/>
    <w:rsid w:val="0010309D"/>
    <w:rsid w:val="001042E1"/>
    <w:rsid w:val="00104FFC"/>
    <w:rsid w:val="00105582"/>
    <w:rsid w:val="00106732"/>
    <w:rsid w:val="00106DF9"/>
    <w:rsid w:val="00111194"/>
    <w:rsid w:val="0011278F"/>
    <w:rsid w:val="00114567"/>
    <w:rsid w:val="00115C61"/>
    <w:rsid w:val="00117AB2"/>
    <w:rsid w:val="00120374"/>
    <w:rsid w:val="00120D13"/>
    <w:rsid w:val="00121A04"/>
    <w:rsid w:val="001244A2"/>
    <w:rsid w:val="0012570C"/>
    <w:rsid w:val="0012596C"/>
    <w:rsid w:val="00125CFB"/>
    <w:rsid w:val="00131002"/>
    <w:rsid w:val="0013101A"/>
    <w:rsid w:val="00132FDE"/>
    <w:rsid w:val="0013382B"/>
    <w:rsid w:val="00133CAB"/>
    <w:rsid w:val="00133CD9"/>
    <w:rsid w:val="00135496"/>
    <w:rsid w:val="00135EA7"/>
    <w:rsid w:val="0014050D"/>
    <w:rsid w:val="00141C62"/>
    <w:rsid w:val="00141CDF"/>
    <w:rsid w:val="00144E74"/>
    <w:rsid w:val="001459AD"/>
    <w:rsid w:val="00146BE0"/>
    <w:rsid w:val="00146C12"/>
    <w:rsid w:val="0014797A"/>
    <w:rsid w:val="00150E87"/>
    <w:rsid w:val="00153005"/>
    <w:rsid w:val="0015398D"/>
    <w:rsid w:val="00155DBB"/>
    <w:rsid w:val="00155F1C"/>
    <w:rsid w:val="0016340A"/>
    <w:rsid w:val="00165198"/>
    <w:rsid w:val="001663B6"/>
    <w:rsid w:val="001665D7"/>
    <w:rsid w:val="001674C8"/>
    <w:rsid w:val="001705C9"/>
    <w:rsid w:val="00170BD8"/>
    <w:rsid w:val="001718E0"/>
    <w:rsid w:val="00173C0B"/>
    <w:rsid w:val="00173E22"/>
    <w:rsid w:val="00174593"/>
    <w:rsid w:val="00174C59"/>
    <w:rsid w:val="00175805"/>
    <w:rsid w:val="0017586C"/>
    <w:rsid w:val="001758E3"/>
    <w:rsid w:val="00180416"/>
    <w:rsid w:val="0018067D"/>
    <w:rsid w:val="00180728"/>
    <w:rsid w:val="00180BA8"/>
    <w:rsid w:val="001817B1"/>
    <w:rsid w:val="00183A66"/>
    <w:rsid w:val="00185CCB"/>
    <w:rsid w:val="0018734D"/>
    <w:rsid w:val="00190483"/>
    <w:rsid w:val="00190D33"/>
    <w:rsid w:val="0019273F"/>
    <w:rsid w:val="00192962"/>
    <w:rsid w:val="0019317A"/>
    <w:rsid w:val="0019392E"/>
    <w:rsid w:val="00194686"/>
    <w:rsid w:val="0019472E"/>
    <w:rsid w:val="00196962"/>
    <w:rsid w:val="001A089A"/>
    <w:rsid w:val="001A0E1C"/>
    <w:rsid w:val="001A0FFC"/>
    <w:rsid w:val="001A2776"/>
    <w:rsid w:val="001A6F87"/>
    <w:rsid w:val="001A75F8"/>
    <w:rsid w:val="001A7BF3"/>
    <w:rsid w:val="001B0077"/>
    <w:rsid w:val="001B19D6"/>
    <w:rsid w:val="001B4F4A"/>
    <w:rsid w:val="001B5672"/>
    <w:rsid w:val="001B6DF1"/>
    <w:rsid w:val="001B7630"/>
    <w:rsid w:val="001C022C"/>
    <w:rsid w:val="001C0244"/>
    <w:rsid w:val="001C0F8C"/>
    <w:rsid w:val="001C2731"/>
    <w:rsid w:val="001C3F34"/>
    <w:rsid w:val="001C5FC6"/>
    <w:rsid w:val="001C67CF"/>
    <w:rsid w:val="001C67DC"/>
    <w:rsid w:val="001C6BE9"/>
    <w:rsid w:val="001D3262"/>
    <w:rsid w:val="001D6F49"/>
    <w:rsid w:val="001D7587"/>
    <w:rsid w:val="001D7BE2"/>
    <w:rsid w:val="001E0122"/>
    <w:rsid w:val="001E05BE"/>
    <w:rsid w:val="001E175C"/>
    <w:rsid w:val="001E1779"/>
    <w:rsid w:val="001E4706"/>
    <w:rsid w:val="001E53C4"/>
    <w:rsid w:val="001E6865"/>
    <w:rsid w:val="001E6D15"/>
    <w:rsid w:val="001E7131"/>
    <w:rsid w:val="001E7406"/>
    <w:rsid w:val="001F083C"/>
    <w:rsid w:val="001F16CC"/>
    <w:rsid w:val="001F2388"/>
    <w:rsid w:val="001F25B2"/>
    <w:rsid w:val="001F3BA5"/>
    <w:rsid w:val="001F446B"/>
    <w:rsid w:val="001F5F62"/>
    <w:rsid w:val="001F6700"/>
    <w:rsid w:val="001F6ADA"/>
    <w:rsid w:val="001F78BD"/>
    <w:rsid w:val="001F7C9C"/>
    <w:rsid w:val="00200C14"/>
    <w:rsid w:val="0020164D"/>
    <w:rsid w:val="00201783"/>
    <w:rsid w:val="00202327"/>
    <w:rsid w:val="00202C91"/>
    <w:rsid w:val="002034C4"/>
    <w:rsid w:val="00207ADD"/>
    <w:rsid w:val="002119F6"/>
    <w:rsid w:val="00213418"/>
    <w:rsid w:val="00214F27"/>
    <w:rsid w:val="00215E7D"/>
    <w:rsid w:val="0021673A"/>
    <w:rsid w:val="002169A2"/>
    <w:rsid w:val="00217645"/>
    <w:rsid w:val="00217651"/>
    <w:rsid w:val="0022122F"/>
    <w:rsid w:val="00221455"/>
    <w:rsid w:val="002214FB"/>
    <w:rsid w:val="00222878"/>
    <w:rsid w:val="002233CE"/>
    <w:rsid w:val="00223AB6"/>
    <w:rsid w:val="00223F4D"/>
    <w:rsid w:val="00224600"/>
    <w:rsid w:val="002251B7"/>
    <w:rsid w:val="00225385"/>
    <w:rsid w:val="00225773"/>
    <w:rsid w:val="002258B9"/>
    <w:rsid w:val="00225A81"/>
    <w:rsid w:val="00225EB6"/>
    <w:rsid w:val="00226A7F"/>
    <w:rsid w:val="002273BE"/>
    <w:rsid w:val="00227AEB"/>
    <w:rsid w:val="0023089D"/>
    <w:rsid w:val="002308C3"/>
    <w:rsid w:val="002317DF"/>
    <w:rsid w:val="00231F06"/>
    <w:rsid w:val="0023236B"/>
    <w:rsid w:val="00235458"/>
    <w:rsid w:val="0023592F"/>
    <w:rsid w:val="00236291"/>
    <w:rsid w:val="00241464"/>
    <w:rsid w:val="00241D66"/>
    <w:rsid w:val="002423FC"/>
    <w:rsid w:val="002429EC"/>
    <w:rsid w:val="002435F7"/>
    <w:rsid w:val="002465E7"/>
    <w:rsid w:val="002476FB"/>
    <w:rsid w:val="002477A6"/>
    <w:rsid w:val="002515DE"/>
    <w:rsid w:val="00251A11"/>
    <w:rsid w:val="00251FB3"/>
    <w:rsid w:val="00252001"/>
    <w:rsid w:val="002525EA"/>
    <w:rsid w:val="002538AD"/>
    <w:rsid w:val="00253DFB"/>
    <w:rsid w:val="00253EDA"/>
    <w:rsid w:val="002555DD"/>
    <w:rsid w:val="00256BC7"/>
    <w:rsid w:val="0025780B"/>
    <w:rsid w:val="00257B16"/>
    <w:rsid w:val="00257F97"/>
    <w:rsid w:val="00260B45"/>
    <w:rsid w:val="00261D76"/>
    <w:rsid w:val="0026439A"/>
    <w:rsid w:val="00265B64"/>
    <w:rsid w:val="0026796F"/>
    <w:rsid w:val="002701BD"/>
    <w:rsid w:val="002706C7"/>
    <w:rsid w:val="00270A62"/>
    <w:rsid w:val="0027314D"/>
    <w:rsid w:val="00273E11"/>
    <w:rsid w:val="00274A10"/>
    <w:rsid w:val="0027642A"/>
    <w:rsid w:val="002773F3"/>
    <w:rsid w:val="00281B42"/>
    <w:rsid w:val="002845BC"/>
    <w:rsid w:val="00284DE6"/>
    <w:rsid w:val="00287374"/>
    <w:rsid w:val="002878EA"/>
    <w:rsid w:val="0029077D"/>
    <w:rsid w:val="00291EFB"/>
    <w:rsid w:val="00292CB7"/>
    <w:rsid w:val="00292D29"/>
    <w:rsid w:val="002936CD"/>
    <w:rsid w:val="002961A2"/>
    <w:rsid w:val="002A1784"/>
    <w:rsid w:val="002A33C0"/>
    <w:rsid w:val="002A3E84"/>
    <w:rsid w:val="002A4C70"/>
    <w:rsid w:val="002A55B0"/>
    <w:rsid w:val="002A5BC0"/>
    <w:rsid w:val="002A7BDB"/>
    <w:rsid w:val="002B0DD3"/>
    <w:rsid w:val="002B282E"/>
    <w:rsid w:val="002B6430"/>
    <w:rsid w:val="002B6594"/>
    <w:rsid w:val="002B692C"/>
    <w:rsid w:val="002C12C6"/>
    <w:rsid w:val="002C23CE"/>
    <w:rsid w:val="002C2920"/>
    <w:rsid w:val="002C44CC"/>
    <w:rsid w:val="002C6179"/>
    <w:rsid w:val="002C7F97"/>
    <w:rsid w:val="002D04AF"/>
    <w:rsid w:val="002D0B21"/>
    <w:rsid w:val="002D22D4"/>
    <w:rsid w:val="002D22DD"/>
    <w:rsid w:val="002D278B"/>
    <w:rsid w:val="002D4C79"/>
    <w:rsid w:val="002D6C57"/>
    <w:rsid w:val="002D6EBD"/>
    <w:rsid w:val="002D7AF9"/>
    <w:rsid w:val="002E14BA"/>
    <w:rsid w:val="002E1736"/>
    <w:rsid w:val="002E2BB3"/>
    <w:rsid w:val="002E3EC9"/>
    <w:rsid w:val="002E5AC8"/>
    <w:rsid w:val="002E70CA"/>
    <w:rsid w:val="002F03DF"/>
    <w:rsid w:val="002F0524"/>
    <w:rsid w:val="002F0A27"/>
    <w:rsid w:val="002F2A6B"/>
    <w:rsid w:val="002F34C9"/>
    <w:rsid w:val="002F4383"/>
    <w:rsid w:val="002F4595"/>
    <w:rsid w:val="002F5105"/>
    <w:rsid w:val="002F5171"/>
    <w:rsid w:val="002F5C1D"/>
    <w:rsid w:val="002F5E41"/>
    <w:rsid w:val="002F6E6F"/>
    <w:rsid w:val="002F7600"/>
    <w:rsid w:val="002F7D7A"/>
    <w:rsid w:val="00302B30"/>
    <w:rsid w:val="0030368A"/>
    <w:rsid w:val="00305B55"/>
    <w:rsid w:val="00306FDB"/>
    <w:rsid w:val="00313F69"/>
    <w:rsid w:val="00314295"/>
    <w:rsid w:val="003155D1"/>
    <w:rsid w:val="003167BF"/>
    <w:rsid w:val="00322439"/>
    <w:rsid w:val="00323435"/>
    <w:rsid w:val="00324A40"/>
    <w:rsid w:val="003259D1"/>
    <w:rsid w:val="003261E2"/>
    <w:rsid w:val="00327D02"/>
    <w:rsid w:val="00327DCB"/>
    <w:rsid w:val="003300C5"/>
    <w:rsid w:val="00331877"/>
    <w:rsid w:val="00334C1C"/>
    <w:rsid w:val="003374BB"/>
    <w:rsid w:val="00340C04"/>
    <w:rsid w:val="00341049"/>
    <w:rsid w:val="00342984"/>
    <w:rsid w:val="0034732D"/>
    <w:rsid w:val="00350589"/>
    <w:rsid w:val="00350C96"/>
    <w:rsid w:val="003511A5"/>
    <w:rsid w:val="0035331E"/>
    <w:rsid w:val="0035368F"/>
    <w:rsid w:val="003548BC"/>
    <w:rsid w:val="003548C3"/>
    <w:rsid w:val="00357597"/>
    <w:rsid w:val="00361D3A"/>
    <w:rsid w:val="00363000"/>
    <w:rsid w:val="003658C0"/>
    <w:rsid w:val="003661BC"/>
    <w:rsid w:val="003668DC"/>
    <w:rsid w:val="0036779F"/>
    <w:rsid w:val="00372088"/>
    <w:rsid w:val="0037274E"/>
    <w:rsid w:val="00374412"/>
    <w:rsid w:val="00374E47"/>
    <w:rsid w:val="00377DED"/>
    <w:rsid w:val="00380E7F"/>
    <w:rsid w:val="003814F3"/>
    <w:rsid w:val="00381D23"/>
    <w:rsid w:val="003833C9"/>
    <w:rsid w:val="00383A44"/>
    <w:rsid w:val="003844D6"/>
    <w:rsid w:val="0038533A"/>
    <w:rsid w:val="00387D7F"/>
    <w:rsid w:val="0039044C"/>
    <w:rsid w:val="003905DB"/>
    <w:rsid w:val="00393404"/>
    <w:rsid w:val="00393981"/>
    <w:rsid w:val="00394797"/>
    <w:rsid w:val="00394F96"/>
    <w:rsid w:val="003971F5"/>
    <w:rsid w:val="00397E0A"/>
    <w:rsid w:val="003A0662"/>
    <w:rsid w:val="003A3609"/>
    <w:rsid w:val="003A3E33"/>
    <w:rsid w:val="003A3E44"/>
    <w:rsid w:val="003A3FB4"/>
    <w:rsid w:val="003A5769"/>
    <w:rsid w:val="003A6513"/>
    <w:rsid w:val="003A72A5"/>
    <w:rsid w:val="003B04EB"/>
    <w:rsid w:val="003B0993"/>
    <w:rsid w:val="003B0C59"/>
    <w:rsid w:val="003B1005"/>
    <w:rsid w:val="003B16A0"/>
    <w:rsid w:val="003B31C6"/>
    <w:rsid w:val="003B3C14"/>
    <w:rsid w:val="003B406A"/>
    <w:rsid w:val="003B4FAC"/>
    <w:rsid w:val="003B7632"/>
    <w:rsid w:val="003B7830"/>
    <w:rsid w:val="003B7E35"/>
    <w:rsid w:val="003C05D0"/>
    <w:rsid w:val="003C064F"/>
    <w:rsid w:val="003C0B33"/>
    <w:rsid w:val="003C1E85"/>
    <w:rsid w:val="003C4518"/>
    <w:rsid w:val="003C4C27"/>
    <w:rsid w:val="003C63EE"/>
    <w:rsid w:val="003C79DA"/>
    <w:rsid w:val="003D11E1"/>
    <w:rsid w:val="003D12FD"/>
    <w:rsid w:val="003D17AB"/>
    <w:rsid w:val="003D2652"/>
    <w:rsid w:val="003D3694"/>
    <w:rsid w:val="003D63E8"/>
    <w:rsid w:val="003D70E2"/>
    <w:rsid w:val="003D7190"/>
    <w:rsid w:val="003E0BF9"/>
    <w:rsid w:val="003E11DD"/>
    <w:rsid w:val="003E4B11"/>
    <w:rsid w:val="003E4C1D"/>
    <w:rsid w:val="003E5939"/>
    <w:rsid w:val="003E5BCB"/>
    <w:rsid w:val="003E68F2"/>
    <w:rsid w:val="003F0C0D"/>
    <w:rsid w:val="003F1054"/>
    <w:rsid w:val="003F165E"/>
    <w:rsid w:val="003F26F1"/>
    <w:rsid w:val="003F2F31"/>
    <w:rsid w:val="003F3846"/>
    <w:rsid w:val="003F4247"/>
    <w:rsid w:val="003F50F7"/>
    <w:rsid w:val="003F542A"/>
    <w:rsid w:val="003F6293"/>
    <w:rsid w:val="003F6800"/>
    <w:rsid w:val="003F71F1"/>
    <w:rsid w:val="003F7889"/>
    <w:rsid w:val="003F7C9A"/>
    <w:rsid w:val="0040099D"/>
    <w:rsid w:val="00401053"/>
    <w:rsid w:val="00403AC3"/>
    <w:rsid w:val="00404731"/>
    <w:rsid w:val="00406544"/>
    <w:rsid w:val="00406FF3"/>
    <w:rsid w:val="004102D3"/>
    <w:rsid w:val="004114A5"/>
    <w:rsid w:val="004116B4"/>
    <w:rsid w:val="00413B16"/>
    <w:rsid w:val="00413CD2"/>
    <w:rsid w:val="00414D1C"/>
    <w:rsid w:val="00415410"/>
    <w:rsid w:val="00417708"/>
    <w:rsid w:val="00421605"/>
    <w:rsid w:val="00422346"/>
    <w:rsid w:val="004225C2"/>
    <w:rsid w:val="004229CC"/>
    <w:rsid w:val="00422D61"/>
    <w:rsid w:val="00424068"/>
    <w:rsid w:val="00427772"/>
    <w:rsid w:val="00427931"/>
    <w:rsid w:val="00430250"/>
    <w:rsid w:val="00431A6F"/>
    <w:rsid w:val="0043206D"/>
    <w:rsid w:val="00432337"/>
    <w:rsid w:val="004325BC"/>
    <w:rsid w:val="00433710"/>
    <w:rsid w:val="0043447B"/>
    <w:rsid w:val="00434ACD"/>
    <w:rsid w:val="00435A95"/>
    <w:rsid w:val="00436DB1"/>
    <w:rsid w:val="00441163"/>
    <w:rsid w:val="00441D38"/>
    <w:rsid w:val="00442311"/>
    <w:rsid w:val="0044287C"/>
    <w:rsid w:val="00442C77"/>
    <w:rsid w:val="00442FCD"/>
    <w:rsid w:val="00443362"/>
    <w:rsid w:val="004435A4"/>
    <w:rsid w:val="004444C2"/>
    <w:rsid w:val="00445396"/>
    <w:rsid w:val="004457D6"/>
    <w:rsid w:val="004467AF"/>
    <w:rsid w:val="00450FF9"/>
    <w:rsid w:val="00451088"/>
    <w:rsid w:val="00451F77"/>
    <w:rsid w:val="0045249F"/>
    <w:rsid w:val="00455D52"/>
    <w:rsid w:val="00461778"/>
    <w:rsid w:val="00466CC6"/>
    <w:rsid w:val="00470C4C"/>
    <w:rsid w:val="00471442"/>
    <w:rsid w:val="00471C9C"/>
    <w:rsid w:val="004720A2"/>
    <w:rsid w:val="0047315E"/>
    <w:rsid w:val="00473704"/>
    <w:rsid w:val="00473D06"/>
    <w:rsid w:val="004744D6"/>
    <w:rsid w:val="00474BD1"/>
    <w:rsid w:val="0047632F"/>
    <w:rsid w:val="004765E0"/>
    <w:rsid w:val="0048096E"/>
    <w:rsid w:val="004840A2"/>
    <w:rsid w:val="00484B1D"/>
    <w:rsid w:val="004853DA"/>
    <w:rsid w:val="00485600"/>
    <w:rsid w:val="004860A2"/>
    <w:rsid w:val="004907B0"/>
    <w:rsid w:val="0049201C"/>
    <w:rsid w:val="00492714"/>
    <w:rsid w:val="0049344E"/>
    <w:rsid w:val="00493791"/>
    <w:rsid w:val="00495B67"/>
    <w:rsid w:val="00495CAC"/>
    <w:rsid w:val="00497CF4"/>
    <w:rsid w:val="004A0730"/>
    <w:rsid w:val="004A2A8A"/>
    <w:rsid w:val="004A2D1F"/>
    <w:rsid w:val="004A56F6"/>
    <w:rsid w:val="004A6F53"/>
    <w:rsid w:val="004A7C3B"/>
    <w:rsid w:val="004B02AD"/>
    <w:rsid w:val="004B0591"/>
    <w:rsid w:val="004B0989"/>
    <w:rsid w:val="004B1141"/>
    <w:rsid w:val="004B3CF2"/>
    <w:rsid w:val="004B3FD2"/>
    <w:rsid w:val="004B3FF7"/>
    <w:rsid w:val="004B41A4"/>
    <w:rsid w:val="004B4F17"/>
    <w:rsid w:val="004B550F"/>
    <w:rsid w:val="004C0352"/>
    <w:rsid w:val="004C1ED1"/>
    <w:rsid w:val="004C2189"/>
    <w:rsid w:val="004C29E7"/>
    <w:rsid w:val="004C2F61"/>
    <w:rsid w:val="004C35BE"/>
    <w:rsid w:val="004C4068"/>
    <w:rsid w:val="004C5642"/>
    <w:rsid w:val="004C586A"/>
    <w:rsid w:val="004C5D95"/>
    <w:rsid w:val="004C738E"/>
    <w:rsid w:val="004D0109"/>
    <w:rsid w:val="004D04C9"/>
    <w:rsid w:val="004D0DCD"/>
    <w:rsid w:val="004D1480"/>
    <w:rsid w:val="004D1B27"/>
    <w:rsid w:val="004D2B98"/>
    <w:rsid w:val="004D3E74"/>
    <w:rsid w:val="004D4140"/>
    <w:rsid w:val="004D4E5F"/>
    <w:rsid w:val="004D5D5E"/>
    <w:rsid w:val="004E0628"/>
    <w:rsid w:val="004E0875"/>
    <w:rsid w:val="004E0919"/>
    <w:rsid w:val="004E0F7D"/>
    <w:rsid w:val="004E1DBC"/>
    <w:rsid w:val="004E2263"/>
    <w:rsid w:val="004E2E1C"/>
    <w:rsid w:val="004E3887"/>
    <w:rsid w:val="004E39A9"/>
    <w:rsid w:val="004E6843"/>
    <w:rsid w:val="004E685D"/>
    <w:rsid w:val="004F23F7"/>
    <w:rsid w:val="004F3B67"/>
    <w:rsid w:val="004F583C"/>
    <w:rsid w:val="004F7166"/>
    <w:rsid w:val="005012A6"/>
    <w:rsid w:val="00501723"/>
    <w:rsid w:val="00501FAE"/>
    <w:rsid w:val="00502C93"/>
    <w:rsid w:val="00502E56"/>
    <w:rsid w:val="00504359"/>
    <w:rsid w:val="0050680D"/>
    <w:rsid w:val="005068FB"/>
    <w:rsid w:val="0051033F"/>
    <w:rsid w:val="005107FB"/>
    <w:rsid w:val="00510985"/>
    <w:rsid w:val="00510C0C"/>
    <w:rsid w:val="00512616"/>
    <w:rsid w:val="00512D4F"/>
    <w:rsid w:val="0051360E"/>
    <w:rsid w:val="00513F7D"/>
    <w:rsid w:val="00515B71"/>
    <w:rsid w:val="0051608A"/>
    <w:rsid w:val="00516CD0"/>
    <w:rsid w:val="00516F15"/>
    <w:rsid w:val="00517EC4"/>
    <w:rsid w:val="00520CB3"/>
    <w:rsid w:val="005224CF"/>
    <w:rsid w:val="00523B03"/>
    <w:rsid w:val="005249C0"/>
    <w:rsid w:val="00524DCA"/>
    <w:rsid w:val="005253B9"/>
    <w:rsid w:val="00526335"/>
    <w:rsid w:val="005266D1"/>
    <w:rsid w:val="00530415"/>
    <w:rsid w:val="005306BF"/>
    <w:rsid w:val="00530757"/>
    <w:rsid w:val="00531AD3"/>
    <w:rsid w:val="00533084"/>
    <w:rsid w:val="00534ACC"/>
    <w:rsid w:val="005358B5"/>
    <w:rsid w:val="0053605B"/>
    <w:rsid w:val="005370C0"/>
    <w:rsid w:val="00540BB1"/>
    <w:rsid w:val="0054132B"/>
    <w:rsid w:val="0054381C"/>
    <w:rsid w:val="0054434B"/>
    <w:rsid w:val="0054553B"/>
    <w:rsid w:val="0054603E"/>
    <w:rsid w:val="0054636C"/>
    <w:rsid w:val="005470F4"/>
    <w:rsid w:val="005502A0"/>
    <w:rsid w:val="00551CE7"/>
    <w:rsid w:val="00553A42"/>
    <w:rsid w:val="00554345"/>
    <w:rsid w:val="00554598"/>
    <w:rsid w:val="00554D58"/>
    <w:rsid w:val="0055655D"/>
    <w:rsid w:val="005609FB"/>
    <w:rsid w:val="00561242"/>
    <w:rsid w:val="00561697"/>
    <w:rsid w:val="0056333B"/>
    <w:rsid w:val="00564123"/>
    <w:rsid w:val="00565979"/>
    <w:rsid w:val="005704F7"/>
    <w:rsid w:val="00572EB3"/>
    <w:rsid w:val="00573704"/>
    <w:rsid w:val="00573CD6"/>
    <w:rsid w:val="00573FAD"/>
    <w:rsid w:val="00574505"/>
    <w:rsid w:val="00574BE2"/>
    <w:rsid w:val="00574D98"/>
    <w:rsid w:val="00574FA0"/>
    <w:rsid w:val="00577EE0"/>
    <w:rsid w:val="00582A82"/>
    <w:rsid w:val="005837F1"/>
    <w:rsid w:val="005847A9"/>
    <w:rsid w:val="0058704F"/>
    <w:rsid w:val="00587A3A"/>
    <w:rsid w:val="00591D01"/>
    <w:rsid w:val="00591D1B"/>
    <w:rsid w:val="00592C21"/>
    <w:rsid w:val="00592D3E"/>
    <w:rsid w:val="00594397"/>
    <w:rsid w:val="005A0944"/>
    <w:rsid w:val="005A18BE"/>
    <w:rsid w:val="005A3577"/>
    <w:rsid w:val="005A4E08"/>
    <w:rsid w:val="005A5CB0"/>
    <w:rsid w:val="005A70A5"/>
    <w:rsid w:val="005A77A8"/>
    <w:rsid w:val="005B1542"/>
    <w:rsid w:val="005B154F"/>
    <w:rsid w:val="005B305E"/>
    <w:rsid w:val="005B357F"/>
    <w:rsid w:val="005B394A"/>
    <w:rsid w:val="005B45D4"/>
    <w:rsid w:val="005B4E48"/>
    <w:rsid w:val="005B567C"/>
    <w:rsid w:val="005B618C"/>
    <w:rsid w:val="005B6FDA"/>
    <w:rsid w:val="005C03BE"/>
    <w:rsid w:val="005C0F49"/>
    <w:rsid w:val="005C1424"/>
    <w:rsid w:val="005C1BFE"/>
    <w:rsid w:val="005C2337"/>
    <w:rsid w:val="005C5196"/>
    <w:rsid w:val="005C6F7A"/>
    <w:rsid w:val="005D149F"/>
    <w:rsid w:val="005D2029"/>
    <w:rsid w:val="005D2BA6"/>
    <w:rsid w:val="005D2BCA"/>
    <w:rsid w:val="005D4018"/>
    <w:rsid w:val="005D424D"/>
    <w:rsid w:val="005D50D2"/>
    <w:rsid w:val="005D543B"/>
    <w:rsid w:val="005D73C7"/>
    <w:rsid w:val="005D7BF7"/>
    <w:rsid w:val="005E0CBD"/>
    <w:rsid w:val="005E1624"/>
    <w:rsid w:val="005E1835"/>
    <w:rsid w:val="005E2789"/>
    <w:rsid w:val="005E2944"/>
    <w:rsid w:val="005E3604"/>
    <w:rsid w:val="005E3D40"/>
    <w:rsid w:val="005E3D88"/>
    <w:rsid w:val="005E5D28"/>
    <w:rsid w:val="005E5F2D"/>
    <w:rsid w:val="005E7724"/>
    <w:rsid w:val="005F18CC"/>
    <w:rsid w:val="005F353D"/>
    <w:rsid w:val="005F4E36"/>
    <w:rsid w:val="005F51EA"/>
    <w:rsid w:val="005F53F0"/>
    <w:rsid w:val="005F5715"/>
    <w:rsid w:val="005F6FD8"/>
    <w:rsid w:val="00600009"/>
    <w:rsid w:val="00600502"/>
    <w:rsid w:val="00601A8B"/>
    <w:rsid w:val="00601BEF"/>
    <w:rsid w:val="00602B0A"/>
    <w:rsid w:val="00602BCD"/>
    <w:rsid w:val="006035DB"/>
    <w:rsid w:val="00603B50"/>
    <w:rsid w:val="00604A1A"/>
    <w:rsid w:val="00604DEE"/>
    <w:rsid w:val="00606370"/>
    <w:rsid w:val="00606D9A"/>
    <w:rsid w:val="00607563"/>
    <w:rsid w:val="006121AA"/>
    <w:rsid w:val="0061231F"/>
    <w:rsid w:val="0061287C"/>
    <w:rsid w:val="00612ED8"/>
    <w:rsid w:val="006135F6"/>
    <w:rsid w:val="0061496F"/>
    <w:rsid w:val="006149D9"/>
    <w:rsid w:val="00614E05"/>
    <w:rsid w:val="00616152"/>
    <w:rsid w:val="00616499"/>
    <w:rsid w:val="00616C66"/>
    <w:rsid w:val="006176B6"/>
    <w:rsid w:val="006228F4"/>
    <w:rsid w:val="00624486"/>
    <w:rsid w:val="00625545"/>
    <w:rsid w:val="00625D8F"/>
    <w:rsid w:val="00625E41"/>
    <w:rsid w:val="0062696E"/>
    <w:rsid w:val="00626C46"/>
    <w:rsid w:val="0062742C"/>
    <w:rsid w:val="00627FC1"/>
    <w:rsid w:val="00635682"/>
    <w:rsid w:val="00637874"/>
    <w:rsid w:val="00640517"/>
    <w:rsid w:val="00641332"/>
    <w:rsid w:val="00641AB2"/>
    <w:rsid w:val="006457FD"/>
    <w:rsid w:val="006505B8"/>
    <w:rsid w:val="00651007"/>
    <w:rsid w:val="006517E6"/>
    <w:rsid w:val="00652C28"/>
    <w:rsid w:val="00652F75"/>
    <w:rsid w:val="006564FD"/>
    <w:rsid w:val="00657846"/>
    <w:rsid w:val="006605CD"/>
    <w:rsid w:val="00662BD9"/>
    <w:rsid w:val="00662BFB"/>
    <w:rsid w:val="00662E25"/>
    <w:rsid w:val="006630BB"/>
    <w:rsid w:val="0066321A"/>
    <w:rsid w:val="00663D84"/>
    <w:rsid w:val="00664E83"/>
    <w:rsid w:val="00665197"/>
    <w:rsid w:val="0066696F"/>
    <w:rsid w:val="0067129F"/>
    <w:rsid w:val="0067190E"/>
    <w:rsid w:val="00672F34"/>
    <w:rsid w:val="00675AC7"/>
    <w:rsid w:val="006761B5"/>
    <w:rsid w:val="006770D6"/>
    <w:rsid w:val="00677812"/>
    <w:rsid w:val="006778F1"/>
    <w:rsid w:val="006810A1"/>
    <w:rsid w:val="0068132D"/>
    <w:rsid w:val="00681FB1"/>
    <w:rsid w:val="006837D3"/>
    <w:rsid w:val="006845E2"/>
    <w:rsid w:val="00684727"/>
    <w:rsid w:val="00684B03"/>
    <w:rsid w:val="00686184"/>
    <w:rsid w:val="006873B4"/>
    <w:rsid w:val="00690E13"/>
    <w:rsid w:val="00691F00"/>
    <w:rsid w:val="00692910"/>
    <w:rsid w:val="00693243"/>
    <w:rsid w:val="00693B90"/>
    <w:rsid w:val="006943E9"/>
    <w:rsid w:val="006948DE"/>
    <w:rsid w:val="0069702B"/>
    <w:rsid w:val="00697934"/>
    <w:rsid w:val="006A2A53"/>
    <w:rsid w:val="006A4E90"/>
    <w:rsid w:val="006A5041"/>
    <w:rsid w:val="006A6D46"/>
    <w:rsid w:val="006A7A9D"/>
    <w:rsid w:val="006B0234"/>
    <w:rsid w:val="006B0D1A"/>
    <w:rsid w:val="006B0E1E"/>
    <w:rsid w:val="006B131F"/>
    <w:rsid w:val="006B1406"/>
    <w:rsid w:val="006B15CC"/>
    <w:rsid w:val="006B1618"/>
    <w:rsid w:val="006B197A"/>
    <w:rsid w:val="006B4FCB"/>
    <w:rsid w:val="006B5F6E"/>
    <w:rsid w:val="006B7375"/>
    <w:rsid w:val="006C0202"/>
    <w:rsid w:val="006C1AA5"/>
    <w:rsid w:val="006C1FF7"/>
    <w:rsid w:val="006C2A56"/>
    <w:rsid w:val="006C2DEE"/>
    <w:rsid w:val="006C40F1"/>
    <w:rsid w:val="006C4116"/>
    <w:rsid w:val="006C419E"/>
    <w:rsid w:val="006C4354"/>
    <w:rsid w:val="006C525D"/>
    <w:rsid w:val="006C597C"/>
    <w:rsid w:val="006C5CBB"/>
    <w:rsid w:val="006C7162"/>
    <w:rsid w:val="006C7DA5"/>
    <w:rsid w:val="006D121E"/>
    <w:rsid w:val="006D3B84"/>
    <w:rsid w:val="006D4623"/>
    <w:rsid w:val="006D5857"/>
    <w:rsid w:val="006D63E2"/>
    <w:rsid w:val="006D6A3D"/>
    <w:rsid w:val="006E0242"/>
    <w:rsid w:val="006E2316"/>
    <w:rsid w:val="006E23DF"/>
    <w:rsid w:val="006E29E3"/>
    <w:rsid w:val="006E5174"/>
    <w:rsid w:val="006E6818"/>
    <w:rsid w:val="006E75BD"/>
    <w:rsid w:val="006E7F65"/>
    <w:rsid w:val="006F0608"/>
    <w:rsid w:val="006F069F"/>
    <w:rsid w:val="006F10B5"/>
    <w:rsid w:val="006F145C"/>
    <w:rsid w:val="006F2083"/>
    <w:rsid w:val="006F22E7"/>
    <w:rsid w:val="006F2BFD"/>
    <w:rsid w:val="006F4988"/>
    <w:rsid w:val="006F57DE"/>
    <w:rsid w:val="006F7012"/>
    <w:rsid w:val="007002AA"/>
    <w:rsid w:val="00700930"/>
    <w:rsid w:val="00700FCB"/>
    <w:rsid w:val="0070119A"/>
    <w:rsid w:val="007011B7"/>
    <w:rsid w:val="00702C17"/>
    <w:rsid w:val="00703205"/>
    <w:rsid w:val="007039C1"/>
    <w:rsid w:val="007045A2"/>
    <w:rsid w:val="00704627"/>
    <w:rsid w:val="007051FF"/>
    <w:rsid w:val="00707EC2"/>
    <w:rsid w:val="00715169"/>
    <w:rsid w:val="007164D9"/>
    <w:rsid w:val="0071720C"/>
    <w:rsid w:val="0072121A"/>
    <w:rsid w:val="00722427"/>
    <w:rsid w:val="00724FF1"/>
    <w:rsid w:val="0072601E"/>
    <w:rsid w:val="007269BC"/>
    <w:rsid w:val="00726E2E"/>
    <w:rsid w:val="007317E7"/>
    <w:rsid w:val="00731AA0"/>
    <w:rsid w:val="00731BB5"/>
    <w:rsid w:val="00732C30"/>
    <w:rsid w:val="00734746"/>
    <w:rsid w:val="00734AC8"/>
    <w:rsid w:val="007359FA"/>
    <w:rsid w:val="00735AE1"/>
    <w:rsid w:val="0073759E"/>
    <w:rsid w:val="00740969"/>
    <w:rsid w:val="00742EAE"/>
    <w:rsid w:val="00743926"/>
    <w:rsid w:val="007441D9"/>
    <w:rsid w:val="00744EDC"/>
    <w:rsid w:val="007476E8"/>
    <w:rsid w:val="00752EEA"/>
    <w:rsid w:val="007545E6"/>
    <w:rsid w:val="007549CA"/>
    <w:rsid w:val="00755027"/>
    <w:rsid w:val="00755B1D"/>
    <w:rsid w:val="00756448"/>
    <w:rsid w:val="007570D4"/>
    <w:rsid w:val="0076049B"/>
    <w:rsid w:val="00761690"/>
    <w:rsid w:val="0076496E"/>
    <w:rsid w:val="00770331"/>
    <w:rsid w:val="00771458"/>
    <w:rsid w:val="00771931"/>
    <w:rsid w:val="00772794"/>
    <w:rsid w:val="00775074"/>
    <w:rsid w:val="00776436"/>
    <w:rsid w:val="0078122A"/>
    <w:rsid w:val="007821A1"/>
    <w:rsid w:val="00783B00"/>
    <w:rsid w:val="0078512E"/>
    <w:rsid w:val="00787D5A"/>
    <w:rsid w:val="00787F1E"/>
    <w:rsid w:val="00790243"/>
    <w:rsid w:val="007914F3"/>
    <w:rsid w:val="007921BC"/>
    <w:rsid w:val="007A06E9"/>
    <w:rsid w:val="007A19C6"/>
    <w:rsid w:val="007A2494"/>
    <w:rsid w:val="007A2689"/>
    <w:rsid w:val="007A29E7"/>
    <w:rsid w:val="007A4F2F"/>
    <w:rsid w:val="007A50DA"/>
    <w:rsid w:val="007A5BF2"/>
    <w:rsid w:val="007A7779"/>
    <w:rsid w:val="007A7C7A"/>
    <w:rsid w:val="007A7E8B"/>
    <w:rsid w:val="007A7EFC"/>
    <w:rsid w:val="007B03DF"/>
    <w:rsid w:val="007B0EE5"/>
    <w:rsid w:val="007B15E8"/>
    <w:rsid w:val="007B25A1"/>
    <w:rsid w:val="007B4D59"/>
    <w:rsid w:val="007B4FCF"/>
    <w:rsid w:val="007B53B5"/>
    <w:rsid w:val="007B5625"/>
    <w:rsid w:val="007B798E"/>
    <w:rsid w:val="007B7C0B"/>
    <w:rsid w:val="007B7E44"/>
    <w:rsid w:val="007C2B76"/>
    <w:rsid w:val="007C3101"/>
    <w:rsid w:val="007C3C29"/>
    <w:rsid w:val="007C5049"/>
    <w:rsid w:val="007C5433"/>
    <w:rsid w:val="007C590A"/>
    <w:rsid w:val="007C6A77"/>
    <w:rsid w:val="007D1137"/>
    <w:rsid w:val="007D1954"/>
    <w:rsid w:val="007D1AE5"/>
    <w:rsid w:val="007D245A"/>
    <w:rsid w:val="007D2BB3"/>
    <w:rsid w:val="007D35C5"/>
    <w:rsid w:val="007D5067"/>
    <w:rsid w:val="007D5697"/>
    <w:rsid w:val="007D5876"/>
    <w:rsid w:val="007E1900"/>
    <w:rsid w:val="007E39EF"/>
    <w:rsid w:val="007E46CC"/>
    <w:rsid w:val="007E4E78"/>
    <w:rsid w:val="007E58F0"/>
    <w:rsid w:val="007E5E7B"/>
    <w:rsid w:val="007E6E74"/>
    <w:rsid w:val="007F0504"/>
    <w:rsid w:val="007F0721"/>
    <w:rsid w:val="007F1A3B"/>
    <w:rsid w:val="007F2611"/>
    <w:rsid w:val="007F30B7"/>
    <w:rsid w:val="007F340D"/>
    <w:rsid w:val="007F37C0"/>
    <w:rsid w:val="007F3AF3"/>
    <w:rsid w:val="007F3F47"/>
    <w:rsid w:val="007F3F63"/>
    <w:rsid w:val="007F49C2"/>
    <w:rsid w:val="007F4CB7"/>
    <w:rsid w:val="007F4DE4"/>
    <w:rsid w:val="007F70E0"/>
    <w:rsid w:val="007F76C5"/>
    <w:rsid w:val="007F770C"/>
    <w:rsid w:val="0080183A"/>
    <w:rsid w:val="00802BF7"/>
    <w:rsid w:val="00803959"/>
    <w:rsid w:val="00804541"/>
    <w:rsid w:val="00810B39"/>
    <w:rsid w:val="00812E79"/>
    <w:rsid w:val="008137DD"/>
    <w:rsid w:val="00816037"/>
    <w:rsid w:val="0081620F"/>
    <w:rsid w:val="00816862"/>
    <w:rsid w:val="00822F2F"/>
    <w:rsid w:val="00825C4D"/>
    <w:rsid w:val="00826EC3"/>
    <w:rsid w:val="0082749A"/>
    <w:rsid w:val="00827550"/>
    <w:rsid w:val="008275CA"/>
    <w:rsid w:val="008276FC"/>
    <w:rsid w:val="00827F69"/>
    <w:rsid w:val="00830FE2"/>
    <w:rsid w:val="00831131"/>
    <w:rsid w:val="00834A39"/>
    <w:rsid w:val="00836AB2"/>
    <w:rsid w:val="00837157"/>
    <w:rsid w:val="008423AA"/>
    <w:rsid w:val="008426F9"/>
    <w:rsid w:val="00843499"/>
    <w:rsid w:val="008439F1"/>
    <w:rsid w:val="00843CBD"/>
    <w:rsid w:val="0084418E"/>
    <w:rsid w:val="00844611"/>
    <w:rsid w:val="0084498F"/>
    <w:rsid w:val="00844B09"/>
    <w:rsid w:val="0084534F"/>
    <w:rsid w:val="0084535B"/>
    <w:rsid w:val="008459EF"/>
    <w:rsid w:val="00847F8E"/>
    <w:rsid w:val="008524CD"/>
    <w:rsid w:val="00856524"/>
    <w:rsid w:val="00857A33"/>
    <w:rsid w:val="008607C6"/>
    <w:rsid w:val="00860C29"/>
    <w:rsid w:val="00862201"/>
    <w:rsid w:val="00862422"/>
    <w:rsid w:val="0086298D"/>
    <w:rsid w:val="0086448E"/>
    <w:rsid w:val="008656A1"/>
    <w:rsid w:val="00865824"/>
    <w:rsid w:val="008677CD"/>
    <w:rsid w:val="00867921"/>
    <w:rsid w:val="00867C5D"/>
    <w:rsid w:val="00870A5A"/>
    <w:rsid w:val="00871881"/>
    <w:rsid w:val="00871B07"/>
    <w:rsid w:val="008731A2"/>
    <w:rsid w:val="0087401F"/>
    <w:rsid w:val="0087465B"/>
    <w:rsid w:val="00875F48"/>
    <w:rsid w:val="008760EC"/>
    <w:rsid w:val="00877520"/>
    <w:rsid w:val="0088103C"/>
    <w:rsid w:val="00884937"/>
    <w:rsid w:val="00884AD0"/>
    <w:rsid w:val="0088502B"/>
    <w:rsid w:val="0088730B"/>
    <w:rsid w:val="00890980"/>
    <w:rsid w:val="0089157B"/>
    <w:rsid w:val="008927FD"/>
    <w:rsid w:val="008928A5"/>
    <w:rsid w:val="0089388B"/>
    <w:rsid w:val="008957E1"/>
    <w:rsid w:val="00896B23"/>
    <w:rsid w:val="008A0B59"/>
    <w:rsid w:val="008A1915"/>
    <w:rsid w:val="008A2A22"/>
    <w:rsid w:val="008A2C4C"/>
    <w:rsid w:val="008A3CE5"/>
    <w:rsid w:val="008A49D0"/>
    <w:rsid w:val="008B192C"/>
    <w:rsid w:val="008B2BF0"/>
    <w:rsid w:val="008B38E4"/>
    <w:rsid w:val="008B3D99"/>
    <w:rsid w:val="008B5252"/>
    <w:rsid w:val="008B6616"/>
    <w:rsid w:val="008B6995"/>
    <w:rsid w:val="008C0315"/>
    <w:rsid w:val="008C1D56"/>
    <w:rsid w:val="008C3483"/>
    <w:rsid w:val="008C3CE8"/>
    <w:rsid w:val="008C4925"/>
    <w:rsid w:val="008C5773"/>
    <w:rsid w:val="008C588F"/>
    <w:rsid w:val="008C6688"/>
    <w:rsid w:val="008C6BFD"/>
    <w:rsid w:val="008C7430"/>
    <w:rsid w:val="008D0751"/>
    <w:rsid w:val="008D1203"/>
    <w:rsid w:val="008D19F5"/>
    <w:rsid w:val="008D20E6"/>
    <w:rsid w:val="008D231B"/>
    <w:rsid w:val="008D3108"/>
    <w:rsid w:val="008D507C"/>
    <w:rsid w:val="008E011B"/>
    <w:rsid w:val="008E0882"/>
    <w:rsid w:val="008E4905"/>
    <w:rsid w:val="008E6D28"/>
    <w:rsid w:val="008E7933"/>
    <w:rsid w:val="008F18AE"/>
    <w:rsid w:val="008F20B9"/>
    <w:rsid w:val="008F2C35"/>
    <w:rsid w:val="008F59D3"/>
    <w:rsid w:val="008F5DA2"/>
    <w:rsid w:val="00902488"/>
    <w:rsid w:val="00903B7F"/>
    <w:rsid w:val="0090433C"/>
    <w:rsid w:val="00904B23"/>
    <w:rsid w:val="0090628A"/>
    <w:rsid w:val="00910705"/>
    <w:rsid w:val="009122CA"/>
    <w:rsid w:val="00912790"/>
    <w:rsid w:val="0091323B"/>
    <w:rsid w:val="00913F5F"/>
    <w:rsid w:val="00914DA3"/>
    <w:rsid w:val="00915736"/>
    <w:rsid w:val="00915BDC"/>
    <w:rsid w:val="009170A9"/>
    <w:rsid w:val="0092271D"/>
    <w:rsid w:val="00923F60"/>
    <w:rsid w:val="00925492"/>
    <w:rsid w:val="00925E48"/>
    <w:rsid w:val="00926559"/>
    <w:rsid w:val="00926A0E"/>
    <w:rsid w:val="009272C0"/>
    <w:rsid w:val="0093073A"/>
    <w:rsid w:val="00931986"/>
    <w:rsid w:val="0093292E"/>
    <w:rsid w:val="00933D3B"/>
    <w:rsid w:val="00934643"/>
    <w:rsid w:val="00934ED0"/>
    <w:rsid w:val="0093514E"/>
    <w:rsid w:val="00936A53"/>
    <w:rsid w:val="0093721A"/>
    <w:rsid w:val="009401FC"/>
    <w:rsid w:val="009407B6"/>
    <w:rsid w:val="00940B26"/>
    <w:rsid w:val="009437CC"/>
    <w:rsid w:val="00944129"/>
    <w:rsid w:val="00944554"/>
    <w:rsid w:val="00944D73"/>
    <w:rsid w:val="00944DEB"/>
    <w:rsid w:val="0094534E"/>
    <w:rsid w:val="0094613C"/>
    <w:rsid w:val="00946341"/>
    <w:rsid w:val="00946CC5"/>
    <w:rsid w:val="0094700C"/>
    <w:rsid w:val="00947397"/>
    <w:rsid w:val="00947EFB"/>
    <w:rsid w:val="00950975"/>
    <w:rsid w:val="009527D4"/>
    <w:rsid w:val="00954700"/>
    <w:rsid w:val="009551C7"/>
    <w:rsid w:val="00957C79"/>
    <w:rsid w:val="00957F87"/>
    <w:rsid w:val="009613B2"/>
    <w:rsid w:val="00962191"/>
    <w:rsid w:val="009623D8"/>
    <w:rsid w:val="00962C73"/>
    <w:rsid w:val="009631C8"/>
    <w:rsid w:val="009634CB"/>
    <w:rsid w:val="00963AD2"/>
    <w:rsid w:val="00963C4E"/>
    <w:rsid w:val="00965374"/>
    <w:rsid w:val="0096587E"/>
    <w:rsid w:val="009712A1"/>
    <w:rsid w:val="0097172E"/>
    <w:rsid w:val="00971891"/>
    <w:rsid w:val="009729B3"/>
    <w:rsid w:val="00973E91"/>
    <w:rsid w:val="00974391"/>
    <w:rsid w:val="009751F3"/>
    <w:rsid w:val="009762DD"/>
    <w:rsid w:val="00976779"/>
    <w:rsid w:val="009768EF"/>
    <w:rsid w:val="00977F92"/>
    <w:rsid w:val="0098003E"/>
    <w:rsid w:val="009811AB"/>
    <w:rsid w:val="00981A3F"/>
    <w:rsid w:val="00982B93"/>
    <w:rsid w:val="0098300D"/>
    <w:rsid w:val="00984B43"/>
    <w:rsid w:val="009856EE"/>
    <w:rsid w:val="00987525"/>
    <w:rsid w:val="00987D79"/>
    <w:rsid w:val="00990906"/>
    <w:rsid w:val="0099201B"/>
    <w:rsid w:val="00993717"/>
    <w:rsid w:val="00993A14"/>
    <w:rsid w:val="009943D1"/>
    <w:rsid w:val="009949B3"/>
    <w:rsid w:val="00994CD4"/>
    <w:rsid w:val="00994D05"/>
    <w:rsid w:val="00995310"/>
    <w:rsid w:val="00995B65"/>
    <w:rsid w:val="00996AAF"/>
    <w:rsid w:val="00996C7A"/>
    <w:rsid w:val="009970E1"/>
    <w:rsid w:val="009A1E39"/>
    <w:rsid w:val="009A1E65"/>
    <w:rsid w:val="009A2548"/>
    <w:rsid w:val="009A3B8A"/>
    <w:rsid w:val="009A4705"/>
    <w:rsid w:val="009A4F3C"/>
    <w:rsid w:val="009A511D"/>
    <w:rsid w:val="009A61F3"/>
    <w:rsid w:val="009A66E4"/>
    <w:rsid w:val="009A6A17"/>
    <w:rsid w:val="009B02E6"/>
    <w:rsid w:val="009B05EA"/>
    <w:rsid w:val="009B1AAC"/>
    <w:rsid w:val="009B1DE2"/>
    <w:rsid w:val="009B2733"/>
    <w:rsid w:val="009B3C12"/>
    <w:rsid w:val="009B4B3D"/>
    <w:rsid w:val="009B568F"/>
    <w:rsid w:val="009B56A6"/>
    <w:rsid w:val="009B5933"/>
    <w:rsid w:val="009B6C5B"/>
    <w:rsid w:val="009B7A8E"/>
    <w:rsid w:val="009C0176"/>
    <w:rsid w:val="009C041A"/>
    <w:rsid w:val="009C04F8"/>
    <w:rsid w:val="009C06EF"/>
    <w:rsid w:val="009C0F0F"/>
    <w:rsid w:val="009C0F9C"/>
    <w:rsid w:val="009C14E1"/>
    <w:rsid w:val="009C24F1"/>
    <w:rsid w:val="009C2E20"/>
    <w:rsid w:val="009C4A71"/>
    <w:rsid w:val="009C4FCF"/>
    <w:rsid w:val="009C5120"/>
    <w:rsid w:val="009C568D"/>
    <w:rsid w:val="009C5B07"/>
    <w:rsid w:val="009C7385"/>
    <w:rsid w:val="009C76D5"/>
    <w:rsid w:val="009D0198"/>
    <w:rsid w:val="009D05AF"/>
    <w:rsid w:val="009D34A3"/>
    <w:rsid w:val="009D3832"/>
    <w:rsid w:val="009D3969"/>
    <w:rsid w:val="009D3CC3"/>
    <w:rsid w:val="009D4A04"/>
    <w:rsid w:val="009D7F5F"/>
    <w:rsid w:val="009E0D1B"/>
    <w:rsid w:val="009E15D6"/>
    <w:rsid w:val="009E2061"/>
    <w:rsid w:val="009E2E6A"/>
    <w:rsid w:val="009E360B"/>
    <w:rsid w:val="009E3CE8"/>
    <w:rsid w:val="009E5AF0"/>
    <w:rsid w:val="009E6629"/>
    <w:rsid w:val="009F08B3"/>
    <w:rsid w:val="009F1CB5"/>
    <w:rsid w:val="009F4A8D"/>
    <w:rsid w:val="009F5B2E"/>
    <w:rsid w:val="009F668D"/>
    <w:rsid w:val="009F77BC"/>
    <w:rsid w:val="00A014F2"/>
    <w:rsid w:val="00A02A62"/>
    <w:rsid w:val="00A02BE7"/>
    <w:rsid w:val="00A06113"/>
    <w:rsid w:val="00A10573"/>
    <w:rsid w:val="00A11E44"/>
    <w:rsid w:val="00A1289C"/>
    <w:rsid w:val="00A145F5"/>
    <w:rsid w:val="00A14F60"/>
    <w:rsid w:val="00A153CC"/>
    <w:rsid w:val="00A20B08"/>
    <w:rsid w:val="00A20B7B"/>
    <w:rsid w:val="00A2237B"/>
    <w:rsid w:val="00A2294A"/>
    <w:rsid w:val="00A23139"/>
    <w:rsid w:val="00A24841"/>
    <w:rsid w:val="00A24DB3"/>
    <w:rsid w:val="00A27AA0"/>
    <w:rsid w:val="00A27F6A"/>
    <w:rsid w:val="00A33D5B"/>
    <w:rsid w:val="00A3657F"/>
    <w:rsid w:val="00A37168"/>
    <w:rsid w:val="00A40B36"/>
    <w:rsid w:val="00A41B0F"/>
    <w:rsid w:val="00A42DB4"/>
    <w:rsid w:val="00A44725"/>
    <w:rsid w:val="00A47DCC"/>
    <w:rsid w:val="00A50100"/>
    <w:rsid w:val="00A51408"/>
    <w:rsid w:val="00A5172C"/>
    <w:rsid w:val="00A51C69"/>
    <w:rsid w:val="00A534C1"/>
    <w:rsid w:val="00A53753"/>
    <w:rsid w:val="00A54CBA"/>
    <w:rsid w:val="00A54FAD"/>
    <w:rsid w:val="00A566D4"/>
    <w:rsid w:val="00A56E2D"/>
    <w:rsid w:val="00A577CB"/>
    <w:rsid w:val="00A60B3D"/>
    <w:rsid w:val="00A6282E"/>
    <w:rsid w:val="00A62EAD"/>
    <w:rsid w:val="00A638E4"/>
    <w:rsid w:val="00A66241"/>
    <w:rsid w:val="00A66C67"/>
    <w:rsid w:val="00A7043C"/>
    <w:rsid w:val="00A70A9A"/>
    <w:rsid w:val="00A71FC7"/>
    <w:rsid w:val="00A72337"/>
    <w:rsid w:val="00A72BDC"/>
    <w:rsid w:val="00A73D89"/>
    <w:rsid w:val="00A752CD"/>
    <w:rsid w:val="00A76939"/>
    <w:rsid w:val="00A76E17"/>
    <w:rsid w:val="00A770BC"/>
    <w:rsid w:val="00A771A7"/>
    <w:rsid w:val="00A818D4"/>
    <w:rsid w:val="00A81B3B"/>
    <w:rsid w:val="00A82372"/>
    <w:rsid w:val="00A82915"/>
    <w:rsid w:val="00A8291B"/>
    <w:rsid w:val="00A837A2"/>
    <w:rsid w:val="00A83A8A"/>
    <w:rsid w:val="00A875A0"/>
    <w:rsid w:val="00A87E01"/>
    <w:rsid w:val="00A91AE2"/>
    <w:rsid w:val="00A95A6A"/>
    <w:rsid w:val="00A95BE6"/>
    <w:rsid w:val="00AA1881"/>
    <w:rsid w:val="00AA1F23"/>
    <w:rsid w:val="00AA236B"/>
    <w:rsid w:val="00AA2881"/>
    <w:rsid w:val="00AA29AC"/>
    <w:rsid w:val="00AA33EB"/>
    <w:rsid w:val="00AA343E"/>
    <w:rsid w:val="00AA7EB4"/>
    <w:rsid w:val="00AB0816"/>
    <w:rsid w:val="00AB0D79"/>
    <w:rsid w:val="00AB1E77"/>
    <w:rsid w:val="00AB25CD"/>
    <w:rsid w:val="00AB5FF2"/>
    <w:rsid w:val="00AC029C"/>
    <w:rsid w:val="00AC064C"/>
    <w:rsid w:val="00AC0661"/>
    <w:rsid w:val="00AC2F31"/>
    <w:rsid w:val="00AC5A57"/>
    <w:rsid w:val="00AC750F"/>
    <w:rsid w:val="00AC76F5"/>
    <w:rsid w:val="00AD098F"/>
    <w:rsid w:val="00AD0B23"/>
    <w:rsid w:val="00AD1A6D"/>
    <w:rsid w:val="00AD1B99"/>
    <w:rsid w:val="00AD269C"/>
    <w:rsid w:val="00AD2777"/>
    <w:rsid w:val="00AD42FA"/>
    <w:rsid w:val="00AD5108"/>
    <w:rsid w:val="00AD7210"/>
    <w:rsid w:val="00AD7B12"/>
    <w:rsid w:val="00AE03DA"/>
    <w:rsid w:val="00AE094D"/>
    <w:rsid w:val="00AE2B4B"/>
    <w:rsid w:val="00AE4A2B"/>
    <w:rsid w:val="00AE4BDF"/>
    <w:rsid w:val="00AE5071"/>
    <w:rsid w:val="00AE53DB"/>
    <w:rsid w:val="00AE5E9D"/>
    <w:rsid w:val="00AE6A69"/>
    <w:rsid w:val="00AE6CD3"/>
    <w:rsid w:val="00AF0EA7"/>
    <w:rsid w:val="00AF18CD"/>
    <w:rsid w:val="00AF1B8C"/>
    <w:rsid w:val="00AF24B4"/>
    <w:rsid w:val="00AF37FB"/>
    <w:rsid w:val="00AF3878"/>
    <w:rsid w:val="00AF39D6"/>
    <w:rsid w:val="00AF6AC7"/>
    <w:rsid w:val="00B00653"/>
    <w:rsid w:val="00B00DA3"/>
    <w:rsid w:val="00B00E64"/>
    <w:rsid w:val="00B01640"/>
    <w:rsid w:val="00B01B02"/>
    <w:rsid w:val="00B029C5"/>
    <w:rsid w:val="00B031A8"/>
    <w:rsid w:val="00B033F0"/>
    <w:rsid w:val="00B038F9"/>
    <w:rsid w:val="00B056CF"/>
    <w:rsid w:val="00B07148"/>
    <w:rsid w:val="00B10207"/>
    <w:rsid w:val="00B1076D"/>
    <w:rsid w:val="00B1243D"/>
    <w:rsid w:val="00B142B6"/>
    <w:rsid w:val="00B16417"/>
    <w:rsid w:val="00B16537"/>
    <w:rsid w:val="00B1766B"/>
    <w:rsid w:val="00B17B7F"/>
    <w:rsid w:val="00B201B9"/>
    <w:rsid w:val="00B20833"/>
    <w:rsid w:val="00B20B8B"/>
    <w:rsid w:val="00B23CEC"/>
    <w:rsid w:val="00B2588E"/>
    <w:rsid w:val="00B26041"/>
    <w:rsid w:val="00B309A0"/>
    <w:rsid w:val="00B31D13"/>
    <w:rsid w:val="00B32894"/>
    <w:rsid w:val="00B351C3"/>
    <w:rsid w:val="00B35465"/>
    <w:rsid w:val="00B36A1D"/>
    <w:rsid w:val="00B37365"/>
    <w:rsid w:val="00B375BF"/>
    <w:rsid w:val="00B415D2"/>
    <w:rsid w:val="00B418D4"/>
    <w:rsid w:val="00B426B6"/>
    <w:rsid w:val="00B43443"/>
    <w:rsid w:val="00B438E2"/>
    <w:rsid w:val="00B44254"/>
    <w:rsid w:val="00B447C5"/>
    <w:rsid w:val="00B45E1C"/>
    <w:rsid w:val="00B46091"/>
    <w:rsid w:val="00B468E1"/>
    <w:rsid w:val="00B4735E"/>
    <w:rsid w:val="00B47630"/>
    <w:rsid w:val="00B47AE8"/>
    <w:rsid w:val="00B47E7F"/>
    <w:rsid w:val="00B552BB"/>
    <w:rsid w:val="00B55861"/>
    <w:rsid w:val="00B565B6"/>
    <w:rsid w:val="00B56AB3"/>
    <w:rsid w:val="00B60B7D"/>
    <w:rsid w:val="00B63398"/>
    <w:rsid w:val="00B63A3C"/>
    <w:rsid w:val="00B6618F"/>
    <w:rsid w:val="00B709CB"/>
    <w:rsid w:val="00B70C11"/>
    <w:rsid w:val="00B734DD"/>
    <w:rsid w:val="00B77ACC"/>
    <w:rsid w:val="00B80983"/>
    <w:rsid w:val="00B80B98"/>
    <w:rsid w:val="00B81FE5"/>
    <w:rsid w:val="00B82073"/>
    <w:rsid w:val="00B82CA7"/>
    <w:rsid w:val="00B82D2F"/>
    <w:rsid w:val="00B83736"/>
    <w:rsid w:val="00B84468"/>
    <w:rsid w:val="00B84924"/>
    <w:rsid w:val="00B8524F"/>
    <w:rsid w:val="00B85C13"/>
    <w:rsid w:val="00B85D83"/>
    <w:rsid w:val="00B86CCC"/>
    <w:rsid w:val="00B86DF0"/>
    <w:rsid w:val="00B87D48"/>
    <w:rsid w:val="00B87FAF"/>
    <w:rsid w:val="00B918DE"/>
    <w:rsid w:val="00B91FD9"/>
    <w:rsid w:val="00B9308E"/>
    <w:rsid w:val="00B93D43"/>
    <w:rsid w:val="00B93FC9"/>
    <w:rsid w:val="00B96B1D"/>
    <w:rsid w:val="00B96C7A"/>
    <w:rsid w:val="00BA1B6C"/>
    <w:rsid w:val="00BA337A"/>
    <w:rsid w:val="00BA381A"/>
    <w:rsid w:val="00BA4430"/>
    <w:rsid w:val="00BA6455"/>
    <w:rsid w:val="00BA7A7C"/>
    <w:rsid w:val="00BA7F5F"/>
    <w:rsid w:val="00BB02A9"/>
    <w:rsid w:val="00BB05B5"/>
    <w:rsid w:val="00BB11D5"/>
    <w:rsid w:val="00BB20B6"/>
    <w:rsid w:val="00BB29AA"/>
    <w:rsid w:val="00BB3D97"/>
    <w:rsid w:val="00BB4897"/>
    <w:rsid w:val="00BB4FC2"/>
    <w:rsid w:val="00BB770B"/>
    <w:rsid w:val="00BC0017"/>
    <w:rsid w:val="00BC0D82"/>
    <w:rsid w:val="00BC106B"/>
    <w:rsid w:val="00BC2145"/>
    <w:rsid w:val="00BC3068"/>
    <w:rsid w:val="00BC47C0"/>
    <w:rsid w:val="00BC4DAA"/>
    <w:rsid w:val="00BC5A0B"/>
    <w:rsid w:val="00BC6EF2"/>
    <w:rsid w:val="00BD1223"/>
    <w:rsid w:val="00BD3F16"/>
    <w:rsid w:val="00BD4A01"/>
    <w:rsid w:val="00BD595B"/>
    <w:rsid w:val="00BD5F11"/>
    <w:rsid w:val="00BD6CD9"/>
    <w:rsid w:val="00BD72B3"/>
    <w:rsid w:val="00BD7A97"/>
    <w:rsid w:val="00BE00DC"/>
    <w:rsid w:val="00BE0D74"/>
    <w:rsid w:val="00BE14BD"/>
    <w:rsid w:val="00BE16E4"/>
    <w:rsid w:val="00BE1A00"/>
    <w:rsid w:val="00BE1C2A"/>
    <w:rsid w:val="00BE3CB7"/>
    <w:rsid w:val="00BE56B4"/>
    <w:rsid w:val="00BE6702"/>
    <w:rsid w:val="00BF0401"/>
    <w:rsid w:val="00BF0FCC"/>
    <w:rsid w:val="00BF11FE"/>
    <w:rsid w:val="00BF129C"/>
    <w:rsid w:val="00BF297B"/>
    <w:rsid w:val="00BF3C40"/>
    <w:rsid w:val="00BF3F93"/>
    <w:rsid w:val="00BF41E9"/>
    <w:rsid w:val="00BF5BC8"/>
    <w:rsid w:val="00BF735B"/>
    <w:rsid w:val="00BF76BC"/>
    <w:rsid w:val="00C00800"/>
    <w:rsid w:val="00C03365"/>
    <w:rsid w:val="00C0488C"/>
    <w:rsid w:val="00C05AE3"/>
    <w:rsid w:val="00C0772C"/>
    <w:rsid w:val="00C077DF"/>
    <w:rsid w:val="00C10E53"/>
    <w:rsid w:val="00C10FCA"/>
    <w:rsid w:val="00C1443C"/>
    <w:rsid w:val="00C14E7C"/>
    <w:rsid w:val="00C21190"/>
    <w:rsid w:val="00C2248E"/>
    <w:rsid w:val="00C22AFF"/>
    <w:rsid w:val="00C22C51"/>
    <w:rsid w:val="00C2314E"/>
    <w:rsid w:val="00C26021"/>
    <w:rsid w:val="00C2622B"/>
    <w:rsid w:val="00C266D5"/>
    <w:rsid w:val="00C2696C"/>
    <w:rsid w:val="00C30AC9"/>
    <w:rsid w:val="00C30C05"/>
    <w:rsid w:val="00C3283A"/>
    <w:rsid w:val="00C358F7"/>
    <w:rsid w:val="00C40945"/>
    <w:rsid w:val="00C453D4"/>
    <w:rsid w:val="00C45BE2"/>
    <w:rsid w:val="00C47516"/>
    <w:rsid w:val="00C50168"/>
    <w:rsid w:val="00C50672"/>
    <w:rsid w:val="00C518AA"/>
    <w:rsid w:val="00C53186"/>
    <w:rsid w:val="00C552B0"/>
    <w:rsid w:val="00C55451"/>
    <w:rsid w:val="00C560E9"/>
    <w:rsid w:val="00C57022"/>
    <w:rsid w:val="00C5752E"/>
    <w:rsid w:val="00C577BF"/>
    <w:rsid w:val="00C57DE7"/>
    <w:rsid w:val="00C60E38"/>
    <w:rsid w:val="00C6175F"/>
    <w:rsid w:val="00C628C1"/>
    <w:rsid w:val="00C63494"/>
    <w:rsid w:val="00C64173"/>
    <w:rsid w:val="00C64585"/>
    <w:rsid w:val="00C64873"/>
    <w:rsid w:val="00C658AD"/>
    <w:rsid w:val="00C6677C"/>
    <w:rsid w:val="00C67585"/>
    <w:rsid w:val="00C70B87"/>
    <w:rsid w:val="00C71DCD"/>
    <w:rsid w:val="00C7383C"/>
    <w:rsid w:val="00C76B9C"/>
    <w:rsid w:val="00C77CA9"/>
    <w:rsid w:val="00C80143"/>
    <w:rsid w:val="00C81D4F"/>
    <w:rsid w:val="00C8224D"/>
    <w:rsid w:val="00C824DC"/>
    <w:rsid w:val="00C84222"/>
    <w:rsid w:val="00C84A98"/>
    <w:rsid w:val="00C84F87"/>
    <w:rsid w:val="00C90D63"/>
    <w:rsid w:val="00C9124C"/>
    <w:rsid w:val="00C92BC0"/>
    <w:rsid w:val="00C945E8"/>
    <w:rsid w:val="00C94EFA"/>
    <w:rsid w:val="00C95D93"/>
    <w:rsid w:val="00C969A3"/>
    <w:rsid w:val="00C9743B"/>
    <w:rsid w:val="00C975F6"/>
    <w:rsid w:val="00CA2D39"/>
    <w:rsid w:val="00CA362E"/>
    <w:rsid w:val="00CA36FE"/>
    <w:rsid w:val="00CA3ACC"/>
    <w:rsid w:val="00CA3B6B"/>
    <w:rsid w:val="00CA4027"/>
    <w:rsid w:val="00CA44C2"/>
    <w:rsid w:val="00CA60F9"/>
    <w:rsid w:val="00CA64BD"/>
    <w:rsid w:val="00CA6678"/>
    <w:rsid w:val="00CA756D"/>
    <w:rsid w:val="00CB123E"/>
    <w:rsid w:val="00CB1472"/>
    <w:rsid w:val="00CB1ACF"/>
    <w:rsid w:val="00CB1D2F"/>
    <w:rsid w:val="00CB282A"/>
    <w:rsid w:val="00CB37B7"/>
    <w:rsid w:val="00CB5393"/>
    <w:rsid w:val="00CB5610"/>
    <w:rsid w:val="00CB5CCE"/>
    <w:rsid w:val="00CB7C4E"/>
    <w:rsid w:val="00CC0078"/>
    <w:rsid w:val="00CC05A7"/>
    <w:rsid w:val="00CC08A8"/>
    <w:rsid w:val="00CC1035"/>
    <w:rsid w:val="00CC1113"/>
    <w:rsid w:val="00CC1910"/>
    <w:rsid w:val="00CC1C60"/>
    <w:rsid w:val="00CC3164"/>
    <w:rsid w:val="00CC3425"/>
    <w:rsid w:val="00CC428E"/>
    <w:rsid w:val="00CC4807"/>
    <w:rsid w:val="00CC584C"/>
    <w:rsid w:val="00CC679F"/>
    <w:rsid w:val="00CC7062"/>
    <w:rsid w:val="00CD0695"/>
    <w:rsid w:val="00CD1223"/>
    <w:rsid w:val="00CD1A24"/>
    <w:rsid w:val="00CD2FAD"/>
    <w:rsid w:val="00CD306B"/>
    <w:rsid w:val="00CD3A92"/>
    <w:rsid w:val="00CD3AC4"/>
    <w:rsid w:val="00CD4B25"/>
    <w:rsid w:val="00CD4C5C"/>
    <w:rsid w:val="00CD4E5B"/>
    <w:rsid w:val="00CD5246"/>
    <w:rsid w:val="00CD5ADF"/>
    <w:rsid w:val="00CE5B33"/>
    <w:rsid w:val="00CE6409"/>
    <w:rsid w:val="00CE79A4"/>
    <w:rsid w:val="00CF01CA"/>
    <w:rsid w:val="00CF24FE"/>
    <w:rsid w:val="00CF2CF2"/>
    <w:rsid w:val="00CF5D6A"/>
    <w:rsid w:val="00CF67BF"/>
    <w:rsid w:val="00CF6985"/>
    <w:rsid w:val="00CF739C"/>
    <w:rsid w:val="00CF7A5F"/>
    <w:rsid w:val="00D023A4"/>
    <w:rsid w:val="00D03C29"/>
    <w:rsid w:val="00D04397"/>
    <w:rsid w:val="00D05631"/>
    <w:rsid w:val="00D06C2D"/>
    <w:rsid w:val="00D06E80"/>
    <w:rsid w:val="00D07C8E"/>
    <w:rsid w:val="00D10C53"/>
    <w:rsid w:val="00D125B0"/>
    <w:rsid w:val="00D13029"/>
    <w:rsid w:val="00D13C7B"/>
    <w:rsid w:val="00D155D7"/>
    <w:rsid w:val="00D1611B"/>
    <w:rsid w:val="00D1668E"/>
    <w:rsid w:val="00D17AC5"/>
    <w:rsid w:val="00D204EA"/>
    <w:rsid w:val="00D20F94"/>
    <w:rsid w:val="00D22229"/>
    <w:rsid w:val="00D2313F"/>
    <w:rsid w:val="00D234F6"/>
    <w:rsid w:val="00D238F7"/>
    <w:rsid w:val="00D25355"/>
    <w:rsid w:val="00D2641C"/>
    <w:rsid w:val="00D265DF"/>
    <w:rsid w:val="00D27721"/>
    <w:rsid w:val="00D27CD1"/>
    <w:rsid w:val="00D3087C"/>
    <w:rsid w:val="00D31E16"/>
    <w:rsid w:val="00D31ED4"/>
    <w:rsid w:val="00D3211F"/>
    <w:rsid w:val="00D340B6"/>
    <w:rsid w:val="00D3694C"/>
    <w:rsid w:val="00D36CC2"/>
    <w:rsid w:val="00D3746F"/>
    <w:rsid w:val="00D37ACC"/>
    <w:rsid w:val="00D37C8E"/>
    <w:rsid w:val="00D37CFC"/>
    <w:rsid w:val="00D41927"/>
    <w:rsid w:val="00D42FC1"/>
    <w:rsid w:val="00D433A7"/>
    <w:rsid w:val="00D4367E"/>
    <w:rsid w:val="00D43F90"/>
    <w:rsid w:val="00D46718"/>
    <w:rsid w:val="00D46B98"/>
    <w:rsid w:val="00D46D8B"/>
    <w:rsid w:val="00D4708C"/>
    <w:rsid w:val="00D47C3F"/>
    <w:rsid w:val="00D50AC6"/>
    <w:rsid w:val="00D5185F"/>
    <w:rsid w:val="00D51BAD"/>
    <w:rsid w:val="00D54D69"/>
    <w:rsid w:val="00D55AD9"/>
    <w:rsid w:val="00D55EBC"/>
    <w:rsid w:val="00D570C6"/>
    <w:rsid w:val="00D5779B"/>
    <w:rsid w:val="00D57D48"/>
    <w:rsid w:val="00D60ABE"/>
    <w:rsid w:val="00D612F6"/>
    <w:rsid w:val="00D613A1"/>
    <w:rsid w:val="00D637AD"/>
    <w:rsid w:val="00D64CF6"/>
    <w:rsid w:val="00D64DEB"/>
    <w:rsid w:val="00D66081"/>
    <w:rsid w:val="00D660BE"/>
    <w:rsid w:val="00D67837"/>
    <w:rsid w:val="00D67D9C"/>
    <w:rsid w:val="00D67E1D"/>
    <w:rsid w:val="00D706A5"/>
    <w:rsid w:val="00D70E49"/>
    <w:rsid w:val="00D717D4"/>
    <w:rsid w:val="00D71A05"/>
    <w:rsid w:val="00D72267"/>
    <w:rsid w:val="00D72997"/>
    <w:rsid w:val="00D73E8E"/>
    <w:rsid w:val="00D75391"/>
    <w:rsid w:val="00D77899"/>
    <w:rsid w:val="00D8074B"/>
    <w:rsid w:val="00D8155B"/>
    <w:rsid w:val="00D82302"/>
    <w:rsid w:val="00D85226"/>
    <w:rsid w:val="00D852D2"/>
    <w:rsid w:val="00D85EFC"/>
    <w:rsid w:val="00D8771B"/>
    <w:rsid w:val="00D903BC"/>
    <w:rsid w:val="00D915D2"/>
    <w:rsid w:val="00D91999"/>
    <w:rsid w:val="00D91B12"/>
    <w:rsid w:val="00D92167"/>
    <w:rsid w:val="00D921B6"/>
    <w:rsid w:val="00D931E8"/>
    <w:rsid w:val="00D93847"/>
    <w:rsid w:val="00D94B8B"/>
    <w:rsid w:val="00D951D1"/>
    <w:rsid w:val="00D95EAE"/>
    <w:rsid w:val="00D96079"/>
    <w:rsid w:val="00DA4099"/>
    <w:rsid w:val="00DA47A0"/>
    <w:rsid w:val="00DA5766"/>
    <w:rsid w:val="00DA5A76"/>
    <w:rsid w:val="00DA64BD"/>
    <w:rsid w:val="00DA7169"/>
    <w:rsid w:val="00DB12B7"/>
    <w:rsid w:val="00DB17D8"/>
    <w:rsid w:val="00DB26CF"/>
    <w:rsid w:val="00DB37BE"/>
    <w:rsid w:val="00DB4A2C"/>
    <w:rsid w:val="00DB6712"/>
    <w:rsid w:val="00DC0684"/>
    <w:rsid w:val="00DC1421"/>
    <w:rsid w:val="00DC25AE"/>
    <w:rsid w:val="00DC2B18"/>
    <w:rsid w:val="00DC452C"/>
    <w:rsid w:val="00DC6133"/>
    <w:rsid w:val="00DC61B2"/>
    <w:rsid w:val="00DD1ACF"/>
    <w:rsid w:val="00DD244E"/>
    <w:rsid w:val="00DD290F"/>
    <w:rsid w:val="00DD3806"/>
    <w:rsid w:val="00DD3DB6"/>
    <w:rsid w:val="00DD3DC6"/>
    <w:rsid w:val="00DD4B4B"/>
    <w:rsid w:val="00DD6059"/>
    <w:rsid w:val="00DD77D7"/>
    <w:rsid w:val="00DD7DF1"/>
    <w:rsid w:val="00DE0FA2"/>
    <w:rsid w:val="00DE13EA"/>
    <w:rsid w:val="00DE184D"/>
    <w:rsid w:val="00DE30EB"/>
    <w:rsid w:val="00DE5800"/>
    <w:rsid w:val="00DE7578"/>
    <w:rsid w:val="00DE787A"/>
    <w:rsid w:val="00DE7F8E"/>
    <w:rsid w:val="00DF08A9"/>
    <w:rsid w:val="00DF1349"/>
    <w:rsid w:val="00DF2CA5"/>
    <w:rsid w:val="00DF32AC"/>
    <w:rsid w:val="00DF42D5"/>
    <w:rsid w:val="00DF4914"/>
    <w:rsid w:val="00DF4B8B"/>
    <w:rsid w:val="00DF6529"/>
    <w:rsid w:val="00DF69F7"/>
    <w:rsid w:val="00DF77A8"/>
    <w:rsid w:val="00DF78DC"/>
    <w:rsid w:val="00E00308"/>
    <w:rsid w:val="00E0116F"/>
    <w:rsid w:val="00E01DA3"/>
    <w:rsid w:val="00E02A0A"/>
    <w:rsid w:val="00E0384F"/>
    <w:rsid w:val="00E03C4A"/>
    <w:rsid w:val="00E052C4"/>
    <w:rsid w:val="00E05347"/>
    <w:rsid w:val="00E056B6"/>
    <w:rsid w:val="00E05EEC"/>
    <w:rsid w:val="00E0760F"/>
    <w:rsid w:val="00E10BBD"/>
    <w:rsid w:val="00E11824"/>
    <w:rsid w:val="00E12092"/>
    <w:rsid w:val="00E120A8"/>
    <w:rsid w:val="00E12521"/>
    <w:rsid w:val="00E12DDD"/>
    <w:rsid w:val="00E13D1B"/>
    <w:rsid w:val="00E13ECC"/>
    <w:rsid w:val="00E1480E"/>
    <w:rsid w:val="00E155C5"/>
    <w:rsid w:val="00E16C69"/>
    <w:rsid w:val="00E178BD"/>
    <w:rsid w:val="00E20DCD"/>
    <w:rsid w:val="00E21D9F"/>
    <w:rsid w:val="00E21FA8"/>
    <w:rsid w:val="00E220C8"/>
    <w:rsid w:val="00E22F98"/>
    <w:rsid w:val="00E246DA"/>
    <w:rsid w:val="00E27100"/>
    <w:rsid w:val="00E3045B"/>
    <w:rsid w:val="00E3207B"/>
    <w:rsid w:val="00E3390F"/>
    <w:rsid w:val="00E355DB"/>
    <w:rsid w:val="00E35608"/>
    <w:rsid w:val="00E40940"/>
    <w:rsid w:val="00E40D26"/>
    <w:rsid w:val="00E411B1"/>
    <w:rsid w:val="00E4140B"/>
    <w:rsid w:val="00E41C58"/>
    <w:rsid w:val="00E42098"/>
    <w:rsid w:val="00E428DF"/>
    <w:rsid w:val="00E44CC0"/>
    <w:rsid w:val="00E458E5"/>
    <w:rsid w:val="00E45C4C"/>
    <w:rsid w:val="00E4721E"/>
    <w:rsid w:val="00E476AC"/>
    <w:rsid w:val="00E50487"/>
    <w:rsid w:val="00E506F5"/>
    <w:rsid w:val="00E5198E"/>
    <w:rsid w:val="00E52305"/>
    <w:rsid w:val="00E52B17"/>
    <w:rsid w:val="00E52FA6"/>
    <w:rsid w:val="00E53D19"/>
    <w:rsid w:val="00E5588C"/>
    <w:rsid w:val="00E55BFE"/>
    <w:rsid w:val="00E55E9E"/>
    <w:rsid w:val="00E563C2"/>
    <w:rsid w:val="00E60435"/>
    <w:rsid w:val="00E61956"/>
    <w:rsid w:val="00E63401"/>
    <w:rsid w:val="00E64BAD"/>
    <w:rsid w:val="00E6556A"/>
    <w:rsid w:val="00E658F1"/>
    <w:rsid w:val="00E675F2"/>
    <w:rsid w:val="00E711A6"/>
    <w:rsid w:val="00E73D82"/>
    <w:rsid w:val="00E740CD"/>
    <w:rsid w:val="00E8185D"/>
    <w:rsid w:val="00E827EC"/>
    <w:rsid w:val="00E840E3"/>
    <w:rsid w:val="00E85EE7"/>
    <w:rsid w:val="00E87CD5"/>
    <w:rsid w:val="00E87D12"/>
    <w:rsid w:val="00E91EAA"/>
    <w:rsid w:val="00E92029"/>
    <w:rsid w:val="00E92850"/>
    <w:rsid w:val="00E930DB"/>
    <w:rsid w:val="00E96C09"/>
    <w:rsid w:val="00E97D03"/>
    <w:rsid w:val="00EA0CDA"/>
    <w:rsid w:val="00EA0FDE"/>
    <w:rsid w:val="00EA11AC"/>
    <w:rsid w:val="00EA3FEC"/>
    <w:rsid w:val="00EA5673"/>
    <w:rsid w:val="00EA62A1"/>
    <w:rsid w:val="00EB0058"/>
    <w:rsid w:val="00EB059B"/>
    <w:rsid w:val="00EB08D0"/>
    <w:rsid w:val="00EB1068"/>
    <w:rsid w:val="00EB1EC0"/>
    <w:rsid w:val="00EB216A"/>
    <w:rsid w:val="00EB2901"/>
    <w:rsid w:val="00EB34B8"/>
    <w:rsid w:val="00EB40DE"/>
    <w:rsid w:val="00EB5EE7"/>
    <w:rsid w:val="00EB5FAC"/>
    <w:rsid w:val="00EC0F19"/>
    <w:rsid w:val="00EC170B"/>
    <w:rsid w:val="00EC1CB6"/>
    <w:rsid w:val="00EC2C55"/>
    <w:rsid w:val="00EC424C"/>
    <w:rsid w:val="00EC6DEB"/>
    <w:rsid w:val="00EC6E2D"/>
    <w:rsid w:val="00EC7DCC"/>
    <w:rsid w:val="00ED076C"/>
    <w:rsid w:val="00ED1033"/>
    <w:rsid w:val="00ED1331"/>
    <w:rsid w:val="00ED1C5D"/>
    <w:rsid w:val="00ED223A"/>
    <w:rsid w:val="00ED6E6B"/>
    <w:rsid w:val="00ED75F8"/>
    <w:rsid w:val="00EE1114"/>
    <w:rsid w:val="00EE4580"/>
    <w:rsid w:val="00EE4EEF"/>
    <w:rsid w:val="00EE5EE0"/>
    <w:rsid w:val="00EE658A"/>
    <w:rsid w:val="00EF04D8"/>
    <w:rsid w:val="00EF2347"/>
    <w:rsid w:val="00EF2B2F"/>
    <w:rsid w:val="00EF4506"/>
    <w:rsid w:val="00EF4C89"/>
    <w:rsid w:val="00EF5A50"/>
    <w:rsid w:val="00EF6128"/>
    <w:rsid w:val="00EF6B9A"/>
    <w:rsid w:val="00EF7C4B"/>
    <w:rsid w:val="00F00D18"/>
    <w:rsid w:val="00F024A9"/>
    <w:rsid w:val="00F0252C"/>
    <w:rsid w:val="00F030C6"/>
    <w:rsid w:val="00F03327"/>
    <w:rsid w:val="00F049D1"/>
    <w:rsid w:val="00F061C5"/>
    <w:rsid w:val="00F07C7D"/>
    <w:rsid w:val="00F11799"/>
    <w:rsid w:val="00F138FE"/>
    <w:rsid w:val="00F15BA8"/>
    <w:rsid w:val="00F17160"/>
    <w:rsid w:val="00F201FB"/>
    <w:rsid w:val="00F20329"/>
    <w:rsid w:val="00F2095D"/>
    <w:rsid w:val="00F21043"/>
    <w:rsid w:val="00F212D6"/>
    <w:rsid w:val="00F2199E"/>
    <w:rsid w:val="00F22F7D"/>
    <w:rsid w:val="00F233E1"/>
    <w:rsid w:val="00F238D4"/>
    <w:rsid w:val="00F24517"/>
    <w:rsid w:val="00F2475B"/>
    <w:rsid w:val="00F24E19"/>
    <w:rsid w:val="00F26067"/>
    <w:rsid w:val="00F2726C"/>
    <w:rsid w:val="00F30F0E"/>
    <w:rsid w:val="00F33778"/>
    <w:rsid w:val="00F370B2"/>
    <w:rsid w:val="00F40095"/>
    <w:rsid w:val="00F4304A"/>
    <w:rsid w:val="00F4305A"/>
    <w:rsid w:val="00F43CDA"/>
    <w:rsid w:val="00F43F7B"/>
    <w:rsid w:val="00F451BA"/>
    <w:rsid w:val="00F451C5"/>
    <w:rsid w:val="00F45232"/>
    <w:rsid w:val="00F45465"/>
    <w:rsid w:val="00F500DF"/>
    <w:rsid w:val="00F51D59"/>
    <w:rsid w:val="00F52BC3"/>
    <w:rsid w:val="00F52F45"/>
    <w:rsid w:val="00F5382C"/>
    <w:rsid w:val="00F53E92"/>
    <w:rsid w:val="00F562E2"/>
    <w:rsid w:val="00F56598"/>
    <w:rsid w:val="00F624C4"/>
    <w:rsid w:val="00F627C1"/>
    <w:rsid w:val="00F655A8"/>
    <w:rsid w:val="00F6772F"/>
    <w:rsid w:val="00F71F8B"/>
    <w:rsid w:val="00F73645"/>
    <w:rsid w:val="00F74EDB"/>
    <w:rsid w:val="00F75EE0"/>
    <w:rsid w:val="00F76B7D"/>
    <w:rsid w:val="00F76DE5"/>
    <w:rsid w:val="00F778B6"/>
    <w:rsid w:val="00F809C3"/>
    <w:rsid w:val="00F81875"/>
    <w:rsid w:val="00F81DE1"/>
    <w:rsid w:val="00F82174"/>
    <w:rsid w:val="00F833A0"/>
    <w:rsid w:val="00F87B09"/>
    <w:rsid w:val="00F9031D"/>
    <w:rsid w:val="00F906D1"/>
    <w:rsid w:val="00F91D45"/>
    <w:rsid w:val="00F92420"/>
    <w:rsid w:val="00F930BC"/>
    <w:rsid w:val="00F94CBA"/>
    <w:rsid w:val="00F957DA"/>
    <w:rsid w:val="00F968B1"/>
    <w:rsid w:val="00F970E3"/>
    <w:rsid w:val="00F97616"/>
    <w:rsid w:val="00F97A05"/>
    <w:rsid w:val="00FA072C"/>
    <w:rsid w:val="00FA10CC"/>
    <w:rsid w:val="00FA172C"/>
    <w:rsid w:val="00FA29AA"/>
    <w:rsid w:val="00FA3420"/>
    <w:rsid w:val="00FA424E"/>
    <w:rsid w:val="00FA51B6"/>
    <w:rsid w:val="00FA5F27"/>
    <w:rsid w:val="00FA688E"/>
    <w:rsid w:val="00FA7D2B"/>
    <w:rsid w:val="00FB0CD1"/>
    <w:rsid w:val="00FB1AA9"/>
    <w:rsid w:val="00FB2685"/>
    <w:rsid w:val="00FB2F61"/>
    <w:rsid w:val="00FB3C30"/>
    <w:rsid w:val="00FB4964"/>
    <w:rsid w:val="00FB669F"/>
    <w:rsid w:val="00FB6EFC"/>
    <w:rsid w:val="00FB74F1"/>
    <w:rsid w:val="00FC0313"/>
    <w:rsid w:val="00FC2941"/>
    <w:rsid w:val="00FC2A2C"/>
    <w:rsid w:val="00FC5A48"/>
    <w:rsid w:val="00FC6C2B"/>
    <w:rsid w:val="00FC6CC6"/>
    <w:rsid w:val="00FC6CEF"/>
    <w:rsid w:val="00FC72E8"/>
    <w:rsid w:val="00FD1ADC"/>
    <w:rsid w:val="00FD51C4"/>
    <w:rsid w:val="00FD5B69"/>
    <w:rsid w:val="00FE146C"/>
    <w:rsid w:val="00FE230C"/>
    <w:rsid w:val="00FE29A2"/>
    <w:rsid w:val="00FE70B6"/>
    <w:rsid w:val="00FE7D42"/>
    <w:rsid w:val="00FF0468"/>
    <w:rsid w:val="00FF0835"/>
    <w:rsid w:val="00FF1E1B"/>
    <w:rsid w:val="00FF4ED2"/>
    <w:rsid w:val="00FF540B"/>
    <w:rsid w:val="00FF5B76"/>
    <w:rsid w:val="00FF6446"/>
    <w:rsid w:val="00FF7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65FA7"/>
  <w15:chartTrackingRefBased/>
  <w15:docId w15:val="{9DA49163-9878-5D40-8E1E-72029E55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410"/>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3657F"/>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A145F5"/>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semiHidden/>
    <w:unhideWhenUsed/>
    <w:qFormat/>
    <w:rsid w:val="00E12092"/>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E12092"/>
    <w:pPr>
      <w:keepNext/>
      <w:keepLines/>
      <w:spacing w:before="40" w:line="256" w:lineRule="auto"/>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unhideWhenUsed/>
    <w:rsid w:val="00A71FC7"/>
    <w:rPr>
      <w:rFonts w:ascii="Times New Roman" w:hAnsi="Times New Roman"/>
      <w:sz w:val="20"/>
    </w:rPr>
  </w:style>
  <w:style w:type="paragraph" w:styleId="NormalWeb">
    <w:name w:val="Normal (Web)"/>
    <w:basedOn w:val="Normal"/>
    <w:uiPriority w:val="99"/>
    <w:unhideWhenUsed/>
    <w:rsid w:val="00A87E01"/>
    <w:pPr>
      <w:spacing w:before="100" w:beforeAutospacing="1" w:after="100" w:afterAutospacing="1"/>
    </w:pPr>
  </w:style>
  <w:style w:type="character" w:styleId="Emphasis">
    <w:name w:val="Emphasis"/>
    <w:basedOn w:val="DefaultParagraphFont"/>
    <w:uiPriority w:val="20"/>
    <w:qFormat/>
    <w:rsid w:val="00D612F6"/>
    <w:rPr>
      <w:i/>
      <w:iCs/>
    </w:rPr>
  </w:style>
  <w:style w:type="character" w:customStyle="1" w:styleId="Heading3Char">
    <w:name w:val="Heading 3 Char"/>
    <w:basedOn w:val="DefaultParagraphFont"/>
    <w:link w:val="Heading3"/>
    <w:uiPriority w:val="9"/>
    <w:semiHidden/>
    <w:rsid w:val="00E1209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12092"/>
    <w:rPr>
      <w:rFonts w:asciiTheme="majorHAnsi" w:eastAsiaTheme="majorEastAsia" w:hAnsiTheme="majorHAnsi" w:cstheme="majorBidi"/>
      <w:i/>
      <w:iCs/>
      <w:color w:val="2F5496" w:themeColor="accent1" w:themeShade="BF"/>
      <w:sz w:val="22"/>
      <w:szCs w:val="22"/>
    </w:rPr>
  </w:style>
  <w:style w:type="paragraph" w:customStyle="1" w:styleId="p">
    <w:name w:val="p"/>
    <w:basedOn w:val="Normal"/>
    <w:rsid w:val="00E12092"/>
    <w:pPr>
      <w:spacing w:before="100" w:beforeAutospacing="1" w:after="100" w:afterAutospacing="1"/>
    </w:pPr>
  </w:style>
  <w:style w:type="character" w:customStyle="1" w:styleId="Heading2Char">
    <w:name w:val="Heading 2 Char"/>
    <w:basedOn w:val="DefaultParagraphFont"/>
    <w:link w:val="Heading2"/>
    <w:uiPriority w:val="9"/>
    <w:rsid w:val="00A145F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DC2B18"/>
    <w:rPr>
      <w:sz w:val="16"/>
      <w:szCs w:val="16"/>
    </w:rPr>
  </w:style>
  <w:style w:type="paragraph" w:styleId="CommentText">
    <w:name w:val="annotation text"/>
    <w:basedOn w:val="Normal"/>
    <w:link w:val="CommentTextChar"/>
    <w:uiPriority w:val="99"/>
    <w:semiHidden/>
    <w:unhideWhenUsed/>
    <w:rsid w:val="00DC2B18"/>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DC2B18"/>
    <w:rPr>
      <w:sz w:val="20"/>
      <w:szCs w:val="20"/>
    </w:rPr>
  </w:style>
  <w:style w:type="paragraph" w:styleId="CommentSubject">
    <w:name w:val="annotation subject"/>
    <w:basedOn w:val="CommentText"/>
    <w:next w:val="CommentText"/>
    <w:link w:val="CommentSubjectChar"/>
    <w:uiPriority w:val="99"/>
    <w:semiHidden/>
    <w:unhideWhenUsed/>
    <w:rsid w:val="00DC2B18"/>
    <w:rPr>
      <w:b/>
      <w:bCs/>
    </w:rPr>
  </w:style>
  <w:style w:type="character" w:customStyle="1" w:styleId="CommentSubjectChar">
    <w:name w:val="Comment Subject Char"/>
    <w:basedOn w:val="CommentTextChar"/>
    <w:link w:val="CommentSubject"/>
    <w:uiPriority w:val="99"/>
    <w:semiHidden/>
    <w:rsid w:val="00DC2B18"/>
    <w:rPr>
      <w:b/>
      <w:bCs/>
      <w:sz w:val="20"/>
      <w:szCs w:val="20"/>
    </w:rPr>
  </w:style>
  <w:style w:type="character" w:styleId="Hyperlink">
    <w:name w:val="Hyperlink"/>
    <w:basedOn w:val="DefaultParagraphFont"/>
    <w:uiPriority w:val="99"/>
    <w:unhideWhenUsed/>
    <w:rsid w:val="009C5120"/>
    <w:rPr>
      <w:color w:val="0563C1" w:themeColor="hyperlink"/>
      <w:u w:val="single"/>
    </w:rPr>
  </w:style>
  <w:style w:type="paragraph" w:customStyle="1" w:styleId="EndNoteBibliography">
    <w:name w:val="EndNote Bibliography"/>
    <w:basedOn w:val="Normal"/>
    <w:link w:val="EndNoteBibliographyChar"/>
    <w:rsid w:val="009C5120"/>
    <w:pPr>
      <w:spacing w:line="360" w:lineRule="auto"/>
    </w:pPr>
    <w:rPr>
      <w:noProof/>
      <w:sz w:val="22"/>
      <w:lang w:val="nl-NL" w:eastAsia="nl-NL"/>
    </w:rPr>
  </w:style>
  <w:style w:type="character" w:customStyle="1" w:styleId="EndNoteBibliographyChar">
    <w:name w:val="EndNote Bibliography Char"/>
    <w:basedOn w:val="DefaultParagraphFont"/>
    <w:link w:val="EndNoteBibliography"/>
    <w:rsid w:val="009C5120"/>
    <w:rPr>
      <w:rFonts w:ascii="Times New Roman" w:eastAsia="Times New Roman" w:hAnsi="Times New Roman" w:cs="Times New Roman"/>
      <w:noProof/>
      <w:sz w:val="22"/>
      <w:lang w:val="nl-NL" w:eastAsia="nl-NL"/>
    </w:rPr>
  </w:style>
  <w:style w:type="character" w:customStyle="1" w:styleId="ff4">
    <w:name w:val="ff4"/>
    <w:basedOn w:val="DefaultParagraphFont"/>
    <w:rsid w:val="009C5120"/>
  </w:style>
  <w:style w:type="character" w:customStyle="1" w:styleId="a">
    <w:name w:val="_"/>
    <w:basedOn w:val="DefaultParagraphFont"/>
    <w:rsid w:val="009C5120"/>
  </w:style>
  <w:style w:type="character" w:customStyle="1" w:styleId="ff3">
    <w:name w:val="ff3"/>
    <w:basedOn w:val="DefaultParagraphFont"/>
    <w:rsid w:val="009C5120"/>
  </w:style>
  <w:style w:type="character" w:customStyle="1" w:styleId="ff7">
    <w:name w:val="ff7"/>
    <w:basedOn w:val="DefaultParagraphFont"/>
    <w:rsid w:val="009C5120"/>
  </w:style>
  <w:style w:type="paragraph" w:styleId="BalloonText">
    <w:name w:val="Balloon Text"/>
    <w:basedOn w:val="Normal"/>
    <w:link w:val="BalloonTextChar"/>
    <w:uiPriority w:val="99"/>
    <w:semiHidden/>
    <w:unhideWhenUsed/>
    <w:rsid w:val="00AA29AC"/>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AA29AC"/>
    <w:rPr>
      <w:rFonts w:ascii="Times New Roman" w:hAnsi="Times New Roman" w:cs="Times New Roman"/>
      <w:sz w:val="18"/>
      <w:szCs w:val="18"/>
    </w:rPr>
  </w:style>
  <w:style w:type="paragraph" w:styleId="ListParagraph">
    <w:name w:val="List Paragraph"/>
    <w:basedOn w:val="Normal"/>
    <w:uiPriority w:val="34"/>
    <w:qFormat/>
    <w:rsid w:val="00D023A4"/>
    <w:pPr>
      <w:ind w:left="720"/>
      <w:contextualSpacing/>
    </w:pPr>
    <w:rPr>
      <w:rFonts w:asciiTheme="minorHAnsi" w:eastAsiaTheme="minorHAnsi" w:hAnsiTheme="minorHAnsi" w:cstheme="minorBidi"/>
      <w:lang w:eastAsia="en-US"/>
    </w:rPr>
  </w:style>
  <w:style w:type="character" w:styleId="Strong">
    <w:name w:val="Strong"/>
    <w:basedOn w:val="DefaultParagraphFont"/>
    <w:uiPriority w:val="22"/>
    <w:qFormat/>
    <w:rsid w:val="005370C0"/>
    <w:rPr>
      <w:b/>
      <w:bCs/>
    </w:rPr>
  </w:style>
  <w:style w:type="character" w:customStyle="1" w:styleId="js-article-title">
    <w:name w:val="js-article-title"/>
    <w:basedOn w:val="DefaultParagraphFont"/>
    <w:rsid w:val="005370C0"/>
  </w:style>
  <w:style w:type="character" w:styleId="FollowedHyperlink">
    <w:name w:val="FollowedHyperlink"/>
    <w:basedOn w:val="DefaultParagraphFont"/>
    <w:uiPriority w:val="99"/>
    <w:semiHidden/>
    <w:unhideWhenUsed/>
    <w:rsid w:val="00A3657F"/>
    <w:rPr>
      <w:color w:val="954F72" w:themeColor="followedHyperlink"/>
      <w:u w:val="single"/>
    </w:rPr>
  </w:style>
  <w:style w:type="character" w:customStyle="1" w:styleId="Heading1Char">
    <w:name w:val="Heading 1 Char"/>
    <w:basedOn w:val="DefaultParagraphFont"/>
    <w:link w:val="Heading1"/>
    <w:uiPriority w:val="9"/>
    <w:rsid w:val="00A3657F"/>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92271D"/>
    <w:rPr>
      <w:color w:val="605E5C"/>
      <w:shd w:val="clear" w:color="auto" w:fill="E1DFDD"/>
    </w:rPr>
  </w:style>
  <w:style w:type="paragraph" w:styleId="Revision">
    <w:name w:val="Revision"/>
    <w:hidden/>
    <w:uiPriority w:val="99"/>
    <w:semiHidden/>
    <w:rsid w:val="003E0BF9"/>
    <w:rPr>
      <w:rFonts w:ascii="Times New Roman" w:eastAsia="Times New Roman" w:hAnsi="Times New Roman" w:cs="Times New Roman"/>
      <w:lang w:eastAsia="en-GB"/>
    </w:rPr>
  </w:style>
  <w:style w:type="paragraph" w:styleId="PlainText">
    <w:name w:val="Plain Text"/>
    <w:basedOn w:val="Normal"/>
    <w:link w:val="PlainTextChar"/>
    <w:uiPriority w:val="99"/>
    <w:unhideWhenUsed/>
    <w:rsid w:val="00D8230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D82302"/>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1014">
      <w:bodyDiv w:val="1"/>
      <w:marLeft w:val="0"/>
      <w:marRight w:val="0"/>
      <w:marTop w:val="0"/>
      <w:marBottom w:val="0"/>
      <w:divBdr>
        <w:top w:val="none" w:sz="0" w:space="0" w:color="auto"/>
        <w:left w:val="none" w:sz="0" w:space="0" w:color="auto"/>
        <w:bottom w:val="none" w:sz="0" w:space="0" w:color="auto"/>
        <w:right w:val="none" w:sz="0" w:space="0" w:color="auto"/>
      </w:divBdr>
    </w:div>
    <w:div w:id="62145847">
      <w:bodyDiv w:val="1"/>
      <w:marLeft w:val="0"/>
      <w:marRight w:val="0"/>
      <w:marTop w:val="0"/>
      <w:marBottom w:val="0"/>
      <w:divBdr>
        <w:top w:val="none" w:sz="0" w:space="0" w:color="auto"/>
        <w:left w:val="none" w:sz="0" w:space="0" w:color="auto"/>
        <w:bottom w:val="none" w:sz="0" w:space="0" w:color="auto"/>
        <w:right w:val="none" w:sz="0" w:space="0" w:color="auto"/>
      </w:divBdr>
    </w:div>
    <w:div w:id="76250846">
      <w:bodyDiv w:val="1"/>
      <w:marLeft w:val="0"/>
      <w:marRight w:val="0"/>
      <w:marTop w:val="0"/>
      <w:marBottom w:val="0"/>
      <w:divBdr>
        <w:top w:val="none" w:sz="0" w:space="0" w:color="auto"/>
        <w:left w:val="none" w:sz="0" w:space="0" w:color="auto"/>
        <w:bottom w:val="none" w:sz="0" w:space="0" w:color="auto"/>
        <w:right w:val="none" w:sz="0" w:space="0" w:color="auto"/>
      </w:divBdr>
    </w:div>
    <w:div w:id="319236956">
      <w:bodyDiv w:val="1"/>
      <w:marLeft w:val="0"/>
      <w:marRight w:val="0"/>
      <w:marTop w:val="0"/>
      <w:marBottom w:val="0"/>
      <w:divBdr>
        <w:top w:val="none" w:sz="0" w:space="0" w:color="auto"/>
        <w:left w:val="none" w:sz="0" w:space="0" w:color="auto"/>
        <w:bottom w:val="none" w:sz="0" w:space="0" w:color="auto"/>
        <w:right w:val="none" w:sz="0" w:space="0" w:color="auto"/>
      </w:divBdr>
    </w:div>
    <w:div w:id="343018165">
      <w:bodyDiv w:val="1"/>
      <w:marLeft w:val="0"/>
      <w:marRight w:val="0"/>
      <w:marTop w:val="0"/>
      <w:marBottom w:val="0"/>
      <w:divBdr>
        <w:top w:val="none" w:sz="0" w:space="0" w:color="auto"/>
        <w:left w:val="none" w:sz="0" w:space="0" w:color="auto"/>
        <w:bottom w:val="none" w:sz="0" w:space="0" w:color="auto"/>
        <w:right w:val="none" w:sz="0" w:space="0" w:color="auto"/>
      </w:divBdr>
    </w:div>
    <w:div w:id="453407846">
      <w:bodyDiv w:val="1"/>
      <w:marLeft w:val="0"/>
      <w:marRight w:val="0"/>
      <w:marTop w:val="0"/>
      <w:marBottom w:val="0"/>
      <w:divBdr>
        <w:top w:val="none" w:sz="0" w:space="0" w:color="auto"/>
        <w:left w:val="none" w:sz="0" w:space="0" w:color="auto"/>
        <w:bottom w:val="none" w:sz="0" w:space="0" w:color="auto"/>
        <w:right w:val="none" w:sz="0" w:space="0" w:color="auto"/>
      </w:divBdr>
    </w:div>
    <w:div w:id="474183830">
      <w:bodyDiv w:val="1"/>
      <w:marLeft w:val="0"/>
      <w:marRight w:val="0"/>
      <w:marTop w:val="0"/>
      <w:marBottom w:val="0"/>
      <w:divBdr>
        <w:top w:val="none" w:sz="0" w:space="0" w:color="auto"/>
        <w:left w:val="none" w:sz="0" w:space="0" w:color="auto"/>
        <w:bottom w:val="none" w:sz="0" w:space="0" w:color="auto"/>
        <w:right w:val="none" w:sz="0" w:space="0" w:color="auto"/>
      </w:divBdr>
    </w:div>
    <w:div w:id="479469594">
      <w:bodyDiv w:val="1"/>
      <w:marLeft w:val="0"/>
      <w:marRight w:val="0"/>
      <w:marTop w:val="0"/>
      <w:marBottom w:val="0"/>
      <w:divBdr>
        <w:top w:val="none" w:sz="0" w:space="0" w:color="auto"/>
        <w:left w:val="none" w:sz="0" w:space="0" w:color="auto"/>
        <w:bottom w:val="none" w:sz="0" w:space="0" w:color="auto"/>
        <w:right w:val="none" w:sz="0" w:space="0" w:color="auto"/>
      </w:divBdr>
    </w:div>
    <w:div w:id="517622039">
      <w:bodyDiv w:val="1"/>
      <w:marLeft w:val="0"/>
      <w:marRight w:val="0"/>
      <w:marTop w:val="0"/>
      <w:marBottom w:val="0"/>
      <w:divBdr>
        <w:top w:val="none" w:sz="0" w:space="0" w:color="auto"/>
        <w:left w:val="none" w:sz="0" w:space="0" w:color="auto"/>
        <w:bottom w:val="none" w:sz="0" w:space="0" w:color="auto"/>
        <w:right w:val="none" w:sz="0" w:space="0" w:color="auto"/>
      </w:divBdr>
    </w:div>
    <w:div w:id="538473199">
      <w:bodyDiv w:val="1"/>
      <w:marLeft w:val="0"/>
      <w:marRight w:val="0"/>
      <w:marTop w:val="0"/>
      <w:marBottom w:val="0"/>
      <w:divBdr>
        <w:top w:val="none" w:sz="0" w:space="0" w:color="auto"/>
        <w:left w:val="none" w:sz="0" w:space="0" w:color="auto"/>
        <w:bottom w:val="none" w:sz="0" w:space="0" w:color="auto"/>
        <w:right w:val="none" w:sz="0" w:space="0" w:color="auto"/>
      </w:divBdr>
    </w:div>
    <w:div w:id="577785712">
      <w:bodyDiv w:val="1"/>
      <w:marLeft w:val="0"/>
      <w:marRight w:val="0"/>
      <w:marTop w:val="0"/>
      <w:marBottom w:val="0"/>
      <w:divBdr>
        <w:top w:val="none" w:sz="0" w:space="0" w:color="auto"/>
        <w:left w:val="none" w:sz="0" w:space="0" w:color="auto"/>
        <w:bottom w:val="none" w:sz="0" w:space="0" w:color="auto"/>
        <w:right w:val="none" w:sz="0" w:space="0" w:color="auto"/>
      </w:divBdr>
    </w:div>
    <w:div w:id="592204861">
      <w:bodyDiv w:val="1"/>
      <w:marLeft w:val="0"/>
      <w:marRight w:val="0"/>
      <w:marTop w:val="0"/>
      <w:marBottom w:val="0"/>
      <w:divBdr>
        <w:top w:val="none" w:sz="0" w:space="0" w:color="auto"/>
        <w:left w:val="none" w:sz="0" w:space="0" w:color="auto"/>
        <w:bottom w:val="none" w:sz="0" w:space="0" w:color="auto"/>
        <w:right w:val="none" w:sz="0" w:space="0" w:color="auto"/>
      </w:divBdr>
    </w:div>
    <w:div w:id="653488780">
      <w:bodyDiv w:val="1"/>
      <w:marLeft w:val="0"/>
      <w:marRight w:val="0"/>
      <w:marTop w:val="0"/>
      <w:marBottom w:val="0"/>
      <w:divBdr>
        <w:top w:val="none" w:sz="0" w:space="0" w:color="auto"/>
        <w:left w:val="none" w:sz="0" w:space="0" w:color="auto"/>
        <w:bottom w:val="none" w:sz="0" w:space="0" w:color="auto"/>
        <w:right w:val="none" w:sz="0" w:space="0" w:color="auto"/>
      </w:divBdr>
    </w:div>
    <w:div w:id="710572366">
      <w:bodyDiv w:val="1"/>
      <w:marLeft w:val="0"/>
      <w:marRight w:val="0"/>
      <w:marTop w:val="0"/>
      <w:marBottom w:val="0"/>
      <w:divBdr>
        <w:top w:val="none" w:sz="0" w:space="0" w:color="auto"/>
        <w:left w:val="none" w:sz="0" w:space="0" w:color="auto"/>
        <w:bottom w:val="none" w:sz="0" w:space="0" w:color="auto"/>
        <w:right w:val="none" w:sz="0" w:space="0" w:color="auto"/>
      </w:divBdr>
    </w:div>
    <w:div w:id="725834898">
      <w:bodyDiv w:val="1"/>
      <w:marLeft w:val="0"/>
      <w:marRight w:val="0"/>
      <w:marTop w:val="0"/>
      <w:marBottom w:val="0"/>
      <w:divBdr>
        <w:top w:val="none" w:sz="0" w:space="0" w:color="auto"/>
        <w:left w:val="none" w:sz="0" w:space="0" w:color="auto"/>
        <w:bottom w:val="none" w:sz="0" w:space="0" w:color="auto"/>
        <w:right w:val="none" w:sz="0" w:space="0" w:color="auto"/>
      </w:divBdr>
    </w:div>
    <w:div w:id="778524939">
      <w:bodyDiv w:val="1"/>
      <w:marLeft w:val="0"/>
      <w:marRight w:val="0"/>
      <w:marTop w:val="0"/>
      <w:marBottom w:val="0"/>
      <w:divBdr>
        <w:top w:val="none" w:sz="0" w:space="0" w:color="auto"/>
        <w:left w:val="none" w:sz="0" w:space="0" w:color="auto"/>
        <w:bottom w:val="none" w:sz="0" w:space="0" w:color="auto"/>
        <w:right w:val="none" w:sz="0" w:space="0" w:color="auto"/>
      </w:divBdr>
    </w:div>
    <w:div w:id="802818509">
      <w:bodyDiv w:val="1"/>
      <w:marLeft w:val="0"/>
      <w:marRight w:val="0"/>
      <w:marTop w:val="0"/>
      <w:marBottom w:val="0"/>
      <w:divBdr>
        <w:top w:val="none" w:sz="0" w:space="0" w:color="auto"/>
        <w:left w:val="none" w:sz="0" w:space="0" w:color="auto"/>
        <w:bottom w:val="none" w:sz="0" w:space="0" w:color="auto"/>
        <w:right w:val="none" w:sz="0" w:space="0" w:color="auto"/>
      </w:divBdr>
    </w:div>
    <w:div w:id="811748557">
      <w:bodyDiv w:val="1"/>
      <w:marLeft w:val="0"/>
      <w:marRight w:val="0"/>
      <w:marTop w:val="0"/>
      <w:marBottom w:val="0"/>
      <w:divBdr>
        <w:top w:val="none" w:sz="0" w:space="0" w:color="auto"/>
        <w:left w:val="none" w:sz="0" w:space="0" w:color="auto"/>
        <w:bottom w:val="none" w:sz="0" w:space="0" w:color="auto"/>
        <w:right w:val="none" w:sz="0" w:space="0" w:color="auto"/>
      </w:divBdr>
    </w:div>
    <w:div w:id="834958643">
      <w:bodyDiv w:val="1"/>
      <w:marLeft w:val="0"/>
      <w:marRight w:val="0"/>
      <w:marTop w:val="0"/>
      <w:marBottom w:val="0"/>
      <w:divBdr>
        <w:top w:val="none" w:sz="0" w:space="0" w:color="auto"/>
        <w:left w:val="none" w:sz="0" w:space="0" w:color="auto"/>
        <w:bottom w:val="none" w:sz="0" w:space="0" w:color="auto"/>
        <w:right w:val="none" w:sz="0" w:space="0" w:color="auto"/>
      </w:divBdr>
    </w:div>
    <w:div w:id="843664669">
      <w:bodyDiv w:val="1"/>
      <w:marLeft w:val="0"/>
      <w:marRight w:val="0"/>
      <w:marTop w:val="0"/>
      <w:marBottom w:val="0"/>
      <w:divBdr>
        <w:top w:val="none" w:sz="0" w:space="0" w:color="auto"/>
        <w:left w:val="none" w:sz="0" w:space="0" w:color="auto"/>
        <w:bottom w:val="none" w:sz="0" w:space="0" w:color="auto"/>
        <w:right w:val="none" w:sz="0" w:space="0" w:color="auto"/>
      </w:divBdr>
    </w:div>
    <w:div w:id="987367311">
      <w:bodyDiv w:val="1"/>
      <w:marLeft w:val="0"/>
      <w:marRight w:val="0"/>
      <w:marTop w:val="0"/>
      <w:marBottom w:val="0"/>
      <w:divBdr>
        <w:top w:val="none" w:sz="0" w:space="0" w:color="auto"/>
        <w:left w:val="none" w:sz="0" w:space="0" w:color="auto"/>
        <w:bottom w:val="none" w:sz="0" w:space="0" w:color="auto"/>
        <w:right w:val="none" w:sz="0" w:space="0" w:color="auto"/>
      </w:divBdr>
    </w:div>
    <w:div w:id="1110929872">
      <w:bodyDiv w:val="1"/>
      <w:marLeft w:val="0"/>
      <w:marRight w:val="0"/>
      <w:marTop w:val="0"/>
      <w:marBottom w:val="0"/>
      <w:divBdr>
        <w:top w:val="none" w:sz="0" w:space="0" w:color="auto"/>
        <w:left w:val="none" w:sz="0" w:space="0" w:color="auto"/>
        <w:bottom w:val="none" w:sz="0" w:space="0" w:color="auto"/>
        <w:right w:val="none" w:sz="0" w:space="0" w:color="auto"/>
      </w:divBdr>
    </w:div>
    <w:div w:id="1134520481">
      <w:bodyDiv w:val="1"/>
      <w:marLeft w:val="0"/>
      <w:marRight w:val="0"/>
      <w:marTop w:val="0"/>
      <w:marBottom w:val="0"/>
      <w:divBdr>
        <w:top w:val="none" w:sz="0" w:space="0" w:color="auto"/>
        <w:left w:val="none" w:sz="0" w:space="0" w:color="auto"/>
        <w:bottom w:val="none" w:sz="0" w:space="0" w:color="auto"/>
        <w:right w:val="none" w:sz="0" w:space="0" w:color="auto"/>
      </w:divBdr>
    </w:div>
    <w:div w:id="1199321911">
      <w:bodyDiv w:val="1"/>
      <w:marLeft w:val="0"/>
      <w:marRight w:val="0"/>
      <w:marTop w:val="0"/>
      <w:marBottom w:val="0"/>
      <w:divBdr>
        <w:top w:val="none" w:sz="0" w:space="0" w:color="auto"/>
        <w:left w:val="none" w:sz="0" w:space="0" w:color="auto"/>
        <w:bottom w:val="none" w:sz="0" w:space="0" w:color="auto"/>
        <w:right w:val="none" w:sz="0" w:space="0" w:color="auto"/>
      </w:divBdr>
    </w:div>
    <w:div w:id="1248147996">
      <w:bodyDiv w:val="1"/>
      <w:marLeft w:val="0"/>
      <w:marRight w:val="0"/>
      <w:marTop w:val="0"/>
      <w:marBottom w:val="0"/>
      <w:divBdr>
        <w:top w:val="none" w:sz="0" w:space="0" w:color="auto"/>
        <w:left w:val="none" w:sz="0" w:space="0" w:color="auto"/>
        <w:bottom w:val="none" w:sz="0" w:space="0" w:color="auto"/>
        <w:right w:val="none" w:sz="0" w:space="0" w:color="auto"/>
      </w:divBdr>
    </w:div>
    <w:div w:id="1258750782">
      <w:bodyDiv w:val="1"/>
      <w:marLeft w:val="0"/>
      <w:marRight w:val="0"/>
      <w:marTop w:val="0"/>
      <w:marBottom w:val="0"/>
      <w:divBdr>
        <w:top w:val="none" w:sz="0" w:space="0" w:color="auto"/>
        <w:left w:val="none" w:sz="0" w:space="0" w:color="auto"/>
        <w:bottom w:val="none" w:sz="0" w:space="0" w:color="auto"/>
        <w:right w:val="none" w:sz="0" w:space="0" w:color="auto"/>
      </w:divBdr>
    </w:div>
    <w:div w:id="1283880429">
      <w:bodyDiv w:val="1"/>
      <w:marLeft w:val="0"/>
      <w:marRight w:val="0"/>
      <w:marTop w:val="0"/>
      <w:marBottom w:val="0"/>
      <w:divBdr>
        <w:top w:val="none" w:sz="0" w:space="0" w:color="auto"/>
        <w:left w:val="none" w:sz="0" w:space="0" w:color="auto"/>
        <w:bottom w:val="none" w:sz="0" w:space="0" w:color="auto"/>
        <w:right w:val="none" w:sz="0" w:space="0" w:color="auto"/>
      </w:divBdr>
    </w:div>
    <w:div w:id="1286886156">
      <w:bodyDiv w:val="1"/>
      <w:marLeft w:val="0"/>
      <w:marRight w:val="0"/>
      <w:marTop w:val="0"/>
      <w:marBottom w:val="0"/>
      <w:divBdr>
        <w:top w:val="none" w:sz="0" w:space="0" w:color="auto"/>
        <w:left w:val="none" w:sz="0" w:space="0" w:color="auto"/>
        <w:bottom w:val="none" w:sz="0" w:space="0" w:color="auto"/>
        <w:right w:val="none" w:sz="0" w:space="0" w:color="auto"/>
      </w:divBdr>
    </w:div>
    <w:div w:id="1287539062">
      <w:bodyDiv w:val="1"/>
      <w:marLeft w:val="0"/>
      <w:marRight w:val="0"/>
      <w:marTop w:val="0"/>
      <w:marBottom w:val="0"/>
      <w:divBdr>
        <w:top w:val="none" w:sz="0" w:space="0" w:color="auto"/>
        <w:left w:val="none" w:sz="0" w:space="0" w:color="auto"/>
        <w:bottom w:val="none" w:sz="0" w:space="0" w:color="auto"/>
        <w:right w:val="none" w:sz="0" w:space="0" w:color="auto"/>
      </w:divBdr>
    </w:div>
    <w:div w:id="1302350714">
      <w:bodyDiv w:val="1"/>
      <w:marLeft w:val="0"/>
      <w:marRight w:val="0"/>
      <w:marTop w:val="0"/>
      <w:marBottom w:val="0"/>
      <w:divBdr>
        <w:top w:val="none" w:sz="0" w:space="0" w:color="auto"/>
        <w:left w:val="none" w:sz="0" w:space="0" w:color="auto"/>
        <w:bottom w:val="none" w:sz="0" w:space="0" w:color="auto"/>
        <w:right w:val="none" w:sz="0" w:space="0" w:color="auto"/>
      </w:divBdr>
    </w:div>
    <w:div w:id="1411348049">
      <w:bodyDiv w:val="1"/>
      <w:marLeft w:val="0"/>
      <w:marRight w:val="0"/>
      <w:marTop w:val="0"/>
      <w:marBottom w:val="0"/>
      <w:divBdr>
        <w:top w:val="none" w:sz="0" w:space="0" w:color="auto"/>
        <w:left w:val="none" w:sz="0" w:space="0" w:color="auto"/>
        <w:bottom w:val="none" w:sz="0" w:space="0" w:color="auto"/>
        <w:right w:val="none" w:sz="0" w:space="0" w:color="auto"/>
      </w:divBdr>
    </w:div>
    <w:div w:id="1529683626">
      <w:bodyDiv w:val="1"/>
      <w:marLeft w:val="0"/>
      <w:marRight w:val="0"/>
      <w:marTop w:val="0"/>
      <w:marBottom w:val="0"/>
      <w:divBdr>
        <w:top w:val="none" w:sz="0" w:space="0" w:color="auto"/>
        <w:left w:val="none" w:sz="0" w:space="0" w:color="auto"/>
        <w:bottom w:val="none" w:sz="0" w:space="0" w:color="auto"/>
        <w:right w:val="none" w:sz="0" w:space="0" w:color="auto"/>
      </w:divBdr>
    </w:div>
    <w:div w:id="1555045403">
      <w:bodyDiv w:val="1"/>
      <w:marLeft w:val="0"/>
      <w:marRight w:val="0"/>
      <w:marTop w:val="0"/>
      <w:marBottom w:val="0"/>
      <w:divBdr>
        <w:top w:val="none" w:sz="0" w:space="0" w:color="auto"/>
        <w:left w:val="none" w:sz="0" w:space="0" w:color="auto"/>
        <w:bottom w:val="none" w:sz="0" w:space="0" w:color="auto"/>
        <w:right w:val="none" w:sz="0" w:space="0" w:color="auto"/>
      </w:divBdr>
    </w:div>
    <w:div w:id="1565872315">
      <w:bodyDiv w:val="1"/>
      <w:marLeft w:val="0"/>
      <w:marRight w:val="0"/>
      <w:marTop w:val="0"/>
      <w:marBottom w:val="0"/>
      <w:divBdr>
        <w:top w:val="none" w:sz="0" w:space="0" w:color="auto"/>
        <w:left w:val="none" w:sz="0" w:space="0" w:color="auto"/>
        <w:bottom w:val="none" w:sz="0" w:space="0" w:color="auto"/>
        <w:right w:val="none" w:sz="0" w:space="0" w:color="auto"/>
      </w:divBdr>
    </w:div>
    <w:div w:id="1622031291">
      <w:bodyDiv w:val="1"/>
      <w:marLeft w:val="0"/>
      <w:marRight w:val="0"/>
      <w:marTop w:val="0"/>
      <w:marBottom w:val="0"/>
      <w:divBdr>
        <w:top w:val="none" w:sz="0" w:space="0" w:color="auto"/>
        <w:left w:val="none" w:sz="0" w:space="0" w:color="auto"/>
        <w:bottom w:val="none" w:sz="0" w:space="0" w:color="auto"/>
        <w:right w:val="none" w:sz="0" w:space="0" w:color="auto"/>
      </w:divBdr>
    </w:div>
    <w:div w:id="1628898471">
      <w:bodyDiv w:val="1"/>
      <w:marLeft w:val="0"/>
      <w:marRight w:val="0"/>
      <w:marTop w:val="0"/>
      <w:marBottom w:val="0"/>
      <w:divBdr>
        <w:top w:val="none" w:sz="0" w:space="0" w:color="auto"/>
        <w:left w:val="none" w:sz="0" w:space="0" w:color="auto"/>
        <w:bottom w:val="none" w:sz="0" w:space="0" w:color="auto"/>
        <w:right w:val="none" w:sz="0" w:space="0" w:color="auto"/>
      </w:divBdr>
    </w:div>
    <w:div w:id="1646349062">
      <w:bodyDiv w:val="1"/>
      <w:marLeft w:val="0"/>
      <w:marRight w:val="0"/>
      <w:marTop w:val="0"/>
      <w:marBottom w:val="0"/>
      <w:divBdr>
        <w:top w:val="none" w:sz="0" w:space="0" w:color="auto"/>
        <w:left w:val="none" w:sz="0" w:space="0" w:color="auto"/>
        <w:bottom w:val="none" w:sz="0" w:space="0" w:color="auto"/>
        <w:right w:val="none" w:sz="0" w:space="0" w:color="auto"/>
      </w:divBdr>
    </w:div>
    <w:div w:id="1685084020">
      <w:bodyDiv w:val="1"/>
      <w:marLeft w:val="0"/>
      <w:marRight w:val="0"/>
      <w:marTop w:val="0"/>
      <w:marBottom w:val="0"/>
      <w:divBdr>
        <w:top w:val="none" w:sz="0" w:space="0" w:color="auto"/>
        <w:left w:val="none" w:sz="0" w:space="0" w:color="auto"/>
        <w:bottom w:val="none" w:sz="0" w:space="0" w:color="auto"/>
        <w:right w:val="none" w:sz="0" w:space="0" w:color="auto"/>
      </w:divBdr>
    </w:div>
    <w:div w:id="1696272510">
      <w:bodyDiv w:val="1"/>
      <w:marLeft w:val="0"/>
      <w:marRight w:val="0"/>
      <w:marTop w:val="0"/>
      <w:marBottom w:val="0"/>
      <w:divBdr>
        <w:top w:val="none" w:sz="0" w:space="0" w:color="auto"/>
        <w:left w:val="none" w:sz="0" w:space="0" w:color="auto"/>
        <w:bottom w:val="none" w:sz="0" w:space="0" w:color="auto"/>
        <w:right w:val="none" w:sz="0" w:space="0" w:color="auto"/>
      </w:divBdr>
    </w:div>
    <w:div w:id="1699508533">
      <w:bodyDiv w:val="1"/>
      <w:marLeft w:val="0"/>
      <w:marRight w:val="0"/>
      <w:marTop w:val="0"/>
      <w:marBottom w:val="0"/>
      <w:divBdr>
        <w:top w:val="none" w:sz="0" w:space="0" w:color="auto"/>
        <w:left w:val="none" w:sz="0" w:space="0" w:color="auto"/>
        <w:bottom w:val="none" w:sz="0" w:space="0" w:color="auto"/>
        <w:right w:val="none" w:sz="0" w:space="0" w:color="auto"/>
      </w:divBdr>
    </w:div>
    <w:div w:id="1721437583">
      <w:bodyDiv w:val="1"/>
      <w:marLeft w:val="0"/>
      <w:marRight w:val="0"/>
      <w:marTop w:val="0"/>
      <w:marBottom w:val="0"/>
      <w:divBdr>
        <w:top w:val="none" w:sz="0" w:space="0" w:color="auto"/>
        <w:left w:val="none" w:sz="0" w:space="0" w:color="auto"/>
        <w:bottom w:val="none" w:sz="0" w:space="0" w:color="auto"/>
        <w:right w:val="none" w:sz="0" w:space="0" w:color="auto"/>
      </w:divBdr>
      <w:divsChild>
        <w:div w:id="1035236029">
          <w:marLeft w:val="0"/>
          <w:marRight w:val="0"/>
          <w:marTop w:val="0"/>
          <w:marBottom w:val="0"/>
          <w:divBdr>
            <w:top w:val="none" w:sz="0" w:space="0" w:color="auto"/>
            <w:left w:val="none" w:sz="0" w:space="0" w:color="auto"/>
            <w:bottom w:val="none" w:sz="0" w:space="0" w:color="auto"/>
            <w:right w:val="none" w:sz="0" w:space="0" w:color="auto"/>
          </w:divBdr>
        </w:div>
        <w:div w:id="1853255490">
          <w:marLeft w:val="0"/>
          <w:marRight w:val="0"/>
          <w:marTop w:val="0"/>
          <w:marBottom w:val="0"/>
          <w:divBdr>
            <w:top w:val="none" w:sz="0" w:space="0" w:color="auto"/>
            <w:left w:val="none" w:sz="0" w:space="0" w:color="auto"/>
            <w:bottom w:val="none" w:sz="0" w:space="0" w:color="auto"/>
            <w:right w:val="none" w:sz="0" w:space="0" w:color="auto"/>
          </w:divBdr>
        </w:div>
      </w:divsChild>
    </w:div>
    <w:div w:id="1874538004">
      <w:bodyDiv w:val="1"/>
      <w:marLeft w:val="0"/>
      <w:marRight w:val="0"/>
      <w:marTop w:val="0"/>
      <w:marBottom w:val="0"/>
      <w:divBdr>
        <w:top w:val="none" w:sz="0" w:space="0" w:color="auto"/>
        <w:left w:val="none" w:sz="0" w:space="0" w:color="auto"/>
        <w:bottom w:val="none" w:sz="0" w:space="0" w:color="auto"/>
        <w:right w:val="none" w:sz="0" w:space="0" w:color="auto"/>
      </w:divBdr>
    </w:div>
    <w:div w:id="1887332998">
      <w:bodyDiv w:val="1"/>
      <w:marLeft w:val="0"/>
      <w:marRight w:val="0"/>
      <w:marTop w:val="0"/>
      <w:marBottom w:val="0"/>
      <w:divBdr>
        <w:top w:val="none" w:sz="0" w:space="0" w:color="auto"/>
        <w:left w:val="none" w:sz="0" w:space="0" w:color="auto"/>
        <w:bottom w:val="none" w:sz="0" w:space="0" w:color="auto"/>
        <w:right w:val="none" w:sz="0" w:space="0" w:color="auto"/>
      </w:divBdr>
    </w:div>
    <w:div w:id="1931813446">
      <w:bodyDiv w:val="1"/>
      <w:marLeft w:val="0"/>
      <w:marRight w:val="0"/>
      <w:marTop w:val="0"/>
      <w:marBottom w:val="0"/>
      <w:divBdr>
        <w:top w:val="none" w:sz="0" w:space="0" w:color="auto"/>
        <w:left w:val="none" w:sz="0" w:space="0" w:color="auto"/>
        <w:bottom w:val="none" w:sz="0" w:space="0" w:color="auto"/>
        <w:right w:val="none" w:sz="0" w:space="0" w:color="auto"/>
      </w:divBdr>
    </w:div>
    <w:div w:id="2011911145">
      <w:bodyDiv w:val="1"/>
      <w:marLeft w:val="0"/>
      <w:marRight w:val="0"/>
      <w:marTop w:val="0"/>
      <w:marBottom w:val="0"/>
      <w:divBdr>
        <w:top w:val="none" w:sz="0" w:space="0" w:color="auto"/>
        <w:left w:val="none" w:sz="0" w:space="0" w:color="auto"/>
        <w:bottom w:val="none" w:sz="0" w:space="0" w:color="auto"/>
        <w:right w:val="none" w:sz="0" w:space="0" w:color="auto"/>
      </w:divBdr>
    </w:div>
    <w:div w:id="2043432867">
      <w:bodyDiv w:val="1"/>
      <w:marLeft w:val="0"/>
      <w:marRight w:val="0"/>
      <w:marTop w:val="0"/>
      <w:marBottom w:val="0"/>
      <w:divBdr>
        <w:top w:val="none" w:sz="0" w:space="0" w:color="auto"/>
        <w:left w:val="none" w:sz="0" w:space="0" w:color="auto"/>
        <w:bottom w:val="none" w:sz="0" w:space="0" w:color="auto"/>
        <w:right w:val="none" w:sz="0" w:space="0" w:color="auto"/>
      </w:divBdr>
    </w:div>
    <w:div w:id="2099520623">
      <w:bodyDiv w:val="1"/>
      <w:marLeft w:val="0"/>
      <w:marRight w:val="0"/>
      <w:marTop w:val="0"/>
      <w:marBottom w:val="0"/>
      <w:divBdr>
        <w:top w:val="none" w:sz="0" w:space="0" w:color="auto"/>
        <w:left w:val="none" w:sz="0" w:space="0" w:color="auto"/>
        <w:bottom w:val="none" w:sz="0" w:space="0" w:color="auto"/>
        <w:right w:val="none" w:sz="0" w:space="0" w:color="auto"/>
      </w:divBdr>
    </w:div>
    <w:div w:id="2104256632">
      <w:bodyDiv w:val="1"/>
      <w:marLeft w:val="0"/>
      <w:marRight w:val="0"/>
      <w:marTop w:val="0"/>
      <w:marBottom w:val="0"/>
      <w:divBdr>
        <w:top w:val="none" w:sz="0" w:space="0" w:color="auto"/>
        <w:left w:val="none" w:sz="0" w:space="0" w:color="auto"/>
        <w:bottom w:val="none" w:sz="0" w:space="0" w:color="auto"/>
        <w:right w:val="none" w:sz="0" w:space="0" w:color="auto"/>
      </w:divBdr>
    </w:div>
    <w:div w:id="210738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ttenhower.sph.harvard.edu/maaslin/" TargetMode="External"/><Relationship Id="rId3" Type="http://schemas.openxmlformats.org/officeDocument/2006/relationships/styles" Target="styles.xml"/><Relationship Id="rId7" Type="http://schemas.openxmlformats.org/officeDocument/2006/relationships/hyperlink" Target="https://github.com/najoshi/sickl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ysticfibrosis.org.uk/news/chewing-the-fa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111/j.1442-9993.2001.01070.pp.x" TargetMode="External"/><Relationship Id="rId4" Type="http://schemas.openxmlformats.org/officeDocument/2006/relationships/settings" Target="settings.xml"/><Relationship Id="rId9" Type="http://schemas.openxmlformats.org/officeDocument/2006/relationships/hyperlink" Target="https://ftp.ncbi.nlm.nih.gov/pub/agarwala/bmtag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EC42A-21CD-434B-9FC5-6AE7A8459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11526</Words>
  <Characters>65699</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Shirazi-Beechey, Soraya</cp:lastModifiedBy>
  <cp:revision>2</cp:revision>
  <cp:lastPrinted>2022-01-31T14:38:00Z</cp:lastPrinted>
  <dcterms:created xsi:type="dcterms:W3CDTF">2022-03-14T13:45:00Z</dcterms:created>
  <dcterms:modified xsi:type="dcterms:W3CDTF">2022-03-14T13:45:00Z</dcterms:modified>
</cp:coreProperties>
</file>