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5611" w14:textId="2EE7CC80" w:rsidR="00DE2ACF" w:rsidRPr="00FE5929" w:rsidRDefault="00FE5929" w:rsidP="009B2A66">
      <w:pPr>
        <w:jc w:val="both"/>
        <w:rPr>
          <w:rFonts w:ascii="Calibri" w:hAnsi="Calibri" w:cs="Calibri"/>
          <w:sz w:val="22"/>
          <w:szCs w:val="22"/>
          <w:u w:val="single"/>
        </w:rPr>
      </w:pPr>
      <w:r w:rsidRPr="00FE5929">
        <w:rPr>
          <w:rFonts w:ascii="Calibri" w:hAnsi="Calibri" w:cs="Calibri"/>
          <w:sz w:val="22"/>
          <w:szCs w:val="22"/>
          <w:u w:val="single"/>
        </w:rPr>
        <w:t>Abs</w:t>
      </w:r>
      <w:r w:rsidR="006626FF">
        <w:rPr>
          <w:rFonts w:ascii="Calibri" w:hAnsi="Calibri" w:cs="Calibri"/>
          <w:sz w:val="22"/>
          <w:szCs w:val="22"/>
          <w:u w:val="single"/>
        </w:rPr>
        <w:t>t</w:t>
      </w:r>
      <w:r w:rsidRPr="00FE5929">
        <w:rPr>
          <w:rFonts w:ascii="Calibri" w:hAnsi="Calibri" w:cs="Calibri"/>
          <w:sz w:val="22"/>
          <w:szCs w:val="22"/>
          <w:u w:val="single"/>
        </w:rPr>
        <w:t>ract</w:t>
      </w:r>
    </w:p>
    <w:p w14:paraId="0B16EBFF" w14:textId="77777777" w:rsidR="002E3B51" w:rsidRDefault="002E3B51" w:rsidP="009B2A66">
      <w:pPr>
        <w:jc w:val="both"/>
        <w:rPr>
          <w:rFonts w:ascii="Calibri" w:hAnsi="Calibri" w:cs="Calibri"/>
          <w:sz w:val="22"/>
          <w:szCs w:val="22"/>
        </w:rPr>
      </w:pPr>
    </w:p>
    <w:p w14:paraId="33701B04" w14:textId="29B23A34" w:rsidR="00FE5929" w:rsidRPr="00670EB3" w:rsidRDefault="00477A54" w:rsidP="009B2A66">
      <w:pPr>
        <w:jc w:val="both"/>
        <w:rPr>
          <w:rFonts w:ascii="Calibri" w:hAnsi="Calibri" w:cs="Calibri"/>
          <w:sz w:val="22"/>
          <w:szCs w:val="22"/>
        </w:rPr>
      </w:pPr>
      <w:r>
        <w:rPr>
          <w:rFonts w:ascii="Calibri" w:hAnsi="Calibri" w:cs="Calibri"/>
          <w:sz w:val="22"/>
          <w:szCs w:val="22"/>
        </w:rPr>
        <w:t>U</w:t>
      </w:r>
      <w:r w:rsidR="00FE5929">
        <w:rPr>
          <w:rFonts w:ascii="Calibri" w:hAnsi="Calibri" w:cs="Calibri"/>
          <w:sz w:val="22"/>
          <w:szCs w:val="22"/>
        </w:rPr>
        <w:t>nder</w:t>
      </w:r>
      <w:r w:rsidR="00240704">
        <w:rPr>
          <w:rFonts w:ascii="Calibri" w:hAnsi="Calibri" w:cs="Calibri"/>
          <w:sz w:val="22"/>
          <w:szCs w:val="22"/>
        </w:rPr>
        <w:t>-</w:t>
      </w:r>
      <w:r w:rsidR="00FE5929">
        <w:rPr>
          <w:rFonts w:ascii="Calibri" w:hAnsi="Calibri" w:cs="Calibri"/>
          <w:sz w:val="22"/>
          <w:szCs w:val="22"/>
        </w:rPr>
        <w:t xml:space="preserve">representation of women persists in many </w:t>
      </w:r>
      <w:r w:rsidR="00FA3DB9">
        <w:rPr>
          <w:rFonts w:ascii="Calibri" w:hAnsi="Calibri" w:cs="Calibri"/>
          <w:sz w:val="22"/>
          <w:szCs w:val="22"/>
        </w:rPr>
        <w:t>industries</w:t>
      </w:r>
      <w:r w:rsidR="00784F68">
        <w:rPr>
          <w:rFonts w:ascii="Calibri" w:hAnsi="Calibri" w:cs="Calibri"/>
          <w:sz w:val="22"/>
          <w:szCs w:val="22"/>
        </w:rPr>
        <w:t xml:space="preserve"> and represents an important area of concern for society</w:t>
      </w:r>
      <w:r w:rsidR="00586CEB">
        <w:rPr>
          <w:rFonts w:ascii="Calibri" w:hAnsi="Calibri" w:cs="Calibri"/>
          <w:sz w:val="22"/>
          <w:szCs w:val="22"/>
        </w:rPr>
        <w:t>.</w:t>
      </w:r>
      <w:r w:rsidR="00FE5929">
        <w:rPr>
          <w:rFonts w:ascii="Calibri" w:hAnsi="Calibri" w:cs="Calibri"/>
          <w:sz w:val="22"/>
          <w:szCs w:val="22"/>
        </w:rPr>
        <w:t xml:space="preserve"> We use</w:t>
      </w:r>
      <w:r>
        <w:rPr>
          <w:rFonts w:ascii="Calibri" w:hAnsi="Calibri" w:cs="Calibri"/>
          <w:sz w:val="22"/>
          <w:szCs w:val="22"/>
        </w:rPr>
        <w:t xml:space="preserve"> a</w:t>
      </w:r>
      <w:r w:rsidR="00FE5929">
        <w:rPr>
          <w:rFonts w:ascii="Calibri" w:hAnsi="Calibri" w:cs="Calibri"/>
          <w:sz w:val="22"/>
          <w:szCs w:val="22"/>
        </w:rPr>
        <w:t xml:space="preserve"> revealed preference </w:t>
      </w:r>
      <w:r>
        <w:rPr>
          <w:rFonts w:ascii="Calibri" w:hAnsi="Calibri" w:cs="Calibri"/>
          <w:sz w:val="22"/>
          <w:szCs w:val="22"/>
        </w:rPr>
        <w:t>approach</w:t>
      </w:r>
      <w:r w:rsidR="00FE5929">
        <w:rPr>
          <w:rFonts w:ascii="Calibri" w:hAnsi="Calibri" w:cs="Calibri"/>
          <w:sz w:val="22"/>
          <w:szCs w:val="22"/>
        </w:rPr>
        <w:t xml:space="preserve"> to </w:t>
      </w:r>
      <w:r w:rsidR="00957C7A">
        <w:rPr>
          <w:rFonts w:ascii="Calibri" w:hAnsi="Calibri" w:cs="Calibri"/>
          <w:sz w:val="22"/>
          <w:szCs w:val="22"/>
        </w:rPr>
        <w:t>test for</w:t>
      </w:r>
      <w:r>
        <w:rPr>
          <w:rFonts w:ascii="Calibri" w:hAnsi="Calibri" w:cs="Calibri"/>
          <w:sz w:val="22"/>
          <w:szCs w:val="22"/>
        </w:rPr>
        <w:t xml:space="preserve"> bias against fem</w:t>
      </w:r>
      <w:r w:rsidR="006626FF">
        <w:rPr>
          <w:rFonts w:ascii="Calibri" w:hAnsi="Calibri" w:cs="Calibri"/>
          <w:sz w:val="22"/>
          <w:szCs w:val="22"/>
        </w:rPr>
        <w:t>a</w:t>
      </w:r>
      <w:r>
        <w:rPr>
          <w:rFonts w:ascii="Calibri" w:hAnsi="Calibri" w:cs="Calibri"/>
          <w:sz w:val="22"/>
          <w:szCs w:val="22"/>
        </w:rPr>
        <w:t>l</w:t>
      </w:r>
      <w:r w:rsidR="00CC3BEA">
        <w:rPr>
          <w:rFonts w:ascii="Calibri" w:hAnsi="Calibri" w:cs="Calibri"/>
          <w:sz w:val="22"/>
          <w:szCs w:val="22"/>
        </w:rPr>
        <w:t xml:space="preserve">es in an underexplored </w:t>
      </w:r>
      <w:r w:rsidR="003531F4">
        <w:rPr>
          <w:rFonts w:ascii="Calibri" w:hAnsi="Calibri" w:cs="Calibri"/>
          <w:sz w:val="22"/>
          <w:szCs w:val="22"/>
        </w:rPr>
        <w:t>environment</w:t>
      </w:r>
      <w:r>
        <w:rPr>
          <w:rFonts w:ascii="Calibri" w:hAnsi="Calibri" w:cs="Calibri"/>
          <w:sz w:val="22"/>
          <w:szCs w:val="22"/>
        </w:rPr>
        <w:t>.</w:t>
      </w:r>
      <w:r w:rsidR="00957C7A">
        <w:rPr>
          <w:rFonts w:ascii="Calibri" w:hAnsi="Calibri" w:cs="Calibri"/>
          <w:sz w:val="22"/>
          <w:szCs w:val="22"/>
        </w:rPr>
        <w:t xml:space="preserve"> </w:t>
      </w:r>
      <w:r w:rsidR="00B52542">
        <w:rPr>
          <w:rFonts w:ascii="Calibri" w:hAnsi="Calibri" w:cs="Calibri"/>
          <w:sz w:val="22"/>
          <w:szCs w:val="22"/>
        </w:rPr>
        <w:t>Whilst much use has been made of the financial industry to examine how market</w:t>
      </w:r>
      <w:r w:rsidR="00C30058">
        <w:rPr>
          <w:rFonts w:ascii="Calibri" w:hAnsi="Calibri" w:cs="Calibri"/>
          <w:sz w:val="22"/>
          <w:szCs w:val="22"/>
        </w:rPr>
        <w:t xml:space="preserve"> prices reveal implicit views on the relative </w:t>
      </w:r>
      <w:r w:rsidR="00A707B9">
        <w:rPr>
          <w:rFonts w:ascii="Calibri" w:hAnsi="Calibri" w:cs="Calibri"/>
          <w:sz w:val="22"/>
          <w:szCs w:val="22"/>
        </w:rPr>
        <w:t xml:space="preserve">productivity </w:t>
      </w:r>
      <w:r w:rsidR="00C30058">
        <w:rPr>
          <w:rFonts w:ascii="Calibri" w:hAnsi="Calibri" w:cs="Calibri"/>
          <w:sz w:val="22"/>
          <w:szCs w:val="22"/>
        </w:rPr>
        <w:t>of men and women</w:t>
      </w:r>
      <w:r w:rsidR="00B52542">
        <w:rPr>
          <w:rFonts w:ascii="Calibri" w:hAnsi="Calibri" w:cs="Calibri"/>
          <w:sz w:val="22"/>
          <w:szCs w:val="22"/>
        </w:rPr>
        <w:t xml:space="preserve">, our setting offers advantages through both volume of data and unambiguity of outcome. </w:t>
      </w:r>
      <w:r w:rsidR="00957C7A">
        <w:rPr>
          <w:rFonts w:ascii="Calibri" w:hAnsi="Calibri" w:cs="Calibri"/>
          <w:sz w:val="22"/>
          <w:szCs w:val="22"/>
        </w:rPr>
        <w:t xml:space="preserve">Over a </w:t>
      </w:r>
      <w:r w:rsidR="006626FF">
        <w:rPr>
          <w:rFonts w:ascii="Calibri" w:hAnsi="Calibri" w:cs="Calibri"/>
          <w:sz w:val="22"/>
          <w:szCs w:val="22"/>
        </w:rPr>
        <w:t>20-year</w:t>
      </w:r>
      <w:r w:rsidR="00957C7A">
        <w:rPr>
          <w:rFonts w:ascii="Calibri" w:hAnsi="Calibri" w:cs="Calibri"/>
          <w:sz w:val="22"/>
          <w:szCs w:val="22"/>
        </w:rPr>
        <w:t xml:space="preserve"> period, the effect of jockey </w:t>
      </w:r>
      <w:r w:rsidR="00875D9B">
        <w:rPr>
          <w:rFonts w:ascii="Calibri" w:hAnsi="Calibri" w:cs="Calibri"/>
          <w:sz w:val="22"/>
          <w:szCs w:val="22"/>
        </w:rPr>
        <w:t>gender</w:t>
      </w:r>
      <w:r w:rsidR="00957C7A">
        <w:rPr>
          <w:rFonts w:ascii="Calibri" w:hAnsi="Calibri" w:cs="Calibri"/>
          <w:sz w:val="22"/>
          <w:szCs w:val="22"/>
        </w:rPr>
        <w:t xml:space="preserve"> on</w:t>
      </w:r>
      <w:r w:rsidR="002E3B51">
        <w:rPr>
          <w:rFonts w:ascii="Calibri" w:hAnsi="Calibri" w:cs="Calibri"/>
          <w:sz w:val="22"/>
          <w:szCs w:val="22"/>
        </w:rPr>
        <w:t xml:space="preserve"> fixed price</w:t>
      </w:r>
      <w:r w:rsidR="00957C7A">
        <w:rPr>
          <w:rFonts w:ascii="Calibri" w:hAnsi="Calibri" w:cs="Calibri"/>
          <w:sz w:val="22"/>
          <w:szCs w:val="22"/>
        </w:rPr>
        <w:t xml:space="preserve"> betting odds was examined in National Hunt racing</w:t>
      </w:r>
      <w:r w:rsidR="0055064F">
        <w:rPr>
          <w:rFonts w:ascii="Calibri" w:hAnsi="Calibri" w:cs="Calibri"/>
          <w:sz w:val="22"/>
          <w:szCs w:val="22"/>
        </w:rPr>
        <w:t xml:space="preserve">. </w:t>
      </w:r>
      <w:r w:rsidR="00FA3DB9">
        <w:rPr>
          <w:rFonts w:ascii="Calibri" w:hAnsi="Calibri" w:cs="Calibri"/>
          <w:sz w:val="22"/>
          <w:szCs w:val="22"/>
        </w:rPr>
        <w:t>Employing</w:t>
      </w:r>
      <w:r w:rsidR="0055064F">
        <w:rPr>
          <w:rFonts w:ascii="Calibri" w:hAnsi="Calibri" w:cs="Calibri"/>
          <w:sz w:val="22"/>
          <w:szCs w:val="22"/>
        </w:rPr>
        <w:t xml:space="preserve"> censored regression to account for non-finishers we find female</w:t>
      </w:r>
      <w:r w:rsidR="00FA3DB9">
        <w:rPr>
          <w:rFonts w:ascii="Calibri" w:hAnsi="Calibri" w:cs="Calibri"/>
          <w:sz w:val="22"/>
          <w:szCs w:val="22"/>
        </w:rPr>
        <w:t xml:space="preserve"> jockeys</w:t>
      </w:r>
      <w:r w:rsidR="0055064F">
        <w:rPr>
          <w:rFonts w:ascii="Calibri" w:hAnsi="Calibri" w:cs="Calibri"/>
          <w:sz w:val="22"/>
          <w:szCs w:val="22"/>
        </w:rPr>
        <w:t xml:space="preserve"> to be underestimated by the UK betting market.</w:t>
      </w:r>
      <w:r w:rsidR="00FA3DB9">
        <w:rPr>
          <w:rFonts w:ascii="Calibri" w:hAnsi="Calibri" w:cs="Calibri"/>
          <w:sz w:val="22"/>
          <w:szCs w:val="22"/>
        </w:rPr>
        <w:t xml:space="preserve"> Results indicate an increasing trend for underestimation in recent years, despite </w:t>
      </w:r>
      <w:r w:rsidR="00107174">
        <w:rPr>
          <w:rFonts w:ascii="Calibri" w:hAnsi="Calibri" w:cs="Calibri"/>
          <w:sz w:val="22"/>
          <w:szCs w:val="22"/>
        </w:rPr>
        <w:t>growing represen</w:t>
      </w:r>
      <w:r w:rsidR="006626FF">
        <w:rPr>
          <w:rFonts w:ascii="Calibri" w:hAnsi="Calibri" w:cs="Calibri"/>
          <w:sz w:val="22"/>
          <w:szCs w:val="22"/>
        </w:rPr>
        <w:t>ta</w:t>
      </w:r>
      <w:r w:rsidR="00107174">
        <w:rPr>
          <w:rFonts w:ascii="Calibri" w:hAnsi="Calibri" w:cs="Calibri"/>
          <w:sz w:val="22"/>
          <w:szCs w:val="22"/>
        </w:rPr>
        <w:t>tion and rising performance levels of</w:t>
      </w:r>
      <w:r w:rsidR="00FA3DB9">
        <w:rPr>
          <w:rFonts w:ascii="Calibri" w:hAnsi="Calibri" w:cs="Calibri"/>
          <w:sz w:val="22"/>
          <w:szCs w:val="22"/>
        </w:rPr>
        <w:t xml:space="preserve"> female jockeys. </w:t>
      </w:r>
      <w:r w:rsidR="0055064F">
        <w:rPr>
          <w:rFonts w:ascii="Calibri" w:hAnsi="Calibri" w:cs="Calibri"/>
          <w:sz w:val="22"/>
          <w:szCs w:val="22"/>
        </w:rPr>
        <w:t>We conclude that</w:t>
      </w:r>
      <w:r w:rsidR="00107174">
        <w:rPr>
          <w:rFonts w:ascii="Calibri" w:hAnsi="Calibri" w:cs="Calibri"/>
          <w:sz w:val="22"/>
          <w:szCs w:val="22"/>
        </w:rPr>
        <w:t xml:space="preserve"> mistake-based discrimination</w:t>
      </w:r>
      <w:r w:rsidR="00240CC1">
        <w:rPr>
          <w:rFonts w:ascii="Calibri" w:hAnsi="Calibri" w:cs="Calibri"/>
          <w:sz w:val="22"/>
          <w:szCs w:val="22"/>
        </w:rPr>
        <w:t xml:space="preserve"> and confirmation bias</w:t>
      </w:r>
      <w:r w:rsidR="00107174">
        <w:rPr>
          <w:rFonts w:ascii="Calibri" w:hAnsi="Calibri" w:cs="Calibri"/>
          <w:sz w:val="22"/>
          <w:szCs w:val="22"/>
        </w:rPr>
        <w:t xml:space="preserve"> </w:t>
      </w:r>
      <w:r w:rsidR="002E3B51">
        <w:rPr>
          <w:rFonts w:ascii="Calibri" w:hAnsi="Calibri" w:cs="Calibri"/>
          <w:sz w:val="22"/>
          <w:szCs w:val="22"/>
        </w:rPr>
        <w:t>may be</w:t>
      </w:r>
      <w:r w:rsidR="00E15FA8">
        <w:rPr>
          <w:rFonts w:ascii="Calibri" w:hAnsi="Calibri" w:cs="Calibri"/>
          <w:sz w:val="22"/>
          <w:szCs w:val="22"/>
        </w:rPr>
        <w:t xml:space="preserve"> </w:t>
      </w:r>
      <w:r w:rsidR="002E3B51">
        <w:rPr>
          <w:rFonts w:ascii="Calibri" w:hAnsi="Calibri" w:cs="Calibri"/>
          <w:sz w:val="22"/>
          <w:szCs w:val="22"/>
        </w:rPr>
        <w:t>impacting</w:t>
      </w:r>
      <w:r w:rsidR="00E15FA8">
        <w:rPr>
          <w:rFonts w:ascii="Calibri" w:hAnsi="Calibri" w:cs="Calibri"/>
          <w:sz w:val="22"/>
          <w:szCs w:val="22"/>
        </w:rPr>
        <w:t xml:space="preserve"> efficiency in </w:t>
      </w:r>
      <w:r w:rsidR="00107174">
        <w:rPr>
          <w:rFonts w:ascii="Calibri" w:hAnsi="Calibri" w:cs="Calibri"/>
          <w:sz w:val="22"/>
          <w:szCs w:val="22"/>
        </w:rPr>
        <w:t>the betting market</w:t>
      </w:r>
      <w:r w:rsidR="00E15FA8">
        <w:rPr>
          <w:rFonts w:ascii="Calibri" w:hAnsi="Calibri" w:cs="Calibri"/>
          <w:sz w:val="22"/>
          <w:szCs w:val="22"/>
        </w:rPr>
        <w:t>. The market m</w:t>
      </w:r>
      <w:r w:rsidR="002E3B51">
        <w:rPr>
          <w:rFonts w:ascii="Calibri" w:hAnsi="Calibri" w:cs="Calibri"/>
          <w:sz w:val="22"/>
          <w:szCs w:val="22"/>
        </w:rPr>
        <w:t xml:space="preserve">ight </w:t>
      </w:r>
      <w:r w:rsidR="00E15FA8">
        <w:rPr>
          <w:rFonts w:ascii="Calibri" w:hAnsi="Calibri" w:cs="Calibri"/>
          <w:sz w:val="22"/>
          <w:szCs w:val="22"/>
        </w:rPr>
        <w:t xml:space="preserve">recognise </w:t>
      </w:r>
      <w:r w:rsidR="00890D94">
        <w:rPr>
          <w:rFonts w:ascii="Calibri" w:hAnsi="Calibri" w:cs="Calibri"/>
          <w:sz w:val="22"/>
          <w:szCs w:val="22"/>
        </w:rPr>
        <w:t>some</w:t>
      </w:r>
      <w:r w:rsidR="00E15FA8">
        <w:rPr>
          <w:rFonts w:ascii="Calibri" w:hAnsi="Calibri" w:cs="Calibri"/>
          <w:sz w:val="22"/>
          <w:szCs w:val="22"/>
        </w:rPr>
        <w:t xml:space="preserve"> improvement in female performance but </w:t>
      </w:r>
      <w:r w:rsidR="002E3B51">
        <w:rPr>
          <w:rFonts w:ascii="Calibri" w:hAnsi="Calibri" w:cs="Calibri"/>
          <w:sz w:val="22"/>
          <w:szCs w:val="22"/>
        </w:rPr>
        <w:t>may be</w:t>
      </w:r>
      <w:r w:rsidR="00E15FA8">
        <w:rPr>
          <w:rFonts w:ascii="Calibri" w:hAnsi="Calibri" w:cs="Calibri"/>
          <w:sz w:val="22"/>
          <w:szCs w:val="22"/>
        </w:rPr>
        <w:t xml:space="preserve"> failing to adapt at the speed with which female jockeys are professionalising.</w:t>
      </w:r>
    </w:p>
    <w:p w14:paraId="01004CC1" w14:textId="038D3992" w:rsidR="002E3B51" w:rsidRDefault="002E3B51" w:rsidP="009B2A66">
      <w:pPr>
        <w:jc w:val="both"/>
        <w:rPr>
          <w:rFonts w:ascii="Calibri" w:hAnsi="Calibri" w:cs="Calibri"/>
          <w:sz w:val="22"/>
          <w:szCs w:val="22"/>
        </w:rPr>
      </w:pPr>
    </w:p>
    <w:p w14:paraId="69A0013B" w14:textId="7457431C" w:rsidR="004E0C49" w:rsidRDefault="004E0C49" w:rsidP="004E0C49">
      <w:pPr>
        <w:jc w:val="both"/>
        <w:rPr>
          <w:rFonts w:ascii="Calibri" w:hAnsi="Calibri" w:cs="Calibri"/>
          <w:sz w:val="22"/>
          <w:szCs w:val="22"/>
        </w:rPr>
      </w:pPr>
      <w:r>
        <w:rPr>
          <w:rFonts w:ascii="Calibri" w:hAnsi="Calibri" w:cs="Calibri"/>
          <w:sz w:val="22"/>
          <w:szCs w:val="22"/>
        </w:rPr>
        <w:t>Keywords: Gender Bias; Discrimination; Horse racing; Heckman; Female Jockey</w:t>
      </w:r>
    </w:p>
    <w:p w14:paraId="7D22D0FB" w14:textId="77777777" w:rsidR="004E0C49" w:rsidRDefault="004E0C49" w:rsidP="004E0C49">
      <w:pPr>
        <w:jc w:val="both"/>
        <w:rPr>
          <w:rFonts w:ascii="Calibri" w:hAnsi="Calibri" w:cs="Calibri"/>
          <w:sz w:val="22"/>
          <w:szCs w:val="22"/>
        </w:rPr>
      </w:pPr>
    </w:p>
    <w:p w14:paraId="3BB821C6" w14:textId="77777777" w:rsidR="004E0C49" w:rsidRDefault="004E0C49" w:rsidP="004E0C49">
      <w:pPr>
        <w:jc w:val="both"/>
        <w:rPr>
          <w:rFonts w:ascii="Calibri" w:hAnsi="Calibri" w:cs="Calibri"/>
          <w:sz w:val="22"/>
          <w:szCs w:val="22"/>
        </w:rPr>
      </w:pPr>
      <w:r>
        <w:rPr>
          <w:rFonts w:ascii="Calibri" w:hAnsi="Calibri" w:cs="Calibri"/>
          <w:sz w:val="22"/>
          <w:szCs w:val="22"/>
        </w:rPr>
        <w:t xml:space="preserve">JEL classification: G14; </w:t>
      </w:r>
      <w:r w:rsidRPr="00A0734F">
        <w:rPr>
          <w:rFonts w:ascii="Calibri" w:hAnsi="Calibri" w:cs="Calibri"/>
          <w:sz w:val="22"/>
          <w:szCs w:val="22"/>
        </w:rPr>
        <w:t>G41</w:t>
      </w:r>
      <w:r>
        <w:rPr>
          <w:rFonts w:ascii="Calibri" w:hAnsi="Calibri" w:cs="Calibri"/>
          <w:sz w:val="22"/>
          <w:szCs w:val="22"/>
        </w:rPr>
        <w:t>; J16; Z22</w:t>
      </w:r>
    </w:p>
    <w:p w14:paraId="5BE64505" w14:textId="77777777" w:rsidR="002E3B51" w:rsidRPr="00670EB3" w:rsidRDefault="002E3B51" w:rsidP="009B2A66">
      <w:pPr>
        <w:jc w:val="both"/>
        <w:rPr>
          <w:rFonts w:ascii="Calibri" w:hAnsi="Calibri" w:cs="Calibri"/>
          <w:sz w:val="22"/>
          <w:szCs w:val="22"/>
        </w:rPr>
      </w:pPr>
    </w:p>
    <w:p w14:paraId="6D7734AB" w14:textId="77777777" w:rsidR="004E0C49" w:rsidRDefault="004E0C49">
      <w:pPr>
        <w:rPr>
          <w:rFonts w:ascii="Calibri" w:hAnsi="Calibri" w:cs="Calibri"/>
          <w:sz w:val="22"/>
          <w:szCs w:val="22"/>
          <w:u w:val="single"/>
        </w:rPr>
      </w:pPr>
      <w:r>
        <w:rPr>
          <w:rFonts w:ascii="Calibri" w:hAnsi="Calibri" w:cs="Calibri"/>
          <w:sz w:val="22"/>
          <w:szCs w:val="22"/>
          <w:u w:val="single"/>
        </w:rPr>
        <w:br w:type="page"/>
      </w:r>
    </w:p>
    <w:p w14:paraId="18BB2707" w14:textId="5DB7C115" w:rsidR="00DE2ACF" w:rsidRPr="006E0DD5" w:rsidRDefault="006E0DD5" w:rsidP="006E0DD5">
      <w:pPr>
        <w:jc w:val="both"/>
        <w:rPr>
          <w:rFonts w:ascii="Calibri" w:hAnsi="Calibri" w:cs="Calibri"/>
          <w:sz w:val="22"/>
          <w:szCs w:val="22"/>
          <w:u w:val="single"/>
        </w:rPr>
      </w:pPr>
      <w:r w:rsidRPr="006E0DD5">
        <w:rPr>
          <w:rFonts w:ascii="Calibri" w:hAnsi="Calibri" w:cs="Calibri"/>
          <w:sz w:val="22"/>
          <w:szCs w:val="22"/>
          <w:u w:val="single"/>
        </w:rPr>
        <w:lastRenderedPageBreak/>
        <w:t>1.</w:t>
      </w:r>
      <w:r>
        <w:rPr>
          <w:rFonts w:ascii="Calibri" w:hAnsi="Calibri" w:cs="Calibri"/>
          <w:sz w:val="22"/>
          <w:szCs w:val="22"/>
          <w:u w:val="single"/>
        </w:rPr>
        <w:t xml:space="preserve"> </w:t>
      </w:r>
      <w:r w:rsidR="00DE2ACF" w:rsidRPr="006E0DD5">
        <w:rPr>
          <w:rFonts w:ascii="Calibri" w:hAnsi="Calibri" w:cs="Calibri"/>
          <w:sz w:val="22"/>
          <w:szCs w:val="22"/>
          <w:u w:val="single"/>
        </w:rPr>
        <w:t>Introduct</w:t>
      </w:r>
      <w:r w:rsidR="00806FD1" w:rsidRPr="006E0DD5">
        <w:rPr>
          <w:rFonts w:ascii="Calibri" w:hAnsi="Calibri" w:cs="Calibri"/>
          <w:sz w:val="22"/>
          <w:szCs w:val="22"/>
          <w:u w:val="single"/>
        </w:rPr>
        <w:t>ion</w:t>
      </w:r>
    </w:p>
    <w:p w14:paraId="71CA8258" w14:textId="77777777" w:rsidR="009966B9" w:rsidRPr="008C646D" w:rsidRDefault="009966B9" w:rsidP="009B2A66">
      <w:pPr>
        <w:jc w:val="both"/>
        <w:rPr>
          <w:rFonts w:ascii="Calibri" w:hAnsi="Calibri" w:cs="Calibri"/>
          <w:sz w:val="22"/>
          <w:szCs w:val="22"/>
          <w:u w:val="single"/>
        </w:rPr>
      </w:pPr>
    </w:p>
    <w:p w14:paraId="47E992EB" w14:textId="4EC6E832" w:rsidR="00E53C8C" w:rsidRPr="008C646D" w:rsidRDefault="005343E5" w:rsidP="009B2A66">
      <w:pPr>
        <w:jc w:val="both"/>
        <w:rPr>
          <w:rFonts w:ascii="Calibri" w:hAnsi="Calibri" w:cs="Calibri"/>
          <w:sz w:val="22"/>
          <w:szCs w:val="22"/>
        </w:rPr>
      </w:pPr>
      <w:r w:rsidRPr="008C646D">
        <w:rPr>
          <w:rFonts w:ascii="Calibri" w:hAnsi="Calibri" w:cs="Calibri"/>
          <w:sz w:val="22"/>
          <w:szCs w:val="22"/>
        </w:rPr>
        <w:t>Chronic</w:t>
      </w:r>
      <w:r w:rsidR="002039A3" w:rsidRPr="008C646D">
        <w:rPr>
          <w:rFonts w:ascii="Calibri" w:hAnsi="Calibri" w:cs="Calibri"/>
          <w:sz w:val="22"/>
          <w:szCs w:val="22"/>
        </w:rPr>
        <w:t xml:space="preserve"> under</w:t>
      </w:r>
      <w:r w:rsidR="00240704">
        <w:rPr>
          <w:rFonts w:ascii="Calibri" w:hAnsi="Calibri" w:cs="Calibri"/>
          <w:sz w:val="22"/>
          <w:szCs w:val="22"/>
        </w:rPr>
        <w:t>-</w:t>
      </w:r>
      <w:r w:rsidR="002039A3" w:rsidRPr="008C646D">
        <w:rPr>
          <w:rFonts w:ascii="Calibri" w:hAnsi="Calibri" w:cs="Calibri"/>
          <w:sz w:val="22"/>
          <w:szCs w:val="22"/>
        </w:rPr>
        <w:t xml:space="preserve">representation of </w:t>
      </w:r>
      <w:r w:rsidR="003D5B17" w:rsidRPr="008C646D">
        <w:rPr>
          <w:rFonts w:ascii="Calibri" w:hAnsi="Calibri" w:cs="Calibri"/>
          <w:sz w:val="22"/>
          <w:szCs w:val="22"/>
        </w:rPr>
        <w:t>females</w:t>
      </w:r>
      <w:r w:rsidR="002039A3" w:rsidRPr="008C646D">
        <w:rPr>
          <w:rFonts w:ascii="Calibri" w:hAnsi="Calibri" w:cs="Calibri"/>
          <w:sz w:val="22"/>
          <w:szCs w:val="22"/>
        </w:rPr>
        <w:t xml:space="preserve"> in </w:t>
      </w:r>
      <w:r w:rsidR="009C662A" w:rsidRPr="008C646D">
        <w:rPr>
          <w:rFonts w:ascii="Calibri" w:hAnsi="Calibri" w:cs="Calibri"/>
          <w:sz w:val="22"/>
          <w:szCs w:val="22"/>
        </w:rPr>
        <w:t>the workplace</w:t>
      </w:r>
      <w:r w:rsidR="002039A3" w:rsidRPr="008C646D">
        <w:rPr>
          <w:rFonts w:ascii="Calibri" w:hAnsi="Calibri" w:cs="Calibri"/>
          <w:sz w:val="22"/>
          <w:szCs w:val="22"/>
        </w:rPr>
        <w:t>, particularly at managerial level</w:t>
      </w:r>
      <w:r w:rsidR="003669C3" w:rsidRPr="008C646D">
        <w:rPr>
          <w:rFonts w:ascii="Calibri" w:hAnsi="Calibri" w:cs="Calibri"/>
          <w:sz w:val="22"/>
          <w:szCs w:val="22"/>
        </w:rPr>
        <w:t>,</w:t>
      </w:r>
      <w:r w:rsidRPr="008C646D">
        <w:rPr>
          <w:rFonts w:ascii="Calibri" w:hAnsi="Calibri" w:cs="Calibri"/>
          <w:sz w:val="22"/>
          <w:szCs w:val="22"/>
        </w:rPr>
        <w:t xml:space="preserve"> is well recognised</w:t>
      </w:r>
      <w:r w:rsidR="009C662A" w:rsidRPr="008C646D">
        <w:rPr>
          <w:rFonts w:ascii="Calibri" w:hAnsi="Calibri" w:cs="Calibri"/>
          <w:sz w:val="22"/>
          <w:szCs w:val="22"/>
        </w:rPr>
        <w:t xml:space="preserve"> in many sectors</w:t>
      </w:r>
      <w:r w:rsidR="00132B29" w:rsidRPr="008C646D">
        <w:rPr>
          <w:rFonts w:ascii="Calibri" w:hAnsi="Calibri" w:cs="Calibri"/>
          <w:sz w:val="22"/>
          <w:szCs w:val="22"/>
        </w:rPr>
        <w:t xml:space="preserve">. </w:t>
      </w:r>
      <w:r w:rsidR="003D5B17" w:rsidRPr="008C646D">
        <w:rPr>
          <w:rFonts w:ascii="Calibri" w:hAnsi="Calibri" w:cs="Calibri"/>
          <w:sz w:val="22"/>
          <w:szCs w:val="22"/>
        </w:rPr>
        <w:t>S</w:t>
      </w:r>
      <w:r w:rsidR="00132B29" w:rsidRPr="008C646D">
        <w:rPr>
          <w:rFonts w:ascii="Calibri" w:hAnsi="Calibri" w:cs="Calibri"/>
          <w:sz w:val="22"/>
          <w:szCs w:val="22"/>
        </w:rPr>
        <w:t xml:space="preserve">ociety’s attitudes </w:t>
      </w:r>
      <w:r w:rsidR="00614110" w:rsidRPr="008C646D">
        <w:rPr>
          <w:rFonts w:ascii="Calibri" w:hAnsi="Calibri" w:cs="Calibri"/>
          <w:sz w:val="22"/>
          <w:szCs w:val="22"/>
        </w:rPr>
        <w:t>towards female workers</w:t>
      </w:r>
      <w:r w:rsidR="003D5B17" w:rsidRPr="008C646D">
        <w:rPr>
          <w:rFonts w:ascii="Calibri" w:hAnsi="Calibri" w:cs="Calibri"/>
          <w:sz w:val="22"/>
          <w:szCs w:val="22"/>
        </w:rPr>
        <w:t xml:space="preserve"> have been studied in settings ranging from orchestras</w:t>
      </w:r>
      <w:r w:rsidR="000D5CB5" w:rsidRPr="008C646D">
        <w:rPr>
          <w:rFonts w:ascii="Calibri" w:hAnsi="Calibri" w:cs="Calibri"/>
          <w:sz w:val="22"/>
          <w:szCs w:val="22"/>
        </w:rPr>
        <w:t xml:space="preserve"> (Goldin and Rouse, 2000)</w:t>
      </w:r>
      <w:r w:rsidR="002E11B6" w:rsidRPr="008C646D">
        <w:rPr>
          <w:rFonts w:ascii="Calibri" w:hAnsi="Calibri" w:cs="Calibri"/>
          <w:sz w:val="22"/>
          <w:szCs w:val="22"/>
        </w:rPr>
        <w:t xml:space="preserve"> to CEO appointments (Lee and James, 2007)</w:t>
      </w:r>
      <w:r w:rsidR="009C662A" w:rsidRPr="008C646D">
        <w:rPr>
          <w:rFonts w:ascii="Calibri" w:hAnsi="Calibri" w:cs="Calibri"/>
          <w:sz w:val="22"/>
          <w:szCs w:val="22"/>
        </w:rPr>
        <w:t>,</w:t>
      </w:r>
      <w:r w:rsidR="00132B29" w:rsidRPr="008C646D">
        <w:rPr>
          <w:rFonts w:ascii="Calibri" w:hAnsi="Calibri" w:cs="Calibri"/>
          <w:sz w:val="22"/>
          <w:szCs w:val="22"/>
        </w:rPr>
        <w:t xml:space="preserve"> but it is precisely the low participation rates of women </w:t>
      </w:r>
      <w:r w:rsidR="00806FD1" w:rsidRPr="008C646D">
        <w:rPr>
          <w:rFonts w:ascii="Calibri" w:hAnsi="Calibri" w:cs="Calibri"/>
          <w:sz w:val="22"/>
          <w:szCs w:val="22"/>
        </w:rPr>
        <w:t>that</w:t>
      </w:r>
      <w:r w:rsidR="009C662A" w:rsidRPr="008C646D">
        <w:rPr>
          <w:rFonts w:ascii="Calibri" w:hAnsi="Calibri" w:cs="Calibri"/>
          <w:sz w:val="22"/>
          <w:szCs w:val="22"/>
        </w:rPr>
        <w:t xml:space="preserve"> impedes</w:t>
      </w:r>
      <w:r w:rsidR="00132B29" w:rsidRPr="008C646D">
        <w:rPr>
          <w:rFonts w:ascii="Calibri" w:hAnsi="Calibri" w:cs="Calibri"/>
          <w:sz w:val="22"/>
          <w:szCs w:val="22"/>
        </w:rPr>
        <w:t xml:space="preserve"> such analysis.</w:t>
      </w:r>
      <w:r w:rsidR="009C662A" w:rsidRPr="008C646D">
        <w:rPr>
          <w:rFonts w:ascii="Calibri" w:hAnsi="Calibri" w:cs="Calibri"/>
          <w:sz w:val="22"/>
          <w:szCs w:val="22"/>
        </w:rPr>
        <w:t xml:space="preserve"> Horseracing</w:t>
      </w:r>
      <w:r w:rsidR="00F27255" w:rsidRPr="008C646D">
        <w:rPr>
          <w:rFonts w:ascii="Calibri" w:hAnsi="Calibri" w:cs="Calibri"/>
          <w:sz w:val="22"/>
          <w:szCs w:val="22"/>
        </w:rPr>
        <w:t>, a sport in which males and females compete on equal terms,</w:t>
      </w:r>
      <w:r w:rsidR="009C662A" w:rsidRPr="008C646D">
        <w:rPr>
          <w:rFonts w:ascii="Calibri" w:hAnsi="Calibri" w:cs="Calibri"/>
          <w:sz w:val="22"/>
          <w:szCs w:val="22"/>
        </w:rPr>
        <w:t xml:space="preserve"> </w:t>
      </w:r>
      <w:r w:rsidR="007D7D27" w:rsidRPr="008C646D">
        <w:rPr>
          <w:rFonts w:ascii="Calibri" w:hAnsi="Calibri" w:cs="Calibri"/>
          <w:sz w:val="22"/>
          <w:szCs w:val="22"/>
        </w:rPr>
        <w:t>offer</w:t>
      </w:r>
      <w:r w:rsidR="00C9334D" w:rsidRPr="008C646D">
        <w:rPr>
          <w:rFonts w:ascii="Calibri" w:hAnsi="Calibri" w:cs="Calibri"/>
          <w:sz w:val="22"/>
          <w:szCs w:val="22"/>
        </w:rPr>
        <w:t>s</w:t>
      </w:r>
      <w:r w:rsidR="007D7D27" w:rsidRPr="008C646D">
        <w:rPr>
          <w:rFonts w:ascii="Calibri" w:hAnsi="Calibri" w:cs="Calibri"/>
          <w:sz w:val="22"/>
          <w:szCs w:val="22"/>
        </w:rPr>
        <w:t xml:space="preserve"> </w:t>
      </w:r>
      <w:r w:rsidR="009C662A" w:rsidRPr="008C646D">
        <w:rPr>
          <w:rFonts w:ascii="Calibri" w:hAnsi="Calibri" w:cs="Calibri"/>
          <w:sz w:val="22"/>
          <w:szCs w:val="22"/>
        </w:rPr>
        <w:t>an unparalleled opportunity</w:t>
      </w:r>
      <w:r w:rsidR="00F27255" w:rsidRPr="008C646D">
        <w:rPr>
          <w:rFonts w:ascii="Calibri" w:hAnsi="Calibri" w:cs="Calibri"/>
          <w:sz w:val="22"/>
          <w:szCs w:val="22"/>
        </w:rPr>
        <w:t xml:space="preserve"> </w:t>
      </w:r>
      <w:r w:rsidR="00676F4E" w:rsidRPr="008C646D">
        <w:rPr>
          <w:rFonts w:ascii="Calibri" w:hAnsi="Calibri" w:cs="Calibri"/>
          <w:sz w:val="22"/>
          <w:szCs w:val="22"/>
        </w:rPr>
        <w:t>to study</w:t>
      </w:r>
      <w:r w:rsidR="00F27255" w:rsidRPr="008C646D">
        <w:rPr>
          <w:rFonts w:ascii="Calibri" w:hAnsi="Calibri" w:cs="Calibri"/>
          <w:sz w:val="22"/>
          <w:szCs w:val="22"/>
        </w:rPr>
        <w:t xml:space="preserve"> gender </w:t>
      </w:r>
      <w:r w:rsidR="00366A6C" w:rsidRPr="008C646D">
        <w:rPr>
          <w:rFonts w:ascii="Calibri" w:hAnsi="Calibri" w:cs="Calibri"/>
          <w:sz w:val="22"/>
          <w:szCs w:val="22"/>
        </w:rPr>
        <w:t>equality</w:t>
      </w:r>
      <w:r w:rsidR="00676F4E" w:rsidRPr="008C646D">
        <w:rPr>
          <w:rFonts w:ascii="Calibri" w:hAnsi="Calibri" w:cs="Calibri"/>
          <w:sz w:val="22"/>
          <w:szCs w:val="22"/>
        </w:rPr>
        <w:t xml:space="preserve"> in labour markets</w:t>
      </w:r>
      <w:r w:rsidR="009C662A" w:rsidRPr="008C646D">
        <w:rPr>
          <w:rFonts w:ascii="Calibri" w:hAnsi="Calibri" w:cs="Calibri"/>
          <w:sz w:val="22"/>
          <w:szCs w:val="22"/>
        </w:rPr>
        <w:t xml:space="preserve"> owing to the wealth of data available</w:t>
      </w:r>
      <w:r w:rsidR="00F27255" w:rsidRPr="008C646D">
        <w:rPr>
          <w:rFonts w:ascii="Calibri" w:hAnsi="Calibri" w:cs="Calibri"/>
          <w:sz w:val="22"/>
          <w:szCs w:val="22"/>
        </w:rPr>
        <w:t xml:space="preserve">. </w:t>
      </w:r>
      <w:r w:rsidR="007D7D27" w:rsidRPr="008C646D">
        <w:rPr>
          <w:rFonts w:ascii="Calibri" w:hAnsi="Calibri" w:cs="Calibri"/>
          <w:sz w:val="22"/>
          <w:szCs w:val="22"/>
        </w:rPr>
        <w:t xml:space="preserve">Each </w:t>
      </w:r>
      <w:r w:rsidR="00C9334D" w:rsidRPr="008C646D">
        <w:rPr>
          <w:rFonts w:ascii="Calibri" w:hAnsi="Calibri" w:cs="Calibri"/>
          <w:sz w:val="22"/>
          <w:szCs w:val="22"/>
        </w:rPr>
        <w:t>race</w:t>
      </w:r>
      <w:r w:rsidR="007D7D27" w:rsidRPr="008C646D">
        <w:rPr>
          <w:rFonts w:ascii="Calibri" w:hAnsi="Calibri" w:cs="Calibri"/>
          <w:sz w:val="22"/>
          <w:szCs w:val="22"/>
        </w:rPr>
        <w:t xml:space="preserve"> can be considered a unique hiring event</w:t>
      </w:r>
      <w:r w:rsidR="00614110" w:rsidRPr="008C646D">
        <w:rPr>
          <w:rFonts w:ascii="Calibri" w:hAnsi="Calibri" w:cs="Calibri"/>
          <w:sz w:val="22"/>
          <w:szCs w:val="22"/>
        </w:rPr>
        <w:t>,</w:t>
      </w:r>
      <w:r w:rsidR="007D7D27" w:rsidRPr="008C646D">
        <w:rPr>
          <w:rFonts w:ascii="Calibri" w:hAnsi="Calibri" w:cs="Calibri"/>
          <w:sz w:val="22"/>
          <w:szCs w:val="22"/>
        </w:rPr>
        <w:t xml:space="preserve"> with a definitive outcome</w:t>
      </w:r>
      <w:r w:rsidR="00890D94">
        <w:rPr>
          <w:rFonts w:ascii="Calibri" w:hAnsi="Calibri" w:cs="Calibri"/>
          <w:sz w:val="22"/>
          <w:szCs w:val="22"/>
        </w:rPr>
        <w:t>. This</w:t>
      </w:r>
      <w:r w:rsidR="007D7D27" w:rsidRPr="008C646D">
        <w:rPr>
          <w:rFonts w:ascii="Calibri" w:hAnsi="Calibri" w:cs="Calibri"/>
          <w:sz w:val="22"/>
          <w:szCs w:val="22"/>
        </w:rPr>
        <w:t xml:space="preserve"> offer</w:t>
      </w:r>
      <w:r w:rsidR="00890D94">
        <w:rPr>
          <w:rFonts w:ascii="Calibri" w:hAnsi="Calibri" w:cs="Calibri"/>
          <w:sz w:val="22"/>
          <w:szCs w:val="22"/>
        </w:rPr>
        <w:t>s</w:t>
      </w:r>
      <w:r w:rsidR="007D7D27" w:rsidRPr="008C646D">
        <w:rPr>
          <w:rFonts w:ascii="Calibri" w:hAnsi="Calibri" w:cs="Calibri"/>
          <w:sz w:val="22"/>
          <w:szCs w:val="22"/>
        </w:rPr>
        <w:t xml:space="preserve"> substantive advantages over professions in which posts are held for </w:t>
      </w:r>
      <w:r w:rsidR="00C9334D" w:rsidRPr="008C646D">
        <w:rPr>
          <w:rFonts w:ascii="Calibri" w:hAnsi="Calibri" w:cs="Calibri"/>
          <w:sz w:val="22"/>
          <w:szCs w:val="22"/>
        </w:rPr>
        <w:t>extended</w:t>
      </w:r>
      <w:r w:rsidR="007D7D27" w:rsidRPr="008C646D">
        <w:rPr>
          <w:rFonts w:ascii="Calibri" w:hAnsi="Calibri" w:cs="Calibri"/>
          <w:sz w:val="22"/>
          <w:szCs w:val="22"/>
        </w:rPr>
        <w:t xml:space="preserve"> periods and </w:t>
      </w:r>
      <w:r w:rsidR="00C9334D" w:rsidRPr="008C646D">
        <w:rPr>
          <w:rFonts w:ascii="Calibri" w:hAnsi="Calibri" w:cs="Calibri"/>
          <w:sz w:val="22"/>
          <w:szCs w:val="22"/>
        </w:rPr>
        <w:t>per</w:t>
      </w:r>
      <w:r w:rsidR="00F529CD" w:rsidRPr="008C646D">
        <w:rPr>
          <w:rFonts w:ascii="Calibri" w:hAnsi="Calibri" w:cs="Calibri"/>
          <w:sz w:val="22"/>
          <w:szCs w:val="22"/>
        </w:rPr>
        <w:t>f</w:t>
      </w:r>
      <w:r w:rsidR="00C9334D" w:rsidRPr="008C646D">
        <w:rPr>
          <w:rFonts w:ascii="Calibri" w:hAnsi="Calibri" w:cs="Calibri"/>
          <w:sz w:val="22"/>
          <w:szCs w:val="22"/>
        </w:rPr>
        <w:t xml:space="preserve">ormance outcomes are often indeterminate. </w:t>
      </w:r>
      <w:r w:rsidR="00F27255" w:rsidRPr="008C646D">
        <w:rPr>
          <w:rFonts w:ascii="Calibri" w:hAnsi="Calibri" w:cs="Calibri"/>
          <w:sz w:val="22"/>
          <w:szCs w:val="22"/>
        </w:rPr>
        <w:t xml:space="preserve">Horseracing betting markets </w:t>
      </w:r>
      <w:r w:rsidR="00CB47A4" w:rsidRPr="008C646D">
        <w:rPr>
          <w:rFonts w:ascii="Calibri" w:hAnsi="Calibri" w:cs="Calibri"/>
          <w:sz w:val="22"/>
          <w:szCs w:val="22"/>
        </w:rPr>
        <w:t>provide</w:t>
      </w:r>
      <w:r w:rsidR="00F27255" w:rsidRPr="008C646D">
        <w:rPr>
          <w:rFonts w:ascii="Calibri" w:hAnsi="Calibri" w:cs="Calibri"/>
          <w:sz w:val="22"/>
          <w:szCs w:val="22"/>
        </w:rPr>
        <w:t xml:space="preserve"> insight into public </w:t>
      </w:r>
      <w:r w:rsidR="00E60AD7" w:rsidRPr="008C646D">
        <w:rPr>
          <w:rFonts w:ascii="Calibri" w:hAnsi="Calibri" w:cs="Calibri"/>
          <w:sz w:val="22"/>
          <w:szCs w:val="22"/>
        </w:rPr>
        <w:t>opinion since</w:t>
      </w:r>
      <w:r w:rsidR="00F529CD" w:rsidRPr="008C646D">
        <w:rPr>
          <w:rFonts w:ascii="Calibri" w:hAnsi="Calibri" w:cs="Calibri"/>
          <w:sz w:val="22"/>
          <w:szCs w:val="22"/>
        </w:rPr>
        <w:t xml:space="preserve"> pricing varies according to betting activity</w:t>
      </w:r>
      <w:r w:rsidR="00676F4E" w:rsidRPr="008C646D">
        <w:rPr>
          <w:rFonts w:ascii="Calibri" w:hAnsi="Calibri" w:cs="Calibri"/>
          <w:sz w:val="22"/>
          <w:szCs w:val="22"/>
        </w:rPr>
        <w:t>.</w:t>
      </w:r>
      <w:r w:rsidR="00D32556" w:rsidRPr="008C646D">
        <w:rPr>
          <w:rFonts w:ascii="Calibri" w:hAnsi="Calibri" w:cs="Calibri"/>
          <w:sz w:val="22"/>
          <w:szCs w:val="22"/>
        </w:rPr>
        <w:t xml:space="preserve"> </w:t>
      </w:r>
      <w:r w:rsidR="00676F4E" w:rsidRPr="008C646D">
        <w:rPr>
          <w:rFonts w:ascii="Calibri" w:hAnsi="Calibri" w:cs="Calibri"/>
          <w:sz w:val="22"/>
          <w:szCs w:val="22"/>
        </w:rPr>
        <w:t xml:space="preserve">The accuracy of these </w:t>
      </w:r>
      <w:r w:rsidR="00AF5897" w:rsidRPr="008C646D">
        <w:rPr>
          <w:rFonts w:ascii="Calibri" w:hAnsi="Calibri" w:cs="Calibri"/>
          <w:sz w:val="22"/>
          <w:szCs w:val="22"/>
        </w:rPr>
        <w:t>opinions</w:t>
      </w:r>
      <w:r w:rsidR="00676F4E" w:rsidRPr="008C646D">
        <w:rPr>
          <w:rFonts w:ascii="Calibri" w:hAnsi="Calibri" w:cs="Calibri"/>
          <w:sz w:val="22"/>
          <w:szCs w:val="22"/>
        </w:rPr>
        <w:t xml:space="preserve"> can then</w:t>
      </w:r>
      <w:r w:rsidR="00F529CD" w:rsidRPr="008C646D">
        <w:rPr>
          <w:rFonts w:ascii="Calibri" w:hAnsi="Calibri" w:cs="Calibri"/>
          <w:sz w:val="22"/>
          <w:szCs w:val="22"/>
        </w:rPr>
        <w:t xml:space="preserve"> be measured against race outcome</w:t>
      </w:r>
      <w:r w:rsidR="00E643C6" w:rsidRPr="008C646D">
        <w:rPr>
          <w:rFonts w:ascii="Calibri" w:hAnsi="Calibri" w:cs="Calibri"/>
          <w:sz w:val="22"/>
          <w:szCs w:val="22"/>
        </w:rPr>
        <w:t xml:space="preserve">. </w:t>
      </w:r>
      <w:r w:rsidR="00AF5897" w:rsidRPr="008C646D">
        <w:rPr>
          <w:rFonts w:ascii="Calibri" w:hAnsi="Calibri" w:cs="Calibri"/>
          <w:sz w:val="22"/>
          <w:szCs w:val="22"/>
        </w:rPr>
        <w:t xml:space="preserve">Any gender bias </w:t>
      </w:r>
      <w:r w:rsidR="00374E23" w:rsidRPr="008C646D">
        <w:rPr>
          <w:rFonts w:ascii="Calibri" w:hAnsi="Calibri" w:cs="Calibri"/>
          <w:sz w:val="22"/>
          <w:szCs w:val="22"/>
        </w:rPr>
        <w:t>in the perceptions of</w:t>
      </w:r>
      <w:r w:rsidR="007C6F46" w:rsidRPr="008C646D">
        <w:rPr>
          <w:rFonts w:ascii="Calibri" w:hAnsi="Calibri" w:cs="Calibri"/>
          <w:sz w:val="22"/>
          <w:szCs w:val="22"/>
        </w:rPr>
        <w:t xml:space="preserve"> horseracing’s</w:t>
      </w:r>
      <w:r w:rsidR="00374E23" w:rsidRPr="008C646D">
        <w:rPr>
          <w:rFonts w:ascii="Calibri" w:hAnsi="Calibri" w:cs="Calibri"/>
          <w:sz w:val="22"/>
          <w:szCs w:val="22"/>
        </w:rPr>
        <w:t xml:space="preserve"> betting customers </w:t>
      </w:r>
      <w:r w:rsidR="00AF5897" w:rsidRPr="008C646D">
        <w:rPr>
          <w:rFonts w:ascii="Calibri" w:hAnsi="Calibri" w:cs="Calibri"/>
          <w:sz w:val="22"/>
          <w:szCs w:val="22"/>
        </w:rPr>
        <w:t>would be readily identifiable through m</w:t>
      </w:r>
      <w:r w:rsidR="005C1687" w:rsidRPr="008C646D">
        <w:rPr>
          <w:rFonts w:ascii="Calibri" w:hAnsi="Calibri" w:cs="Calibri"/>
          <w:sz w:val="22"/>
          <w:szCs w:val="22"/>
        </w:rPr>
        <w:t xml:space="preserve">ispricing of odds </w:t>
      </w:r>
      <w:r w:rsidR="00E643C6" w:rsidRPr="008C646D">
        <w:rPr>
          <w:rFonts w:ascii="Calibri" w:hAnsi="Calibri" w:cs="Calibri"/>
          <w:sz w:val="22"/>
          <w:szCs w:val="22"/>
        </w:rPr>
        <w:t xml:space="preserve">by </w:t>
      </w:r>
      <w:r w:rsidR="005C1687" w:rsidRPr="008C646D">
        <w:rPr>
          <w:rFonts w:ascii="Calibri" w:hAnsi="Calibri" w:cs="Calibri"/>
          <w:sz w:val="22"/>
          <w:szCs w:val="22"/>
        </w:rPr>
        <w:t xml:space="preserve">jockey </w:t>
      </w:r>
      <w:r w:rsidR="00624A7E" w:rsidRPr="008C646D">
        <w:rPr>
          <w:rFonts w:ascii="Calibri" w:hAnsi="Calibri" w:cs="Calibri"/>
          <w:sz w:val="22"/>
          <w:szCs w:val="22"/>
        </w:rPr>
        <w:t>gender</w:t>
      </w:r>
      <w:r w:rsidR="00740E05" w:rsidRPr="008C646D">
        <w:rPr>
          <w:rFonts w:ascii="Calibri" w:hAnsi="Calibri" w:cs="Calibri"/>
          <w:sz w:val="22"/>
          <w:szCs w:val="22"/>
        </w:rPr>
        <w:t>.</w:t>
      </w:r>
    </w:p>
    <w:p w14:paraId="180107FD" w14:textId="5849BBA6" w:rsidR="005F1D6C" w:rsidRPr="008C646D" w:rsidRDefault="005F1D6C" w:rsidP="009B2A66">
      <w:pPr>
        <w:jc w:val="both"/>
        <w:rPr>
          <w:rFonts w:ascii="Calibri" w:hAnsi="Calibri" w:cs="Calibri"/>
          <w:sz w:val="22"/>
          <w:szCs w:val="22"/>
        </w:rPr>
      </w:pPr>
    </w:p>
    <w:p w14:paraId="7C5CF5DD" w14:textId="77817CB1" w:rsidR="007859B6" w:rsidRPr="008C646D" w:rsidRDefault="007346DB" w:rsidP="009B2A66">
      <w:pPr>
        <w:jc w:val="both"/>
        <w:rPr>
          <w:rFonts w:ascii="Calibri" w:hAnsi="Calibri" w:cs="Calibri"/>
          <w:sz w:val="22"/>
          <w:szCs w:val="22"/>
        </w:rPr>
      </w:pPr>
      <w:r w:rsidRPr="008C646D">
        <w:rPr>
          <w:rFonts w:ascii="Calibri" w:hAnsi="Calibri" w:cs="Calibri"/>
          <w:sz w:val="22"/>
          <w:szCs w:val="22"/>
        </w:rPr>
        <w:t>F</w:t>
      </w:r>
      <w:r w:rsidR="005F1D6C" w:rsidRPr="008C646D">
        <w:rPr>
          <w:rFonts w:ascii="Calibri" w:hAnsi="Calibri" w:cs="Calibri"/>
          <w:sz w:val="22"/>
          <w:szCs w:val="22"/>
        </w:rPr>
        <w:t xml:space="preserve">emales </w:t>
      </w:r>
      <w:r w:rsidRPr="008C646D">
        <w:rPr>
          <w:rFonts w:ascii="Calibri" w:hAnsi="Calibri" w:cs="Calibri"/>
          <w:sz w:val="22"/>
          <w:szCs w:val="22"/>
        </w:rPr>
        <w:t>may be</w:t>
      </w:r>
      <w:r w:rsidR="005F1D6C" w:rsidRPr="008C646D">
        <w:rPr>
          <w:rFonts w:ascii="Calibri" w:hAnsi="Calibri" w:cs="Calibri"/>
          <w:sz w:val="22"/>
          <w:szCs w:val="22"/>
        </w:rPr>
        <w:t xml:space="preserve"> under</w:t>
      </w:r>
      <w:r w:rsidR="00CB47A4" w:rsidRPr="008C646D">
        <w:rPr>
          <w:rFonts w:ascii="Calibri" w:hAnsi="Calibri" w:cs="Calibri"/>
          <w:sz w:val="22"/>
          <w:szCs w:val="22"/>
        </w:rPr>
        <w:t>-</w:t>
      </w:r>
      <w:r w:rsidR="005F1D6C" w:rsidRPr="008C646D">
        <w:rPr>
          <w:rFonts w:ascii="Calibri" w:hAnsi="Calibri" w:cs="Calibri"/>
          <w:sz w:val="22"/>
          <w:szCs w:val="22"/>
        </w:rPr>
        <w:t>bet</w:t>
      </w:r>
      <w:r w:rsidRPr="008C646D">
        <w:rPr>
          <w:rFonts w:ascii="Calibri" w:hAnsi="Calibri" w:cs="Calibri"/>
          <w:sz w:val="22"/>
          <w:szCs w:val="22"/>
        </w:rPr>
        <w:t xml:space="preserve"> </w:t>
      </w:r>
      <w:r w:rsidR="00B044AF" w:rsidRPr="008C646D">
        <w:rPr>
          <w:rFonts w:ascii="Calibri" w:hAnsi="Calibri" w:cs="Calibri"/>
          <w:sz w:val="22"/>
          <w:szCs w:val="22"/>
        </w:rPr>
        <w:t>due to</w:t>
      </w:r>
      <w:r w:rsidRPr="008C646D">
        <w:rPr>
          <w:rFonts w:ascii="Calibri" w:hAnsi="Calibri" w:cs="Calibri"/>
          <w:sz w:val="22"/>
          <w:szCs w:val="22"/>
        </w:rPr>
        <w:t xml:space="preserve"> bettors’ accept</w:t>
      </w:r>
      <w:r w:rsidR="0018799D" w:rsidRPr="008C646D">
        <w:rPr>
          <w:rFonts w:ascii="Calibri" w:hAnsi="Calibri" w:cs="Calibri"/>
          <w:sz w:val="22"/>
          <w:szCs w:val="22"/>
        </w:rPr>
        <w:t>ance of</w:t>
      </w:r>
      <w:r w:rsidRPr="008C646D">
        <w:rPr>
          <w:rFonts w:ascii="Calibri" w:hAnsi="Calibri" w:cs="Calibri"/>
          <w:sz w:val="22"/>
          <w:szCs w:val="22"/>
        </w:rPr>
        <w:t xml:space="preserve"> a worse offer to avoid the distaste of backing a woman. B</w:t>
      </w:r>
      <w:r w:rsidR="00B044AF" w:rsidRPr="008C646D">
        <w:rPr>
          <w:rFonts w:ascii="Calibri" w:hAnsi="Calibri" w:cs="Calibri"/>
          <w:sz w:val="22"/>
          <w:szCs w:val="22"/>
        </w:rPr>
        <w:t>e</w:t>
      </w:r>
      <w:r w:rsidRPr="008C646D">
        <w:rPr>
          <w:rFonts w:ascii="Calibri" w:hAnsi="Calibri" w:cs="Calibri"/>
          <w:sz w:val="22"/>
          <w:szCs w:val="22"/>
        </w:rPr>
        <w:t>cker</w:t>
      </w:r>
      <w:r w:rsidR="00B044AF" w:rsidRPr="008C646D">
        <w:rPr>
          <w:rFonts w:ascii="Calibri" w:hAnsi="Calibri" w:cs="Calibri"/>
          <w:sz w:val="22"/>
          <w:szCs w:val="22"/>
        </w:rPr>
        <w:t xml:space="preserve"> (</w:t>
      </w:r>
      <w:r w:rsidR="00016369" w:rsidRPr="008C646D">
        <w:rPr>
          <w:rFonts w:ascii="Calibri" w:hAnsi="Calibri" w:cs="Calibri"/>
          <w:sz w:val="22"/>
          <w:szCs w:val="22"/>
        </w:rPr>
        <w:t>1958</w:t>
      </w:r>
      <w:r w:rsidR="00B044AF" w:rsidRPr="008C646D">
        <w:rPr>
          <w:rFonts w:ascii="Calibri" w:hAnsi="Calibri" w:cs="Calibri"/>
          <w:sz w:val="22"/>
          <w:szCs w:val="22"/>
        </w:rPr>
        <w:t xml:space="preserve">) </w:t>
      </w:r>
      <w:r w:rsidRPr="008C646D">
        <w:rPr>
          <w:rFonts w:ascii="Calibri" w:hAnsi="Calibri" w:cs="Calibri"/>
          <w:sz w:val="22"/>
          <w:szCs w:val="22"/>
        </w:rPr>
        <w:t>recognise</w:t>
      </w:r>
      <w:r w:rsidR="0018799D" w:rsidRPr="008C646D">
        <w:rPr>
          <w:rFonts w:ascii="Calibri" w:hAnsi="Calibri" w:cs="Calibri"/>
          <w:sz w:val="22"/>
          <w:szCs w:val="22"/>
        </w:rPr>
        <w:t>s</w:t>
      </w:r>
      <w:r w:rsidRPr="008C646D">
        <w:rPr>
          <w:rFonts w:ascii="Calibri" w:hAnsi="Calibri" w:cs="Calibri"/>
          <w:sz w:val="22"/>
          <w:szCs w:val="22"/>
        </w:rPr>
        <w:t xml:space="preserve"> that </w:t>
      </w:r>
      <w:r w:rsidR="00B044AF" w:rsidRPr="008C646D">
        <w:rPr>
          <w:rFonts w:ascii="Calibri" w:hAnsi="Calibri" w:cs="Calibri"/>
          <w:sz w:val="22"/>
          <w:szCs w:val="22"/>
        </w:rPr>
        <w:t xml:space="preserve">bias against certain groups may lead to discriminatory behaviour among </w:t>
      </w:r>
      <w:r w:rsidR="00475E85" w:rsidRPr="008C646D">
        <w:rPr>
          <w:rFonts w:ascii="Calibri" w:hAnsi="Calibri" w:cs="Calibri"/>
          <w:sz w:val="22"/>
          <w:szCs w:val="22"/>
        </w:rPr>
        <w:t>those</w:t>
      </w:r>
      <w:r w:rsidR="00B044AF" w:rsidRPr="008C646D">
        <w:rPr>
          <w:rFonts w:ascii="Calibri" w:hAnsi="Calibri" w:cs="Calibri"/>
          <w:sz w:val="22"/>
          <w:szCs w:val="22"/>
        </w:rPr>
        <w:t xml:space="preserve"> who wish to avoid contact with members of these groups. Whilst this</w:t>
      </w:r>
      <w:r w:rsidR="00066B5D" w:rsidRPr="008C646D">
        <w:rPr>
          <w:rFonts w:ascii="Calibri" w:hAnsi="Calibri" w:cs="Calibri"/>
          <w:sz w:val="22"/>
          <w:szCs w:val="22"/>
        </w:rPr>
        <w:t xml:space="preserve"> ‘taste-based’ discrimination</w:t>
      </w:r>
      <w:r w:rsidR="00B044AF" w:rsidRPr="008C646D">
        <w:rPr>
          <w:rFonts w:ascii="Calibri" w:hAnsi="Calibri" w:cs="Calibri"/>
          <w:sz w:val="22"/>
          <w:szCs w:val="22"/>
        </w:rPr>
        <w:t xml:space="preserve"> </w:t>
      </w:r>
      <w:r w:rsidR="00CB47A4" w:rsidRPr="008C646D">
        <w:rPr>
          <w:rFonts w:ascii="Calibri" w:hAnsi="Calibri" w:cs="Calibri"/>
          <w:sz w:val="22"/>
          <w:szCs w:val="22"/>
        </w:rPr>
        <w:t>might</w:t>
      </w:r>
      <w:r w:rsidR="00B044AF" w:rsidRPr="008C646D">
        <w:rPr>
          <w:rFonts w:ascii="Calibri" w:hAnsi="Calibri" w:cs="Calibri"/>
          <w:sz w:val="22"/>
          <w:szCs w:val="22"/>
        </w:rPr>
        <w:t xml:space="preserve"> account for</w:t>
      </w:r>
      <w:r w:rsidR="00F036B3" w:rsidRPr="008C646D">
        <w:rPr>
          <w:rFonts w:ascii="Calibri" w:hAnsi="Calibri" w:cs="Calibri"/>
          <w:sz w:val="22"/>
          <w:szCs w:val="22"/>
        </w:rPr>
        <w:t xml:space="preserve"> the</w:t>
      </w:r>
      <w:r w:rsidR="00B044AF" w:rsidRPr="008C646D">
        <w:rPr>
          <w:rFonts w:ascii="Calibri" w:hAnsi="Calibri" w:cs="Calibri"/>
          <w:sz w:val="22"/>
          <w:szCs w:val="22"/>
        </w:rPr>
        <w:t xml:space="preserve"> hiring bias observed</w:t>
      </w:r>
      <w:r w:rsidR="007859B6" w:rsidRPr="008C646D">
        <w:rPr>
          <w:rFonts w:ascii="Calibri" w:hAnsi="Calibri" w:cs="Calibri"/>
          <w:sz w:val="22"/>
          <w:szCs w:val="22"/>
        </w:rPr>
        <w:t xml:space="preserve"> in racing</w:t>
      </w:r>
      <w:r w:rsidR="0018799D" w:rsidRPr="008C646D">
        <w:rPr>
          <w:rFonts w:ascii="Calibri" w:hAnsi="Calibri" w:cs="Calibri"/>
          <w:sz w:val="22"/>
          <w:szCs w:val="22"/>
        </w:rPr>
        <w:t xml:space="preserve"> by Binder et al. (2020),</w:t>
      </w:r>
      <w:r w:rsidR="00B044AF" w:rsidRPr="008C646D">
        <w:rPr>
          <w:rFonts w:ascii="Calibri" w:hAnsi="Calibri" w:cs="Calibri"/>
          <w:sz w:val="22"/>
          <w:szCs w:val="22"/>
        </w:rPr>
        <w:t xml:space="preserve"> it is less likely to </w:t>
      </w:r>
      <w:r w:rsidR="00016369" w:rsidRPr="008C646D">
        <w:rPr>
          <w:rFonts w:ascii="Calibri" w:hAnsi="Calibri" w:cs="Calibri"/>
          <w:sz w:val="22"/>
          <w:szCs w:val="22"/>
        </w:rPr>
        <w:t>drive the b</w:t>
      </w:r>
      <w:r w:rsidR="00C30FB7" w:rsidRPr="008C646D">
        <w:rPr>
          <w:rFonts w:ascii="Calibri" w:hAnsi="Calibri" w:cs="Calibri"/>
          <w:sz w:val="22"/>
          <w:szCs w:val="22"/>
        </w:rPr>
        <w:t>e</w:t>
      </w:r>
      <w:r w:rsidR="00016369" w:rsidRPr="008C646D">
        <w:rPr>
          <w:rFonts w:ascii="Calibri" w:hAnsi="Calibri" w:cs="Calibri"/>
          <w:sz w:val="22"/>
          <w:szCs w:val="22"/>
        </w:rPr>
        <w:t xml:space="preserve">haviour of </w:t>
      </w:r>
      <w:r w:rsidR="00B044AF" w:rsidRPr="008C646D">
        <w:rPr>
          <w:rFonts w:ascii="Calibri" w:hAnsi="Calibri" w:cs="Calibri"/>
          <w:sz w:val="22"/>
          <w:szCs w:val="22"/>
        </w:rPr>
        <w:t>bett</w:t>
      </w:r>
      <w:r w:rsidR="00475E85" w:rsidRPr="008C646D">
        <w:rPr>
          <w:rFonts w:ascii="Calibri" w:hAnsi="Calibri" w:cs="Calibri"/>
          <w:sz w:val="22"/>
          <w:szCs w:val="22"/>
        </w:rPr>
        <w:t>ing customers</w:t>
      </w:r>
      <w:r w:rsidR="009337A8" w:rsidRPr="008C646D">
        <w:rPr>
          <w:rFonts w:ascii="Calibri" w:hAnsi="Calibri" w:cs="Calibri"/>
          <w:sz w:val="22"/>
          <w:szCs w:val="22"/>
        </w:rPr>
        <w:t>,</w:t>
      </w:r>
      <w:r w:rsidR="00B044AF" w:rsidRPr="008C646D">
        <w:rPr>
          <w:rFonts w:ascii="Calibri" w:hAnsi="Calibri" w:cs="Calibri"/>
          <w:sz w:val="22"/>
          <w:szCs w:val="22"/>
        </w:rPr>
        <w:t xml:space="preserve"> who </w:t>
      </w:r>
      <w:r w:rsidR="00475E85" w:rsidRPr="008C646D">
        <w:rPr>
          <w:rFonts w:ascii="Calibri" w:hAnsi="Calibri" w:cs="Calibri"/>
          <w:sz w:val="22"/>
          <w:szCs w:val="22"/>
        </w:rPr>
        <w:t>would</w:t>
      </w:r>
      <w:r w:rsidR="009337A8" w:rsidRPr="008C646D">
        <w:rPr>
          <w:rFonts w:ascii="Calibri" w:hAnsi="Calibri" w:cs="Calibri"/>
          <w:sz w:val="22"/>
          <w:szCs w:val="22"/>
        </w:rPr>
        <w:t xml:space="preserve"> not</w:t>
      </w:r>
      <w:r w:rsidR="00A66247" w:rsidRPr="008C646D">
        <w:rPr>
          <w:rFonts w:ascii="Calibri" w:hAnsi="Calibri" w:cs="Calibri"/>
          <w:sz w:val="22"/>
          <w:szCs w:val="22"/>
        </w:rPr>
        <w:t xml:space="preserve"> normally</w:t>
      </w:r>
      <w:r w:rsidR="009337A8" w:rsidRPr="008C646D">
        <w:rPr>
          <w:rFonts w:ascii="Calibri" w:hAnsi="Calibri" w:cs="Calibri"/>
          <w:sz w:val="22"/>
          <w:szCs w:val="22"/>
        </w:rPr>
        <w:t xml:space="preserve"> have </w:t>
      </w:r>
      <w:r w:rsidR="00A66247" w:rsidRPr="008C646D">
        <w:rPr>
          <w:rFonts w:ascii="Calibri" w:hAnsi="Calibri" w:cs="Calibri"/>
          <w:sz w:val="22"/>
          <w:szCs w:val="22"/>
        </w:rPr>
        <w:t>direct</w:t>
      </w:r>
      <w:r w:rsidR="009337A8" w:rsidRPr="008C646D">
        <w:rPr>
          <w:rFonts w:ascii="Calibri" w:hAnsi="Calibri" w:cs="Calibri"/>
          <w:sz w:val="22"/>
          <w:szCs w:val="22"/>
        </w:rPr>
        <w:t xml:space="preserve"> contact with the subjects of their bets</w:t>
      </w:r>
      <w:r w:rsidR="00A66247" w:rsidRPr="008C646D">
        <w:rPr>
          <w:rFonts w:ascii="Calibri" w:hAnsi="Calibri" w:cs="Calibri"/>
          <w:sz w:val="22"/>
          <w:szCs w:val="22"/>
        </w:rPr>
        <w:t xml:space="preserve">. </w:t>
      </w:r>
      <w:r w:rsidR="00475E85" w:rsidRPr="008C646D">
        <w:rPr>
          <w:rFonts w:ascii="Calibri" w:hAnsi="Calibri" w:cs="Calibri"/>
          <w:sz w:val="22"/>
          <w:szCs w:val="22"/>
        </w:rPr>
        <w:t>M</w:t>
      </w:r>
      <w:r w:rsidR="00B044AF" w:rsidRPr="008C646D">
        <w:rPr>
          <w:rFonts w:ascii="Calibri" w:hAnsi="Calibri" w:cs="Calibri"/>
          <w:sz w:val="22"/>
          <w:szCs w:val="22"/>
        </w:rPr>
        <w:t xml:space="preserve">ore </w:t>
      </w:r>
      <w:r w:rsidR="00475E85" w:rsidRPr="008C646D">
        <w:rPr>
          <w:rFonts w:ascii="Calibri" w:hAnsi="Calibri" w:cs="Calibri"/>
          <w:sz w:val="22"/>
          <w:szCs w:val="22"/>
        </w:rPr>
        <w:t>plausible is</w:t>
      </w:r>
      <w:r w:rsidR="00B044AF" w:rsidRPr="008C646D">
        <w:rPr>
          <w:rFonts w:ascii="Calibri" w:hAnsi="Calibri" w:cs="Calibri"/>
          <w:sz w:val="22"/>
          <w:szCs w:val="22"/>
        </w:rPr>
        <w:t xml:space="preserve"> </w:t>
      </w:r>
      <w:r w:rsidR="00A66247" w:rsidRPr="008C646D">
        <w:rPr>
          <w:rFonts w:ascii="Calibri" w:hAnsi="Calibri" w:cs="Calibri"/>
          <w:sz w:val="22"/>
          <w:szCs w:val="22"/>
        </w:rPr>
        <w:t xml:space="preserve">that bettors misperceive the ability of women relative to men, </w:t>
      </w:r>
      <w:r w:rsidR="00475E85" w:rsidRPr="008C646D">
        <w:rPr>
          <w:rFonts w:ascii="Calibri" w:hAnsi="Calibri" w:cs="Calibri"/>
          <w:sz w:val="22"/>
          <w:szCs w:val="22"/>
        </w:rPr>
        <w:t>consistent with</w:t>
      </w:r>
      <w:r w:rsidR="00A66247" w:rsidRPr="008C646D">
        <w:rPr>
          <w:rFonts w:ascii="Calibri" w:hAnsi="Calibri" w:cs="Calibri"/>
          <w:sz w:val="22"/>
          <w:szCs w:val="22"/>
        </w:rPr>
        <w:t xml:space="preserve"> Wolfers</w:t>
      </w:r>
      <w:r w:rsidR="00016369" w:rsidRPr="008C646D">
        <w:rPr>
          <w:rFonts w:ascii="Calibri" w:hAnsi="Calibri" w:cs="Calibri"/>
          <w:sz w:val="22"/>
          <w:szCs w:val="22"/>
        </w:rPr>
        <w:t>’</w:t>
      </w:r>
      <w:r w:rsidR="00A66247" w:rsidRPr="008C646D">
        <w:rPr>
          <w:rFonts w:ascii="Calibri" w:hAnsi="Calibri" w:cs="Calibri"/>
          <w:sz w:val="22"/>
          <w:szCs w:val="22"/>
        </w:rPr>
        <w:t xml:space="preserve"> (</w:t>
      </w:r>
      <w:r w:rsidR="00016369" w:rsidRPr="008C646D">
        <w:rPr>
          <w:rFonts w:ascii="Calibri" w:hAnsi="Calibri" w:cs="Calibri"/>
          <w:sz w:val="22"/>
          <w:szCs w:val="22"/>
        </w:rPr>
        <w:t>20</w:t>
      </w:r>
      <w:r w:rsidR="000017F1" w:rsidRPr="008C646D">
        <w:rPr>
          <w:rFonts w:ascii="Calibri" w:hAnsi="Calibri" w:cs="Calibri"/>
          <w:sz w:val="22"/>
          <w:szCs w:val="22"/>
        </w:rPr>
        <w:t>06</w:t>
      </w:r>
      <w:r w:rsidR="00A66247" w:rsidRPr="008C646D">
        <w:rPr>
          <w:rFonts w:ascii="Calibri" w:hAnsi="Calibri" w:cs="Calibri"/>
          <w:sz w:val="22"/>
          <w:szCs w:val="22"/>
        </w:rPr>
        <w:t>) mistake-based theory of discrimination.</w:t>
      </w:r>
      <w:r w:rsidR="00016369" w:rsidRPr="008C646D">
        <w:rPr>
          <w:rFonts w:ascii="Calibri" w:hAnsi="Calibri" w:cs="Calibri"/>
          <w:sz w:val="22"/>
          <w:szCs w:val="22"/>
        </w:rPr>
        <w:t xml:space="preserve"> </w:t>
      </w:r>
    </w:p>
    <w:p w14:paraId="6235071F" w14:textId="77777777" w:rsidR="007859B6" w:rsidRPr="008C646D" w:rsidRDefault="007859B6" w:rsidP="009B2A66">
      <w:pPr>
        <w:jc w:val="both"/>
        <w:rPr>
          <w:rFonts w:ascii="Calibri" w:hAnsi="Calibri" w:cs="Calibri"/>
          <w:sz w:val="22"/>
          <w:szCs w:val="22"/>
        </w:rPr>
      </w:pPr>
    </w:p>
    <w:p w14:paraId="15F3479C" w14:textId="5E4D15C1" w:rsidR="00E223FB" w:rsidRPr="008C646D" w:rsidRDefault="007859B6" w:rsidP="00E223FB">
      <w:pPr>
        <w:pStyle w:val="CommentText"/>
        <w:jc w:val="both"/>
        <w:rPr>
          <w:rFonts w:ascii="Calibri" w:hAnsi="Calibri" w:cs="Calibri"/>
          <w:sz w:val="22"/>
          <w:szCs w:val="22"/>
        </w:rPr>
      </w:pPr>
      <w:r w:rsidRPr="008C646D">
        <w:rPr>
          <w:rFonts w:ascii="Calibri" w:hAnsi="Calibri" w:cs="Calibri"/>
          <w:sz w:val="22"/>
          <w:szCs w:val="22"/>
        </w:rPr>
        <w:t xml:space="preserve">Perceptions of the public are </w:t>
      </w:r>
      <w:r w:rsidR="004C70C9">
        <w:rPr>
          <w:rFonts w:ascii="Calibri" w:hAnsi="Calibri" w:cs="Calibri"/>
          <w:sz w:val="22"/>
          <w:szCs w:val="22"/>
        </w:rPr>
        <w:t>difficult</w:t>
      </w:r>
      <w:r w:rsidRPr="008C646D">
        <w:rPr>
          <w:rFonts w:ascii="Calibri" w:hAnsi="Calibri" w:cs="Calibri"/>
          <w:sz w:val="22"/>
          <w:szCs w:val="22"/>
        </w:rPr>
        <w:t xml:space="preserve"> to evaluate by stated preference methods since survey responses may be subject to social desirability bias (respondents give the answer that will please the interviewer) or indeed </w:t>
      </w:r>
      <w:r w:rsidR="00C30058" w:rsidRPr="00C30058">
        <w:rPr>
          <w:rFonts w:ascii="Calibri" w:hAnsi="Calibri" w:cs="Calibri"/>
          <w:sz w:val="22"/>
          <w:szCs w:val="22"/>
        </w:rPr>
        <w:t xml:space="preserve">respondents may be unaware of the </w:t>
      </w:r>
      <w:r w:rsidR="00352192">
        <w:rPr>
          <w:rFonts w:ascii="Calibri" w:hAnsi="Calibri" w:cs="Calibri"/>
          <w:sz w:val="22"/>
          <w:szCs w:val="22"/>
        </w:rPr>
        <w:t>sub</w:t>
      </w:r>
      <w:r w:rsidR="00C30058" w:rsidRPr="00C30058">
        <w:rPr>
          <w:rFonts w:ascii="Calibri" w:hAnsi="Calibri" w:cs="Calibri"/>
          <w:sz w:val="22"/>
          <w:szCs w:val="22"/>
        </w:rPr>
        <w:t xml:space="preserve">conscious </w:t>
      </w:r>
      <w:r w:rsidR="00B35EFA">
        <w:rPr>
          <w:rFonts w:ascii="Calibri" w:hAnsi="Calibri" w:cs="Calibri"/>
          <w:sz w:val="22"/>
          <w:szCs w:val="22"/>
        </w:rPr>
        <w:t>beliefs</w:t>
      </w:r>
      <w:r w:rsidR="00C30058" w:rsidRPr="00C30058">
        <w:rPr>
          <w:rFonts w:ascii="Calibri" w:hAnsi="Calibri" w:cs="Calibri"/>
          <w:sz w:val="22"/>
          <w:szCs w:val="22"/>
        </w:rPr>
        <w:t xml:space="preserve"> which drive their </w:t>
      </w:r>
      <w:r w:rsidR="00E26BF9">
        <w:rPr>
          <w:rFonts w:ascii="Calibri" w:hAnsi="Calibri" w:cs="Calibri"/>
          <w:sz w:val="22"/>
          <w:szCs w:val="22"/>
        </w:rPr>
        <w:t>everyday</w:t>
      </w:r>
      <w:r w:rsidR="00C30058" w:rsidRPr="00C30058">
        <w:rPr>
          <w:rFonts w:ascii="Calibri" w:hAnsi="Calibri" w:cs="Calibri"/>
          <w:sz w:val="22"/>
          <w:szCs w:val="22"/>
        </w:rPr>
        <w:t xml:space="preserve"> choices</w:t>
      </w:r>
      <w:r w:rsidRPr="008C646D">
        <w:rPr>
          <w:rFonts w:ascii="Calibri" w:hAnsi="Calibri" w:cs="Calibri"/>
          <w:sz w:val="22"/>
          <w:szCs w:val="22"/>
        </w:rPr>
        <w:t>. Wolfers adopted the alternative revealed preference approach and searched for (but did not find) evidence that stock market returns on companies led by female CEOs would, on average, yield higher returns because market participants underestimated female leaders.</w:t>
      </w:r>
    </w:p>
    <w:p w14:paraId="23F236B3" w14:textId="3D9981A5" w:rsidR="00E223FB" w:rsidRPr="008C646D" w:rsidRDefault="00E223FB" w:rsidP="009B2A66">
      <w:pPr>
        <w:jc w:val="both"/>
        <w:rPr>
          <w:rFonts w:ascii="Calibri" w:hAnsi="Calibri" w:cs="Calibri"/>
          <w:sz w:val="22"/>
          <w:szCs w:val="22"/>
        </w:rPr>
      </w:pPr>
    </w:p>
    <w:p w14:paraId="6C311316" w14:textId="61B33378" w:rsidR="000017F1" w:rsidRPr="008C646D" w:rsidRDefault="00EA0CED" w:rsidP="000017F1">
      <w:pPr>
        <w:jc w:val="both"/>
        <w:rPr>
          <w:rFonts w:ascii="Calibri" w:hAnsi="Calibri" w:cs="Calibri"/>
          <w:color w:val="000000" w:themeColor="text1"/>
          <w:sz w:val="22"/>
          <w:szCs w:val="22"/>
        </w:rPr>
      </w:pPr>
      <w:r w:rsidRPr="008C646D">
        <w:rPr>
          <w:rFonts w:ascii="Calibri" w:hAnsi="Calibri" w:cs="Calibri"/>
          <w:color w:val="000000" w:themeColor="text1"/>
          <w:sz w:val="22"/>
          <w:szCs w:val="22"/>
        </w:rPr>
        <w:t xml:space="preserve">More recently, </w:t>
      </w:r>
      <w:proofErr w:type="spellStart"/>
      <w:r w:rsidR="000017F1" w:rsidRPr="008C646D">
        <w:rPr>
          <w:rFonts w:ascii="Calibri" w:hAnsi="Calibri" w:cs="Calibri"/>
          <w:color w:val="000000" w:themeColor="text1"/>
          <w:sz w:val="22"/>
          <w:szCs w:val="22"/>
        </w:rPr>
        <w:t>Niessen-Ruenzi</w:t>
      </w:r>
      <w:proofErr w:type="spellEnd"/>
      <w:r w:rsidR="000017F1" w:rsidRPr="008C646D">
        <w:rPr>
          <w:rFonts w:ascii="Calibri" w:hAnsi="Calibri" w:cs="Calibri"/>
          <w:color w:val="000000" w:themeColor="text1"/>
          <w:sz w:val="22"/>
          <w:szCs w:val="22"/>
        </w:rPr>
        <w:t xml:space="preserve"> </w:t>
      </w:r>
      <w:r w:rsidR="00973C0C">
        <w:rPr>
          <w:rFonts w:ascii="Calibri" w:hAnsi="Calibri" w:cs="Calibri"/>
          <w:color w:val="000000" w:themeColor="text1"/>
          <w:sz w:val="22"/>
          <w:szCs w:val="22"/>
        </w:rPr>
        <w:t>and</w:t>
      </w:r>
      <w:r w:rsidR="000017F1" w:rsidRPr="008C646D">
        <w:rPr>
          <w:rFonts w:ascii="Calibri" w:hAnsi="Calibri" w:cs="Calibri"/>
          <w:color w:val="000000" w:themeColor="text1"/>
          <w:sz w:val="22"/>
          <w:szCs w:val="22"/>
        </w:rPr>
        <w:t xml:space="preserve"> </w:t>
      </w:r>
      <w:proofErr w:type="spellStart"/>
      <w:r w:rsidR="000017F1" w:rsidRPr="008C646D">
        <w:rPr>
          <w:rFonts w:ascii="Calibri" w:hAnsi="Calibri" w:cs="Calibri"/>
          <w:color w:val="000000" w:themeColor="text1"/>
          <w:sz w:val="22"/>
          <w:szCs w:val="22"/>
        </w:rPr>
        <w:t>Ruenzi</w:t>
      </w:r>
      <w:proofErr w:type="spellEnd"/>
      <w:r w:rsidR="000017F1" w:rsidRPr="008C646D">
        <w:rPr>
          <w:rFonts w:ascii="Calibri" w:hAnsi="Calibri" w:cs="Calibri"/>
          <w:color w:val="000000" w:themeColor="text1"/>
          <w:sz w:val="22"/>
          <w:szCs w:val="22"/>
        </w:rPr>
        <w:t xml:space="preserve"> (2019)</w:t>
      </w:r>
      <w:r w:rsidR="006F796D" w:rsidRPr="008C646D">
        <w:rPr>
          <w:rFonts w:ascii="Calibri" w:hAnsi="Calibri" w:cs="Calibri"/>
          <w:color w:val="000000" w:themeColor="text1"/>
          <w:sz w:val="22"/>
          <w:szCs w:val="22"/>
        </w:rPr>
        <w:t xml:space="preserve"> adopted a revealed preference approach to</w:t>
      </w:r>
      <w:r w:rsidR="009C6D3D" w:rsidRPr="008C646D">
        <w:rPr>
          <w:rFonts w:ascii="Calibri" w:hAnsi="Calibri" w:cs="Calibri"/>
          <w:color w:val="000000" w:themeColor="text1"/>
          <w:sz w:val="22"/>
          <w:szCs w:val="22"/>
        </w:rPr>
        <w:t xml:space="preserve"> </w:t>
      </w:r>
      <w:r w:rsidR="006F796D" w:rsidRPr="008C646D">
        <w:rPr>
          <w:rFonts w:ascii="Calibri" w:hAnsi="Calibri" w:cs="Calibri"/>
          <w:color w:val="000000" w:themeColor="text1"/>
          <w:sz w:val="22"/>
          <w:szCs w:val="22"/>
        </w:rPr>
        <w:t>examine</w:t>
      </w:r>
      <w:r w:rsidR="009C6D3D" w:rsidRPr="008C646D">
        <w:rPr>
          <w:rFonts w:ascii="Calibri" w:hAnsi="Calibri" w:cs="Calibri"/>
          <w:color w:val="000000" w:themeColor="text1"/>
          <w:sz w:val="22"/>
          <w:szCs w:val="22"/>
        </w:rPr>
        <w:t xml:space="preserve"> gender bias</w:t>
      </w:r>
      <w:r w:rsidR="004C70C9">
        <w:rPr>
          <w:rFonts w:ascii="Calibri" w:hAnsi="Calibri" w:cs="Calibri"/>
          <w:color w:val="000000" w:themeColor="text1"/>
          <w:sz w:val="22"/>
          <w:szCs w:val="22"/>
        </w:rPr>
        <w:t xml:space="preserve"> amongst customers</w:t>
      </w:r>
      <w:r w:rsidR="009C6D3D" w:rsidRPr="008C646D">
        <w:rPr>
          <w:rFonts w:ascii="Calibri" w:hAnsi="Calibri" w:cs="Calibri"/>
          <w:color w:val="000000" w:themeColor="text1"/>
          <w:sz w:val="22"/>
          <w:szCs w:val="22"/>
        </w:rPr>
        <w:t xml:space="preserve"> within the financial </w:t>
      </w:r>
      <w:r w:rsidRPr="008C646D">
        <w:rPr>
          <w:rFonts w:ascii="Calibri" w:hAnsi="Calibri" w:cs="Calibri"/>
          <w:color w:val="000000" w:themeColor="text1"/>
          <w:sz w:val="22"/>
          <w:szCs w:val="22"/>
        </w:rPr>
        <w:t>industry</w:t>
      </w:r>
      <w:r w:rsidR="009C6D3D" w:rsidRPr="008C646D">
        <w:rPr>
          <w:rFonts w:ascii="Calibri" w:hAnsi="Calibri" w:cs="Calibri"/>
          <w:color w:val="000000" w:themeColor="text1"/>
          <w:sz w:val="22"/>
          <w:szCs w:val="22"/>
        </w:rPr>
        <w:t>.</w:t>
      </w:r>
      <w:r w:rsidR="004C70C9">
        <w:rPr>
          <w:rFonts w:ascii="Calibri" w:hAnsi="Calibri" w:cs="Calibri"/>
          <w:color w:val="000000" w:themeColor="text1"/>
          <w:sz w:val="22"/>
          <w:szCs w:val="22"/>
        </w:rPr>
        <w:t xml:space="preserve"> The setting is comparable to horseracing in that investors would not normally have direct contact with fund managers.</w:t>
      </w:r>
      <w:r w:rsidR="009C6D3D" w:rsidRPr="008C646D">
        <w:rPr>
          <w:rFonts w:ascii="Calibri" w:hAnsi="Calibri" w:cs="Calibri"/>
          <w:color w:val="000000" w:themeColor="text1"/>
          <w:sz w:val="22"/>
          <w:szCs w:val="22"/>
        </w:rPr>
        <w:t xml:space="preserve"> Controlling for fund performance and risk profile, the authors document lower inflows into mutual funds where the fund is female-managed, implying customer bias against females.</w:t>
      </w:r>
      <w:r w:rsidR="004C70C9">
        <w:rPr>
          <w:rFonts w:ascii="Calibri" w:hAnsi="Calibri" w:cs="Calibri"/>
          <w:color w:val="000000" w:themeColor="text1"/>
          <w:sz w:val="22"/>
          <w:szCs w:val="22"/>
        </w:rPr>
        <w:t xml:space="preserve"> </w:t>
      </w:r>
      <w:r w:rsidR="009C6D3D" w:rsidRPr="008C646D">
        <w:rPr>
          <w:rFonts w:ascii="Calibri" w:hAnsi="Calibri" w:cs="Calibri"/>
          <w:color w:val="000000" w:themeColor="text1"/>
          <w:sz w:val="22"/>
          <w:szCs w:val="22"/>
        </w:rPr>
        <w:t xml:space="preserve">This </w:t>
      </w:r>
      <w:r w:rsidR="006F796D" w:rsidRPr="008C646D">
        <w:rPr>
          <w:rFonts w:ascii="Calibri" w:hAnsi="Calibri" w:cs="Calibri"/>
          <w:color w:val="000000" w:themeColor="text1"/>
          <w:sz w:val="22"/>
          <w:szCs w:val="22"/>
        </w:rPr>
        <w:t>may</w:t>
      </w:r>
      <w:r w:rsidR="006626FF">
        <w:rPr>
          <w:rFonts w:ascii="Calibri" w:hAnsi="Calibri" w:cs="Calibri"/>
          <w:color w:val="000000" w:themeColor="text1"/>
          <w:sz w:val="22"/>
          <w:szCs w:val="22"/>
        </w:rPr>
        <w:t xml:space="preserve"> also</w:t>
      </w:r>
      <w:r w:rsidR="006F796D" w:rsidRPr="008C646D">
        <w:rPr>
          <w:rFonts w:ascii="Calibri" w:hAnsi="Calibri" w:cs="Calibri"/>
          <w:color w:val="000000" w:themeColor="text1"/>
          <w:sz w:val="22"/>
          <w:szCs w:val="22"/>
        </w:rPr>
        <w:t xml:space="preserve"> be related to </w:t>
      </w:r>
      <w:r w:rsidR="009C6D3D" w:rsidRPr="008C646D">
        <w:rPr>
          <w:rFonts w:ascii="Calibri" w:hAnsi="Calibri" w:cs="Calibri"/>
          <w:color w:val="000000" w:themeColor="text1"/>
          <w:sz w:val="22"/>
          <w:szCs w:val="22"/>
        </w:rPr>
        <w:t>under</w:t>
      </w:r>
      <w:r w:rsidR="00240704">
        <w:rPr>
          <w:rFonts w:ascii="Calibri" w:hAnsi="Calibri" w:cs="Calibri"/>
          <w:color w:val="000000" w:themeColor="text1"/>
          <w:sz w:val="22"/>
          <w:szCs w:val="22"/>
        </w:rPr>
        <w:t>-</w:t>
      </w:r>
      <w:r w:rsidR="009C6D3D" w:rsidRPr="008C646D">
        <w:rPr>
          <w:rFonts w:ascii="Calibri" w:hAnsi="Calibri" w:cs="Calibri"/>
          <w:color w:val="000000" w:themeColor="text1"/>
          <w:sz w:val="22"/>
          <w:szCs w:val="22"/>
        </w:rPr>
        <w:t>representation of women in the financial services sector</w:t>
      </w:r>
      <w:r w:rsidR="006F796D" w:rsidRPr="008C646D">
        <w:rPr>
          <w:rFonts w:ascii="Calibri" w:hAnsi="Calibri" w:cs="Calibri"/>
          <w:color w:val="000000" w:themeColor="text1"/>
          <w:sz w:val="22"/>
          <w:szCs w:val="22"/>
        </w:rPr>
        <w:t xml:space="preserve">. </w:t>
      </w:r>
      <w:r w:rsidR="002E7E77" w:rsidRPr="008C646D">
        <w:rPr>
          <w:rFonts w:ascii="Calibri" w:hAnsi="Calibri" w:cs="Calibri"/>
          <w:color w:val="000000" w:themeColor="text1"/>
          <w:sz w:val="22"/>
          <w:szCs w:val="22"/>
        </w:rPr>
        <w:t>H</w:t>
      </w:r>
      <w:r w:rsidR="009C6D3D" w:rsidRPr="008C646D">
        <w:rPr>
          <w:rFonts w:ascii="Calibri" w:hAnsi="Calibri" w:cs="Calibri"/>
          <w:color w:val="000000" w:themeColor="text1"/>
          <w:sz w:val="22"/>
          <w:szCs w:val="22"/>
        </w:rPr>
        <w:t xml:space="preserve">irers </w:t>
      </w:r>
      <w:r w:rsidR="002E7E77" w:rsidRPr="008C646D">
        <w:rPr>
          <w:rFonts w:ascii="Calibri" w:hAnsi="Calibri" w:cs="Calibri"/>
          <w:color w:val="000000" w:themeColor="text1"/>
          <w:sz w:val="22"/>
          <w:szCs w:val="22"/>
        </w:rPr>
        <w:t xml:space="preserve">may either </w:t>
      </w:r>
      <w:r w:rsidR="009C6D3D" w:rsidRPr="008C646D">
        <w:rPr>
          <w:rFonts w:ascii="Calibri" w:hAnsi="Calibri" w:cs="Calibri"/>
          <w:color w:val="000000" w:themeColor="text1"/>
          <w:sz w:val="22"/>
          <w:szCs w:val="22"/>
        </w:rPr>
        <w:t xml:space="preserve">take account of customer </w:t>
      </w:r>
      <w:r w:rsidR="00EA75A4" w:rsidRPr="008C646D">
        <w:rPr>
          <w:rFonts w:ascii="Calibri" w:hAnsi="Calibri" w:cs="Calibri"/>
          <w:color w:val="000000" w:themeColor="text1"/>
          <w:sz w:val="22"/>
          <w:szCs w:val="22"/>
        </w:rPr>
        <w:t>perceptions</w:t>
      </w:r>
      <w:r w:rsidR="009C6D3D" w:rsidRPr="008C646D">
        <w:rPr>
          <w:rFonts w:ascii="Calibri" w:hAnsi="Calibri" w:cs="Calibri"/>
          <w:color w:val="000000" w:themeColor="text1"/>
          <w:sz w:val="22"/>
          <w:szCs w:val="22"/>
        </w:rPr>
        <w:t xml:space="preserve"> or</w:t>
      </w:r>
      <w:r w:rsidR="00EA75A4" w:rsidRPr="008C646D">
        <w:rPr>
          <w:rFonts w:ascii="Calibri" w:hAnsi="Calibri" w:cs="Calibri"/>
          <w:color w:val="000000" w:themeColor="text1"/>
          <w:sz w:val="22"/>
          <w:szCs w:val="22"/>
        </w:rPr>
        <w:t xml:space="preserve"> may share</w:t>
      </w:r>
      <w:r w:rsidR="009C6D3D" w:rsidRPr="008C646D">
        <w:rPr>
          <w:rFonts w:ascii="Calibri" w:hAnsi="Calibri" w:cs="Calibri"/>
          <w:color w:val="000000" w:themeColor="text1"/>
          <w:sz w:val="22"/>
          <w:szCs w:val="22"/>
        </w:rPr>
        <w:t xml:space="preserve"> the</w:t>
      </w:r>
      <w:r w:rsidR="00EA75A4" w:rsidRPr="008C646D">
        <w:rPr>
          <w:rFonts w:ascii="Calibri" w:hAnsi="Calibri" w:cs="Calibri"/>
          <w:color w:val="000000" w:themeColor="text1"/>
          <w:sz w:val="22"/>
          <w:szCs w:val="22"/>
        </w:rPr>
        <w:t xml:space="preserve">se </w:t>
      </w:r>
      <w:r w:rsidR="00C617B4">
        <w:rPr>
          <w:rFonts w:ascii="Calibri" w:hAnsi="Calibri" w:cs="Calibri"/>
          <w:color w:val="000000" w:themeColor="text1"/>
          <w:sz w:val="22"/>
          <w:szCs w:val="22"/>
        </w:rPr>
        <w:t>perceptions</w:t>
      </w:r>
      <w:r w:rsidR="009C6D3D" w:rsidRPr="008C646D">
        <w:rPr>
          <w:rFonts w:ascii="Calibri" w:hAnsi="Calibri" w:cs="Calibri"/>
          <w:color w:val="000000" w:themeColor="text1"/>
          <w:sz w:val="22"/>
          <w:szCs w:val="22"/>
        </w:rPr>
        <w:t>.</w:t>
      </w:r>
    </w:p>
    <w:p w14:paraId="450F6DC9" w14:textId="7BF37F7F" w:rsidR="000017F1" w:rsidRPr="008C646D" w:rsidRDefault="000017F1" w:rsidP="009B2A66">
      <w:pPr>
        <w:jc w:val="both"/>
        <w:rPr>
          <w:rFonts w:ascii="Calibri" w:hAnsi="Calibri" w:cs="Calibri"/>
          <w:sz w:val="22"/>
          <w:szCs w:val="22"/>
        </w:rPr>
      </w:pPr>
    </w:p>
    <w:p w14:paraId="6A3745CC" w14:textId="2C7B0418" w:rsidR="00E223FB" w:rsidRDefault="00EA75A4" w:rsidP="009B2A66">
      <w:pPr>
        <w:jc w:val="both"/>
        <w:rPr>
          <w:rFonts w:ascii="Calibri" w:hAnsi="Calibri" w:cs="Calibri"/>
          <w:sz w:val="22"/>
          <w:szCs w:val="22"/>
        </w:rPr>
      </w:pPr>
      <w:r w:rsidRPr="008C646D">
        <w:rPr>
          <w:rFonts w:ascii="Calibri" w:hAnsi="Calibri" w:cs="Calibri"/>
          <w:sz w:val="22"/>
          <w:szCs w:val="22"/>
        </w:rPr>
        <w:t>I</w:t>
      </w:r>
      <w:r w:rsidR="00C30FB7" w:rsidRPr="008C646D">
        <w:rPr>
          <w:rFonts w:ascii="Calibri" w:hAnsi="Calibri" w:cs="Calibri"/>
          <w:sz w:val="22"/>
          <w:szCs w:val="22"/>
        </w:rPr>
        <w:t>n</w:t>
      </w:r>
      <w:r w:rsidR="007859B6" w:rsidRPr="008C646D">
        <w:rPr>
          <w:rFonts w:ascii="Calibri" w:hAnsi="Calibri" w:cs="Calibri"/>
          <w:sz w:val="22"/>
          <w:szCs w:val="22"/>
        </w:rPr>
        <w:t xml:space="preserve"> the case of horseracing,</w:t>
      </w:r>
      <w:r w:rsidR="006A44C4" w:rsidRPr="008C646D">
        <w:rPr>
          <w:rFonts w:ascii="Calibri" w:hAnsi="Calibri" w:cs="Calibri"/>
          <w:sz w:val="22"/>
          <w:szCs w:val="22"/>
        </w:rPr>
        <w:t xml:space="preserve"> a relationship between</w:t>
      </w:r>
      <w:r w:rsidRPr="008C646D">
        <w:rPr>
          <w:rFonts w:ascii="Calibri" w:hAnsi="Calibri" w:cs="Calibri"/>
          <w:sz w:val="22"/>
          <w:szCs w:val="22"/>
        </w:rPr>
        <w:t xml:space="preserve"> customer bias </w:t>
      </w:r>
      <w:r w:rsidR="006A44C4" w:rsidRPr="008C646D">
        <w:rPr>
          <w:rFonts w:ascii="Calibri" w:hAnsi="Calibri" w:cs="Calibri"/>
          <w:sz w:val="22"/>
          <w:szCs w:val="22"/>
        </w:rPr>
        <w:t>and</w:t>
      </w:r>
      <w:r w:rsidRPr="008C646D">
        <w:rPr>
          <w:rFonts w:ascii="Calibri" w:hAnsi="Calibri" w:cs="Calibri"/>
          <w:sz w:val="22"/>
          <w:szCs w:val="22"/>
        </w:rPr>
        <w:t xml:space="preserve"> employer hiring decisions</w:t>
      </w:r>
      <w:r w:rsidR="006A44C4" w:rsidRPr="008C646D">
        <w:rPr>
          <w:rFonts w:ascii="Calibri" w:hAnsi="Calibri" w:cs="Calibri"/>
          <w:sz w:val="22"/>
          <w:szCs w:val="22"/>
        </w:rPr>
        <w:t xml:space="preserve"> is likely</w:t>
      </w:r>
      <w:r w:rsidRPr="008C646D">
        <w:rPr>
          <w:rFonts w:ascii="Calibri" w:hAnsi="Calibri" w:cs="Calibri"/>
          <w:sz w:val="22"/>
          <w:szCs w:val="22"/>
        </w:rPr>
        <w:t>.</w:t>
      </w:r>
      <w:r w:rsidR="007859B6" w:rsidRPr="008C646D">
        <w:rPr>
          <w:rFonts w:ascii="Calibri" w:hAnsi="Calibri" w:cs="Calibri"/>
          <w:sz w:val="22"/>
          <w:szCs w:val="22"/>
        </w:rPr>
        <w:t xml:space="preserve"> </w:t>
      </w:r>
      <w:r w:rsidRPr="008C646D">
        <w:rPr>
          <w:rFonts w:ascii="Calibri" w:hAnsi="Calibri" w:cs="Calibri"/>
          <w:sz w:val="22"/>
          <w:szCs w:val="22"/>
        </w:rPr>
        <w:t>U</w:t>
      </w:r>
      <w:r w:rsidR="007859B6" w:rsidRPr="008C646D">
        <w:rPr>
          <w:rFonts w:ascii="Calibri" w:hAnsi="Calibri" w:cs="Calibri"/>
          <w:sz w:val="22"/>
          <w:szCs w:val="22"/>
        </w:rPr>
        <w:t>nderestimation of female jockeys might in</w:t>
      </w:r>
      <w:r w:rsidR="00C30FB7" w:rsidRPr="008C646D">
        <w:rPr>
          <w:rFonts w:ascii="Calibri" w:hAnsi="Calibri" w:cs="Calibri"/>
          <w:sz w:val="22"/>
          <w:szCs w:val="22"/>
        </w:rPr>
        <w:t xml:space="preserve"> part result from the under-representation of females in the jockey population</w:t>
      </w:r>
      <w:r w:rsidR="00EA4E10" w:rsidRPr="008C646D">
        <w:rPr>
          <w:rFonts w:ascii="Calibri" w:hAnsi="Calibri" w:cs="Calibri"/>
          <w:sz w:val="22"/>
          <w:szCs w:val="22"/>
        </w:rPr>
        <w:t>,</w:t>
      </w:r>
      <w:r w:rsidR="00C30FB7" w:rsidRPr="008C646D">
        <w:rPr>
          <w:rFonts w:ascii="Calibri" w:hAnsi="Calibri" w:cs="Calibri"/>
          <w:sz w:val="22"/>
          <w:szCs w:val="22"/>
        </w:rPr>
        <w:t xml:space="preserve"> making it more difficult to assess female performance than that of males. It is</w:t>
      </w:r>
      <w:r w:rsidR="00093551" w:rsidRPr="008C646D">
        <w:rPr>
          <w:rFonts w:ascii="Calibri" w:hAnsi="Calibri" w:cs="Calibri"/>
          <w:sz w:val="22"/>
          <w:szCs w:val="22"/>
        </w:rPr>
        <w:t xml:space="preserve"> </w:t>
      </w:r>
      <w:r w:rsidR="00EA4E10" w:rsidRPr="008C646D">
        <w:rPr>
          <w:rFonts w:ascii="Calibri" w:hAnsi="Calibri" w:cs="Calibri"/>
          <w:sz w:val="22"/>
          <w:szCs w:val="22"/>
        </w:rPr>
        <w:t>equally</w:t>
      </w:r>
      <w:r w:rsidR="00C30FB7" w:rsidRPr="008C646D">
        <w:rPr>
          <w:rFonts w:ascii="Calibri" w:hAnsi="Calibri" w:cs="Calibri"/>
          <w:sz w:val="22"/>
          <w:szCs w:val="22"/>
        </w:rPr>
        <w:t xml:space="preserve"> possible that</w:t>
      </w:r>
      <w:r w:rsidR="00E53C8C" w:rsidRPr="008C646D">
        <w:rPr>
          <w:rFonts w:ascii="Calibri" w:hAnsi="Calibri" w:cs="Calibri"/>
          <w:sz w:val="22"/>
          <w:szCs w:val="22"/>
        </w:rPr>
        <w:t xml:space="preserve"> confirmation bia</w:t>
      </w:r>
      <w:r w:rsidR="00CB47A4" w:rsidRPr="008C646D">
        <w:rPr>
          <w:rFonts w:ascii="Calibri" w:hAnsi="Calibri" w:cs="Calibri"/>
          <w:sz w:val="22"/>
          <w:szCs w:val="22"/>
        </w:rPr>
        <w:t xml:space="preserve">s and cognitive dissonance </w:t>
      </w:r>
      <w:r w:rsidR="00093551" w:rsidRPr="008C646D">
        <w:rPr>
          <w:rFonts w:ascii="Calibri" w:hAnsi="Calibri" w:cs="Calibri"/>
          <w:sz w:val="22"/>
          <w:szCs w:val="22"/>
        </w:rPr>
        <w:t>contribute to bettors’ misinterpretation of the</w:t>
      </w:r>
      <w:r w:rsidR="00CB47A4" w:rsidRPr="008C646D">
        <w:rPr>
          <w:rFonts w:ascii="Calibri" w:hAnsi="Calibri" w:cs="Calibri"/>
          <w:sz w:val="22"/>
          <w:szCs w:val="22"/>
        </w:rPr>
        <w:t xml:space="preserve"> available</w:t>
      </w:r>
      <w:r w:rsidR="00E53C8C" w:rsidRPr="008C646D">
        <w:rPr>
          <w:rFonts w:ascii="Calibri" w:hAnsi="Calibri" w:cs="Calibri"/>
          <w:sz w:val="22"/>
          <w:szCs w:val="22"/>
        </w:rPr>
        <w:t xml:space="preserve"> </w:t>
      </w:r>
      <w:r w:rsidR="00093551" w:rsidRPr="008C646D">
        <w:rPr>
          <w:rFonts w:ascii="Calibri" w:hAnsi="Calibri" w:cs="Calibri"/>
          <w:sz w:val="22"/>
          <w:szCs w:val="22"/>
        </w:rPr>
        <w:t>information.</w:t>
      </w:r>
      <w:r w:rsidR="00CB47A4" w:rsidRPr="008C646D">
        <w:rPr>
          <w:rFonts w:ascii="Calibri" w:hAnsi="Calibri" w:cs="Calibri"/>
          <w:sz w:val="22"/>
          <w:szCs w:val="22"/>
        </w:rPr>
        <w:t xml:space="preserve"> Bettors may selectively focus on evidence that supports </w:t>
      </w:r>
      <w:r w:rsidR="00EA4E10" w:rsidRPr="008C646D">
        <w:rPr>
          <w:rFonts w:ascii="Calibri" w:hAnsi="Calibri" w:cs="Calibri"/>
          <w:sz w:val="22"/>
          <w:szCs w:val="22"/>
        </w:rPr>
        <w:t>beliefs</w:t>
      </w:r>
      <w:r w:rsidR="00066B5D" w:rsidRPr="008C646D">
        <w:rPr>
          <w:rFonts w:ascii="Calibri" w:hAnsi="Calibri" w:cs="Calibri"/>
          <w:sz w:val="22"/>
          <w:szCs w:val="22"/>
        </w:rPr>
        <w:t xml:space="preserve"> held</w:t>
      </w:r>
      <w:r w:rsidR="00E53C8C" w:rsidRPr="008C646D">
        <w:rPr>
          <w:rFonts w:ascii="Calibri" w:hAnsi="Calibri" w:cs="Calibri"/>
          <w:sz w:val="22"/>
          <w:szCs w:val="22"/>
        </w:rPr>
        <w:t xml:space="preserve"> </w:t>
      </w:r>
      <w:r w:rsidR="00CB47A4" w:rsidRPr="008C646D">
        <w:rPr>
          <w:rFonts w:ascii="Calibri" w:hAnsi="Calibri" w:cs="Calibri"/>
          <w:sz w:val="22"/>
          <w:szCs w:val="22"/>
        </w:rPr>
        <w:t>and</w:t>
      </w:r>
      <w:r w:rsidR="001F27C1">
        <w:rPr>
          <w:rFonts w:ascii="Calibri" w:hAnsi="Calibri" w:cs="Calibri"/>
          <w:sz w:val="22"/>
          <w:szCs w:val="22"/>
        </w:rPr>
        <w:t xml:space="preserve"> may</w:t>
      </w:r>
      <w:r w:rsidR="00CB47A4" w:rsidRPr="008C646D">
        <w:rPr>
          <w:rFonts w:ascii="Calibri" w:hAnsi="Calibri" w:cs="Calibri"/>
          <w:sz w:val="22"/>
          <w:szCs w:val="22"/>
        </w:rPr>
        <w:t xml:space="preserve"> </w:t>
      </w:r>
      <w:r w:rsidR="00066B5D" w:rsidRPr="008C646D">
        <w:rPr>
          <w:rFonts w:ascii="Calibri" w:hAnsi="Calibri" w:cs="Calibri"/>
          <w:sz w:val="22"/>
          <w:szCs w:val="22"/>
        </w:rPr>
        <w:t>discard</w:t>
      </w:r>
      <w:r w:rsidR="00520504" w:rsidRPr="008C646D">
        <w:rPr>
          <w:rFonts w:ascii="Calibri" w:hAnsi="Calibri" w:cs="Calibri"/>
          <w:sz w:val="22"/>
          <w:szCs w:val="22"/>
        </w:rPr>
        <w:t xml:space="preserve"> conflicting</w:t>
      </w:r>
      <w:r w:rsidR="00CB47A4" w:rsidRPr="008C646D">
        <w:rPr>
          <w:rFonts w:ascii="Calibri" w:hAnsi="Calibri" w:cs="Calibri"/>
          <w:sz w:val="22"/>
          <w:szCs w:val="22"/>
        </w:rPr>
        <w:t xml:space="preserve"> informatio</w:t>
      </w:r>
      <w:r w:rsidR="00520504" w:rsidRPr="008C646D">
        <w:rPr>
          <w:rFonts w:ascii="Calibri" w:hAnsi="Calibri" w:cs="Calibri"/>
          <w:sz w:val="22"/>
          <w:szCs w:val="22"/>
        </w:rPr>
        <w:t>n</w:t>
      </w:r>
      <w:r w:rsidR="00155127">
        <w:rPr>
          <w:rFonts w:ascii="Calibri" w:hAnsi="Calibri" w:cs="Calibri"/>
          <w:sz w:val="22"/>
          <w:szCs w:val="22"/>
        </w:rPr>
        <w:t xml:space="preserve">. This propensity </w:t>
      </w:r>
      <w:r w:rsidR="00520504" w:rsidRPr="008C646D">
        <w:rPr>
          <w:rFonts w:ascii="Calibri" w:hAnsi="Calibri" w:cs="Calibri"/>
          <w:sz w:val="22"/>
          <w:szCs w:val="22"/>
        </w:rPr>
        <w:t>to protect pre-existing bel</w:t>
      </w:r>
      <w:r w:rsidR="00066B5D" w:rsidRPr="008C646D">
        <w:rPr>
          <w:rFonts w:ascii="Calibri" w:hAnsi="Calibri" w:cs="Calibri"/>
          <w:sz w:val="22"/>
          <w:szCs w:val="22"/>
        </w:rPr>
        <w:t>i</w:t>
      </w:r>
      <w:r w:rsidR="00520504" w:rsidRPr="008C646D">
        <w:rPr>
          <w:rFonts w:ascii="Calibri" w:hAnsi="Calibri" w:cs="Calibri"/>
          <w:sz w:val="22"/>
          <w:szCs w:val="22"/>
        </w:rPr>
        <w:t>efs</w:t>
      </w:r>
      <w:r w:rsidR="00155127">
        <w:rPr>
          <w:rFonts w:ascii="Calibri" w:hAnsi="Calibri" w:cs="Calibri"/>
          <w:sz w:val="22"/>
          <w:szCs w:val="22"/>
        </w:rPr>
        <w:t xml:space="preserve"> has been identified as a factor capable of distorti</w:t>
      </w:r>
      <w:r w:rsidR="0038265D">
        <w:rPr>
          <w:rFonts w:ascii="Calibri" w:hAnsi="Calibri" w:cs="Calibri"/>
          <w:sz w:val="22"/>
          <w:szCs w:val="22"/>
        </w:rPr>
        <w:t>ng</w:t>
      </w:r>
      <w:r w:rsidR="00155127">
        <w:rPr>
          <w:rFonts w:ascii="Calibri" w:hAnsi="Calibri" w:cs="Calibri"/>
          <w:sz w:val="22"/>
          <w:szCs w:val="22"/>
        </w:rPr>
        <w:t xml:space="preserve"> financial decisions.</w:t>
      </w:r>
      <w:r w:rsidR="001F27C1">
        <w:rPr>
          <w:rFonts w:ascii="Calibri" w:hAnsi="Calibri" w:cs="Calibri"/>
          <w:sz w:val="22"/>
          <w:szCs w:val="22"/>
        </w:rPr>
        <w:t xml:space="preserve"> In a consumer setting,</w:t>
      </w:r>
      <w:r w:rsidR="00155127">
        <w:rPr>
          <w:rFonts w:ascii="Calibri" w:hAnsi="Calibri" w:cs="Calibri"/>
          <w:sz w:val="22"/>
          <w:szCs w:val="22"/>
        </w:rPr>
        <w:t xml:space="preserve"> Yin</w:t>
      </w:r>
      <w:r w:rsidR="0038265D">
        <w:rPr>
          <w:rFonts w:ascii="Calibri" w:hAnsi="Calibri" w:cs="Calibri"/>
          <w:sz w:val="22"/>
          <w:szCs w:val="22"/>
        </w:rPr>
        <w:t xml:space="preserve"> et al.</w:t>
      </w:r>
      <w:r w:rsidR="00155127">
        <w:rPr>
          <w:rFonts w:ascii="Calibri" w:hAnsi="Calibri" w:cs="Calibri"/>
          <w:sz w:val="22"/>
          <w:szCs w:val="22"/>
        </w:rPr>
        <w:t xml:space="preserve"> (</w:t>
      </w:r>
      <w:r w:rsidR="0038265D">
        <w:rPr>
          <w:rFonts w:ascii="Calibri" w:hAnsi="Calibri" w:cs="Calibri"/>
          <w:sz w:val="22"/>
          <w:szCs w:val="22"/>
        </w:rPr>
        <w:t>2016</w:t>
      </w:r>
      <w:r w:rsidR="00155127">
        <w:rPr>
          <w:rFonts w:ascii="Calibri" w:hAnsi="Calibri" w:cs="Calibri"/>
          <w:sz w:val="22"/>
          <w:szCs w:val="22"/>
        </w:rPr>
        <w:t xml:space="preserve">) provide evidence </w:t>
      </w:r>
      <w:r w:rsidR="001F27C1">
        <w:rPr>
          <w:rFonts w:ascii="Calibri" w:hAnsi="Calibri" w:cs="Calibri"/>
          <w:sz w:val="22"/>
          <w:szCs w:val="22"/>
        </w:rPr>
        <w:t>that</w:t>
      </w:r>
      <w:r w:rsidR="0038265D">
        <w:rPr>
          <w:rFonts w:ascii="Calibri" w:hAnsi="Calibri" w:cs="Calibri"/>
          <w:sz w:val="22"/>
          <w:szCs w:val="22"/>
        </w:rPr>
        <w:t xml:space="preserve"> </w:t>
      </w:r>
      <w:r w:rsidR="001F27C1">
        <w:rPr>
          <w:rFonts w:ascii="Calibri" w:hAnsi="Calibri" w:cs="Calibri"/>
          <w:sz w:val="22"/>
          <w:szCs w:val="22"/>
        </w:rPr>
        <w:t xml:space="preserve">customers give greater weighting to online reviews that confirm their initial beliefs. </w:t>
      </w:r>
      <w:r w:rsidR="003531F4">
        <w:rPr>
          <w:rFonts w:ascii="Calibri" w:hAnsi="Calibri" w:cs="Calibri"/>
          <w:sz w:val="22"/>
          <w:szCs w:val="22"/>
        </w:rPr>
        <w:t>Similarly,</w:t>
      </w:r>
      <w:r w:rsidR="001F27C1">
        <w:rPr>
          <w:rFonts w:ascii="Calibri" w:hAnsi="Calibri" w:cs="Calibri"/>
          <w:sz w:val="22"/>
          <w:szCs w:val="22"/>
        </w:rPr>
        <w:t xml:space="preserve"> </w:t>
      </w:r>
      <w:r w:rsidR="00155127">
        <w:rPr>
          <w:rFonts w:ascii="Calibri" w:hAnsi="Calibri" w:cs="Calibri"/>
          <w:sz w:val="22"/>
          <w:szCs w:val="22"/>
        </w:rPr>
        <w:t>Antoniou</w:t>
      </w:r>
      <w:r w:rsidR="0038265D">
        <w:rPr>
          <w:rFonts w:ascii="Calibri" w:hAnsi="Calibri" w:cs="Calibri"/>
          <w:sz w:val="22"/>
          <w:szCs w:val="22"/>
        </w:rPr>
        <w:t xml:space="preserve"> et al.</w:t>
      </w:r>
      <w:r w:rsidR="00155127">
        <w:rPr>
          <w:rFonts w:ascii="Calibri" w:hAnsi="Calibri" w:cs="Calibri"/>
          <w:sz w:val="22"/>
          <w:szCs w:val="22"/>
        </w:rPr>
        <w:t xml:space="preserve"> (2013) report </w:t>
      </w:r>
      <w:r w:rsidR="0038265D">
        <w:rPr>
          <w:rFonts w:ascii="Calibri" w:hAnsi="Calibri" w:cs="Calibri"/>
          <w:sz w:val="22"/>
          <w:szCs w:val="22"/>
        </w:rPr>
        <w:t xml:space="preserve">delayed investor </w:t>
      </w:r>
      <w:r w:rsidR="00FD15CA">
        <w:rPr>
          <w:rFonts w:ascii="Calibri" w:hAnsi="Calibri" w:cs="Calibri"/>
          <w:sz w:val="22"/>
          <w:szCs w:val="22"/>
        </w:rPr>
        <w:t>reaction</w:t>
      </w:r>
      <w:r w:rsidR="0038265D">
        <w:rPr>
          <w:rFonts w:ascii="Calibri" w:hAnsi="Calibri" w:cs="Calibri"/>
          <w:sz w:val="22"/>
          <w:szCs w:val="22"/>
        </w:rPr>
        <w:t xml:space="preserve"> where information contradicts investor sentiment</w:t>
      </w:r>
      <w:r w:rsidR="00CB47A4" w:rsidRPr="008C646D">
        <w:rPr>
          <w:rFonts w:ascii="Calibri" w:hAnsi="Calibri" w:cs="Calibri"/>
          <w:sz w:val="22"/>
          <w:szCs w:val="22"/>
        </w:rPr>
        <w:t>.</w:t>
      </w:r>
      <w:r w:rsidR="001F27C1">
        <w:rPr>
          <w:rFonts w:ascii="Calibri" w:hAnsi="Calibri" w:cs="Calibri"/>
          <w:sz w:val="22"/>
          <w:szCs w:val="22"/>
        </w:rPr>
        <w:t xml:space="preserve"> This reluctance to adjust existing beliefs </w:t>
      </w:r>
      <w:r w:rsidR="00FD15CA">
        <w:rPr>
          <w:rFonts w:ascii="Calibri" w:hAnsi="Calibri" w:cs="Calibri"/>
          <w:sz w:val="22"/>
          <w:szCs w:val="22"/>
        </w:rPr>
        <w:t>in</w:t>
      </w:r>
      <w:r w:rsidR="001F27C1">
        <w:rPr>
          <w:rFonts w:ascii="Calibri" w:hAnsi="Calibri" w:cs="Calibri"/>
          <w:sz w:val="22"/>
          <w:szCs w:val="22"/>
        </w:rPr>
        <w:t xml:space="preserve"> </w:t>
      </w:r>
      <w:r w:rsidR="00FD15CA">
        <w:rPr>
          <w:rFonts w:ascii="Calibri" w:hAnsi="Calibri" w:cs="Calibri"/>
          <w:sz w:val="22"/>
          <w:szCs w:val="22"/>
        </w:rPr>
        <w:t>response to new</w:t>
      </w:r>
      <w:r w:rsidR="001F27C1">
        <w:rPr>
          <w:rFonts w:ascii="Calibri" w:hAnsi="Calibri" w:cs="Calibri"/>
          <w:sz w:val="22"/>
          <w:szCs w:val="22"/>
        </w:rPr>
        <w:t xml:space="preserve"> information may well affect bettors</w:t>
      </w:r>
      <w:r w:rsidR="00FD15CA">
        <w:rPr>
          <w:rFonts w:ascii="Calibri" w:hAnsi="Calibri" w:cs="Calibri"/>
          <w:sz w:val="22"/>
          <w:szCs w:val="22"/>
        </w:rPr>
        <w:t>’</w:t>
      </w:r>
      <w:r w:rsidR="001F27C1">
        <w:rPr>
          <w:rFonts w:ascii="Calibri" w:hAnsi="Calibri" w:cs="Calibri"/>
          <w:sz w:val="22"/>
          <w:szCs w:val="22"/>
        </w:rPr>
        <w:t xml:space="preserve"> decisions regarding female jockeys.</w:t>
      </w:r>
    </w:p>
    <w:p w14:paraId="53DCFEBA" w14:textId="77777777" w:rsidR="006626FF" w:rsidRPr="008C646D" w:rsidRDefault="006626FF" w:rsidP="009B2A66">
      <w:pPr>
        <w:jc w:val="both"/>
        <w:rPr>
          <w:rFonts w:ascii="Calibri" w:hAnsi="Calibri" w:cs="Calibri"/>
          <w:sz w:val="22"/>
          <w:szCs w:val="22"/>
        </w:rPr>
      </w:pPr>
    </w:p>
    <w:p w14:paraId="3036D440" w14:textId="34D9E3F8" w:rsidR="00692342" w:rsidRDefault="00F27255" w:rsidP="009B2A66">
      <w:pPr>
        <w:jc w:val="both"/>
        <w:rPr>
          <w:rFonts w:ascii="Calibri" w:hAnsi="Calibri" w:cs="Calibri"/>
          <w:sz w:val="22"/>
          <w:szCs w:val="22"/>
        </w:rPr>
      </w:pPr>
      <w:r w:rsidRPr="008C646D">
        <w:rPr>
          <w:rFonts w:ascii="Calibri" w:hAnsi="Calibri" w:cs="Calibri"/>
          <w:sz w:val="22"/>
          <w:szCs w:val="22"/>
        </w:rPr>
        <w:lastRenderedPageBreak/>
        <w:t xml:space="preserve">Horseracing is </w:t>
      </w:r>
      <w:r w:rsidR="003616FC" w:rsidRPr="008C646D">
        <w:rPr>
          <w:rFonts w:ascii="Calibri" w:hAnsi="Calibri" w:cs="Calibri"/>
          <w:sz w:val="22"/>
          <w:szCs w:val="22"/>
        </w:rPr>
        <w:t>remarkably</w:t>
      </w:r>
      <w:r w:rsidRPr="008C646D">
        <w:rPr>
          <w:rFonts w:ascii="Calibri" w:hAnsi="Calibri" w:cs="Calibri"/>
          <w:sz w:val="22"/>
          <w:szCs w:val="22"/>
        </w:rPr>
        <w:t xml:space="preserve"> underu</w:t>
      </w:r>
      <w:r w:rsidR="003616FC" w:rsidRPr="008C646D">
        <w:rPr>
          <w:rFonts w:ascii="Calibri" w:hAnsi="Calibri" w:cs="Calibri"/>
          <w:sz w:val="22"/>
          <w:szCs w:val="22"/>
        </w:rPr>
        <w:t>tili</w:t>
      </w:r>
      <w:r w:rsidR="00C064DE" w:rsidRPr="008C646D">
        <w:rPr>
          <w:rFonts w:ascii="Calibri" w:hAnsi="Calibri" w:cs="Calibri"/>
          <w:sz w:val="22"/>
          <w:szCs w:val="22"/>
        </w:rPr>
        <w:t>s</w:t>
      </w:r>
      <w:r w:rsidRPr="008C646D">
        <w:rPr>
          <w:rFonts w:ascii="Calibri" w:hAnsi="Calibri" w:cs="Calibri"/>
          <w:sz w:val="22"/>
          <w:szCs w:val="22"/>
        </w:rPr>
        <w:t xml:space="preserve">ed </w:t>
      </w:r>
      <w:r w:rsidR="00E60AD7" w:rsidRPr="008C646D">
        <w:rPr>
          <w:rFonts w:ascii="Calibri" w:hAnsi="Calibri" w:cs="Calibri"/>
          <w:sz w:val="22"/>
          <w:szCs w:val="22"/>
        </w:rPr>
        <w:t>for t</w:t>
      </w:r>
      <w:r w:rsidR="00F036B3" w:rsidRPr="008C646D">
        <w:rPr>
          <w:rFonts w:ascii="Calibri" w:hAnsi="Calibri" w:cs="Calibri"/>
          <w:sz w:val="22"/>
          <w:szCs w:val="22"/>
        </w:rPr>
        <w:t>he study of customer discrimination in the form of gender bias</w:t>
      </w:r>
      <w:r w:rsidR="00806FD1" w:rsidRPr="008C646D">
        <w:rPr>
          <w:rFonts w:ascii="Calibri" w:hAnsi="Calibri" w:cs="Calibri"/>
          <w:sz w:val="22"/>
          <w:szCs w:val="22"/>
        </w:rPr>
        <w:t>,</w:t>
      </w:r>
      <w:r w:rsidR="00E60AD7" w:rsidRPr="008C646D">
        <w:rPr>
          <w:rFonts w:ascii="Calibri" w:hAnsi="Calibri" w:cs="Calibri"/>
          <w:sz w:val="22"/>
          <w:szCs w:val="22"/>
        </w:rPr>
        <w:t xml:space="preserve"> and we are aware of</w:t>
      </w:r>
      <w:r w:rsidR="00981721" w:rsidRPr="008C646D">
        <w:rPr>
          <w:rFonts w:ascii="Calibri" w:hAnsi="Calibri" w:cs="Calibri"/>
          <w:sz w:val="22"/>
          <w:szCs w:val="22"/>
        </w:rPr>
        <w:t xml:space="preserve"> only</w:t>
      </w:r>
      <w:r w:rsidR="00E60AD7" w:rsidRPr="008C646D">
        <w:rPr>
          <w:rFonts w:ascii="Calibri" w:hAnsi="Calibri" w:cs="Calibri"/>
          <w:sz w:val="22"/>
          <w:szCs w:val="22"/>
        </w:rPr>
        <w:t xml:space="preserve"> two </w:t>
      </w:r>
      <w:r w:rsidR="00D61EB0" w:rsidRPr="008C646D">
        <w:rPr>
          <w:rFonts w:ascii="Calibri" w:hAnsi="Calibri" w:cs="Calibri"/>
          <w:sz w:val="22"/>
          <w:szCs w:val="22"/>
        </w:rPr>
        <w:t>papers</w:t>
      </w:r>
      <w:r w:rsidR="00E60AD7" w:rsidRPr="008C646D">
        <w:rPr>
          <w:rFonts w:ascii="Calibri" w:hAnsi="Calibri" w:cs="Calibri"/>
          <w:sz w:val="22"/>
          <w:szCs w:val="22"/>
        </w:rPr>
        <w:t xml:space="preserve"> </w:t>
      </w:r>
      <w:r w:rsidR="00D61EB0" w:rsidRPr="008C646D">
        <w:rPr>
          <w:rFonts w:ascii="Calibri" w:hAnsi="Calibri" w:cs="Calibri"/>
          <w:sz w:val="22"/>
          <w:szCs w:val="22"/>
        </w:rPr>
        <w:t>in this area</w:t>
      </w:r>
      <w:r w:rsidR="009A246D" w:rsidRPr="008C646D">
        <w:rPr>
          <w:rFonts w:ascii="Calibri" w:hAnsi="Calibri" w:cs="Calibri"/>
          <w:sz w:val="22"/>
          <w:szCs w:val="22"/>
        </w:rPr>
        <w:t xml:space="preserve">. </w:t>
      </w:r>
      <w:r w:rsidR="00E60AD7" w:rsidRPr="008C646D">
        <w:rPr>
          <w:rFonts w:ascii="Calibri" w:hAnsi="Calibri" w:cs="Calibri"/>
          <w:sz w:val="22"/>
          <w:szCs w:val="22"/>
        </w:rPr>
        <w:t>Brown and Yang</w:t>
      </w:r>
      <w:r w:rsidR="00F02373" w:rsidRPr="008C646D">
        <w:rPr>
          <w:rFonts w:ascii="Calibri" w:hAnsi="Calibri" w:cs="Calibri"/>
          <w:sz w:val="22"/>
          <w:szCs w:val="22"/>
        </w:rPr>
        <w:t xml:space="preserve"> </w:t>
      </w:r>
      <w:r w:rsidR="00DB7C9E" w:rsidRPr="008C646D">
        <w:rPr>
          <w:rFonts w:ascii="Calibri" w:hAnsi="Calibri" w:cs="Calibri"/>
          <w:sz w:val="22"/>
          <w:szCs w:val="22"/>
        </w:rPr>
        <w:t>(2015)</w:t>
      </w:r>
      <w:r w:rsidR="00E60AD7" w:rsidRPr="008C646D">
        <w:rPr>
          <w:rFonts w:ascii="Calibri" w:hAnsi="Calibri" w:cs="Calibri"/>
          <w:sz w:val="22"/>
          <w:szCs w:val="22"/>
        </w:rPr>
        <w:t xml:space="preserve"> </w:t>
      </w:r>
      <w:r w:rsidR="009A246D" w:rsidRPr="008C646D">
        <w:rPr>
          <w:rFonts w:ascii="Calibri" w:hAnsi="Calibri" w:cs="Calibri"/>
          <w:sz w:val="22"/>
          <w:szCs w:val="22"/>
        </w:rPr>
        <w:t>employ</w:t>
      </w:r>
      <w:r w:rsidR="007E6645" w:rsidRPr="008C646D">
        <w:rPr>
          <w:rFonts w:ascii="Calibri" w:hAnsi="Calibri" w:cs="Calibri"/>
          <w:sz w:val="22"/>
          <w:szCs w:val="22"/>
        </w:rPr>
        <w:t>ed</w:t>
      </w:r>
      <w:r w:rsidR="00DB7C9E" w:rsidRPr="008C646D">
        <w:rPr>
          <w:rFonts w:ascii="Calibri" w:hAnsi="Calibri" w:cs="Calibri"/>
          <w:sz w:val="22"/>
          <w:szCs w:val="22"/>
        </w:rPr>
        <w:t xml:space="preserve"> </w:t>
      </w:r>
      <w:r w:rsidR="00D61EB0" w:rsidRPr="008C646D">
        <w:rPr>
          <w:rFonts w:ascii="Calibri" w:hAnsi="Calibri" w:cs="Calibri"/>
          <w:sz w:val="22"/>
          <w:szCs w:val="22"/>
        </w:rPr>
        <w:t>UK</w:t>
      </w:r>
      <w:r w:rsidR="00DB7C9E" w:rsidRPr="008C646D">
        <w:rPr>
          <w:rFonts w:ascii="Calibri" w:hAnsi="Calibri" w:cs="Calibri"/>
          <w:sz w:val="22"/>
          <w:szCs w:val="22"/>
        </w:rPr>
        <w:t xml:space="preserve"> horseracing </w:t>
      </w:r>
      <w:r w:rsidR="00981721" w:rsidRPr="008C646D">
        <w:rPr>
          <w:rFonts w:ascii="Calibri" w:hAnsi="Calibri" w:cs="Calibri"/>
          <w:sz w:val="22"/>
          <w:szCs w:val="22"/>
        </w:rPr>
        <w:t>data</w:t>
      </w:r>
      <w:r w:rsidR="009A246D" w:rsidRPr="008C646D">
        <w:rPr>
          <w:rFonts w:ascii="Calibri" w:hAnsi="Calibri" w:cs="Calibri"/>
          <w:sz w:val="22"/>
          <w:szCs w:val="22"/>
        </w:rPr>
        <w:t xml:space="preserve"> to examine gender bias</w:t>
      </w:r>
      <w:r w:rsidR="00692342">
        <w:rPr>
          <w:rFonts w:ascii="Calibri" w:hAnsi="Calibri" w:cs="Calibri"/>
          <w:sz w:val="22"/>
          <w:szCs w:val="22"/>
        </w:rPr>
        <w:t xml:space="preserve"> among bettors</w:t>
      </w:r>
      <w:r w:rsidR="00DB7C9E" w:rsidRPr="008C646D">
        <w:rPr>
          <w:rFonts w:ascii="Calibri" w:hAnsi="Calibri" w:cs="Calibri"/>
          <w:sz w:val="22"/>
          <w:szCs w:val="22"/>
        </w:rPr>
        <w:t xml:space="preserve"> and more recently, Binder and Grimes (2021)</w:t>
      </w:r>
      <w:r w:rsidR="009A246D" w:rsidRPr="008C646D">
        <w:rPr>
          <w:rFonts w:ascii="Calibri" w:hAnsi="Calibri" w:cs="Calibri"/>
          <w:sz w:val="22"/>
          <w:szCs w:val="22"/>
        </w:rPr>
        <w:t xml:space="preserve"> examine</w:t>
      </w:r>
      <w:r w:rsidR="007E6645" w:rsidRPr="008C646D">
        <w:rPr>
          <w:rFonts w:ascii="Calibri" w:hAnsi="Calibri" w:cs="Calibri"/>
          <w:sz w:val="22"/>
          <w:szCs w:val="22"/>
        </w:rPr>
        <w:t>d</w:t>
      </w:r>
      <w:r w:rsidR="009A246D" w:rsidRPr="008C646D">
        <w:rPr>
          <w:rFonts w:ascii="Calibri" w:hAnsi="Calibri" w:cs="Calibri"/>
          <w:sz w:val="22"/>
          <w:szCs w:val="22"/>
        </w:rPr>
        <w:t xml:space="preserve"> this issue in</w:t>
      </w:r>
      <w:r w:rsidR="00DB7C9E" w:rsidRPr="008C646D">
        <w:rPr>
          <w:rFonts w:ascii="Calibri" w:hAnsi="Calibri" w:cs="Calibri"/>
          <w:sz w:val="22"/>
          <w:szCs w:val="22"/>
        </w:rPr>
        <w:t xml:space="preserve"> North America</w:t>
      </w:r>
      <w:r w:rsidR="00981721" w:rsidRPr="008C646D">
        <w:rPr>
          <w:rFonts w:ascii="Calibri" w:hAnsi="Calibri" w:cs="Calibri"/>
          <w:sz w:val="22"/>
          <w:szCs w:val="22"/>
        </w:rPr>
        <w:t>n horseracing</w:t>
      </w:r>
      <w:r w:rsidR="00DB7C9E" w:rsidRPr="008C646D">
        <w:rPr>
          <w:rFonts w:ascii="Calibri" w:hAnsi="Calibri" w:cs="Calibri"/>
          <w:sz w:val="22"/>
          <w:szCs w:val="22"/>
        </w:rPr>
        <w:t>.</w:t>
      </w:r>
      <w:r w:rsidR="00981721" w:rsidRPr="008C646D">
        <w:rPr>
          <w:rFonts w:ascii="Calibri" w:hAnsi="Calibri" w:cs="Calibri"/>
          <w:sz w:val="22"/>
          <w:szCs w:val="22"/>
        </w:rPr>
        <w:t xml:space="preserve"> Interestingly, whilst the former identified a slight underestimation of</w:t>
      </w:r>
      <w:r w:rsidR="00093551" w:rsidRPr="008C646D">
        <w:rPr>
          <w:rFonts w:ascii="Calibri" w:hAnsi="Calibri" w:cs="Calibri"/>
          <w:sz w:val="22"/>
          <w:szCs w:val="22"/>
        </w:rPr>
        <w:t xml:space="preserve"> the ability of</w:t>
      </w:r>
      <w:r w:rsidR="00981721" w:rsidRPr="008C646D">
        <w:rPr>
          <w:rFonts w:ascii="Calibri" w:hAnsi="Calibri" w:cs="Calibri"/>
          <w:sz w:val="22"/>
          <w:szCs w:val="22"/>
        </w:rPr>
        <w:t xml:space="preserve"> female</w:t>
      </w:r>
      <w:r w:rsidR="00E9021F" w:rsidRPr="008C646D">
        <w:rPr>
          <w:rFonts w:ascii="Calibri" w:hAnsi="Calibri" w:cs="Calibri"/>
          <w:sz w:val="22"/>
          <w:szCs w:val="22"/>
        </w:rPr>
        <w:t xml:space="preserve"> jump</w:t>
      </w:r>
      <w:r w:rsidR="00981721" w:rsidRPr="008C646D">
        <w:rPr>
          <w:rFonts w:ascii="Calibri" w:hAnsi="Calibri" w:cs="Calibri"/>
          <w:sz w:val="22"/>
          <w:szCs w:val="22"/>
        </w:rPr>
        <w:t xml:space="preserve"> jockeys, the la</w:t>
      </w:r>
      <w:r w:rsidR="0083001D" w:rsidRPr="008C646D">
        <w:rPr>
          <w:rFonts w:ascii="Calibri" w:hAnsi="Calibri" w:cs="Calibri"/>
          <w:sz w:val="22"/>
          <w:szCs w:val="22"/>
        </w:rPr>
        <w:t>t</w:t>
      </w:r>
      <w:r w:rsidR="00981721" w:rsidRPr="008C646D">
        <w:rPr>
          <w:rFonts w:ascii="Calibri" w:hAnsi="Calibri" w:cs="Calibri"/>
          <w:sz w:val="22"/>
          <w:szCs w:val="22"/>
        </w:rPr>
        <w:t>ter reported overestimation</w:t>
      </w:r>
      <w:r w:rsidR="00E9021F" w:rsidRPr="008C646D">
        <w:rPr>
          <w:rFonts w:ascii="Calibri" w:hAnsi="Calibri" w:cs="Calibri"/>
          <w:sz w:val="22"/>
          <w:szCs w:val="22"/>
        </w:rPr>
        <w:t xml:space="preserve"> of females in flat races</w:t>
      </w:r>
      <w:r w:rsidR="007A2A87" w:rsidRPr="008C646D">
        <w:rPr>
          <w:rFonts w:ascii="Calibri" w:hAnsi="Calibri" w:cs="Calibri"/>
          <w:sz w:val="22"/>
          <w:szCs w:val="22"/>
        </w:rPr>
        <w:t>. Differences in</w:t>
      </w:r>
      <w:r w:rsidR="00D61EB0" w:rsidRPr="008C646D">
        <w:rPr>
          <w:rFonts w:ascii="Calibri" w:hAnsi="Calibri" w:cs="Calibri"/>
          <w:sz w:val="22"/>
          <w:szCs w:val="22"/>
        </w:rPr>
        <w:t xml:space="preserve"> race</w:t>
      </w:r>
      <w:r w:rsidR="007A2A87" w:rsidRPr="008C646D">
        <w:rPr>
          <w:rFonts w:ascii="Calibri" w:hAnsi="Calibri" w:cs="Calibri"/>
          <w:sz w:val="22"/>
          <w:szCs w:val="22"/>
        </w:rPr>
        <w:t xml:space="preserve"> type and betting markets</w:t>
      </w:r>
      <w:r w:rsidR="00D61EB0" w:rsidRPr="008C646D">
        <w:rPr>
          <w:rFonts w:ascii="Calibri" w:hAnsi="Calibri" w:cs="Calibri"/>
          <w:sz w:val="22"/>
          <w:szCs w:val="22"/>
        </w:rPr>
        <w:t xml:space="preserve"> may account for </w:t>
      </w:r>
      <w:r w:rsidR="00F02373" w:rsidRPr="008C646D">
        <w:rPr>
          <w:rFonts w:ascii="Calibri" w:hAnsi="Calibri" w:cs="Calibri"/>
          <w:sz w:val="22"/>
          <w:szCs w:val="22"/>
        </w:rPr>
        <w:t>the contradictory findings</w:t>
      </w:r>
      <w:r w:rsidR="007A2A87" w:rsidRPr="008C646D">
        <w:rPr>
          <w:rStyle w:val="FootnoteReference"/>
          <w:rFonts w:ascii="Calibri" w:hAnsi="Calibri" w:cs="Calibri"/>
          <w:sz w:val="22"/>
          <w:szCs w:val="22"/>
        </w:rPr>
        <w:footnoteReference w:id="1"/>
      </w:r>
      <w:r w:rsidR="00D61EB0" w:rsidRPr="008C646D">
        <w:rPr>
          <w:rFonts w:ascii="Calibri" w:hAnsi="Calibri" w:cs="Calibri"/>
          <w:sz w:val="22"/>
          <w:szCs w:val="22"/>
        </w:rPr>
        <w:t xml:space="preserve"> but th</w:t>
      </w:r>
      <w:r w:rsidR="00F02373" w:rsidRPr="008C646D">
        <w:rPr>
          <w:rFonts w:ascii="Calibri" w:hAnsi="Calibri" w:cs="Calibri"/>
          <w:sz w:val="22"/>
          <w:szCs w:val="22"/>
        </w:rPr>
        <w:t>e field is clearly under-researched and</w:t>
      </w:r>
      <w:r w:rsidR="00D61EB0" w:rsidRPr="008C646D">
        <w:rPr>
          <w:rFonts w:ascii="Calibri" w:hAnsi="Calibri" w:cs="Calibri"/>
          <w:sz w:val="22"/>
          <w:szCs w:val="22"/>
        </w:rPr>
        <w:t xml:space="preserve"> warrants further investigation.</w:t>
      </w:r>
      <w:r w:rsidR="00E9021F" w:rsidRPr="008C646D">
        <w:rPr>
          <w:rFonts w:ascii="Calibri" w:hAnsi="Calibri" w:cs="Calibri"/>
          <w:sz w:val="22"/>
          <w:szCs w:val="22"/>
        </w:rPr>
        <w:t xml:space="preserve"> </w:t>
      </w:r>
    </w:p>
    <w:p w14:paraId="4882458B" w14:textId="77777777" w:rsidR="00692342" w:rsidRDefault="00692342" w:rsidP="009B2A66">
      <w:pPr>
        <w:jc w:val="both"/>
        <w:rPr>
          <w:rFonts w:ascii="Calibri" w:hAnsi="Calibri" w:cs="Calibri"/>
          <w:sz w:val="22"/>
          <w:szCs w:val="22"/>
        </w:rPr>
      </w:pPr>
    </w:p>
    <w:p w14:paraId="763E47EC" w14:textId="7CF8E79B" w:rsidR="004E21CD" w:rsidRPr="008C646D" w:rsidRDefault="001C3512" w:rsidP="009B2A66">
      <w:pPr>
        <w:jc w:val="both"/>
        <w:rPr>
          <w:rFonts w:ascii="Calibri" w:hAnsi="Calibri" w:cs="Calibri"/>
          <w:sz w:val="22"/>
          <w:szCs w:val="22"/>
        </w:rPr>
      </w:pPr>
      <w:r w:rsidRPr="008C646D">
        <w:rPr>
          <w:rFonts w:ascii="Calibri" w:hAnsi="Calibri" w:cs="Calibri"/>
          <w:sz w:val="22"/>
          <w:szCs w:val="22"/>
        </w:rPr>
        <w:t>National Hunt or ‘jump’</w:t>
      </w:r>
      <w:r w:rsidR="00E9021F" w:rsidRPr="008C646D">
        <w:rPr>
          <w:rFonts w:ascii="Calibri" w:hAnsi="Calibri" w:cs="Calibri"/>
          <w:sz w:val="22"/>
          <w:szCs w:val="22"/>
        </w:rPr>
        <w:t xml:space="preserve"> racing </w:t>
      </w:r>
      <w:r w:rsidR="0010378A" w:rsidRPr="008C646D">
        <w:rPr>
          <w:rFonts w:ascii="Calibri" w:hAnsi="Calibri" w:cs="Calibri"/>
          <w:sz w:val="22"/>
          <w:szCs w:val="22"/>
        </w:rPr>
        <w:t>offers</w:t>
      </w:r>
      <w:r w:rsidR="00366A6C" w:rsidRPr="008C646D">
        <w:rPr>
          <w:rFonts w:ascii="Calibri" w:hAnsi="Calibri" w:cs="Calibri"/>
          <w:sz w:val="22"/>
          <w:szCs w:val="22"/>
        </w:rPr>
        <w:t xml:space="preserve"> a</w:t>
      </w:r>
      <w:r w:rsidR="0010378A">
        <w:rPr>
          <w:rFonts w:ascii="Calibri" w:hAnsi="Calibri" w:cs="Calibri"/>
          <w:sz w:val="22"/>
          <w:szCs w:val="22"/>
        </w:rPr>
        <w:t xml:space="preserve"> particularly</w:t>
      </w:r>
      <w:r w:rsidR="00E9021F" w:rsidRPr="008C646D">
        <w:rPr>
          <w:rFonts w:ascii="Calibri" w:hAnsi="Calibri" w:cs="Calibri"/>
          <w:sz w:val="22"/>
          <w:szCs w:val="22"/>
        </w:rPr>
        <w:t xml:space="preserve"> interesting </w:t>
      </w:r>
      <w:r w:rsidR="00B030B1" w:rsidRPr="008C646D">
        <w:rPr>
          <w:rFonts w:ascii="Calibri" w:hAnsi="Calibri" w:cs="Calibri"/>
          <w:sz w:val="22"/>
          <w:szCs w:val="22"/>
        </w:rPr>
        <w:t>setting</w:t>
      </w:r>
      <w:r w:rsidR="00E9021F" w:rsidRPr="008C646D">
        <w:rPr>
          <w:rFonts w:ascii="Calibri" w:hAnsi="Calibri" w:cs="Calibri"/>
          <w:sz w:val="22"/>
          <w:szCs w:val="22"/>
        </w:rPr>
        <w:t xml:space="preserve"> to examine gender bias</w:t>
      </w:r>
      <w:r w:rsidR="001B0A68" w:rsidRPr="008C646D">
        <w:rPr>
          <w:rFonts w:ascii="Calibri" w:hAnsi="Calibri" w:cs="Calibri"/>
          <w:sz w:val="22"/>
          <w:szCs w:val="22"/>
        </w:rPr>
        <w:t xml:space="preserve">. This </w:t>
      </w:r>
      <w:r w:rsidRPr="008C646D">
        <w:rPr>
          <w:rFonts w:ascii="Calibri" w:hAnsi="Calibri" w:cs="Calibri"/>
          <w:sz w:val="22"/>
          <w:szCs w:val="22"/>
        </w:rPr>
        <w:t>category</w:t>
      </w:r>
      <w:r w:rsidR="001B0A68" w:rsidRPr="008C646D">
        <w:rPr>
          <w:rFonts w:ascii="Calibri" w:hAnsi="Calibri" w:cs="Calibri"/>
          <w:sz w:val="22"/>
          <w:szCs w:val="22"/>
        </w:rPr>
        <w:t xml:space="preserve"> of rac</w:t>
      </w:r>
      <w:r w:rsidRPr="008C646D">
        <w:rPr>
          <w:rFonts w:ascii="Calibri" w:hAnsi="Calibri" w:cs="Calibri"/>
          <w:sz w:val="22"/>
          <w:szCs w:val="22"/>
        </w:rPr>
        <w:t>e</w:t>
      </w:r>
      <w:r w:rsidR="001B0A68" w:rsidRPr="008C646D">
        <w:rPr>
          <w:rFonts w:ascii="Calibri" w:hAnsi="Calibri" w:cs="Calibri"/>
          <w:sz w:val="22"/>
          <w:szCs w:val="22"/>
        </w:rPr>
        <w:t xml:space="preserve"> carries the greatest level of </w:t>
      </w:r>
      <w:r w:rsidR="000764C1">
        <w:rPr>
          <w:rFonts w:ascii="Calibri" w:hAnsi="Calibri" w:cs="Calibri"/>
          <w:sz w:val="22"/>
          <w:szCs w:val="22"/>
        </w:rPr>
        <w:t xml:space="preserve">physical </w:t>
      </w:r>
      <w:r w:rsidR="001B0A68" w:rsidRPr="008C646D">
        <w:rPr>
          <w:rFonts w:ascii="Calibri" w:hAnsi="Calibri" w:cs="Calibri"/>
          <w:sz w:val="22"/>
          <w:szCs w:val="22"/>
        </w:rPr>
        <w:t>risk, since participants are required to</w:t>
      </w:r>
      <w:r w:rsidR="00E9021F" w:rsidRPr="008C646D">
        <w:rPr>
          <w:rFonts w:ascii="Calibri" w:hAnsi="Calibri" w:cs="Calibri"/>
          <w:sz w:val="22"/>
          <w:szCs w:val="22"/>
        </w:rPr>
        <w:t xml:space="preserve"> negotiat</w:t>
      </w:r>
      <w:r w:rsidR="001B0A68" w:rsidRPr="008C646D">
        <w:rPr>
          <w:rFonts w:ascii="Calibri" w:hAnsi="Calibri" w:cs="Calibri"/>
          <w:sz w:val="22"/>
          <w:szCs w:val="22"/>
        </w:rPr>
        <w:t>e</w:t>
      </w:r>
      <w:r w:rsidR="00E9021F" w:rsidRPr="008C646D">
        <w:rPr>
          <w:rFonts w:ascii="Calibri" w:hAnsi="Calibri" w:cs="Calibri"/>
          <w:sz w:val="22"/>
          <w:szCs w:val="22"/>
        </w:rPr>
        <w:t xml:space="preserve"> obstacles and rac</w:t>
      </w:r>
      <w:r w:rsidR="001B0A68" w:rsidRPr="008C646D">
        <w:rPr>
          <w:rFonts w:ascii="Calibri" w:hAnsi="Calibri" w:cs="Calibri"/>
          <w:sz w:val="22"/>
          <w:szCs w:val="22"/>
        </w:rPr>
        <w:t>e</w:t>
      </w:r>
      <w:r w:rsidR="00E9021F" w:rsidRPr="008C646D">
        <w:rPr>
          <w:rFonts w:ascii="Calibri" w:hAnsi="Calibri" w:cs="Calibri"/>
          <w:sz w:val="22"/>
          <w:szCs w:val="22"/>
        </w:rPr>
        <w:t xml:space="preserve"> over extended distances</w:t>
      </w:r>
      <w:r w:rsidR="001B0A68" w:rsidRPr="008C646D">
        <w:rPr>
          <w:rFonts w:ascii="Calibri" w:hAnsi="Calibri" w:cs="Calibri"/>
          <w:sz w:val="22"/>
          <w:szCs w:val="22"/>
        </w:rPr>
        <w:t>.</w:t>
      </w:r>
      <w:r w:rsidR="00E9021F" w:rsidRPr="008C646D">
        <w:rPr>
          <w:rFonts w:ascii="Calibri" w:hAnsi="Calibri" w:cs="Calibri"/>
          <w:sz w:val="22"/>
          <w:szCs w:val="22"/>
        </w:rPr>
        <w:t xml:space="preserve"> </w:t>
      </w:r>
      <w:r w:rsidR="001B0A68" w:rsidRPr="008C646D">
        <w:rPr>
          <w:rFonts w:ascii="Calibri" w:hAnsi="Calibri" w:cs="Calibri"/>
          <w:sz w:val="22"/>
          <w:szCs w:val="22"/>
        </w:rPr>
        <w:t>Any beliefs regarding female weakness or lack of skills</w:t>
      </w:r>
      <w:r w:rsidR="009A246D" w:rsidRPr="008C646D">
        <w:rPr>
          <w:rFonts w:ascii="Calibri" w:hAnsi="Calibri" w:cs="Calibri"/>
          <w:sz w:val="22"/>
          <w:szCs w:val="22"/>
        </w:rPr>
        <w:t>/</w:t>
      </w:r>
      <w:r w:rsidR="001B0A68" w:rsidRPr="008C646D">
        <w:rPr>
          <w:rFonts w:ascii="Calibri" w:hAnsi="Calibri" w:cs="Calibri"/>
          <w:sz w:val="22"/>
          <w:szCs w:val="22"/>
        </w:rPr>
        <w:t>ability would surely be expected to be exaggerated in th</w:t>
      </w:r>
      <w:r w:rsidRPr="008C646D">
        <w:rPr>
          <w:rFonts w:ascii="Calibri" w:hAnsi="Calibri" w:cs="Calibri"/>
          <w:sz w:val="22"/>
          <w:szCs w:val="22"/>
        </w:rPr>
        <w:t>is</w:t>
      </w:r>
      <w:r w:rsidR="001B0A68" w:rsidRPr="008C646D">
        <w:rPr>
          <w:rFonts w:ascii="Calibri" w:hAnsi="Calibri" w:cs="Calibri"/>
          <w:sz w:val="22"/>
          <w:szCs w:val="22"/>
        </w:rPr>
        <w:t xml:space="preserve"> most arduous of race genres. </w:t>
      </w:r>
      <w:r w:rsidR="002A1B52" w:rsidRPr="008C646D">
        <w:rPr>
          <w:rFonts w:ascii="Calibri" w:hAnsi="Calibri" w:cs="Calibri"/>
          <w:sz w:val="22"/>
          <w:szCs w:val="22"/>
        </w:rPr>
        <w:t>Butler and Charles</w:t>
      </w:r>
      <w:r w:rsidR="002431C5" w:rsidRPr="008C646D">
        <w:rPr>
          <w:rFonts w:ascii="Calibri" w:hAnsi="Calibri" w:cs="Calibri"/>
          <w:sz w:val="22"/>
          <w:szCs w:val="22"/>
        </w:rPr>
        <w:t xml:space="preserve">’ </w:t>
      </w:r>
      <w:r w:rsidR="002A1B52" w:rsidRPr="008C646D">
        <w:rPr>
          <w:rFonts w:ascii="Calibri" w:hAnsi="Calibri" w:cs="Calibri"/>
          <w:sz w:val="22"/>
          <w:szCs w:val="22"/>
        </w:rPr>
        <w:t>(2012)</w:t>
      </w:r>
      <w:r w:rsidR="002431C5" w:rsidRPr="008C646D">
        <w:rPr>
          <w:rFonts w:ascii="Calibri" w:hAnsi="Calibri" w:cs="Calibri"/>
          <w:sz w:val="22"/>
          <w:szCs w:val="22"/>
        </w:rPr>
        <w:t xml:space="preserve"> ethnographic study supports this assumption,</w:t>
      </w:r>
      <w:r w:rsidR="002A1B52" w:rsidRPr="008C646D">
        <w:rPr>
          <w:rFonts w:ascii="Calibri" w:hAnsi="Calibri" w:cs="Calibri"/>
          <w:sz w:val="22"/>
          <w:szCs w:val="22"/>
        </w:rPr>
        <w:t xml:space="preserve"> </w:t>
      </w:r>
      <w:r w:rsidR="00066B5D" w:rsidRPr="008C646D">
        <w:rPr>
          <w:rFonts w:ascii="Calibri" w:hAnsi="Calibri" w:cs="Calibri"/>
          <w:sz w:val="22"/>
          <w:szCs w:val="22"/>
        </w:rPr>
        <w:t>reporting entrenched beliefs</w:t>
      </w:r>
      <w:r w:rsidR="00692342">
        <w:rPr>
          <w:rFonts w:ascii="Calibri" w:hAnsi="Calibri" w:cs="Calibri"/>
          <w:sz w:val="22"/>
          <w:szCs w:val="22"/>
        </w:rPr>
        <w:t xml:space="preserve"> amongst trainers and male jockeys</w:t>
      </w:r>
      <w:r w:rsidR="00B276FD">
        <w:rPr>
          <w:rFonts w:ascii="Calibri" w:hAnsi="Calibri" w:cs="Calibri"/>
          <w:sz w:val="22"/>
          <w:szCs w:val="22"/>
        </w:rPr>
        <w:t>,</w:t>
      </w:r>
      <w:r w:rsidR="00066B5D" w:rsidRPr="008C646D">
        <w:rPr>
          <w:rFonts w:ascii="Calibri" w:hAnsi="Calibri" w:cs="Calibri"/>
          <w:sz w:val="22"/>
          <w:szCs w:val="22"/>
        </w:rPr>
        <w:t xml:space="preserve"> that women could not possess the physical or mental strength required to ride in jump races</w:t>
      </w:r>
      <w:r w:rsidR="00B276FD">
        <w:rPr>
          <w:rFonts w:ascii="Calibri" w:hAnsi="Calibri" w:cs="Calibri"/>
          <w:sz w:val="22"/>
          <w:szCs w:val="22"/>
        </w:rPr>
        <w:t>. This suggests</w:t>
      </w:r>
      <w:r w:rsidR="004D137E" w:rsidRPr="008C646D">
        <w:rPr>
          <w:rFonts w:ascii="Calibri" w:hAnsi="Calibri" w:cs="Calibri"/>
          <w:sz w:val="22"/>
          <w:szCs w:val="22"/>
        </w:rPr>
        <w:t xml:space="preserve"> openly </w:t>
      </w:r>
      <w:r w:rsidR="007A28CD" w:rsidRPr="008C646D">
        <w:rPr>
          <w:rFonts w:ascii="Calibri" w:hAnsi="Calibri" w:cs="Calibri"/>
          <w:sz w:val="22"/>
          <w:szCs w:val="22"/>
        </w:rPr>
        <w:t>discriminatory</w:t>
      </w:r>
      <w:r w:rsidR="004D137E" w:rsidRPr="008C646D">
        <w:rPr>
          <w:rFonts w:ascii="Calibri" w:hAnsi="Calibri" w:cs="Calibri"/>
          <w:sz w:val="22"/>
          <w:szCs w:val="22"/>
        </w:rPr>
        <w:t xml:space="preserve"> attitudes towards female</w:t>
      </w:r>
      <w:r w:rsidR="002431C5" w:rsidRPr="008C646D">
        <w:rPr>
          <w:rFonts w:ascii="Calibri" w:hAnsi="Calibri" w:cs="Calibri"/>
          <w:sz w:val="22"/>
          <w:szCs w:val="22"/>
        </w:rPr>
        <w:t xml:space="preserve"> jump</w:t>
      </w:r>
      <w:r w:rsidR="007A28CD" w:rsidRPr="008C646D">
        <w:rPr>
          <w:rFonts w:ascii="Calibri" w:hAnsi="Calibri" w:cs="Calibri"/>
          <w:sz w:val="22"/>
          <w:szCs w:val="22"/>
        </w:rPr>
        <w:t xml:space="preserve"> </w:t>
      </w:r>
      <w:r w:rsidR="004D137E" w:rsidRPr="008C646D">
        <w:rPr>
          <w:rFonts w:ascii="Calibri" w:hAnsi="Calibri" w:cs="Calibri"/>
          <w:sz w:val="22"/>
          <w:szCs w:val="22"/>
        </w:rPr>
        <w:t>jockeys</w:t>
      </w:r>
      <w:r w:rsidR="002431C5" w:rsidRPr="008C646D">
        <w:rPr>
          <w:rFonts w:ascii="Calibri" w:hAnsi="Calibri" w:cs="Calibri"/>
          <w:sz w:val="22"/>
          <w:szCs w:val="22"/>
        </w:rPr>
        <w:t xml:space="preserve"> at that time. </w:t>
      </w:r>
      <w:r w:rsidR="001C6B7A" w:rsidRPr="008C646D">
        <w:rPr>
          <w:rFonts w:ascii="Calibri" w:hAnsi="Calibri" w:cs="Calibri"/>
          <w:sz w:val="22"/>
          <w:szCs w:val="22"/>
        </w:rPr>
        <w:t>Therefore, u</w:t>
      </w:r>
      <w:r w:rsidR="004E21CD" w:rsidRPr="008C646D">
        <w:rPr>
          <w:rFonts w:ascii="Calibri" w:hAnsi="Calibri" w:cs="Calibri"/>
          <w:sz w:val="22"/>
          <w:szCs w:val="22"/>
        </w:rPr>
        <w:t xml:space="preserve">nlike Brown and Yang, we focus solely on National Hunt racing, to examine </w:t>
      </w:r>
      <w:r w:rsidR="006930E4" w:rsidRPr="008C646D">
        <w:rPr>
          <w:rFonts w:ascii="Calibri" w:hAnsi="Calibri" w:cs="Calibri"/>
          <w:sz w:val="22"/>
          <w:szCs w:val="22"/>
        </w:rPr>
        <w:t xml:space="preserve">any change in </w:t>
      </w:r>
      <w:r w:rsidR="004E21CD" w:rsidRPr="008C646D">
        <w:rPr>
          <w:rFonts w:ascii="Calibri" w:hAnsi="Calibri" w:cs="Calibri"/>
          <w:sz w:val="22"/>
          <w:szCs w:val="22"/>
        </w:rPr>
        <w:t>attitude towards female jump jockeys</w:t>
      </w:r>
      <w:r w:rsidR="000764C1">
        <w:rPr>
          <w:rFonts w:ascii="Calibri" w:hAnsi="Calibri" w:cs="Calibri"/>
          <w:sz w:val="22"/>
          <w:szCs w:val="22"/>
        </w:rPr>
        <w:t>, as reflected by the betting market,</w:t>
      </w:r>
      <w:r w:rsidR="004E21CD" w:rsidRPr="008C646D">
        <w:rPr>
          <w:rFonts w:ascii="Calibri" w:hAnsi="Calibri" w:cs="Calibri"/>
          <w:sz w:val="22"/>
          <w:szCs w:val="22"/>
        </w:rPr>
        <w:t xml:space="preserve"> and</w:t>
      </w:r>
      <w:r w:rsidR="001C6B7A" w:rsidRPr="008C646D">
        <w:rPr>
          <w:rFonts w:ascii="Calibri" w:hAnsi="Calibri" w:cs="Calibri"/>
          <w:sz w:val="22"/>
          <w:szCs w:val="22"/>
        </w:rPr>
        <w:t xml:space="preserve"> we</w:t>
      </w:r>
      <w:r w:rsidR="004E21CD" w:rsidRPr="008C646D">
        <w:rPr>
          <w:rFonts w:ascii="Calibri" w:hAnsi="Calibri" w:cs="Calibri"/>
          <w:sz w:val="22"/>
          <w:szCs w:val="22"/>
        </w:rPr>
        <w:t xml:space="preserve"> employ econometric techniques that more appropriately deal with the nuances present in </w:t>
      </w:r>
      <w:r w:rsidR="00A111BC">
        <w:rPr>
          <w:rFonts w:ascii="Calibri" w:hAnsi="Calibri" w:cs="Calibri"/>
          <w:sz w:val="22"/>
          <w:szCs w:val="22"/>
        </w:rPr>
        <w:t>National Hunt</w:t>
      </w:r>
      <w:r w:rsidR="004E21CD" w:rsidRPr="008C646D">
        <w:rPr>
          <w:rFonts w:ascii="Calibri" w:hAnsi="Calibri" w:cs="Calibri"/>
          <w:sz w:val="22"/>
          <w:szCs w:val="22"/>
        </w:rPr>
        <w:t xml:space="preserve"> racing.</w:t>
      </w:r>
    </w:p>
    <w:p w14:paraId="5C107F23" w14:textId="7FEA4870" w:rsidR="00E53C8C" w:rsidRPr="008C646D" w:rsidRDefault="00E53C8C" w:rsidP="009B2A66">
      <w:pPr>
        <w:jc w:val="both"/>
        <w:rPr>
          <w:rFonts w:ascii="Calibri" w:hAnsi="Calibri" w:cs="Calibri"/>
          <w:color w:val="000000" w:themeColor="text1"/>
          <w:sz w:val="22"/>
          <w:szCs w:val="22"/>
        </w:rPr>
      </w:pPr>
    </w:p>
    <w:p w14:paraId="4D77F36E" w14:textId="27C67E11" w:rsidR="00EF0AAF" w:rsidRPr="006D7E32" w:rsidRDefault="007478EA" w:rsidP="009B2A66">
      <w:pPr>
        <w:jc w:val="both"/>
        <w:rPr>
          <w:rFonts w:ascii="Calibri" w:hAnsi="Calibri" w:cs="Calibri"/>
          <w:color w:val="000000" w:themeColor="text1"/>
          <w:sz w:val="22"/>
          <w:szCs w:val="22"/>
        </w:rPr>
      </w:pPr>
      <w:r w:rsidRPr="008C646D">
        <w:rPr>
          <w:rFonts w:ascii="Calibri" w:hAnsi="Calibri" w:cs="Calibri"/>
          <w:sz w:val="22"/>
          <w:szCs w:val="22"/>
        </w:rPr>
        <w:t xml:space="preserve">Despite the </w:t>
      </w:r>
      <w:r w:rsidR="001C3512" w:rsidRPr="008C646D">
        <w:rPr>
          <w:rFonts w:ascii="Calibri" w:hAnsi="Calibri" w:cs="Calibri"/>
          <w:sz w:val="22"/>
          <w:szCs w:val="22"/>
        </w:rPr>
        <w:t>recency</w:t>
      </w:r>
      <w:r w:rsidRPr="008C646D">
        <w:rPr>
          <w:rFonts w:ascii="Calibri" w:hAnsi="Calibri" w:cs="Calibri"/>
          <w:sz w:val="22"/>
          <w:szCs w:val="22"/>
        </w:rPr>
        <w:t xml:space="preserve"> of </w:t>
      </w:r>
      <w:r w:rsidR="006930E4" w:rsidRPr="008C646D">
        <w:rPr>
          <w:rFonts w:ascii="Calibri" w:hAnsi="Calibri" w:cs="Calibri"/>
          <w:sz w:val="22"/>
          <w:szCs w:val="22"/>
        </w:rPr>
        <w:t>Brown and Yang’s</w:t>
      </w:r>
      <w:r w:rsidRPr="008C646D">
        <w:rPr>
          <w:rFonts w:ascii="Calibri" w:hAnsi="Calibri" w:cs="Calibri"/>
          <w:sz w:val="22"/>
          <w:szCs w:val="22"/>
        </w:rPr>
        <w:t xml:space="preserve"> analysis (</w:t>
      </w:r>
      <w:r w:rsidR="00692342">
        <w:rPr>
          <w:rFonts w:ascii="Calibri" w:hAnsi="Calibri" w:cs="Calibri"/>
          <w:sz w:val="22"/>
          <w:szCs w:val="22"/>
        </w:rPr>
        <w:t xml:space="preserve">employing data from </w:t>
      </w:r>
      <w:r w:rsidRPr="008C646D">
        <w:rPr>
          <w:rFonts w:ascii="Calibri" w:hAnsi="Calibri" w:cs="Calibri"/>
          <w:sz w:val="22"/>
          <w:szCs w:val="22"/>
        </w:rPr>
        <w:t>2003</w:t>
      </w:r>
      <w:r w:rsidR="00692342">
        <w:rPr>
          <w:rFonts w:ascii="Calibri" w:hAnsi="Calibri" w:cs="Calibri"/>
          <w:sz w:val="22"/>
          <w:szCs w:val="22"/>
        </w:rPr>
        <w:t xml:space="preserve"> to </w:t>
      </w:r>
      <w:r w:rsidRPr="008C646D">
        <w:rPr>
          <w:rFonts w:ascii="Calibri" w:hAnsi="Calibri" w:cs="Calibri"/>
          <w:sz w:val="22"/>
          <w:szCs w:val="22"/>
        </w:rPr>
        <w:t xml:space="preserve">2013), </w:t>
      </w:r>
      <w:r w:rsidR="001C3512" w:rsidRPr="008C646D">
        <w:rPr>
          <w:rFonts w:ascii="Calibri" w:hAnsi="Calibri" w:cs="Calibri"/>
          <w:sz w:val="22"/>
          <w:szCs w:val="22"/>
        </w:rPr>
        <w:t xml:space="preserve">there have been </w:t>
      </w:r>
      <w:r w:rsidR="00A32797" w:rsidRPr="008C646D">
        <w:rPr>
          <w:rFonts w:ascii="Calibri" w:hAnsi="Calibri" w:cs="Calibri"/>
          <w:sz w:val="22"/>
          <w:szCs w:val="22"/>
        </w:rPr>
        <w:t>significant</w:t>
      </w:r>
      <w:r w:rsidRPr="008C646D">
        <w:rPr>
          <w:rFonts w:ascii="Calibri" w:hAnsi="Calibri" w:cs="Calibri"/>
          <w:sz w:val="22"/>
          <w:szCs w:val="22"/>
        </w:rPr>
        <w:t xml:space="preserve"> changes </w:t>
      </w:r>
      <w:r w:rsidR="00875D9B">
        <w:rPr>
          <w:rFonts w:ascii="Calibri" w:hAnsi="Calibri" w:cs="Calibri"/>
          <w:sz w:val="22"/>
          <w:szCs w:val="22"/>
        </w:rPr>
        <w:t>in</w:t>
      </w:r>
      <w:r w:rsidRPr="008C646D">
        <w:rPr>
          <w:rFonts w:ascii="Calibri" w:hAnsi="Calibri" w:cs="Calibri"/>
          <w:sz w:val="22"/>
          <w:szCs w:val="22"/>
        </w:rPr>
        <w:t xml:space="preserve"> the profile of female </w:t>
      </w:r>
      <w:r w:rsidR="00DD2D69" w:rsidRPr="008C646D">
        <w:rPr>
          <w:rFonts w:ascii="Calibri" w:hAnsi="Calibri" w:cs="Calibri"/>
          <w:sz w:val="22"/>
          <w:szCs w:val="22"/>
        </w:rPr>
        <w:t>riders</w:t>
      </w:r>
      <w:r w:rsidRPr="008C646D">
        <w:rPr>
          <w:rFonts w:ascii="Calibri" w:hAnsi="Calibri" w:cs="Calibri"/>
          <w:sz w:val="22"/>
          <w:szCs w:val="22"/>
        </w:rPr>
        <w:t xml:space="preserve"> </w:t>
      </w:r>
      <w:r w:rsidR="00875D9B">
        <w:rPr>
          <w:rFonts w:ascii="Calibri" w:hAnsi="Calibri" w:cs="Calibri"/>
          <w:sz w:val="22"/>
          <w:szCs w:val="22"/>
        </w:rPr>
        <w:t>during</w:t>
      </w:r>
      <w:r w:rsidRPr="008C646D">
        <w:rPr>
          <w:rFonts w:ascii="Calibri" w:hAnsi="Calibri" w:cs="Calibri"/>
          <w:sz w:val="22"/>
          <w:szCs w:val="22"/>
        </w:rPr>
        <w:t xml:space="preserve"> the intervening </w:t>
      </w:r>
      <w:r w:rsidRPr="008C646D">
        <w:rPr>
          <w:rFonts w:ascii="Calibri" w:hAnsi="Calibri" w:cs="Calibri"/>
          <w:color w:val="000000" w:themeColor="text1"/>
          <w:sz w:val="22"/>
          <w:szCs w:val="22"/>
        </w:rPr>
        <w:t>period</w:t>
      </w:r>
      <w:r w:rsidR="001C3512" w:rsidRPr="008C646D">
        <w:rPr>
          <w:rFonts w:ascii="Calibri" w:hAnsi="Calibri" w:cs="Calibri"/>
          <w:color w:val="000000" w:themeColor="text1"/>
          <w:sz w:val="22"/>
          <w:szCs w:val="22"/>
        </w:rPr>
        <w:t>.</w:t>
      </w:r>
      <w:r w:rsidRPr="008C646D">
        <w:rPr>
          <w:rFonts w:ascii="Calibri" w:hAnsi="Calibri" w:cs="Calibri"/>
          <w:color w:val="000000" w:themeColor="text1"/>
          <w:sz w:val="22"/>
          <w:szCs w:val="22"/>
        </w:rPr>
        <w:t xml:space="preserve"> </w:t>
      </w:r>
      <w:r w:rsidR="006D7E32">
        <w:rPr>
          <w:rFonts w:ascii="Calibri" w:hAnsi="Calibri" w:cs="Calibri"/>
          <w:color w:val="000000" w:themeColor="text1"/>
          <w:sz w:val="22"/>
          <w:szCs w:val="22"/>
        </w:rPr>
        <w:t xml:space="preserve">Over the past 20 years female jockeys have increasingly </w:t>
      </w:r>
      <w:r w:rsidR="00875BE7">
        <w:rPr>
          <w:rFonts w:ascii="Calibri" w:hAnsi="Calibri" w:cs="Calibri"/>
          <w:color w:val="000000" w:themeColor="text1"/>
          <w:sz w:val="22"/>
          <w:szCs w:val="22"/>
        </w:rPr>
        <w:t xml:space="preserve">received the opportunity to </w:t>
      </w:r>
      <w:r w:rsidR="006D7E32">
        <w:rPr>
          <w:rFonts w:ascii="Calibri" w:hAnsi="Calibri" w:cs="Calibri"/>
          <w:color w:val="000000" w:themeColor="text1"/>
          <w:sz w:val="22"/>
          <w:szCs w:val="22"/>
        </w:rPr>
        <w:t>professionalise</w:t>
      </w:r>
      <w:r w:rsidR="00875BE7">
        <w:rPr>
          <w:rFonts w:ascii="Calibri" w:hAnsi="Calibri" w:cs="Calibri"/>
          <w:color w:val="000000" w:themeColor="text1"/>
          <w:sz w:val="22"/>
          <w:szCs w:val="22"/>
        </w:rPr>
        <w:t xml:space="preserve">, </w:t>
      </w:r>
      <w:proofErr w:type="gramStart"/>
      <w:r w:rsidR="00875BE7">
        <w:rPr>
          <w:rFonts w:ascii="Calibri" w:hAnsi="Calibri" w:cs="Calibri"/>
          <w:color w:val="000000" w:themeColor="text1"/>
          <w:sz w:val="22"/>
          <w:szCs w:val="22"/>
        </w:rPr>
        <w:t>as a result of</w:t>
      </w:r>
      <w:proofErr w:type="gramEnd"/>
      <w:r w:rsidR="00875BE7">
        <w:rPr>
          <w:rFonts w:ascii="Calibri" w:hAnsi="Calibri" w:cs="Calibri"/>
          <w:color w:val="000000" w:themeColor="text1"/>
          <w:sz w:val="22"/>
          <w:szCs w:val="22"/>
        </w:rPr>
        <w:t xml:space="preserve"> more </w:t>
      </w:r>
      <w:r w:rsidR="006D7E32">
        <w:rPr>
          <w:rFonts w:ascii="Calibri" w:hAnsi="Calibri" w:cs="Calibri"/>
          <w:color w:val="000000" w:themeColor="text1"/>
          <w:sz w:val="22"/>
          <w:szCs w:val="22"/>
        </w:rPr>
        <w:t xml:space="preserve">regular riding opportunities. The </w:t>
      </w:r>
      <w:r w:rsidR="0010378A">
        <w:rPr>
          <w:rFonts w:ascii="Calibri" w:hAnsi="Calibri" w:cs="Calibri"/>
          <w:color w:val="000000" w:themeColor="text1"/>
          <w:sz w:val="22"/>
          <w:szCs w:val="22"/>
        </w:rPr>
        <w:t>associated</w:t>
      </w:r>
      <w:r w:rsidR="006D7E32">
        <w:rPr>
          <w:rFonts w:ascii="Calibri" w:hAnsi="Calibri" w:cs="Calibri"/>
          <w:color w:val="000000" w:themeColor="text1"/>
          <w:sz w:val="22"/>
          <w:szCs w:val="22"/>
        </w:rPr>
        <w:t xml:space="preserve"> improvement in female performance is notable. </w:t>
      </w:r>
      <w:r w:rsidR="004F23C4" w:rsidRPr="008C646D">
        <w:rPr>
          <w:rFonts w:ascii="Calibri" w:hAnsi="Calibri" w:cs="Calibri"/>
          <w:color w:val="000000" w:themeColor="text1"/>
          <w:sz w:val="22"/>
          <w:szCs w:val="22"/>
        </w:rPr>
        <w:t>I</w:t>
      </w:r>
      <w:r w:rsidR="00E25FC6" w:rsidRPr="008C646D">
        <w:rPr>
          <w:rFonts w:ascii="Calibri" w:hAnsi="Calibri" w:cs="Calibri"/>
          <w:color w:val="000000" w:themeColor="text1"/>
          <w:sz w:val="22"/>
          <w:szCs w:val="22"/>
        </w:rPr>
        <w:t xml:space="preserve">n recent </w:t>
      </w:r>
      <w:r w:rsidR="00DD2D69" w:rsidRPr="008C646D">
        <w:rPr>
          <w:rFonts w:ascii="Calibri" w:hAnsi="Calibri" w:cs="Calibri"/>
          <w:color w:val="000000" w:themeColor="text1"/>
          <w:sz w:val="22"/>
          <w:szCs w:val="22"/>
        </w:rPr>
        <w:t>years</w:t>
      </w:r>
      <w:r w:rsidR="00E25FC6" w:rsidRPr="008C646D">
        <w:rPr>
          <w:rFonts w:ascii="Calibri" w:hAnsi="Calibri" w:cs="Calibri"/>
          <w:color w:val="000000" w:themeColor="text1"/>
          <w:sz w:val="22"/>
          <w:szCs w:val="22"/>
        </w:rPr>
        <w:t xml:space="preserve"> a </w:t>
      </w:r>
      <w:r w:rsidR="00DD2D69" w:rsidRPr="008C646D">
        <w:rPr>
          <w:rFonts w:ascii="Calibri" w:hAnsi="Calibri" w:cs="Calibri"/>
          <w:color w:val="000000" w:themeColor="text1"/>
          <w:sz w:val="22"/>
          <w:szCs w:val="22"/>
        </w:rPr>
        <w:t>series</w:t>
      </w:r>
      <w:r w:rsidR="00D7504A" w:rsidRPr="008C646D">
        <w:rPr>
          <w:rFonts w:ascii="Calibri" w:hAnsi="Calibri" w:cs="Calibri"/>
          <w:color w:val="000000" w:themeColor="text1"/>
          <w:sz w:val="22"/>
          <w:szCs w:val="22"/>
        </w:rPr>
        <w:t xml:space="preserve"> of high-profile female jockeys have enjoyed a level of success previously not seen</w:t>
      </w:r>
      <w:r w:rsidR="00E25FC6" w:rsidRPr="008C646D">
        <w:rPr>
          <w:rFonts w:ascii="Calibri" w:hAnsi="Calibri" w:cs="Calibri"/>
          <w:color w:val="000000" w:themeColor="text1"/>
          <w:sz w:val="22"/>
          <w:szCs w:val="22"/>
        </w:rPr>
        <w:t xml:space="preserve"> in British horseracing</w:t>
      </w:r>
      <w:r w:rsidR="001E7FC4" w:rsidRPr="008C646D">
        <w:rPr>
          <w:rFonts w:ascii="Calibri" w:hAnsi="Calibri" w:cs="Calibri"/>
          <w:color w:val="000000" w:themeColor="text1"/>
          <w:sz w:val="22"/>
          <w:szCs w:val="22"/>
        </w:rPr>
        <w:t xml:space="preserve">, </w:t>
      </w:r>
      <w:r w:rsidR="000F3B5B" w:rsidRPr="008C646D">
        <w:rPr>
          <w:rFonts w:ascii="Calibri" w:hAnsi="Calibri" w:cs="Calibri"/>
          <w:color w:val="000000" w:themeColor="text1"/>
          <w:sz w:val="22"/>
          <w:szCs w:val="22"/>
        </w:rPr>
        <w:t>with women winning</w:t>
      </w:r>
      <w:r w:rsidR="004F23C4" w:rsidRPr="008C646D">
        <w:rPr>
          <w:rFonts w:ascii="Calibri" w:hAnsi="Calibri" w:cs="Calibri"/>
          <w:color w:val="000000" w:themeColor="text1"/>
          <w:sz w:val="22"/>
          <w:szCs w:val="22"/>
        </w:rPr>
        <w:t xml:space="preserve"> </w:t>
      </w:r>
      <w:r w:rsidR="000F3B5B" w:rsidRPr="008C646D">
        <w:rPr>
          <w:rFonts w:ascii="Calibri" w:hAnsi="Calibri" w:cs="Calibri"/>
          <w:color w:val="000000" w:themeColor="text1"/>
          <w:sz w:val="22"/>
          <w:szCs w:val="22"/>
        </w:rPr>
        <w:t>Grade 1</w:t>
      </w:r>
      <w:r w:rsidR="004F23C4" w:rsidRPr="008C646D">
        <w:rPr>
          <w:rFonts w:ascii="Calibri" w:hAnsi="Calibri" w:cs="Calibri"/>
          <w:color w:val="000000" w:themeColor="text1"/>
          <w:sz w:val="22"/>
          <w:szCs w:val="22"/>
        </w:rPr>
        <w:t xml:space="preserve"> races</w:t>
      </w:r>
      <w:r w:rsidR="000F3B5B" w:rsidRPr="008C646D">
        <w:rPr>
          <w:rFonts w:ascii="Calibri" w:hAnsi="Calibri" w:cs="Calibri"/>
          <w:color w:val="000000" w:themeColor="text1"/>
          <w:sz w:val="22"/>
          <w:szCs w:val="22"/>
        </w:rPr>
        <w:t xml:space="preserve"> at</w:t>
      </w:r>
      <w:r w:rsidR="004F23C4" w:rsidRPr="008C646D">
        <w:rPr>
          <w:rFonts w:ascii="Calibri" w:hAnsi="Calibri" w:cs="Calibri"/>
          <w:color w:val="000000" w:themeColor="text1"/>
          <w:sz w:val="22"/>
          <w:szCs w:val="22"/>
        </w:rPr>
        <w:t xml:space="preserve"> both</w:t>
      </w:r>
      <w:r w:rsidR="002422F5" w:rsidRPr="008C646D">
        <w:rPr>
          <w:rFonts w:ascii="Calibri" w:hAnsi="Calibri" w:cs="Calibri"/>
          <w:color w:val="000000" w:themeColor="text1"/>
          <w:sz w:val="22"/>
          <w:szCs w:val="22"/>
        </w:rPr>
        <w:t xml:space="preserve"> the</w:t>
      </w:r>
      <w:r w:rsidR="000F3B5B" w:rsidRPr="008C646D">
        <w:rPr>
          <w:rFonts w:ascii="Calibri" w:hAnsi="Calibri" w:cs="Calibri"/>
          <w:color w:val="000000" w:themeColor="text1"/>
          <w:sz w:val="22"/>
          <w:szCs w:val="22"/>
        </w:rPr>
        <w:t xml:space="preserve"> Aintree</w:t>
      </w:r>
      <w:r w:rsidR="004F23C4" w:rsidRPr="008C646D">
        <w:rPr>
          <w:rFonts w:ascii="Calibri" w:hAnsi="Calibri" w:cs="Calibri"/>
          <w:color w:val="000000" w:themeColor="text1"/>
          <w:sz w:val="22"/>
          <w:szCs w:val="22"/>
        </w:rPr>
        <w:t xml:space="preserve"> and</w:t>
      </w:r>
      <w:r w:rsidR="000F3B5B" w:rsidRPr="008C646D">
        <w:rPr>
          <w:rFonts w:ascii="Calibri" w:hAnsi="Calibri" w:cs="Calibri"/>
          <w:color w:val="000000" w:themeColor="text1"/>
          <w:sz w:val="22"/>
          <w:szCs w:val="22"/>
        </w:rPr>
        <w:t xml:space="preserve"> Cheltenham Festival</w:t>
      </w:r>
      <w:r w:rsidR="002422F5" w:rsidRPr="008C646D">
        <w:rPr>
          <w:rFonts w:ascii="Calibri" w:hAnsi="Calibri" w:cs="Calibri"/>
          <w:color w:val="000000" w:themeColor="text1"/>
          <w:sz w:val="22"/>
          <w:szCs w:val="22"/>
        </w:rPr>
        <w:t xml:space="preserve"> meetings</w:t>
      </w:r>
      <w:r w:rsidR="004F23C4" w:rsidRPr="008C646D">
        <w:rPr>
          <w:rStyle w:val="FootnoteReference"/>
          <w:rFonts w:ascii="Calibri" w:hAnsi="Calibri" w:cs="Calibri"/>
          <w:color w:val="000000" w:themeColor="text1"/>
          <w:sz w:val="22"/>
          <w:szCs w:val="22"/>
        </w:rPr>
        <w:footnoteReference w:id="2"/>
      </w:r>
      <w:r w:rsidR="004F23C4" w:rsidRPr="008C646D">
        <w:rPr>
          <w:rFonts w:ascii="Calibri" w:hAnsi="Calibri" w:cs="Calibri"/>
          <w:color w:val="000000" w:themeColor="text1"/>
          <w:sz w:val="22"/>
          <w:szCs w:val="22"/>
        </w:rPr>
        <w:t>.</w:t>
      </w:r>
      <w:r w:rsidR="001E7FC4" w:rsidRPr="008C646D">
        <w:rPr>
          <w:rFonts w:ascii="Calibri" w:hAnsi="Calibri" w:cs="Calibri"/>
          <w:color w:val="000000" w:themeColor="text1"/>
          <w:sz w:val="22"/>
          <w:szCs w:val="22"/>
        </w:rPr>
        <w:t xml:space="preserve"> Prior to 2015 female</w:t>
      </w:r>
      <w:r w:rsidR="005847B0" w:rsidRPr="008C646D">
        <w:rPr>
          <w:rFonts w:ascii="Calibri" w:hAnsi="Calibri" w:cs="Calibri"/>
          <w:color w:val="000000" w:themeColor="text1"/>
          <w:sz w:val="22"/>
          <w:szCs w:val="22"/>
        </w:rPr>
        <w:t>s rarely participated and</w:t>
      </w:r>
      <w:r w:rsidR="001E7FC4" w:rsidRPr="008C646D">
        <w:rPr>
          <w:rFonts w:ascii="Calibri" w:hAnsi="Calibri" w:cs="Calibri"/>
          <w:color w:val="000000" w:themeColor="text1"/>
          <w:sz w:val="22"/>
          <w:szCs w:val="22"/>
        </w:rPr>
        <w:t xml:space="preserve"> had never won a</w:t>
      </w:r>
      <w:r w:rsidR="00C53154" w:rsidRPr="008C646D">
        <w:rPr>
          <w:rFonts w:ascii="Calibri" w:hAnsi="Calibri" w:cs="Calibri"/>
          <w:color w:val="000000" w:themeColor="text1"/>
          <w:sz w:val="22"/>
          <w:szCs w:val="22"/>
        </w:rPr>
        <w:t>t this level</w:t>
      </w:r>
      <w:r w:rsidR="001E7FC4" w:rsidRPr="008C646D">
        <w:rPr>
          <w:rFonts w:ascii="Calibri" w:hAnsi="Calibri" w:cs="Calibri"/>
          <w:color w:val="000000" w:themeColor="text1"/>
          <w:sz w:val="22"/>
          <w:szCs w:val="22"/>
        </w:rPr>
        <w:t xml:space="preserve">, </w:t>
      </w:r>
      <w:r w:rsidR="007859B6" w:rsidRPr="008C646D">
        <w:rPr>
          <w:rFonts w:ascii="Calibri" w:hAnsi="Calibri" w:cs="Calibri"/>
          <w:color w:val="000000" w:themeColor="text1"/>
          <w:sz w:val="22"/>
          <w:szCs w:val="22"/>
        </w:rPr>
        <w:t>but</w:t>
      </w:r>
      <w:r w:rsidR="001E7FC4" w:rsidRPr="008C646D">
        <w:rPr>
          <w:rFonts w:ascii="Calibri" w:hAnsi="Calibri" w:cs="Calibri"/>
          <w:color w:val="000000" w:themeColor="text1"/>
          <w:sz w:val="22"/>
          <w:szCs w:val="22"/>
        </w:rPr>
        <w:t xml:space="preserve"> the 2021 Cheltenham Festival saw </w:t>
      </w:r>
      <w:r w:rsidR="005847B0" w:rsidRPr="008C646D">
        <w:rPr>
          <w:rFonts w:ascii="Calibri" w:hAnsi="Calibri" w:cs="Calibri"/>
          <w:color w:val="000000" w:themeColor="text1"/>
          <w:sz w:val="22"/>
          <w:szCs w:val="22"/>
        </w:rPr>
        <w:t>a</w:t>
      </w:r>
      <w:r w:rsidR="00A111BC">
        <w:rPr>
          <w:rFonts w:ascii="Calibri" w:hAnsi="Calibri" w:cs="Calibri"/>
          <w:color w:val="000000" w:themeColor="text1"/>
          <w:sz w:val="22"/>
          <w:szCs w:val="22"/>
        </w:rPr>
        <w:t xml:space="preserve"> single</w:t>
      </w:r>
      <w:r w:rsidR="005847B0" w:rsidRPr="008C646D">
        <w:rPr>
          <w:rFonts w:ascii="Calibri" w:hAnsi="Calibri" w:cs="Calibri"/>
          <w:color w:val="000000" w:themeColor="text1"/>
          <w:sz w:val="22"/>
          <w:szCs w:val="22"/>
        </w:rPr>
        <w:t xml:space="preserve"> female jockey</w:t>
      </w:r>
      <w:r w:rsidR="00C53154" w:rsidRPr="008C646D">
        <w:rPr>
          <w:rFonts w:ascii="Calibri" w:hAnsi="Calibri" w:cs="Calibri"/>
          <w:color w:val="000000" w:themeColor="text1"/>
          <w:sz w:val="22"/>
          <w:szCs w:val="22"/>
        </w:rPr>
        <w:t xml:space="preserve"> </w:t>
      </w:r>
      <w:r w:rsidR="005847B0" w:rsidRPr="008C646D">
        <w:rPr>
          <w:rFonts w:ascii="Calibri" w:hAnsi="Calibri" w:cs="Calibri"/>
          <w:color w:val="000000" w:themeColor="text1"/>
          <w:sz w:val="22"/>
          <w:szCs w:val="22"/>
        </w:rPr>
        <w:t>win</w:t>
      </w:r>
      <w:r w:rsidR="001E7FC4" w:rsidRPr="008C646D">
        <w:rPr>
          <w:rFonts w:ascii="Calibri" w:hAnsi="Calibri" w:cs="Calibri"/>
          <w:color w:val="000000" w:themeColor="text1"/>
          <w:sz w:val="22"/>
          <w:szCs w:val="22"/>
        </w:rPr>
        <w:t xml:space="preserve"> five Grade 1</w:t>
      </w:r>
      <w:r w:rsidR="00C53154" w:rsidRPr="008C646D">
        <w:rPr>
          <w:rFonts w:ascii="Calibri" w:hAnsi="Calibri" w:cs="Calibri"/>
          <w:color w:val="000000" w:themeColor="text1"/>
          <w:sz w:val="22"/>
          <w:szCs w:val="22"/>
        </w:rPr>
        <w:t xml:space="preserve"> races</w:t>
      </w:r>
      <w:r w:rsidR="005847B0" w:rsidRPr="008C646D">
        <w:rPr>
          <w:rStyle w:val="FootnoteReference"/>
          <w:rFonts w:ascii="Calibri" w:hAnsi="Calibri" w:cs="Calibri"/>
          <w:color w:val="000000" w:themeColor="text1"/>
          <w:sz w:val="22"/>
          <w:szCs w:val="22"/>
        </w:rPr>
        <w:footnoteReference w:id="3"/>
      </w:r>
      <w:r w:rsidR="000F3B5B" w:rsidRPr="008C646D">
        <w:rPr>
          <w:rFonts w:ascii="Calibri" w:hAnsi="Calibri" w:cs="Calibri"/>
          <w:color w:val="000000" w:themeColor="text1"/>
          <w:sz w:val="22"/>
          <w:szCs w:val="22"/>
        </w:rPr>
        <w:t>.</w:t>
      </w:r>
      <w:r w:rsidR="00D7504A" w:rsidRPr="008C646D">
        <w:rPr>
          <w:rFonts w:ascii="Calibri" w:hAnsi="Calibri" w:cs="Calibri"/>
          <w:color w:val="000000" w:themeColor="text1"/>
          <w:sz w:val="22"/>
          <w:szCs w:val="22"/>
        </w:rPr>
        <w:t xml:space="preserve"> </w:t>
      </w:r>
      <w:r w:rsidR="00DD2D69" w:rsidRPr="008C646D">
        <w:rPr>
          <w:rFonts w:ascii="Calibri" w:hAnsi="Calibri" w:cs="Calibri"/>
          <w:color w:val="000000" w:themeColor="text1"/>
          <w:sz w:val="22"/>
          <w:szCs w:val="22"/>
        </w:rPr>
        <w:t>D</w:t>
      </w:r>
      <w:r w:rsidR="00EF0AAF" w:rsidRPr="008C646D">
        <w:rPr>
          <w:rFonts w:ascii="Calibri" w:hAnsi="Calibri" w:cs="Calibri"/>
          <w:color w:val="000000" w:themeColor="text1"/>
          <w:sz w:val="22"/>
          <w:szCs w:val="22"/>
        </w:rPr>
        <w:t>iscourse regarding female jockeys in b</w:t>
      </w:r>
      <w:r w:rsidR="003616FC" w:rsidRPr="008C646D">
        <w:rPr>
          <w:rFonts w:ascii="Calibri" w:hAnsi="Calibri" w:cs="Calibri"/>
          <w:color w:val="000000" w:themeColor="text1"/>
          <w:sz w:val="22"/>
          <w:szCs w:val="22"/>
        </w:rPr>
        <w:t xml:space="preserve">oth industry and mainstream media </w:t>
      </w:r>
      <w:r w:rsidR="00DD2D69" w:rsidRPr="008C646D">
        <w:rPr>
          <w:rFonts w:ascii="Calibri" w:hAnsi="Calibri" w:cs="Calibri"/>
          <w:color w:val="000000" w:themeColor="text1"/>
          <w:sz w:val="22"/>
          <w:szCs w:val="22"/>
        </w:rPr>
        <w:t>indicates</w:t>
      </w:r>
      <w:r w:rsidR="00EF0AAF" w:rsidRPr="008C646D">
        <w:rPr>
          <w:rFonts w:ascii="Calibri" w:hAnsi="Calibri" w:cs="Calibri"/>
          <w:color w:val="000000" w:themeColor="text1"/>
          <w:sz w:val="22"/>
          <w:szCs w:val="22"/>
        </w:rPr>
        <w:t xml:space="preserve"> </w:t>
      </w:r>
      <w:r w:rsidR="00C064DE" w:rsidRPr="008C646D">
        <w:rPr>
          <w:rFonts w:ascii="Calibri" w:hAnsi="Calibri" w:cs="Calibri"/>
          <w:color w:val="000000" w:themeColor="text1"/>
          <w:sz w:val="22"/>
          <w:szCs w:val="22"/>
        </w:rPr>
        <w:t>a</w:t>
      </w:r>
      <w:r w:rsidR="00CC0C78" w:rsidRPr="008C646D">
        <w:rPr>
          <w:rFonts w:ascii="Calibri" w:hAnsi="Calibri" w:cs="Calibri"/>
          <w:color w:val="000000" w:themeColor="text1"/>
          <w:sz w:val="22"/>
          <w:szCs w:val="22"/>
        </w:rPr>
        <w:t>n associated</w:t>
      </w:r>
      <w:r w:rsidR="00EF0AAF" w:rsidRPr="008C646D">
        <w:rPr>
          <w:rFonts w:ascii="Calibri" w:hAnsi="Calibri" w:cs="Calibri"/>
          <w:color w:val="000000" w:themeColor="text1"/>
          <w:sz w:val="22"/>
          <w:szCs w:val="22"/>
        </w:rPr>
        <w:t xml:space="preserve"> change in attitudes</w:t>
      </w:r>
      <w:r w:rsidR="00C064DE" w:rsidRPr="008C646D">
        <w:rPr>
          <w:rFonts w:ascii="Calibri" w:hAnsi="Calibri" w:cs="Calibri"/>
          <w:color w:val="000000" w:themeColor="text1"/>
          <w:sz w:val="22"/>
          <w:szCs w:val="22"/>
        </w:rPr>
        <w:t xml:space="preserve">. </w:t>
      </w:r>
      <w:r w:rsidR="00181E5F" w:rsidRPr="008C646D">
        <w:rPr>
          <w:rFonts w:ascii="Calibri" w:hAnsi="Calibri" w:cs="Calibri"/>
          <w:color w:val="000000" w:themeColor="text1"/>
          <w:sz w:val="22"/>
          <w:szCs w:val="22"/>
        </w:rPr>
        <w:t xml:space="preserve">This quote from </w:t>
      </w:r>
      <w:r w:rsidR="00B276FD" w:rsidRPr="00B276FD">
        <w:rPr>
          <w:rFonts w:ascii="Calibri" w:hAnsi="Calibri" w:cs="Calibri"/>
          <w:i/>
          <w:iCs/>
          <w:color w:val="000000" w:themeColor="text1"/>
          <w:sz w:val="22"/>
          <w:szCs w:val="22"/>
        </w:rPr>
        <w:t>T</w:t>
      </w:r>
      <w:r w:rsidR="00181E5F" w:rsidRPr="00B276FD">
        <w:rPr>
          <w:rFonts w:ascii="Calibri" w:hAnsi="Calibri" w:cs="Calibri"/>
          <w:i/>
          <w:iCs/>
          <w:color w:val="000000" w:themeColor="text1"/>
          <w:sz w:val="22"/>
          <w:szCs w:val="22"/>
        </w:rPr>
        <w:t>he Telegraph</w:t>
      </w:r>
      <w:r w:rsidR="00181E5F" w:rsidRPr="008C646D">
        <w:rPr>
          <w:rFonts w:ascii="Calibri" w:hAnsi="Calibri" w:cs="Calibri"/>
          <w:color w:val="000000" w:themeColor="text1"/>
          <w:sz w:val="22"/>
          <w:szCs w:val="22"/>
        </w:rPr>
        <w:t>, f</w:t>
      </w:r>
      <w:r w:rsidR="00C064DE" w:rsidRPr="008C646D">
        <w:rPr>
          <w:rFonts w:ascii="Calibri" w:hAnsi="Calibri" w:cs="Calibri"/>
          <w:color w:val="000000" w:themeColor="text1"/>
          <w:sz w:val="22"/>
          <w:szCs w:val="22"/>
        </w:rPr>
        <w:t xml:space="preserve">ollowing </w:t>
      </w:r>
      <w:r w:rsidR="007205C2" w:rsidRPr="008C646D">
        <w:rPr>
          <w:rFonts w:ascii="Calibri" w:hAnsi="Calibri" w:cs="Calibri"/>
          <w:color w:val="000000" w:themeColor="text1"/>
          <w:sz w:val="22"/>
          <w:szCs w:val="22"/>
        </w:rPr>
        <w:t xml:space="preserve">Rachel </w:t>
      </w:r>
      <w:r w:rsidR="00C064DE" w:rsidRPr="008C646D">
        <w:rPr>
          <w:rFonts w:ascii="Calibri" w:hAnsi="Calibri" w:cs="Calibri"/>
          <w:color w:val="000000" w:themeColor="text1"/>
          <w:sz w:val="22"/>
          <w:szCs w:val="22"/>
        </w:rPr>
        <w:t xml:space="preserve">Blackmore’s win in the </w:t>
      </w:r>
      <w:r w:rsidR="00E25FC6" w:rsidRPr="008C646D">
        <w:rPr>
          <w:rFonts w:ascii="Calibri" w:hAnsi="Calibri" w:cs="Calibri"/>
          <w:color w:val="000000" w:themeColor="text1"/>
          <w:sz w:val="22"/>
          <w:szCs w:val="22"/>
        </w:rPr>
        <w:t xml:space="preserve">2021 </w:t>
      </w:r>
      <w:r w:rsidR="00C064DE" w:rsidRPr="008C646D">
        <w:rPr>
          <w:rFonts w:ascii="Calibri" w:hAnsi="Calibri" w:cs="Calibri"/>
          <w:color w:val="000000" w:themeColor="text1"/>
          <w:sz w:val="22"/>
          <w:szCs w:val="22"/>
        </w:rPr>
        <w:t>Grand National</w:t>
      </w:r>
      <w:r w:rsidR="00E25FC6" w:rsidRPr="008C646D">
        <w:rPr>
          <w:rFonts w:ascii="Calibri" w:hAnsi="Calibri" w:cs="Calibri"/>
          <w:color w:val="000000" w:themeColor="text1"/>
          <w:sz w:val="22"/>
          <w:szCs w:val="22"/>
        </w:rPr>
        <w:t>,</w:t>
      </w:r>
      <w:r w:rsidR="00C064DE" w:rsidRPr="008C646D">
        <w:rPr>
          <w:rFonts w:ascii="Calibri" w:hAnsi="Calibri" w:cs="Calibri"/>
          <w:color w:val="000000" w:themeColor="text1"/>
          <w:sz w:val="22"/>
          <w:szCs w:val="22"/>
        </w:rPr>
        <w:t xml:space="preserve"> represents </w:t>
      </w:r>
      <w:r w:rsidR="00DD2D69" w:rsidRPr="008C646D">
        <w:rPr>
          <w:rFonts w:ascii="Calibri" w:hAnsi="Calibri" w:cs="Calibri"/>
          <w:color w:val="000000" w:themeColor="text1"/>
          <w:sz w:val="22"/>
          <w:szCs w:val="22"/>
        </w:rPr>
        <w:t>a</w:t>
      </w:r>
      <w:r w:rsidR="00C064DE" w:rsidRPr="008C646D">
        <w:rPr>
          <w:rFonts w:ascii="Calibri" w:hAnsi="Calibri" w:cs="Calibri"/>
          <w:color w:val="000000" w:themeColor="text1"/>
          <w:sz w:val="22"/>
          <w:szCs w:val="22"/>
        </w:rPr>
        <w:t xml:space="preserve"> sentiment </w:t>
      </w:r>
      <w:r w:rsidR="00DD2D69" w:rsidRPr="008C646D">
        <w:rPr>
          <w:rFonts w:ascii="Calibri" w:hAnsi="Calibri" w:cs="Calibri"/>
          <w:color w:val="000000" w:themeColor="text1"/>
          <w:sz w:val="22"/>
          <w:szCs w:val="22"/>
        </w:rPr>
        <w:t xml:space="preserve">increasingly </w:t>
      </w:r>
      <w:r w:rsidR="00C064DE" w:rsidRPr="008C646D">
        <w:rPr>
          <w:rFonts w:ascii="Calibri" w:hAnsi="Calibri" w:cs="Calibri"/>
          <w:sz w:val="22"/>
          <w:szCs w:val="22"/>
        </w:rPr>
        <w:t xml:space="preserve">voiced </w:t>
      </w:r>
      <w:r w:rsidR="00DD2D69" w:rsidRPr="008C646D">
        <w:rPr>
          <w:rFonts w:ascii="Calibri" w:hAnsi="Calibri" w:cs="Calibri"/>
          <w:sz w:val="22"/>
          <w:szCs w:val="22"/>
        </w:rPr>
        <w:t>in recent times</w:t>
      </w:r>
      <w:r w:rsidR="00C064DE" w:rsidRPr="008C646D">
        <w:rPr>
          <w:rFonts w:ascii="Calibri" w:hAnsi="Calibri" w:cs="Calibri"/>
          <w:sz w:val="22"/>
          <w:szCs w:val="22"/>
        </w:rPr>
        <w:t>:</w:t>
      </w:r>
    </w:p>
    <w:p w14:paraId="6630443D" w14:textId="77777777" w:rsidR="00C064DE" w:rsidRPr="008C646D" w:rsidRDefault="00EF0AAF" w:rsidP="009B2A66">
      <w:pPr>
        <w:jc w:val="both"/>
        <w:rPr>
          <w:rFonts w:ascii="Calibri" w:hAnsi="Calibri" w:cs="Calibri"/>
          <w:color w:val="000000" w:themeColor="text1"/>
          <w:sz w:val="22"/>
          <w:szCs w:val="22"/>
        </w:rPr>
      </w:pPr>
      <w:r w:rsidRPr="008C646D">
        <w:rPr>
          <w:rFonts w:ascii="Calibri" w:hAnsi="Calibri" w:cs="Calibri"/>
          <w:color w:val="000000" w:themeColor="text1"/>
          <w:sz w:val="22"/>
          <w:szCs w:val="22"/>
        </w:rPr>
        <w:t xml:space="preserve"> </w:t>
      </w:r>
    </w:p>
    <w:p w14:paraId="379705F9" w14:textId="77777777" w:rsidR="00D7504A" w:rsidRPr="008C646D" w:rsidRDefault="00EF0AAF" w:rsidP="009B2A66">
      <w:pPr>
        <w:ind w:left="720"/>
        <w:jc w:val="both"/>
        <w:rPr>
          <w:rFonts w:ascii="Calibri" w:hAnsi="Calibri" w:cs="Calibri"/>
          <w:color w:val="000000" w:themeColor="text1"/>
          <w:sz w:val="22"/>
          <w:szCs w:val="22"/>
          <w:shd w:val="clear" w:color="auto" w:fill="FFFFFF"/>
        </w:rPr>
      </w:pPr>
      <w:r w:rsidRPr="008C646D">
        <w:rPr>
          <w:rFonts w:ascii="Calibri" w:hAnsi="Calibri" w:cs="Calibri"/>
          <w:color w:val="000000" w:themeColor="text1"/>
          <w:sz w:val="22"/>
          <w:szCs w:val="22"/>
        </w:rPr>
        <w:t>“</w:t>
      </w:r>
      <w:r w:rsidRPr="008C646D">
        <w:rPr>
          <w:rFonts w:ascii="Calibri" w:hAnsi="Calibri" w:cs="Calibri"/>
          <w:color w:val="000000" w:themeColor="text1"/>
          <w:sz w:val="22"/>
          <w:szCs w:val="22"/>
          <w:shd w:val="clear" w:color="auto" w:fill="FFFFFF"/>
        </w:rPr>
        <w:t>Thanks to Blackmore, whether male or </w:t>
      </w:r>
      <w:r w:rsidRPr="008C646D">
        <w:rPr>
          <w:rFonts w:ascii="Calibri" w:hAnsi="Calibri" w:cs="Calibri"/>
          <w:color w:val="000000" w:themeColor="text1"/>
          <w:sz w:val="22"/>
          <w:szCs w:val="22"/>
        </w:rPr>
        <w:t>female</w:t>
      </w:r>
      <w:r w:rsidRPr="008C646D">
        <w:rPr>
          <w:rFonts w:ascii="Calibri" w:hAnsi="Calibri" w:cs="Calibri"/>
          <w:color w:val="000000" w:themeColor="text1"/>
          <w:sz w:val="22"/>
          <w:szCs w:val="22"/>
          <w:shd w:val="clear" w:color="auto" w:fill="FFFFFF"/>
        </w:rPr>
        <w:t>, from now on </w:t>
      </w:r>
      <w:r w:rsidRPr="008C646D">
        <w:rPr>
          <w:rFonts w:ascii="Calibri" w:hAnsi="Calibri" w:cs="Calibri"/>
          <w:color w:val="000000" w:themeColor="text1"/>
          <w:sz w:val="22"/>
          <w:szCs w:val="22"/>
        </w:rPr>
        <w:t>riders</w:t>
      </w:r>
      <w:r w:rsidRPr="008C646D">
        <w:rPr>
          <w:rFonts w:ascii="Calibri" w:hAnsi="Calibri" w:cs="Calibri"/>
          <w:color w:val="000000" w:themeColor="text1"/>
          <w:sz w:val="22"/>
          <w:szCs w:val="22"/>
          <w:shd w:val="clear" w:color="auto" w:fill="FFFFFF"/>
        </w:rPr>
        <w:t xml:space="preserve"> will surely be </w:t>
      </w:r>
    </w:p>
    <w:p w14:paraId="17DA255C" w14:textId="251B9848" w:rsidR="00EF0AAF" w:rsidRPr="008C646D" w:rsidRDefault="00EF0AAF" w:rsidP="009B2A66">
      <w:pPr>
        <w:ind w:left="720"/>
        <w:jc w:val="both"/>
        <w:rPr>
          <w:rFonts w:ascii="Calibri" w:hAnsi="Calibri" w:cs="Calibri"/>
          <w:color w:val="000000" w:themeColor="text1"/>
          <w:sz w:val="22"/>
          <w:szCs w:val="22"/>
        </w:rPr>
      </w:pPr>
      <w:r w:rsidRPr="008C646D">
        <w:rPr>
          <w:rFonts w:ascii="Calibri" w:hAnsi="Calibri" w:cs="Calibri"/>
          <w:color w:val="000000" w:themeColor="text1"/>
          <w:sz w:val="22"/>
          <w:szCs w:val="22"/>
          <w:shd w:val="clear" w:color="auto" w:fill="FFFFFF"/>
        </w:rPr>
        <w:t>referred to simply as </w:t>
      </w:r>
      <w:r w:rsidRPr="008C646D">
        <w:rPr>
          <w:rFonts w:ascii="Calibri" w:hAnsi="Calibri" w:cs="Calibri"/>
          <w:color w:val="000000" w:themeColor="text1"/>
          <w:sz w:val="22"/>
          <w:szCs w:val="22"/>
        </w:rPr>
        <w:t>jockeys.”</w:t>
      </w:r>
      <w:r w:rsidR="00C064DE" w:rsidRPr="008C646D">
        <w:rPr>
          <w:rFonts w:ascii="Calibri" w:hAnsi="Calibri" w:cs="Calibri"/>
          <w:color w:val="000000" w:themeColor="text1"/>
          <w:sz w:val="22"/>
          <w:szCs w:val="22"/>
        </w:rPr>
        <w:t xml:space="preserve">  (</w:t>
      </w:r>
      <w:r w:rsidR="00181E5F" w:rsidRPr="008C646D">
        <w:rPr>
          <w:rFonts w:ascii="Calibri" w:hAnsi="Calibri" w:cs="Calibri"/>
          <w:color w:val="000000" w:themeColor="text1"/>
          <w:sz w:val="22"/>
          <w:szCs w:val="22"/>
        </w:rPr>
        <w:t>White</w:t>
      </w:r>
      <w:r w:rsidR="00C064DE" w:rsidRPr="008C646D">
        <w:rPr>
          <w:rFonts w:ascii="Calibri" w:hAnsi="Calibri" w:cs="Calibri"/>
          <w:color w:val="000000" w:themeColor="text1"/>
          <w:sz w:val="22"/>
          <w:szCs w:val="22"/>
        </w:rPr>
        <w:t>, 2021)</w:t>
      </w:r>
    </w:p>
    <w:p w14:paraId="2FB8536B" w14:textId="4D6501C4" w:rsidR="00C064DE" w:rsidRPr="008C646D" w:rsidRDefault="00C064DE" w:rsidP="009B2A66">
      <w:pPr>
        <w:jc w:val="both"/>
        <w:rPr>
          <w:rFonts w:ascii="Calibri" w:hAnsi="Calibri" w:cs="Calibri"/>
          <w:color w:val="000000" w:themeColor="text1"/>
          <w:sz w:val="22"/>
          <w:szCs w:val="22"/>
        </w:rPr>
      </w:pPr>
    </w:p>
    <w:p w14:paraId="771032D8" w14:textId="34E19D97" w:rsidR="00FA3D72" w:rsidRPr="008C646D" w:rsidRDefault="0021640A" w:rsidP="009B2A66">
      <w:pPr>
        <w:jc w:val="both"/>
        <w:rPr>
          <w:rFonts w:ascii="Calibri" w:hAnsi="Calibri" w:cs="Calibri"/>
          <w:color w:val="000000" w:themeColor="text1"/>
          <w:sz w:val="22"/>
          <w:szCs w:val="22"/>
        </w:rPr>
      </w:pPr>
      <w:r w:rsidRPr="008C646D">
        <w:rPr>
          <w:rFonts w:ascii="Calibri" w:hAnsi="Calibri" w:cs="Calibri"/>
          <w:color w:val="000000" w:themeColor="text1"/>
          <w:sz w:val="22"/>
          <w:szCs w:val="22"/>
        </w:rPr>
        <w:t>Current media</w:t>
      </w:r>
      <w:r w:rsidR="00C064DE" w:rsidRPr="008C646D">
        <w:rPr>
          <w:rFonts w:ascii="Calibri" w:hAnsi="Calibri" w:cs="Calibri"/>
          <w:color w:val="000000" w:themeColor="text1"/>
          <w:sz w:val="22"/>
          <w:szCs w:val="22"/>
        </w:rPr>
        <w:t xml:space="preserve"> comment</w:t>
      </w:r>
      <w:r w:rsidR="00D7504A" w:rsidRPr="008C646D">
        <w:rPr>
          <w:rFonts w:ascii="Calibri" w:hAnsi="Calibri" w:cs="Calibri"/>
          <w:color w:val="000000" w:themeColor="text1"/>
          <w:sz w:val="22"/>
          <w:szCs w:val="22"/>
        </w:rPr>
        <w:t>ary</w:t>
      </w:r>
      <w:r w:rsidR="00C064DE" w:rsidRPr="008C646D">
        <w:rPr>
          <w:rFonts w:ascii="Calibri" w:hAnsi="Calibri" w:cs="Calibri"/>
          <w:color w:val="000000" w:themeColor="text1"/>
          <w:sz w:val="22"/>
          <w:szCs w:val="22"/>
        </w:rPr>
        <w:t xml:space="preserve"> </w:t>
      </w:r>
      <w:r w:rsidRPr="008C646D">
        <w:rPr>
          <w:rFonts w:ascii="Calibri" w:hAnsi="Calibri" w:cs="Calibri"/>
          <w:color w:val="000000" w:themeColor="text1"/>
          <w:sz w:val="22"/>
          <w:szCs w:val="22"/>
        </w:rPr>
        <w:t>indicates</w:t>
      </w:r>
      <w:r w:rsidR="00C064DE" w:rsidRPr="008C646D">
        <w:rPr>
          <w:rFonts w:ascii="Calibri" w:hAnsi="Calibri" w:cs="Calibri"/>
          <w:color w:val="000000" w:themeColor="text1"/>
          <w:sz w:val="22"/>
          <w:szCs w:val="22"/>
        </w:rPr>
        <w:t xml:space="preserve"> a shift in public </w:t>
      </w:r>
      <w:r w:rsidR="00AF7C4D" w:rsidRPr="008C646D">
        <w:rPr>
          <w:rFonts w:ascii="Calibri" w:hAnsi="Calibri" w:cs="Calibri"/>
          <w:color w:val="000000" w:themeColor="text1"/>
          <w:sz w:val="22"/>
          <w:szCs w:val="22"/>
        </w:rPr>
        <w:t>consensus,</w:t>
      </w:r>
      <w:r w:rsidR="00C064DE" w:rsidRPr="008C646D">
        <w:rPr>
          <w:rFonts w:ascii="Calibri" w:hAnsi="Calibri" w:cs="Calibri"/>
          <w:color w:val="000000" w:themeColor="text1"/>
          <w:sz w:val="22"/>
          <w:szCs w:val="22"/>
        </w:rPr>
        <w:t xml:space="preserve"> and it </w:t>
      </w:r>
      <w:r w:rsidR="000F1E0C" w:rsidRPr="008C646D">
        <w:rPr>
          <w:rFonts w:ascii="Calibri" w:hAnsi="Calibri" w:cs="Calibri"/>
          <w:color w:val="000000" w:themeColor="text1"/>
          <w:sz w:val="22"/>
          <w:szCs w:val="22"/>
        </w:rPr>
        <w:t>might be</w:t>
      </w:r>
      <w:r w:rsidR="00C064DE" w:rsidRPr="008C646D">
        <w:rPr>
          <w:rFonts w:ascii="Calibri" w:hAnsi="Calibri" w:cs="Calibri"/>
          <w:color w:val="000000" w:themeColor="text1"/>
          <w:sz w:val="22"/>
          <w:szCs w:val="22"/>
        </w:rPr>
        <w:t xml:space="preserve"> assume</w:t>
      </w:r>
      <w:r w:rsidR="000F1E0C" w:rsidRPr="008C646D">
        <w:rPr>
          <w:rFonts w:ascii="Calibri" w:hAnsi="Calibri" w:cs="Calibri"/>
          <w:color w:val="000000" w:themeColor="text1"/>
          <w:sz w:val="22"/>
          <w:szCs w:val="22"/>
        </w:rPr>
        <w:t>d</w:t>
      </w:r>
      <w:r w:rsidR="00C064DE" w:rsidRPr="008C646D">
        <w:rPr>
          <w:rFonts w:ascii="Calibri" w:hAnsi="Calibri" w:cs="Calibri"/>
          <w:color w:val="000000" w:themeColor="text1"/>
          <w:sz w:val="22"/>
          <w:szCs w:val="22"/>
        </w:rPr>
        <w:t xml:space="preserve"> </w:t>
      </w:r>
      <w:r w:rsidR="00D7504A" w:rsidRPr="008C646D">
        <w:rPr>
          <w:rFonts w:ascii="Calibri" w:hAnsi="Calibri" w:cs="Calibri"/>
          <w:color w:val="000000" w:themeColor="text1"/>
          <w:sz w:val="22"/>
          <w:szCs w:val="22"/>
        </w:rPr>
        <w:t>that</w:t>
      </w:r>
      <w:r w:rsidRPr="008C646D">
        <w:rPr>
          <w:rFonts w:ascii="Calibri" w:hAnsi="Calibri" w:cs="Calibri"/>
          <w:color w:val="000000" w:themeColor="text1"/>
          <w:sz w:val="22"/>
          <w:szCs w:val="22"/>
        </w:rPr>
        <w:t xml:space="preserve"> changing attitudes towards female jockeys would be reflected in</w:t>
      </w:r>
      <w:r w:rsidR="00D7504A" w:rsidRPr="008C646D">
        <w:rPr>
          <w:rFonts w:ascii="Calibri" w:hAnsi="Calibri" w:cs="Calibri"/>
          <w:color w:val="000000" w:themeColor="text1"/>
          <w:sz w:val="22"/>
          <w:szCs w:val="22"/>
        </w:rPr>
        <w:t xml:space="preserve"> </w:t>
      </w:r>
      <w:r w:rsidR="00C064DE" w:rsidRPr="008C646D">
        <w:rPr>
          <w:rFonts w:ascii="Calibri" w:hAnsi="Calibri" w:cs="Calibri"/>
          <w:color w:val="000000" w:themeColor="text1"/>
          <w:sz w:val="22"/>
          <w:szCs w:val="22"/>
        </w:rPr>
        <w:t>betting markets.</w:t>
      </w:r>
      <w:r w:rsidR="009103F7" w:rsidRPr="008C646D">
        <w:rPr>
          <w:rFonts w:ascii="Calibri" w:hAnsi="Calibri" w:cs="Calibri"/>
          <w:color w:val="000000" w:themeColor="text1"/>
          <w:sz w:val="22"/>
          <w:szCs w:val="22"/>
        </w:rPr>
        <w:t xml:space="preserve"> In fact, Barrutiabengoa et al. (2021) identified an important link between the volume of media attention and the pricing of </w:t>
      </w:r>
      <w:r w:rsidR="00726DB6" w:rsidRPr="008C646D">
        <w:rPr>
          <w:rFonts w:ascii="Calibri" w:hAnsi="Calibri" w:cs="Calibri"/>
          <w:color w:val="000000" w:themeColor="text1"/>
          <w:sz w:val="22"/>
          <w:szCs w:val="22"/>
        </w:rPr>
        <w:t>matches</w:t>
      </w:r>
      <w:r w:rsidR="009103F7" w:rsidRPr="008C646D">
        <w:rPr>
          <w:rFonts w:ascii="Calibri" w:hAnsi="Calibri" w:cs="Calibri"/>
          <w:color w:val="000000" w:themeColor="text1"/>
          <w:sz w:val="22"/>
          <w:szCs w:val="22"/>
        </w:rPr>
        <w:t xml:space="preserve"> within the ATP</w:t>
      </w:r>
      <w:r w:rsidR="009103F7" w:rsidRPr="008C646D">
        <w:rPr>
          <w:rStyle w:val="FootnoteReference"/>
          <w:rFonts w:ascii="Calibri" w:hAnsi="Calibri" w:cs="Calibri"/>
          <w:color w:val="000000" w:themeColor="text1"/>
          <w:sz w:val="22"/>
          <w:szCs w:val="22"/>
        </w:rPr>
        <w:footnoteReference w:id="4"/>
      </w:r>
      <w:r w:rsidR="009103F7" w:rsidRPr="008C646D">
        <w:rPr>
          <w:rFonts w:ascii="Calibri" w:hAnsi="Calibri" w:cs="Calibri"/>
          <w:color w:val="000000" w:themeColor="text1"/>
          <w:sz w:val="22"/>
          <w:szCs w:val="22"/>
        </w:rPr>
        <w:t xml:space="preserve"> and WTA</w:t>
      </w:r>
      <w:r w:rsidR="009103F7" w:rsidRPr="008C646D">
        <w:rPr>
          <w:rStyle w:val="FootnoteReference"/>
          <w:rFonts w:ascii="Calibri" w:hAnsi="Calibri" w:cs="Calibri"/>
          <w:color w:val="000000" w:themeColor="text1"/>
          <w:sz w:val="22"/>
          <w:szCs w:val="22"/>
        </w:rPr>
        <w:footnoteReference w:id="5"/>
      </w:r>
      <w:r w:rsidR="009103F7" w:rsidRPr="008C646D">
        <w:rPr>
          <w:rFonts w:ascii="Calibri" w:hAnsi="Calibri" w:cs="Calibri"/>
          <w:color w:val="000000" w:themeColor="text1"/>
          <w:sz w:val="22"/>
          <w:szCs w:val="22"/>
        </w:rPr>
        <w:t xml:space="preserve"> tennis circuit</w:t>
      </w:r>
      <w:r w:rsidR="00861247" w:rsidRPr="008C646D">
        <w:rPr>
          <w:rFonts w:ascii="Calibri" w:hAnsi="Calibri" w:cs="Calibri"/>
          <w:color w:val="000000" w:themeColor="text1"/>
          <w:sz w:val="22"/>
          <w:szCs w:val="22"/>
        </w:rPr>
        <w:t>s</w:t>
      </w:r>
      <w:r w:rsidR="00FA3D72" w:rsidRPr="008C646D">
        <w:rPr>
          <w:rFonts w:ascii="Calibri" w:hAnsi="Calibri" w:cs="Calibri"/>
          <w:color w:val="000000" w:themeColor="text1"/>
          <w:sz w:val="22"/>
          <w:szCs w:val="22"/>
        </w:rPr>
        <w:t>. The authors discovered a negative association between media attention and over-round</w:t>
      </w:r>
      <w:r w:rsidR="00692342">
        <w:rPr>
          <w:rStyle w:val="FootnoteReference"/>
          <w:rFonts w:ascii="Calibri" w:hAnsi="Calibri" w:cs="Calibri"/>
          <w:color w:val="000000" w:themeColor="text1"/>
          <w:sz w:val="22"/>
          <w:szCs w:val="22"/>
        </w:rPr>
        <w:footnoteReference w:id="6"/>
      </w:r>
      <w:r w:rsidR="00FA3D72" w:rsidRPr="008C646D">
        <w:rPr>
          <w:rFonts w:ascii="Calibri" w:hAnsi="Calibri" w:cs="Calibri"/>
          <w:color w:val="000000" w:themeColor="text1"/>
          <w:sz w:val="22"/>
          <w:szCs w:val="22"/>
        </w:rPr>
        <w:t xml:space="preserve">. This effect seemingly acts in an opposing </w:t>
      </w:r>
      <w:r w:rsidR="00FA3D72" w:rsidRPr="008C646D">
        <w:rPr>
          <w:rFonts w:ascii="Calibri" w:hAnsi="Calibri" w:cs="Calibri"/>
          <w:color w:val="000000" w:themeColor="text1"/>
          <w:sz w:val="22"/>
          <w:szCs w:val="22"/>
        </w:rPr>
        <w:lastRenderedPageBreak/>
        <w:t>direction to our hypothesis that increased coverage of female jockeys should</w:t>
      </w:r>
      <w:r w:rsidR="002775B3">
        <w:rPr>
          <w:rFonts w:ascii="Calibri" w:hAnsi="Calibri" w:cs="Calibri"/>
          <w:color w:val="000000" w:themeColor="text1"/>
          <w:sz w:val="22"/>
          <w:szCs w:val="22"/>
        </w:rPr>
        <w:t xml:space="preserve"> shorten</w:t>
      </w:r>
      <w:r w:rsidR="00FA3D72" w:rsidRPr="008C646D">
        <w:rPr>
          <w:rFonts w:ascii="Calibri" w:hAnsi="Calibri" w:cs="Calibri"/>
          <w:color w:val="000000" w:themeColor="text1"/>
          <w:sz w:val="22"/>
          <w:szCs w:val="22"/>
        </w:rPr>
        <w:t xml:space="preserve"> female odds. However, they focus on match pricing in single-sex, paired conte</w:t>
      </w:r>
      <w:r w:rsidR="00386E56">
        <w:rPr>
          <w:rFonts w:ascii="Calibri" w:hAnsi="Calibri" w:cs="Calibri"/>
          <w:color w:val="000000" w:themeColor="text1"/>
          <w:sz w:val="22"/>
          <w:szCs w:val="22"/>
        </w:rPr>
        <w:t>s</w:t>
      </w:r>
      <w:r w:rsidR="00FA3D72" w:rsidRPr="008C646D">
        <w:rPr>
          <w:rFonts w:ascii="Calibri" w:hAnsi="Calibri" w:cs="Calibri"/>
          <w:color w:val="000000" w:themeColor="text1"/>
          <w:sz w:val="22"/>
          <w:szCs w:val="22"/>
        </w:rPr>
        <w:t>ts as opposed to individual odds in mixed-sex, multi-competitor events where the overriding media narrative is that of females becoming increasingly competitive with males. In essence though, their findings support our assumption that increased media attention has the capacity to impact pricing and betting market efficiency.</w:t>
      </w:r>
    </w:p>
    <w:p w14:paraId="0E448B20" w14:textId="77777777" w:rsidR="00861247" w:rsidRPr="008C646D" w:rsidRDefault="00D87F2D" w:rsidP="009B2A66">
      <w:pPr>
        <w:jc w:val="both"/>
        <w:rPr>
          <w:rFonts w:ascii="Calibri" w:hAnsi="Calibri" w:cs="Calibri"/>
          <w:color w:val="AEAAAA" w:themeColor="background2" w:themeShade="BF"/>
          <w:sz w:val="22"/>
          <w:szCs w:val="22"/>
        </w:rPr>
      </w:pPr>
      <w:r w:rsidRPr="008C646D">
        <w:rPr>
          <w:rFonts w:ascii="Calibri" w:hAnsi="Calibri" w:cs="Calibri"/>
          <w:color w:val="AEAAAA" w:themeColor="background2" w:themeShade="BF"/>
          <w:sz w:val="22"/>
          <w:szCs w:val="22"/>
        </w:rPr>
        <w:t xml:space="preserve"> </w:t>
      </w:r>
    </w:p>
    <w:p w14:paraId="5C5E8750" w14:textId="34354177" w:rsidR="006B4792" w:rsidRDefault="007D227A" w:rsidP="009B2A66">
      <w:pPr>
        <w:jc w:val="both"/>
        <w:rPr>
          <w:rFonts w:ascii="Calibri" w:hAnsi="Calibri" w:cs="Calibri"/>
          <w:color w:val="000000" w:themeColor="text1"/>
          <w:sz w:val="22"/>
          <w:szCs w:val="22"/>
        </w:rPr>
      </w:pPr>
      <w:r w:rsidRPr="008C646D">
        <w:rPr>
          <w:rFonts w:ascii="Calibri" w:hAnsi="Calibri" w:cs="Calibri"/>
          <w:color w:val="000000" w:themeColor="text1"/>
          <w:sz w:val="22"/>
          <w:szCs w:val="22"/>
        </w:rPr>
        <w:t>The</w:t>
      </w:r>
      <w:r w:rsidR="003446A3" w:rsidRPr="008C646D">
        <w:rPr>
          <w:rFonts w:ascii="Calibri" w:hAnsi="Calibri" w:cs="Calibri"/>
          <w:color w:val="000000" w:themeColor="text1"/>
          <w:sz w:val="22"/>
          <w:szCs w:val="22"/>
        </w:rPr>
        <w:t xml:space="preserve"> </w:t>
      </w:r>
      <w:r w:rsidR="004C70C9">
        <w:rPr>
          <w:rFonts w:ascii="Calibri" w:hAnsi="Calibri" w:cs="Calibri"/>
          <w:color w:val="000000" w:themeColor="text1"/>
          <w:sz w:val="22"/>
          <w:szCs w:val="22"/>
        </w:rPr>
        <w:t>growing</w:t>
      </w:r>
      <w:r w:rsidRPr="008C646D">
        <w:rPr>
          <w:rFonts w:ascii="Calibri" w:hAnsi="Calibri" w:cs="Calibri"/>
          <w:color w:val="000000" w:themeColor="text1"/>
          <w:sz w:val="22"/>
          <w:szCs w:val="22"/>
        </w:rPr>
        <w:t xml:space="preserve"> presence of elite female riders operating at the highest level provides </w:t>
      </w:r>
      <w:r w:rsidR="0021640A" w:rsidRPr="008C646D">
        <w:rPr>
          <w:rFonts w:ascii="Calibri" w:hAnsi="Calibri" w:cs="Calibri"/>
          <w:color w:val="000000" w:themeColor="text1"/>
          <w:sz w:val="22"/>
          <w:szCs w:val="22"/>
        </w:rPr>
        <w:t xml:space="preserve">strong </w:t>
      </w:r>
      <w:r w:rsidR="0076711A" w:rsidRPr="008C646D">
        <w:rPr>
          <w:rFonts w:ascii="Calibri" w:hAnsi="Calibri" w:cs="Calibri"/>
          <w:color w:val="000000" w:themeColor="text1"/>
          <w:sz w:val="22"/>
          <w:szCs w:val="22"/>
        </w:rPr>
        <w:t>signalling</w:t>
      </w:r>
      <w:r w:rsidRPr="008C646D">
        <w:rPr>
          <w:rFonts w:ascii="Calibri" w:hAnsi="Calibri" w:cs="Calibri"/>
          <w:color w:val="000000" w:themeColor="text1"/>
          <w:sz w:val="22"/>
          <w:szCs w:val="22"/>
        </w:rPr>
        <w:t xml:space="preserve"> </w:t>
      </w:r>
      <w:r w:rsidR="0076711A" w:rsidRPr="008C646D">
        <w:rPr>
          <w:rFonts w:ascii="Calibri" w:hAnsi="Calibri" w:cs="Calibri"/>
          <w:color w:val="000000" w:themeColor="text1"/>
          <w:sz w:val="22"/>
          <w:szCs w:val="22"/>
        </w:rPr>
        <w:t>regarding</w:t>
      </w:r>
      <w:r w:rsidRPr="008C646D">
        <w:rPr>
          <w:rFonts w:ascii="Calibri" w:hAnsi="Calibri" w:cs="Calibri"/>
          <w:color w:val="000000" w:themeColor="text1"/>
          <w:sz w:val="22"/>
          <w:szCs w:val="22"/>
        </w:rPr>
        <w:t xml:space="preserve"> the quality of female jockeys</w:t>
      </w:r>
      <w:r w:rsidR="003446A3" w:rsidRPr="008C646D">
        <w:rPr>
          <w:rFonts w:ascii="Calibri" w:hAnsi="Calibri" w:cs="Calibri"/>
          <w:color w:val="000000" w:themeColor="text1"/>
          <w:sz w:val="22"/>
          <w:szCs w:val="22"/>
        </w:rPr>
        <w:t xml:space="preserve"> and has received much media attention</w:t>
      </w:r>
      <w:r w:rsidRPr="008C646D">
        <w:rPr>
          <w:rFonts w:ascii="Calibri" w:hAnsi="Calibri" w:cs="Calibri"/>
          <w:color w:val="000000" w:themeColor="text1"/>
          <w:sz w:val="22"/>
          <w:szCs w:val="22"/>
        </w:rPr>
        <w:t>.</w:t>
      </w:r>
      <w:r w:rsidR="00CC0C78" w:rsidRPr="008C646D">
        <w:rPr>
          <w:rFonts w:ascii="Calibri" w:hAnsi="Calibri" w:cs="Calibri"/>
          <w:color w:val="000000" w:themeColor="text1"/>
          <w:sz w:val="22"/>
          <w:szCs w:val="22"/>
        </w:rPr>
        <w:t xml:space="preserve"> We would </w:t>
      </w:r>
      <w:r w:rsidR="00ED0E69" w:rsidRPr="008C646D">
        <w:rPr>
          <w:rFonts w:ascii="Calibri" w:hAnsi="Calibri" w:cs="Calibri"/>
          <w:color w:val="000000" w:themeColor="text1"/>
          <w:sz w:val="22"/>
          <w:szCs w:val="22"/>
        </w:rPr>
        <w:t>therefore expect to see correction of any</w:t>
      </w:r>
      <w:r w:rsidR="00D7504A" w:rsidRPr="008C646D">
        <w:rPr>
          <w:rFonts w:ascii="Calibri" w:hAnsi="Calibri" w:cs="Calibri"/>
          <w:color w:val="000000" w:themeColor="text1"/>
          <w:sz w:val="22"/>
          <w:szCs w:val="22"/>
        </w:rPr>
        <w:t xml:space="preserve"> inefficiencies in the female dimension</w:t>
      </w:r>
      <w:r w:rsidR="00ED0E69" w:rsidRPr="008C646D">
        <w:rPr>
          <w:rFonts w:ascii="Calibri" w:hAnsi="Calibri" w:cs="Calibri"/>
          <w:color w:val="000000" w:themeColor="text1"/>
          <w:sz w:val="22"/>
          <w:szCs w:val="22"/>
        </w:rPr>
        <w:t xml:space="preserve"> and would not expect</w:t>
      </w:r>
      <w:r w:rsidR="009A5315" w:rsidRPr="008C646D">
        <w:rPr>
          <w:rFonts w:ascii="Calibri" w:hAnsi="Calibri" w:cs="Calibri"/>
          <w:color w:val="000000" w:themeColor="text1"/>
          <w:sz w:val="22"/>
          <w:szCs w:val="22"/>
        </w:rPr>
        <w:t xml:space="preserve"> to observe the underestimation of females identified by Brown and Yang.</w:t>
      </w:r>
      <w:r w:rsidR="00E9021F" w:rsidRPr="008C646D">
        <w:rPr>
          <w:rFonts w:ascii="Calibri" w:hAnsi="Calibri" w:cs="Calibri"/>
          <w:color w:val="000000" w:themeColor="text1"/>
          <w:sz w:val="22"/>
          <w:szCs w:val="22"/>
        </w:rPr>
        <w:t xml:space="preserve"> </w:t>
      </w:r>
      <w:r w:rsidR="006B4792" w:rsidRPr="008C646D">
        <w:rPr>
          <w:rFonts w:ascii="Calibri" w:hAnsi="Calibri" w:cs="Calibri"/>
          <w:color w:val="000000" w:themeColor="text1"/>
          <w:sz w:val="22"/>
          <w:szCs w:val="22"/>
        </w:rPr>
        <w:t>In short, we seek to examine the betting market’s reactions to</w:t>
      </w:r>
      <w:r w:rsidR="00B25614" w:rsidRPr="008C646D">
        <w:rPr>
          <w:rFonts w:ascii="Calibri" w:hAnsi="Calibri" w:cs="Calibri"/>
          <w:color w:val="000000" w:themeColor="text1"/>
          <w:sz w:val="22"/>
          <w:szCs w:val="22"/>
        </w:rPr>
        <w:t xml:space="preserve"> the</w:t>
      </w:r>
      <w:r w:rsidR="006B4792" w:rsidRPr="008C646D">
        <w:rPr>
          <w:rFonts w:ascii="Calibri" w:hAnsi="Calibri" w:cs="Calibri"/>
          <w:color w:val="000000" w:themeColor="text1"/>
          <w:sz w:val="22"/>
          <w:szCs w:val="22"/>
        </w:rPr>
        <w:t xml:space="preserve"> </w:t>
      </w:r>
      <w:r w:rsidR="00B25614" w:rsidRPr="008C646D">
        <w:rPr>
          <w:rFonts w:ascii="Calibri" w:hAnsi="Calibri" w:cs="Calibri"/>
          <w:color w:val="000000" w:themeColor="text1"/>
          <w:sz w:val="22"/>
          <w:szCs w:val="22"/>
        </w:rPr>
        <w:t>improved quality of information available</w:t>
      </w:r>
      <w:r w:rsidR="00D24C93">
        <w:rPr>
          <w:rFonts w:ascii="Calibri" w:hAnsi="Calibri" w:cs="Calibri"/>
          <w:color w:val="000000" w:themeColor="text1"/>
          <w:sz w:val="22"/>
          <w:szCs w:val="22"/>
        </w:rPr>
        <w:t>, as female jockeys have rapidly professionalised in</w:t>
      </w:r>
      <w:r w:rsidR="00B25614" w:rsidRPr="008C646D">
        <w:rPr>
          <w:rFonts w:ascii="Calibri" w:hAnsi="Calibri" w:cs="Calibri"/>
          <w:color w:val="000000" w:themeColor="text1"/>
          <w:sz w:val="22"/>
          <w:szCs w:val="22"/>
        </w:rPr>
        <w:t xml:space="preserve"> recent years.</w:t>
      </w:r>
    </w:p>
    <w:p w14:paraId="729A66F8" w14:textId="77777777" w:rsidR="00692342" w:rsidRPr="008C646D" w:rsidRDefault="00692342" w:rsidP="009B2A66">
      <w:pPr>
        <w:jc w:val="both"/>
        <w:rPr>
          <w:rFonts w:ascii="Calibri" w:hAnsi="Calibri" w:cs="Calibri"/>
          <w:color w:val="000000" w:themeColor="text1"/>
          <w:sz w:val="22"/>
          <w:szCs w:val="22"/>
        </w:rPr>
      </w:pPr>
    </w:p>
    <w:p w14:paraId="68C3F282" w14:textId="62AC176A" w:rsidR="0023532D" w:rsidRPr="008C646D" w:rsidRDefault="009A0F42" w:rsidP="009A0F42">
      <w:pPr>
        <w:jc w:val="both"/>
        <w:rPr>
          <w:rFonts w:ascii="Calibri" w:hAnsi="Calibri"/>
          <w:sz w:val="22"/>
          <w:szCs w:val="22"/>
        </w:rPr>
      </w:pPr>
      <w:r w:rsidRPr="008C646D">
        <w:rPr>
          <w:rFonts w:ascii="Calibri" w:hAnsi="Calibri" w:cs="Calibri"/>
          <w:color w:val="000000" w:themeColor="text1"/>
          <w:sz w:val="22"/>
          <w:szCs w:val="22"/>
        </w:rPr>
        <w:t>It is important to consider here t</w:t>
      </w:r>
      <w:r w:rsidR="003975A9" w:rsidRPr="008C646D">
        <w:rPr>
          <w:rFonts w:ascii="Calibri" w:hAnsi="Calibri" w:cs="Calibri"/>
          <w:color w:val="000000" w:themeColor="text1"/>
          <w:sz w:val="22"/>
          <w:szCs w:val="22"/>
        </w:rPr>
        <w:t xml:space="preserve">he </w:t>
      </w:r>
      <w:r w:rsidR="0099592F" w:rsidRPr="008C646D">
        <w:rPr>
          <w:rFonts w:ascii="Calibri" w:hAnsi="Calibri" w:cs="Calibri"/>
          <w:color w:val="000000" w:themeColor="text1"/>
          <w:sz w:val="22"/>
          <w:szCs w:val="22"/>
        </w:rPr>
        <w:t>relationship between</w:t>
      </w:r>
      <w:r w:rsidR="00E0268F" w:rsidRPr="008C646D">
        <w:rPr>
          <w:rFonts w:ascii="Calibri" w:hAnsi="Calibri" w:cs="Calibri"/>
          <w:color w:val="000000" w:themeColor="text1"/>
          <w:sz w:val="22"/>
          <w:szCs w:val="22"/>
        </w:rPr>
        <w:t xml:space="preserve"> betting markets and</w:t>
      </w:r>
      <w:r w:rsidR="0099592F" w:rsidRPr="008C646D">
        <w:rPr>
          <w:rFonts w:ascii="Calibri" w:hAnsi="Calibri" w:cs="Calibri"/>
          <w:color w:val="000000" w:themeColor="text1"/>
          <w:sz w:val="22"/>
          <w:szCs w:val="22"/>
        </w:rPr>
        <w:t xml:space="preserve"> the </w:t>
      </w:r>
      <w:r w:rsidR="003975A9" w:rsidRPr="008C646D">
        <w:rPr>
          <w:rFonts w:ascii="Calibri" w:hAnsi="Calibri" w:cs="Calibri"/>
          <w:color w:val="000000" w:themeColor="text1"/>
          <w:sz w:val="22"/>
          <w:szCs w:val="22"/>
        </w:rPr>
        <w:t>labour market for jockeys. Females are significantly under</w:t>
      </w:r>
      <w:r w:rsidR="00240704">
        <w:rPr>
          <w:rFonts w:ascii="Calibri" w:hAnsi="Calibri" w:cs="Calibri"/>
          <w:color w:val="000000" w:themeColor="text1"/>
          <w:sz w:val="22"/>
          <w:szCs w:val="22"/>
        </w:rPr>
        <w:t>-</w:t>
      </w:r>
      <w:r w:rsidR="003975A9" w:rsidRPr="008C646D">
        <w:rPr>
          <w:rFonts w:ascii="Calibri" w:hAnsi="Calibri" w:cs="Calibri"/>
          <w:color w:val="000000" w:themeColor="text1"/>
          <w:sz w:val="22"/>
          <w:szCs w:val="22"/>
        </w:rPr>
        <w:t>represented in the jockey population</w:t>
      </w:r>
      <w:r w:rsidR="00F4688E" w:rsidRPr="008C646D">
        <w:rPr>
          <w:rFonts w:ascii="Calibri" w:hAnsi="Calibri" w:cs="Calibri"/>
          <w:color w:val="000000" w:themeColor="text1"/>
          <w:sz w:val="22"/>
          <w:szCs w:val="22"/>
        </w:rPr>
        <w:t>, restricting the performance information available to the betting market</w:t>
      </w:r>
      <w:r w:rsidR="003975A9" w:rsidRPr="008C646D">
        <w:rPr>
          <w:rFonts w:ascii="Calibri" w:hAnsi="Calibri" w:cs="Calibri"/>
          <w:color w:val="000000" w:themeColor="text1"/>
          <w:sz w:val="22"/>
          <w:szCs w:val="22"/>
        </w:rPr>
        <w:t>.</w:t>
      </w:r>
      <w:r w:rsidR="003975A9" w:rsidRPr="008C646D">
        <w:rPr>
          <w:sz w:val="22"/>
          <w:szCs w:val="22"/>
        </w:rPr>
        <w:t xml:space="preserve"> </w:t>
      </w:r>
      <w:r w:rsidR="003975A9" w:rsidRPr="008C646D">
        <w:rPr>
          <w:rFonts w:ascii="Calibri" w:hAnsi="Calibri" w:cs="Calibri"/>
          <w:color w:val="000000" w:themeColor="text1"/>
          <w:sz w:val="22"/>
          <w:szCs w:val="22"/>
        </w:rPr>
        <w:t xml:space="preserve">In addition to limited hiring opportunities, data suggest that female jockeys may also be subject to </w:t>
      </w:r>
      <w:r w:rsidR="002775B3">
        <w:rPr>
          <w:rFonts w:ascii="Calibri" w:hAnsi="Calibri" w:cs="Calibri"/>
          <w:color w:val="000000" w:themeColor="text1"/>
          <w:sz w:val="22"/>
          <w:szCs w:val="22"/>
        </w:rPr>
        <w:t>different</w:t>
      </w:r>
      <w:r w:rsidR="003975A9" w:rsidRPr="008C646D">
        <w:rPr>
          <w:rFonts w:ascii="Calibri" w:hAnsi="Calibri" w:cs="Calibri"/>
          <w:color w:val="000000" w:themeColor="text1"/>
          <w:sz w:val="22"/>
          <w:szCs w:val="22"/>
        </w:rPr>
        <w:t xml:space="preserve"> selection criteria, </w:t>
      </w:r>
      <w:r w:rsidR="00F4688E" w:rsidRPr="008C646D">
        <w:rPr>
          <w:rFonts w:ascii="Calibri" w:hAnsi="Calibri" w:cs="Calibri"/>
          <w:color w:val="000000" w:themeColor="text1"/>
          <w:sz w:val="22"/>
          <w:szCs w:val="22"/>
        </w:rPr>
        <w:t>regarding</w:t>
      </w:r>
      <w:r w:rsidR="003975A9" w:rsidRPr="008C646D">
        <w:rPr>
          <w:rFonts w:ascii="Calibri" w:hAnsi="Calibri" w:cs="Calibri"/>
          <w:color w:val="000000" w:themeColor="text1"/>
          <w:sz w:val="22"/>
          <w:szCs w:val="22"/>
        </w:rPr>
        <w:t xml:space="preserve"> the type of rides they receive. Analysis of a range of characteristics </w:t>
      </w:r>
      <w:r w:rsidR="00F4688E" w:rsidRPr="008C646D">
        <w:rPr>
          <w:rFonts w:ascii="Calibri" w:hAnsi="Calibri" w:cs="Calibri"/>
          <w:color w:val="000000" w:themeColor="text1"/>
          <w:sz w:val="22"/>
          <w:szCs w:val="22"/>
        </w:rPr>
        <w:t>highlights</w:t>
      </w:r>
      <w:r w:rsidR="003975A9" w:rsidRPr="008C646D">
        <w:rPr>
          <w:rFonts w:ascii="Calibri" w:hAnsi="Calibri" w:cs="Calibri"/>
          <w:color w:val="000000" w:themeColor="text1"/>
          <w:sz w:val="22"/>
          <w:szCs w:val="22"/>
        </w:rPr>
        <w:t xml:space="preserve"> distinct differences between male and female</w:t>
      </w:r>
      <w:r w:rsidR="00F4688E" w:rsidRPr="008C646D">
        <w:rPr>
          <w:rFonts w:ascii="Calibri" w:hAnsi="Calibri" w:cs="Calibri"/>
          <w:color w:val="000000" w:themeColor="text1"/>
          <w:sz w:val="22"/>
          <w:szCs w:val="22"/>
        </w:rPr>
        <w:t xml:space="preserve"> rides</w:t>
      </w:r>
      <w:r w:rsidR="003975A9" w:rsidRPr="008C646D">
        <w:rPr>
          <w:rFonts w:ascii="Calibri" w:hAnsi="Calibri" w:cs="Calibri"/>
          <w:color w:val="000000" w:themeColor="text1"/>
          <w:sz w:val="22"/>
          <w:szCs w:val="22"/>
        </w:rPr>
        <w:t xml:space="preserve"> </w:t>
      </w:r>
      <w:r w:rsidR="00F4688E" w:rsidRPr="008C646D">
        <w:rPr>
          <w:rFonts w:ascii="Calibri" w:hAnsi="Calibri" w:cs="Calibri"/>
          <w:color w:val="000000" w:themeColor="text1"/>
          <w:sz w:val="22"/>
          <w:szCs w:val="22"/>
        </w:rPr>
        <w:t>(</w:t>
      </w:r>
      <w:r w:rsidR="00BD2F22" w:rsidRPr="008C646D">
        <w:rPr>
          <w:rFonts w:ascii="Calibri" w:hAnsi="Calibri" w:cs="Calibri"/>
          <w:color w:val="000000" w:themeColor="text1"/>
          <w:sz w:val="22"/>
          <w:szCs w:val="22"/>
        </w:rPr>
        <w:t>Cashmore, 2021</w:t>
      </w:r>
      <w:r w:rsidR="00F4688E" w:rsidRPr="008C646D">
        <w:rPr>
          <w:rFonts w:ascii="Calibri" w:hAnsi="Calibri" w:cs="Calibri"/>
          <w:color w:val="000000" w:themeColor="text1"/>
          <w:sz w:val="22"/>
          <w:szCs w:val="22"/>
        </w:rPr>
        <w:t>)</w:t>
      </w:r>
      <w:r w:rsidR="0099592F" w:rsidRPr="008C646D">
        <w:rPr>
          <w:rFonts w:ascii="Calibri" w:hAnsi="Calibri" w:cs="Calibri"/>
          <w:color w:val="000000" w:themeColor="text1"/>
          <w:sz w:val="22"/>
          <w:szCs w:val="22"/>
        </w:rPr>
        <w:t>. T</w:t>
      </w:r>
      <w:r w:rsidR="00F4688E" w:rsidRPr="008C646D">
        <w:rPr>
          <w:rFonts w:ascii="Calibri" w:hAnsi="Calibri" w:cs="Calibri"/>
          <w:color w:val="000000" w:themeColor="text1"/>
          <w:sz w:val="22"/>
          <w:szCs w:val="22"/>
        </w:rPr>
        <w:t>hese gender-specific selection criteria may affect the performance differentials of male and female riders</w:t>
      </w:r>
      <w:r w:rsidRPr="008C646D">
        <w:rPr>
          <w:rFonts w:ascii="Calibri" w:hAnsi="Calibri" w:cs="Calibri"/>
          <w:color w:val="000000" w:themeColor="text1"/>
          <w:sz w:val="22"/>
          <w:szCs w:val="22"/>
        </w:rPr>
        <w:t xml:space="preserve"> and impact public perception </w:t>
      </w:r>
      <w:r w:rsidR="005C4377" w:rsidRPr="008C646D">
        <w:rPr>
          <w:rFonts w:ascii="Calibri" w:hAnsi="Calibri" w:cs="Calibri"/>
          <w:color w:val="000000" w:themeColor="text1"/>
          <w:sz w:val="22"/>
          <w:szCs w:val="22"/>
        </w:rPr>
        <w:t>of</w:t>
      </w:r>
      <w:r w:rsidRPr="008C646D">
        <w:rPr>
          <w:rFonts w:ascii="Calibri" w:hAnsi="Calibri" w:cs="Calibri"/>
          <w:color w:val="000000" w:themeColor="text1"/>
          <w:sz w:val="22"/>
          <w:szCs w:val="22"/>
        </w:rPr>
        <w:t xml:space="preserve"> the ability of female jockeys</w:t>
      </w:r>
      <w:r w:rsidR="00F4688E" w:rsidRPr="008C646D">
        <w:rPr>
          <w:rFonts w:ascii="Calibri" w:hAnsi="Calibri" w:cs="Calibri"/>
          <w:color w:val="000000" w:themeColor="text1"/>
          <w:sz w:val="22"/>
          <w:szCs w:val="22"/>
        </w:rPr>
        <w:t>.</w:t>
      </w:r>
      <w:r w:rsidRPr="008C646D">
        <w:rPr>
          <w:rFonts w:ascii="Calibri" w:hAnsi="Calibri" w:cs="Calibri"/>
          <w:color w:val="000000" w:themeColor="text1"/>
          <w:sz w:val="22"/>
          <w:szCs w:val="22"/>
        </w:rPr>
        <w:t xml:space="preserve"> </w:t>
      </w:r>
      <w:r w:rsidR="0084608D" w:rsidRPr="008C646D">
        <w:rPr>
          <w:rFonts w:ascii="Calibri" w:hAnsi="Calibri"/>
          <w:sz w:val="22"/>
          <w:szCs w:val="22"/>
        </w:rPr>
        <w:t>Furthermore,</w:t>
      </w:r>
      <w:r w:rsidR="005C4377" w:rsidRPr="008C646D">
        <w:rPr>
          <w:rFonts w:ascii="Calibri" w:hAnsi="Calibri"/>
          <w:sz w:val="22"/>
          <w:szCs w:val="22"/>
        </w:rPr>
        <w:t xml:space="preserve"> h</w:t>
      </w:r>
      <w:r w:rsidRPr="008C646D">
        <w:rPr>
          <w:rFonts w:ascii="Calibri" w:hAnsi="Calibri"/>
          <w:sz w:val="22"/>
          <w:szCs w:val="22"/>
        </w:rPr>
        <w:t>abitually riding outsider</w:t>
      </w:r>
      <w:r w:rsidR="005C4377" w:rsidRPr="008C646D">
        <w:rPr>
          <w:rFonts w:ascii="Calibri" w:hAnsi="Calibri"/>
          <w:sz w:val="22"/>
          <w:szCs w:val="22"/>
        </w:rPr>
        <w:t>s</w:t>
      </w:r>
      <w:r w:rsidRPr="008C646D">
        <w:rPr>
          <w:rFonts w:ascii="Calibri" w:hAnsi="Calibri"/>
          <w:sz w:val="22"/>
          <w:szCs w:val="22"/>
        </w:rPr>
        <w:t xml:space="preserve"> </w:t>
      </w:r>
      <w:r w:rsidR="00CF4F12" w:rsidRPr="008C646D">
        <w:rPr>
          <w:rFonts w:ascii="Calibri" w:hAnsi="Calibri"/>
          <w:sz w:val="22"/>
          <w:szCs w:val="22"/>
        </w:rPr>
        <w:t>has the capacity to</w:t>
      </w:r>
      <w:r w:rsidRPr="008C646D">
        <w:rPr>
          <w:rFonts w:ascii="Calibri" w:hAnsi="Calibri"/>
          <w:sz w:val="22"/>
          <w:szCs w:val="22"/>
        </w:rPr>
        <w:t xml:space="preserve"> reinforce the opinion that females are less effective than males. </w:t>
      </w:r>
      <w:r w:rsidR="0023532D" w:rsidRPr="008C646D">
        <w:rPr>
          <w:rFonts w:ascii="Calibri" w:hAnsi="Calibri"/>
          <w:sz w:val="22"/>
          <w:szCs w:val="22"/>
        </w:rPr>
        <w:t xml:space="preserve"> </w:t>
      </w:r>
      <w:r w:rsidR="005C4377" w:rsidRPr="008C646D">
        <w:rPr>
          <w:rFonts w:ascii="Calibri" w:hAnsi="Calibri"/>
          <w:sz w:val="22"/>
          <w:szCs w:val="22"/>
        </w:rPr>
        <w:t xml:space="preserve">In this way, </w:t>
      </w:r>
      <w:r w:rsidR="0023532D" w:rsidRPr="008C646D">
        <w:rPr>
          <w:rFonts w:ascii="Calibri" w:hAnsi="Calibri"/>
          <w:sz w:val="22"/>
          <w:szCs w:val="22"/>
        </w:rPr>
        <w:t>bias in the labour market</w:t>
      </w:r>
      <w:r w:rsidR="0084608D" w:rsidRPr="008C646D">
        <w:rPr>
          <w:rFonts w:ascii="Calibri" w:hAnsi="Calibri"/>
          <w:sz w:val="22"/>
          <w:szCs w:val="22"/>
        </w:rPr>
        <w:t>,</w:t>
      </w:r>
      <w:r w:rsidR="005C4377" w:rsidRPr="008C646D">
        <w:rPr>
          <w:rFonts w:ascii="Calibri" w:hAnsi="Calibri"/>
          <w:sz w:val="22"/>
          <w:szCs w:val="22"/>
        </w:rPr>
        <w:t xml:space="preserve"> reflected in the betting market</w:t>
      </w:r>
      <w:r w:rsidR="0084608D" w:rsidRPr="008C646D">
        <w:rPr>
          <w:rFonts w:ascii="Calibri" w:hAnsi="Calibri"/>
          <w:sz w:val="22"/>
          <w:szCs w:val="22"/>
        </w:rPr>
        <w:t>,</w:t>
      </w:r>
      <w:r w:rsidR="005C4377" w:rsidRPr="008C646D">
        <w:rPr>
          <w:rFonts w:ascii="Calibri" w:hAnsi="Calibri"/>
          <w:sz w:val="22"/>
          <w:szCs w:val="22"/>
        </w:rPr>
        <w:t xml:space="preserve"> may</w:t>
      </w:r>
      <w:r w:rsidR="0023532D" w:rsidRPr="008C646D">
        <w:rPr>
          <w:rFonts w:ascii="Calibri" w:hAnsi="Calibri"/>
          <w:sz w:val="22"/>
          <w:szCs w:val="22"/>
        </w:rPr>
        <w:t xml:space="preserve"> perpetuate </w:t>
      </w:r>
      <w:r w:rsidR="008C646D">
        <w:rPr>
          <w:rFonts w:ascii="Calibri" w:hAnsi="Calibri"/>
          <w:sz w:val="22"/>
          <w:szCs w:val="22"/>
        </w:rPr>
        <w:t xml:space="preserve">the cycle of </w:t>
      </w:r>
      <w:r w:rsidR="005C4377" w:rsidRPr="008C646D">
        <w:rPr>
          <w:rFonts w:ascii="Calibri" w:hAnsi="Calibri"/>
          <w:sz w:val="22"/>
          <w:szCs w:val="22"/>
        </w:rPr>
        <w:t>gender</w:t>
      </w:r>
      <w:r w:rsidR="0023532D" w:rsidRPr="008C646D">
        <w:rPr>
          <w:rFonts w:ascii="Calibri" w:hAnsi="Calibri"/>
          <w:sz w:val="22"/>
          <w:szCs w:val="22"/>
        </w:rPr>
        <w:t xml:space="preserve"> bias</w:t>
      </w:r>
      <w:r w:rsidR="008C646D">
        <w:rPr>
          <w:rFonts w:ascii="Calibri" w:hAnsi="Calibri"/>
          <w:sz w:val="22"/>
          <w:szCs w:val="22"/>
        </w:rPr>
        <w:t>.</w:t>
      </w:r>
    </w:p>
    <w:p w14:paraId="2DAF9CAC" w14:textId="26D8032E" w:rsidR="003616FC" w:rsidRPr="008C646D" w:rsidRDefault="003616FC" w:rsidP="009B2A66">
      <w:pPr>
        <w:jc w:val="both"/>
        <w:rPr>
          <w:rFonts w:ascii="Calibri" w:hAnsi="Calibri" w:cs="Calibri"/>
          <w:i/>
          <w:iCs/>
          <w:sz w:val="22"/>
          <w:szCs w:val="22"/>
        </w:rPr>
      </w:pPr>
    </w:p>
    <w:p w14:paraId="4FE53621" w14:textId="5F102F80" w:rsidR="007205C2" w:rsidRPr="008C646D" w:rsidRDefault="00D7504A" w:rsidP="009B2A66">
      <w:pPr>
        <w:jc w:val="both"/>
        <w:rPr>
          <w:rFonts w:ascii="Calibri" w:hAnsi="Calibri" w:cs="Calibri"/>
          <w:sz w:val="22"/>
          <w:szCs w:val="22"/>
        </w:rPr>
      </w:pPr>
      <w:r w:rsidRPr="008C646D">
        <w:rPr>
          <w:rFonts w:ascii="Calibri" w:hAnsi="Calibri" w:cs="Calibri"/>
          <w:sz w:val="22"/>
          <w:szCs w:val="22"/>
        </w:rPr>
        <w:t xml:space="preserve">In addition to </w:t>
      </w:r>
      <w:r w:rsidR="000F3B5B" w:rsidRPr="008C646D">
        <w:rPr>
          <w:rFonts w:ascii="Calibri" w:hAnsi="Calibri" w:cs="Calibri"/>
          <w:sz w:val="22"/>
          <w:szCs w:val="22"/>
        </w:rPr>
        <w:t xml:space="preserve">examining </w:t>
      </w:r>
      <w:r w:rsidR="00BB7F11" w:rsidRPr="008C646D">
        <w:rPr>
          <w:rFonts w:ascii="Calibri" w:hAnsi="Calibri" w:cs="Calibri"/>
          <w:sz w:val="22"/>
          <w:szCs w:val="22"/>
        </w:rPr>
        <w:t xml:space="preserve">betting </w:t>
      </w:r>
      <w:r w:rsidR="000F3B5B" w:rsidRPr="008C646D">
        <w:rPr>
          <w:rFonts w:ascii="Calibri" w:hAnsi="Calibri" w:cs="Calibri"/>
          <w:sz w:val="22"/>
          <w:szCs w:val="22"/>
        </w:rPr>
        <w:t>market responses to recent developments within the labour market for female jockeys</w:t>
      </w:r>
      <w:r w:rsidR="00A32797" w:rsidRPr="008C646D">
        <w:rPr>
          <w:rFonts w:ascii="Calibri" w:hAnsi="Calibri" w:cs="Calibri"/>
          <w:sz w:val="22"/>
          <w:szCs w:val="22"/>
        </w:rPr>
        <w:t xml:space="preserve">, </w:t>
      </w:r>
      <w:r w:rsidR="00A0734F" w:rsidRPr="00A0734F">
        <w:rPr>
          <w:rFonts w:ascii="Calibri" w:hAnsi="Calibri" w:cs="Calibri"/>
          <w:sz w:val="22"/>
          <w:szCs w:val="22"/>
        </w:rPr>
        <w:t>we extend the work of Brown and Yang by refining the methodology</w:t>
      </w:r>
      <w:r w:rsidR="00A0734F">
        <w:rPr>
          <w:rFonts w:ascii="Calibri" w:hAnsi="Calibri" w:cs="Calibri"/>
          <w:sz w:val="22"/>
          <w:szCs w:val="22"/>
        </w:rPr>
        <w:t>.</w:t>
      </w:r>
      <w:r w:rsidR="00A0734F" w:rsidRPr="00A0734F">
        <w:rPr>
          <w:rFonts w:ascii="Calibri" w:hAnsi="Calibri" w:cs="Calibri"/>
          <w:sz w:val="22"/>
          <w:szCs w:val="22"/>
        </w:rPr>
        <w:t xml:space="preserve"> </w:t>
      </w:r>
      <w:r w:rsidR="00CE377E" w:rsidRPr="008C646D">
        <w:rPr>
          <w:rFonts w:ascii="Calibri" w:hAnsi="Calibri" w:cs="Calibri"/>
          <w:sz w:val="22"/>
          <w:szCs w:val="22"/>
        </w:rPr>
        <w:t>The authors make no mention of how non-finishers are treated and appear to discard these records</w:t>
      </w:r>
      <w:r w:rsidR="007205C2" w:rsidRPr="008C646D">
        <w:rPr>
          <w:rFonts w:ascii="Calibri" w:hAnsi="Calibri" w:cs="Calibri"/>
          <w:sz w:val="22"/>
          <w:szCs w:val="22"/>
        </w:rPr>
        <w:t xml:space="preserve">. This is </w:t>
      </w:r>
      <w:r w:rsidR="008B5A92" w:rsidRPr="008C646D">
        <w:rPr>
          <w:rFonts w:ascii="Calibri" w:hAnsi="Calibri" w:cs="Calibri"/>
          <w:sz w:val="22"/>
          <w:szCs w:val="22"/>
        </w:rPr>
        <w:t xml:space="preserve">a risky strategy since </w:t>
      </w:r>
      <w:r w:rsidR="0027000A">
        <w:rPr>
          <w:rFonts w:ascii="Calibri" w:hAnsi="Calibri" w:cs="Calibri"/>
          <w:sz w:val="22"/>
          <w:szCs w:val="22"/>
        </w:rPr>
        <w:t>failure to finish carries information</w:t>
      </w:r>
      <w:r w:rsidR="008B5A92" w:rsidRPr="008C646D">
        <w:rPr>
          <w:rFonts w:ascii="Calibri" w:hAnsi="Calibri" w:cs="Calibri"/>
          <w:sz w:val="22"/>
          <w:szCs w:val="22"/>
        </w:rPr>
        <w:t>. We therefore</w:t>
      </w:r>
      <w:r w:rsidR="00CE377E" w:rsidRPr="008C646D">
        <w:rPr>
          <w:rFonts w:ascii="Calibri" w:hAnsi="Calibri" w:cs="Calibri"/>
          <w:sz w:val="22"/>
          <w:szCs w:val="22"/>
        </w:rPr>
        <w:t xml:space="preserve"> apply censoring to account for non-finishers.</w:t>
      </w:r>
      <w:r w:rsidR="00BE37C3" w:rsidRPr="008C646D">
        <w:rPr>
          <w:rFonts w:ascii="Calibri" w:hAnsi="Calibri" w:cs="Calibri"/>
          <w:sz w:val="22"/>
          <w:szCs w:val="22"/>
        </w:rPr>
        <w:t xml:space="preserve"> </w:t>
      </w:r>
      <w:r w:rsidR="00CE377E" w:rsidRPr="008C646D">
        <w:rPr>
          <w:rFonts w:ascii="Calibri" w:hAnsi="Calibri" w:cs="Calibri"/>
          <w:sz w:val="22"/>
          <w:szCs w:val="22"/>
        </w:rPr>
        <w:t>This</w:t>
      </w:r>
      <w:r w:rsidR="002C5674" w:rsidRPr="008C646D">
        <w:rPr>
          <w:rFonts w:ascii="Calibri" w:hAnsi="Calibri" w:cs="Calibri"/>
          <w:sz w:val="22"/>
          <w:szCs w:val="22"/>
        </w:rPr>
        <w:t xml:space="preserve"> development</w:t>
      </w:r>
      <w:r w:rsidR="00CE377E" w:rsidRPr="008C646D">
        <w:rPr>
          <w:rFonts w:ascii="Calibri" w:hAnsi="Calibri" w:cs="Calibri"/>
          <w:sz w:val="22"/>
          <w:szCs w:val="22"/>
        </w:rPr>
        <w:t xml:space="preserve"> is particularly important when analysing jump racing a</w:t>
      </w:r>
      <w:r w:rsidR="00E25FC6" w:rsidRPr="008C646D">
        <w:rPr>
          <w:rFonts w:ascii="Calibri" w:hAnsi="Calibri" w:cs="Calibri"/>
          <w:sz w:val="22"/>
          <w:szCs w:val="22"/>
        </w:rPr>
        <w:t>s</w:t>
      </w:r>
      <w:r w:rsidR="009A5965" w:rsidRPr="008C646D">
        <w:rPr>
          <w:rFonts w:ascii="Calibri" w:hAnsi="Calibri" w:cs="Calibri"/>
          <w:sz w:val="22"/>
          <w:szCs w:val="22"/>
        </w:rPr>
        <w:t xml:space="preserve"> negotiating obstacles and racing over extended distances results in</w:t>
      </w:r>
      <w:r w:rsidR="00E25FC6" w:rsidRPr="008C646D">
        <w:rPr>
          <w:rFonts w:ascii="Calibri" w:hAnsi="Calibri" w:cs="Calibri"/>
          <w:sz w:val="22"/>
          <w:szCs w:val="22"/>
        </w:rPr>
        <w:t xml:space="preserve"> a significant number </w:t>
      </w:r>
      <w:r w:rsidR="00CE377E" w:rsidRPr="008C646D">
        <w:rPr>
          <w:rFonts w:ascii="Calibri" w:hAnsi="Calibri" w:cs="Calibri"/>
          <w:sz w:val="22"/>
          <w:szCs w:val="22"/>
        </w:rPr>
        <w:t>of runners fail</w:t>
      </w:r>
      <w:r w:rsidR="009A5965" w:rsidRPr="008C646D">
        <w:rPr>
          <w:rFonts w:ascii="Calibri" w:hAnsi="Calibri" w:cs="Calibri"/>
          <w:sz w:val="22"/>
          <w:szCs w:val="22"/>
        </w:rPr>
        <w:t>ing</w:t>
      </w:r>
      <w:r w:rsidR="00CE377E" w:rsidRPr="008C646D">
        <w:rPr>
          <w:rFonts w:ascii="Calibri" w:hAnsi="Calibri" w:cs="Calibri"/>
          <w:sz w:val="22"/>
          <w:szCs w:val="22"/>
        </w:rPr>
        <w:t xml:space="preserve"> to </w:t>
      </w:r>
      <w:r w:rsidR="009A5965" w:rsidRPr="008C646D">
        <w:rPr>
          <w:rFonts w:ascii="Calibri" w:hAnsi="Calibri" w:cs="Calibri"/>
          <w:sz w:val="22"/>
          <w:szCs w:val="22"/>
        </w:rPr>
        <w:t>complet</w:t>
      </w:r>
      <w:r w:rsidR="008B5A92" w:rsidRPr="008C646D">
        <w:rPr>
          <w:rFonts w:ascii="Calibri" w:hAnsi="Calibri" w:cs="Calibri"/>
          <w:sz w:val="22"/>
          <w:szCs w:val="22"/>
        </w:rPr>
        <w:t>e</w:t>
      </w:r>
      <w:r w:rsidR="00CE377E" w:rsidRPr="008C646D">
        <w:rPr>
          <w:rFonts w:ascii="Calibri" w:hAnsi="Calibri" w:cs="Calibri"/>
          <w:sz w:val="22"/>
          <w:szCs w:val="22"/>
        </w:rPr>
        <w:t xml:space="preserve">. </w:t>
      </w:r>
      <w:r w:rsidR="008B5A92" w:rsidRPr="008C646D">
        <w:rPr>
          <w:rFonts w:ascii="Calibri" w:hAnsi="Calibri" w:cs="Calibri"/>
          <w:sz w:val="22"/>
          <w:szCs w:val="22"/>
        </w:rPr>
        <w:t>During our study period 117,</w:t>
      </w:r>
      <w:r w:rsidR="00411CD1" w:rsidRPr="008C646D">
        <w:rPr>
          <w:rFonts w:ascii="Calibri" w:hAnsi="Calibri" w:cs="Calibri"/>
          <w:sz w:val="22"/>
          <w:szCs w:val="22"/>
        </w:rPr>
        <w:t>426</w:t>
      </w:r>
      <w:r w:rsidR="008B5A92" w:rsidRPr="008C646D">
        <w:rPr>
          <w:rFonts w:ascii="Calibri" w:hAnsi="Calibri" w:cs="Calibri"/>
          <w:sz w:val="22"/>
          <w:szCs w:val="22"/>
        </w:rPr>
        <w:t xml:space="preserve"> horses did not complete their race, representing 18% of runners. </w:t>
      </w:r>
      <w:r w:rsidR="00897E27" w:rsidRPr="008C646D">
        <w:rPr>
          <w:rFonts w:ascii="Calibri" w:hAnsi="Calibri" w:cs="Calibri"/>
          <w:sz w:val="22"/>
          <w:szCs w:val="22"/>
        </w:rPr>
        <w:t>I</w:t>
      </w:r>
      <w:r w:rsidR="00D65D4B" w:rsidRPr="008C646D">
        <w:rPr>
          <w:rFonts w:ascii="Calibri" w:hAnsi="Calibri" w:cs="Calibri"/>
          <w:sz w:val="22"/>
          <w:szCs w:val="22"/>
        </w:rPr>
        <w:t xml:space="preserve">nclusion of non-finishers </w:t>
      </w:r>
      <w:r w:rsidR="00EC0B1B" w:rsidRPr="008C646D">
        <w:rPr>
          <w:rFonts w:ascii="Calibri" w:hAnsi="Calibri" w:cs="Calibri"/>
          <w:sz w:val="22"/>
          <w:szCs w:val="22"/>
        </w:rPr>
        <w:t xml:space="preserve">through </w:t>
      </w:r>
      <w:r w:rsidR="002422F5" w:rsidRPr="008C646D">
        <w:rPr>
          <w:rFonts w:ascii="Calibri" w:hAnsi="Calibri" w:cs="Calibri"/>
          <w:sz w:val="22"/>
          <w:szCs w:val="22"/>
        </w:rPr>
        <w:t>the application</w:t>
      </w:r>
      <w:r w:rsidR="00EC0B1B" w:rsidRPr="008C646D">
        <w:rPr>
          <w:rFonts w:ascii="Calibri" w:hAnsi="Calibri" w:cs="Calibri"/>
          <w:sz w:val="22"/>
          <w:szCs w:val="22"/>
        </w:rPr>
        <w:t xml:space="preserve"> of Heckman</w:t>
      </w:r>
      <w:r w:rsidR="002422F5" w:rsidRPr="008C646D">
        <w:rPr>
          <w:rFonts w:ascii="Calibri" w:hAnsi="Calibri" w:cs="Calibri"/>
          <w:sz w:val="22"/>
          <w:szCs w:val="22"/>
        </w:rPr>
        <w:t>’s</w:t>
      </w:r>
      <w:r w:rsidR="00EC0B1B" w:rsidRPr="008C646D">
        <w:rPr>
          <w:rFonts w:ascii="Calibri" w:hAnsi="Calibri" w:cs="Calibri"/>
          <w:sz w:val="22"/>
          <w:szCs w:val="22"/>
        </w:rPr>
        <w:t xml:space="preserve"> selection model</w:t>
      </w:r>
      <w:r w:rsidR="00897E27" w:rsidRPr="008C646D">
        <w:rPr>
          <w:rFonts w:ascii="Calibri" w:hAnsi="Calibri" w:cs="Calibri"/>
          <w:sz w:val="22"/>
          <w:szCs w:val="22"/>
        </w:rPr>
        <w:t xml:space="preserve"> represents a</w:t>
      </w:r>
      <w:r w:rsidR="00E5201A" w:rsidRPr="008C646D">
        <w:rPr>
          <w:rFonts w:ascii="Calibri" w:hAnsi="Calibri" w:cs="Calibri"/>
          <w:sz w:val="22"/>
          <w:szCs w:val="22"/>
        </w:rPr>
        <w:t>n important and</w:t>
      </w:r>
      <w:r w:rsidR="00897E27" w:rsidRPr="008C646D">
        <w:rPr>
          <w:rFonts w:ascii="Calibri" w:hAnsi="Calibri" w:cs="Calibri"/>
          <w:sz w:val="22"/>
          <w:szCs w:val="22"/>
        </w:rPr>
        <w:t xml:space="preserve"> </w:t>
      </w:r>
      <w:r w:rsidR="00E5201A" w:rsidRPr="008C646D">
        <w:rPr>
          <w:rFonts w:ascii="Calibri" w:hAnsi="Calibri" w:cs="Calibri"/>
          <w:sz w:val="22"/>
          <w:szCs w:val="22"/>
        </w:rPr>
        <w:t>novel approach to this previously overlooked issue. The magnitude of non-finishers has</w:t>
      </w:r>
      <w:r w:rsidR="00897E27" w:rsidRPr="008C646D">
        <w:rPr>
          <w:rFonts w:ascii="Calibri" w:hAnsi="Calibri" w:cs="Calibri"/>
          <w:sz w:val="22"/>
          <w:szCs w:val="22"/>
        </w:rPr>
        <w:t xml:space="preserve"> the capacity to significantly alter</w:t>
      </w:r>
      <w:r w:rsidR="00D65D4B" w:rsidRPr="008C646D">
        <w:rPr>
          <w:rFonts w:ascii="Calibri" w:hAnsi="Calibri" w:cs="Calibri"/>
          <w:sz w:val="22"/>
          <w:szCs w:val="22"/>
        </w:rPr>
        <w:t xml:space="preserve"> results</w:t>
      </w:r>
      <w:r w:rsidR="00EC0B1B" w:rsidRPr="008C646D">
        <w:rPr>
          <w:rFonts w:ascii="Calibri" w:hAnsi="Calibri" w:cs="Calibri"/>
          <w:sz w:val="22"/>
          <w:szCs w:val="22"/>
        </w:rPr>
        <w:t>,</w:t>
      </w:r>
      <w:r w:rsidR="00E5201A" w:rsidRPr="008C646D">
        <w:rPr>
          <w:rFonts w:ascii="Calibri" w:hAnsi="Calibri" w:cs="Calibri"/>
          <w:sz w:val="22"/>
          <w:szCs w:val="22"/>
        </w:rPr>
        <w:t xml:space="preserve"> particularly </w:t>
      </w:r>
      <w:r w:rsidR="00EC0B1B" w:rsidRPr="008C646D">
        <w:rPr>
          <w:rFonts w:ascii="Calibri" w:hAnsi="Calibri" w:cs="Calibri"/>
          <w:sz w:val="22"/>
          <w:szCs w:val="22"/>
        </w:rPr>
        <w:t>as</w:t>
      </w:r>
      <w:r w:rsidR="00E5201A" w:rsidRPr="008C646D">
        <w:rPr>
          <w:rFonts w:ascii="Calibri" w:hAnsi="Calibri" w:cs="Calibri"/>
          <w:sz w:val="22"/>
          <w:szCs w:val="22"/>
        </w:rPr>
        <w:t xml:space="preserve"> any prejudice in bettors</w:t>
      </w:r>
      <w:r w:rsidR="00692342">
        <w:rPr>
          <w:rFonts w:ascii="Calibri" w:hAnsi="Calibri" w:cs="Calibri"/>
          <w:sz w:val="22"/>
          <w:szCs w:val="22"/>
        </w:rPr>
        <w:t>’</w:t>
      </w:r>
      <w:r w:rsidR="00E5201A" w:rsidRPr="008C646D">
        <w:rPr>
          <w:rFonts w:ascii="Calibri" w:hAnsi="Calibri" w:cs="Calibri"/>
          <w:sz w:val="22"/>
          <w:szCs w:val="22"/>
        </w:rPr>
        <w:t xml:space="preserve"> minds </w:t>
      </w:r>
      <w:r w:rsidR="00EC0B1B" w:rsidRPr="008C646D">
        <w:rPr>
          <w:rFonts w:ascii="Calibri" w:hAnsi="Calibri" w:cs="Calibri"/>
          <w:sz w:val="22"/>
          <w:szCs w:val="22"/>
        </w:rPr>
        <w:t xml:space="preserve">may </w:t>
      </w:r>
      <w:r w:rsidR="00E5201A" w:rsidRPr="008C646D">
        <w:rPr>
          <w:rFonts w:ascii="Calibri" w:hAnsi="Calibri" w:cs="Calibri"/>
          <w:sz w:val="22"/>
          <w:szCs w:val="22"/>
        </w:rPr>
        <w:t>relate</w:t>
      </w:r>
      <w:r w:rsidR="00EC0B1B" w:rsidRPr="008C646D">
        <w:rPr>
          <w:rFonts w:ascii="Calibri" w:hAnsi="Calibri" w:cs="Calibri"/>
          <w:sz w:val="22"/>
          <w:szCs w:val="22"/>
        </w:rPr>
        <w:t xml:space="preserve"> precisely</w:t>
      </w:r>
      <w:r w:rsidR="00E5201A" w:rsidRPr="008C646D">
        <w:rPr>
          <w:rFonts w:ascii="Calibri" w:hAnsi="Calibri" w:cs="Calibri"/>
          <w:sz w:val="22"/>
          <w:szCs w:val="22"/>
        </w:rPr>
        <w:t xml:space="preserve"> to the ability of a female jockey to complete the course.</w:t>
      </w:r>
    </w:p>
    <w:p w14:paraId="5155EA4D" w14:textId="77777777" w:rsidR="007205C2" w:rsidRPr="008C646D" w:rsidRDefault="007205C2" w:rsidP="009B2A66">
      <w:pPr>
        <w:jc w:val="both"/>
        <w:rPr>
          <w:rFonts w:ascii="Calibri" w:hAnsi="Calibri" w:cs="Calibri"/>
          <w:sz w:val="22"/>
          <w:szCs w:val="22"/>
        </w:rPr>
      </w:pPr>
    </w:p>
    <w:p w14:paraId="5443EE4D" w14:textId="6926E44E" w:rsidR="00DE2ACF" w:rsidRPr="008C646D" w:rsidRDefault="00C92731" w:rsidP="009B2A66">
      <w:pPr>
        <w:jc w:val="both"/>
        <w:rPr>
          <w:rFonts w:ascii="Calibri" w:hAnsi="Calibri" w:cs="Calibri"/>
          <w:sz w:val="22"/>
          <w:szCs w:val="22"/>
        </w:rPr>
      </w:pPr>
      <w:r w:rsidRPr="008C646D">
        <w:rPr>
          <w:rFonts w:ascii="Calibri" w:hAnsi="Calibri" w:cs="Calibri"/>
          <w:sz w:val="22"/>
          <w:szCs w:val="22"/>
        </w:rPr>
        <w:t>Finally</w:t>
      </w:r>
      <w:r w:rsidR="00CE377E" w:rsidRPr="008C646D">
        <w:rPr>
          <w:rFonts w:ascii="Calibri" w:hAnsi="Calibri" w:cs="Calibri"/>
          <w:sz w:val="22"/>
          <w:szCs w:val="22"/>
        </w:rPr>
        <w:t>,</w:t>
      </w:r>
      <w:r w:rsidR="00964C49" w:rsidRPr="008C646D">
        <w:rPr>
          <w:rFonts w:ascii="Calibri" w:hAnsi="Calibri" w:cs="Calibri"/>
          <w:sz w:val="22"/>
          <w:szCs w:val="22"/>
        </w:rPr>
        <w:t xml:space="preserve"> we address</w:t>
      </w:r>
      <w:r w:rsidR="002C2ED5" w:rsidRPr="008C646D">
        <w:rPr>
          <w:rFonts w:ascii="Calibri" w:hAnsi="Calibri" w:cs="Calibri"/>
          <w:sz w:val="22"/>
          <w:szCs w:val="22"/>
        </w:rPr>
        <w:t xml:space="preserve"> the issue of </w:t>
      </w:r>
      <w:r w:rsidR="00964C49" w:rsidRPr="008C646D">
        <w:rPr>
          <w:rFonts w:ascii="Calibri" w:hAnsi="Calibri" w:cs="Calibri"/>
          <w:sz w:val="22"/>
          <w:szCs w:val="22"/>
        </w:rPr>
        <w:t>over-round more fully</w:t>
      </w:r>
      <w:r w:rsidR="0022590C">
        <w:rPr>
          <w:rFonts w:ascii="Calibri" w:hAnsi="Calibri" w:cs="Calibri"/>
          <w:sz w:val="22"/>
          <w:szCs w:val="22"/>
        </w:rPr>
        <w:t xml:space="preserve">, considering </w:t>
      </w:r>
      <w:r w:rsidR="00C16AAA">
        <w:rPr>
          <w:rFonts w:ascii="Calibri" w:hAnsi="Calibri" w:cs="Calibri"/>
          <w:sz w:val="22"/>
          <w:szCs w:val="22"/>
        </w:rPr>
        <w:t>several</w:t>
      </w:r>
      <w:r w:rsidR="0022590C">
        <w:rPr>
          <w:rFonts w:ascii="Calibri" w:hAnsi="Calibri" w:cs="Calibri"/>
          <w:sz w:val="22"/>
          <w:szCs w:val="22"/>
        </w:rPr>
        <w:t xml:space="preserve"> alternative methods proposed in the literature</w:t>
      </w:r>
      <w:r w:rsidR="009A5965" w:rsidRPr="008C646D">
        <w:rPr>
          <w:rFonts w:ascii="Calibri" w:hAnsi="Calibri" w:cs="Calibri"/>
          <w:sz w:val="22"/>
          <w:szCs w:val="22"/>
        </w:rPr>
        <w:t xml:space="preserve">. </w:t>
      </w:r>
      <w:r w:rsidR="00964C49" w:rsidRPr="008C646D">
        <w:rPr>
          <w:rFonts w:ascii="Calibri" w:hAnsi="Calibri" w:cs="Calibri"/>
          <w:sz w:val="22"/>
          <w:szCs w:val="22"/>
        </w:rPr>
        <w:t xml:space="preserve">Since the total book of a profitable bookmaker will </w:t>
      </w:r>
      <w:r w:rsidR="0022590C">
        <w:rPr>
          <w:rFonts w:ascii="Calibri" w:hAnsi="Calibri" w:cs="Calibri"/>
          <w:sz w:val="22"/>
          <w:szCs w:val="22"/>
        </w:rPr>
        <w:t>sum to</w:t>
      </w:r>
      <w:r w:rsidR="00964C49" w:rsidRPr="008C646D">
        <w:rPr>
          <w:rFonts w:ascii="Calibri" w:hAnsi="Calibri" w:cs="Calibri"/>
          <w:sz w:val="22"/>
          <w:szCs w:val="22"/>
        </w:rPr>
        <w:t xml:space="preserve"> greater than one, the excess (over-round) must be removed to establish the </w:t>
      </w:r>
      <w:r w:rsidR="00A162F7" w:rsidRPr="008C646D">
        <w:rPr>
          <w:rFonts w:ascii="Calibri" w:hAnsi="Calibri" w:cs="Calibri"/>
          <w:sz w:val="22"/>
          <w:szCs w:val="22"/>
        </w:rPr>
        <w:t>implied</w:t>
      </w:r>
      <w:r w:rsidR="00964C49" w:rsidRPr="008C646D">
        <w:rPr>
          <w:rFonts w:ascii="Calibri" w:hAnsi="Calibri" w:cs="Calibri"/>
          <w:sz w:val="22"/>
          <w:szCs w:val="22"/>
        </w:rPr>
        <w:t xml:space="preserve"> probability expectations for each observation. </w:t>
      </w:r>
      <w:r w:rsidR="002C5674" w:rsidRPr="008C646D">
        <w:rPr>
          <w:rFonts w:ascii="Calibri" w:hAnsi="Calibri" w:cs="Calibri"/>
          <w:sz w:val="22"/>
          <w:szCs w:val="22"/>
        </w:rPr>
        <w:t>We</w:t>
      </w:r>
      <w:r w:rsidR="0022590C">
        <w:rPr>
          <w:rFonts w:ascii="Calibri" w:hAnsi="Calibri" w:cs="Calibri"/>
          <w:sz w:val="22"/>
          <w:szCs w:val="22"/>
        </w:rPr>
        <w:t xml:space="preserve"> experiment with several </w:t>
      </w:r>
      <w:r w:rsidR="00324275">
        <w:rPr>
          <w:rFonts w:ascii="Calibri" w:hAnsi="Calibri" w:cs="Calibri"/>
          <w:sz w:val="22"/>
          <w:szCs w:val="22"/>
        </w:rPr>
        <w:t>approaches</w:t>
      </w:r>
      <w:r w:rsidR="00964C49" w:rsidRPr="008C646D">
        <w:rPr>
          <w:rFonts w:ascii="Calibri" w:hAnsi="Calibri" w:cs="Calibri"/>
          <w:sz w:val="22"/>
          <w:szCs w:val="22"/>
        </w:rPr>
        <w:t xml:space="preserve"> </w:t>
      </w:r>
      <w:r w:rsidR="0022590C">
        <w:rPr>
          <w:rFonts w:ascii="Calibri" w:hAnsi="Calibri" w:cs="Calibri"/>
          <w:sz w:val="22"/>
          <w:szCs w:val="22"/>
        </w:rPr>
        <w:t>and select</w:t>
      </w:r>
      <w:r w:rsidR="00964C49" w:rsidRPr="008C646D">
        <w:rPr>
          <w:rFonts w:ascii="Calibri" w:hAnsi="Calibri" w:cs="Calibri"/>
          <w:sz w:val="22"/>
          <w:szCs w:val="22"/>
        </w:rPr>
        <w:t xml:space="preserve"> the power method, as proposed by</w:t>
      </w:r>
      <w:r w:rsidR="0068031F">
        <w:rPr>
          <w:rFonts w:ascii="Calibri" w:hAnsi="Calibri" w:cs="Calibri"/>
          <w:sz w:val="22"/>
          <w:szCs w:val="22"/>
        </w:rPr>
        <w:t xml:space="preserve"> </w:t>
      </w:r>
      <w:r w:rsidR="0068031F" w:rsidRPr="00273F26">
        <w:rPr>
          <w:rFonts w:ascii="Calibri" w:hAnsi="Calibri" w:cstheme="minorHAnsi"/>
          <w:sz w:val="22"/>
          <w:szCs w:val="22"/>
        </w:rPr>
        <w:t>Vovk</w:t>
      </w:r>
      <w:r w:rsidR="0068031F">
        <w:rPr>
          <w:rFonts w:ascii="Calibri" w:hAnsi="Calibri" w:cstheme="minorHAnsi"/>
          <w:sz w:val="22"/>
          <w:szCs w:val="22"/>
        </w:rPr>
        <w:t xml:space="preserve"> and</w:t>
      </w:r>
      <w:r w:rsidR="0068031F" w:rsidRPr="00273F26">
        <w:rPr>
          <w:rFonts w:ascii="Calibri" w:hAnsi="Calibri" w:cstheme="minorHAnsi"/>
          <w:sz w:val="22"/>
          <w:szCs w:val="22"/>
        </w:rPr>
        <w:t xml:space="preserve"> Zhdanov</w:t>
      </w:r>
      <w:r w:rsidR="0068031F">
        <w:rPr>
          <w:rFonts w:ascii="Calibri" w:hAnsi="Calibri" w:cstheme="minorHAnsi"/>
          <w:sz w:val="22"/>
          <w:szCs w:val="22"/>
        </w:rPr>
        <w:t xml:space="preserve"> (2009) and</w:t>
      </w:r>
      <w:r w:rsidR="00964C49" w:rsidRPr="008C646D">
        <w:rPr>
          <w:rFonts w:ascii="Calibri" w:hAnsi="Calibri" w:cs="Calibri"/>
          <w:sz w:val="22"/>
          <w:szCs w:val="22"/>
        </w:rPr>
        <w:t xml:space="preserve"> Clarke (201</w:t>
      </w:r>
      <w:r w:rsidR="003A545E" w:rsidRPr="008C646D">
        <w:rPr>
          <w:rFonts w:ascii="Calibri" w:hAnsi="Calibri" w:cs="Calibri"/>
          <w:sz w:val="22"/>
          <w:szCs w:val="22"/>
        </w:rPr>
        <w:t>6</w:t>
      </w:r>
      <w:r w:rsidR="00964C49" w:rsidRPr="008C646D">
        <w:rPr>
          <w:rFonts w:ascii="Calibri" w:hAnsi="Calibri" w:cs="Calibri"/>
          <w:sz w:val="22"/>
          <w:szCs w:val="22"/>
        </w:rPr>
        <w:t>)</w:t>
      </w:r>
      <w:r w:rsidR="00324275">
        <w:rPr>
          <w:rFonts w:ascii="Calibri" w:hAnsi="Calibri" w:cs="Calibri"/>
          <w:sz w:val="22"/>
          <w:szCs w:val="22"/>
        </w:rPr>
        <w:t>,</w:t>
      </w:r>
      <w:r w:rsidR="003A545E" w:rsidRPr="008C646D">
        <w:rPr>
          <w:rFonts w:ascii="Calibri" w:hAnsi="Calibri" w:cs="Calibri"/>
          <w:sz w:val="22"/>
          <w:szCs w:val="22"/>
        </w:rPr>
        <w:t xml:space="preserve"> to</w:t>
      </w:r>
      <w:r w:rsidR="002C5674" w:rsidRPr="008C646D">
        <w:rPr>
          <w:rFonts w:ascii="Calibri" w:hAnsi="Calibri" w:cs="Calibri"/>
          <w:sz w:val="22"/>
          <w:szCs w:val="22"/>
        </w:rPr>
        <w:t xml:space="preserve"> remove o</w:t>
      </w:r>
      <w:r w:rsidR="005C1687" w:rsidRPr="008C646D">
        <w:rPr>
          <w:rFonts w:ascii="Calibri" w:hAnsi="Calibri" w:cs="Calibri"/>
          <w:sz w:val="22"/>
          <w:szCs w:val="22"/>
        </w:rPr>
        <w:t>ver-round</w:t>
      </w:r>
      <w:r w:rsidR="003A545E" w:rsidRPr="008C646D">
        <w:rPr>
          <w:rFonts w:ascii="Calibri" w:hAnsi="Calibri" w:cs="Calibri"/>
          <w:sz w:val="22"/>
          <w:szCs w:val="22"/>
        </w:rPr>
        <w:t xml:space="preserve"> whilst</w:t>
      </w:r>
      <w:r w:rsidR="005C1687" w:rsidRPr="008C646D">
        <w:rPr>
          <w:rFonts w:ascii="Calibri" w:hAnsi="Calibri" w:cs="Calibri"/>
          <w:sz w:val="22"/>
          <w:szCs w:val="22"/>
        </w:rPr>
        <w:t xml:space="preserve"> </w:t>
      </w:r>
      <w:r w:rsidR="008B75D4" w:rsidRPr="008C646D">
        <w:rPr>
          <w:rFonts w:ascii="Calibri" w:hAnsi="Calibri" w:cs="Calibri"/>
          <w:sz w:val="22"/>
          <w:szCs w:val="22"/>
        </w:rPr>
        <w:t>addressing</w:t>
      </w:r>
      <w:r w:rsidR="005C1687" w:rsidRPr="008C646D">
        <w:rPr>
          <w:rFonts w:ascii="Calibri" w:hAnsi="Calibri" w:cs="Calibri"/>
          <w:sz w:val="22"/>
          <w:szCs w:val="22"/>
        </w:rPr>
        <w:t xml:space="preserve"> favourite-longshot bia</w:t>
      </w:r>
      <w:r w:rsidR="003A545E" w:rsidRPr="008C646D">
        <w:rPr>
          <w:rFonts w:ascii="Calibri" w:hAnsi="Calibri" w:cs="Calibri"/>
          <w:sz w:val="22"/>
          <w:szCs w:val="22"/>
        </w:rPr>
        <w:t>s</w:t>
      </w:r>
      <w:r w:rsidR="00DA30A4" w:rsidRPr="008C646D">
        <w:rPr>
          <w:rStyle w:val="FootnoteReference"/>
          <w:rFonts w:ascii="Calibri" w:hAnsi="Calibri" w:cs="Calibri"/>
          <w:sz w:val="22"/>
          <w:szCs w:val="22"/>
        </w:rPr>
        <w:footnoteReference w:id="7"/>
      </w:r>
      <w:r w:rsidR="00605FCC" w:rsidRPr="008C646D">
        <w:rPr>
          <w:rFonts w:ascii="Calibri" w:hAnsi="Calibri" w:cs="Calibri"/>
          <w:sz w:val="22"/>
          <w:szCs w:val="22"/>
        </w:rPr>
        <w:t>.</w:t>
      </w:r>
      <w:r w:rsidR="00B10D02" w:rsidRPr="008C646D">
        <w:rPr>
          <w:rFonts w:ascii="Calibri" w:hAnsi="Calibri" w:cs="Calibri"/>
          <w:sz w:val="22"/>
          <w:szCs w:val="22"/>
        </w:rPr>
        <w:t xml:space="preserve"> In addition, we introduce a performance measure that accounts for field size, in recognition of the importance of this variable in compar</w:t>
      </w:r>
      <w:r w:rsidR="00D24C93">
        <w:rPr>
          <w:rFonts w:ascii="Calibri" w:hAnsi="Calibri" w:cs="Calibri"/>
          <w:sz w:val="22"/>
          <w:szCs w:val="22"/>
        </w:rPr>
        <w:t>ing</w:t>
      </w:r>
      <w:r w:rsidR="00B10D02" w:rsidRPr="008C646D">
        <w:rPr>
          <w:rFonts w:ascii="Calibri" w:hAnsi="Calibri" w:cs="Calibri"/>
          <w:sz w:val="22"/>
          <w:szCs w:val="22"/>
        </w:rPr>
        <w:t xml:space="preserve"> relative performance across races.</w:t>
      </w:r>
    </w:p>
    <w:p w14:paraId="4911E4BE" w14:textId="77777777" w:rsidR="00DE2ACF" w:rsidRPr="008C646D" w:rsidRDefault="00DE2ACF" w:rsidP="009B2A66">
      <w:pPr>
        <w:jc w:val="both"/>
        <w:rPr>
          <w:rFonts w:ascii="Calibri" w:hAnsi="Calibri" w:cs="Calibri"/>
          <w:color w:val="7030A0"/>
          <w:sz w:val="22"/>
          <w:szCs w:val="22"/>
        </w:rPr>
      </w:pPr>
    </w:p>
    <w:p w14:paraId="101CB22A" w14:textId="77777777" w:rsidR="00E53C8C" w:rsidRPr="008C646D" w:rsidRDefault="00E53C8C" w:rsidP="009B2A66">
      <w:pPr>
        <w:jc w:val="both"/>
        <w:rPr>
          <w:rFonts w:ascii="Calibri" w:hAnsi="Calibri" w:cs="Calibri"/>
          <w:sz w:val="22"/>
          <w:szCs w:val="22"/>
          <w:u w:val="single"/>
        </w:rPr>
      </w:pPr>
    </w:p>
    <w:p w14:paraId="721543A7" w14:textId="60B80C16" w:rsidR="00806FD1" w:rsidRPr="008C646D" w:rsidRDefault="006E0DD5" w:rsidP="009B2A66">
      <w:pPr>
        <w:jc w:val="both"/>
        <w:rPr>
          <w:rFonts w:ascii="Calibri" w:hAnsi="Calibri" w:cs="Calibri"/>
          <w:sz w:val="22"/>
          <w:szCs w:val="22"/>
          <w:u w:val="single"/>
        </w:rPr>
      </w:pPr>
      <w:r>
        <w:rPr>
          <w:rFonts w:ascii="Calibri" w:hAnsi="Calibri" w:cs="Calibri"/>
          <w:sz w:val="22"/>
          <w:szCs w:val="22"/>
          <w:u w:val="single"/>
        </w:rPr>
        <w:t xml:space="preserve">2. </w:t>
      </w:r>
      <w:r w:rsidR="00806FD1" w:rsidRPr="008C646D">
        <w:rPr>
          <w:rFonts w:ascii="Calibri" w:hAnsi="Calibri" w:cs="Calibri"/>
          <w:sz w:val="22"/>
          <w:szCs w:val="22"/>
          <w:u w:val="single"/>
        </w:rPr>
        <w:t>Data</w:t>
      </w:r>
    </w:p>
    <w:p w14:paraId="5F6106EE" w14:textId="77777777" w:rsidR="00535140" w:rsidRPr="008C646D" w:rsidRDefault="00535140" w:rsidP="009B2A66">
      <w:pPr>
        <w:jc w:val="both"/>
        <w:rPr>
          <w:rFonts w:ascii="Calibri" w:hAnsi="Calibri" w:cs="Calibri"/>
          <w:sz w:val="22"/>
          <w:szCs w:val="22"/>
          <w:u w:val="single"/>
        </w:rPr>
      </w:pPr>
    </w:p>
    <w:p w14:paraId="1AD85914" w14:textId="4B710290" w:rsidR="00452C92" w:rsidRPr="008C646D" w:rsidRDefault="0001080D" w:rsidP="009B2A66">
      <w:pPr>
        <w:jc w:val="both"/>
        <w:rPr>
          <w:rFonts w:ascii="Calibri" w:hAnsi="Calibri" w:cs="Calibri"/>
          <w:sz w:val="22"/>
          <w:szCs w:val="22"/>
        </w:rPr>
      </w:pPr>
      <w:r w:rsidRPr="008C646D">
        <w:rPr>
          <w:rFonts w:ascii="Calibri" w:hAnsi="Calibri" w:cs="Calibri"/>
          <w:sz w:val="22"/>
          <w:szCs w:val="22"/>
        </w:rPr>
        <w:t>Race records were</w:t>
      </w:r>
      <w:r w:rsidR="0084307D" w:rsidRPr="008C646D">
        <w:rPr>
          <w:rFonts w:ascii="Calibri" w:hAnsi="Calibri" w:cs="Calibri"/>
          <w:sz w:val="22"/>
          <w:szCs w:val="22"/>
        </w:rPr>
        <w:t xml:space="preserve"> </w:t>
      </w:r>
      <w:r w:rsidRPr="008C646D">
        <w:rPr>
          <w:rFonts w:ascii="Calibri" w:hAnsi="Calibri" w:cs="Calibri"/>
          <w:sz w:val="22"/>
          <w:szCs w:val="22"/>
        </w:rPr>
        <w:t>obtained from t</w:t>
      </w:r>
      <w:r w:rsidR="00605FCC" w:rsidRPr="008C646D">
        <w:rPr>
          <w:rFonts w:ascii="Calibri" w:hAnsi="Calibri" w:cs="Calibri"/>
          <w:sz w:val="22"/>
          <w:szCs w:val="22"/>
        </w:rPr>
        <w:t>he British Horseracing Authority</w:t>
      </w:r>
      <w:r w:rsidR="00A23DED" w:rsidRPr="008C646D">
        <w:rPr>
          <w:rFonts w:ascii="Calibri" w:hAnsi="Calibri" w:cs="Calibri"/>
          <w:sz w:val="22"/>
          <w:szCs w:val="22"/>
        </w:rPr>
        <w:t xml:space="preserve"> (BHA)</w:t>
      </w:r>
      <w:r w:rsidRPr="008C646D">
        <w:rPr>
          <w:rFonts w:ascii="Calibri" w:hAnsi="Calibri" w:cs="Calibri"/>
          <w:sz w:val="22"/>
          <w:szCs w:val="22"/>
        </w:rPr>
        <w:t>, racing’s</w:t>
      </w:r>
      <w:r w:rsidR="00605FCC" w:rsidRPr="008C646D">
        <w:rPr>
          <w:rFonts w:ascii="Calibri" w:hAnsi="Calibri" w:cs="Calibri"/>
          <w:sz w:val="22"/>
          <w:szCs w:val="22"/>
        </w:rPr>
        <w:t xml:space="preserve"> governing body</w:t>
      </w:r>
      <w:r w:rsidR="007859B6" w:rsidRPr="008C646D">
        <w:rPr>
          <w:rFonts w:ascii="Calibri" w:hAnsi="Calibri" w:cs="Calibri"/>
          <w:sz w:val="22"/>
          <w:szCs w:val="22"/>
        </w:rPr>
        <w:t xml:space="preserve"> in Great Britain</w:t>
      </w:r>
      <w:r w:rsidRPr="008C646D">
        <w:rPr>
          <w:rFonts w:ascii="Calibri" w:hAnsi="Calibri" w:cs="Calibri"/>
          <w:sz w:val="22"/>
          <w:szCs w:val="22"/>
        </w:rPr>
        <w:t>. The data</w:t>
      </w:r>
      <w:r w:rsidR="00605FCC" w:rsidRPr="008C646D">
        <w:rPr>
          <w:rFonts w:ascii="Calibri" w:hAnsi="Calibri" w:cs="Calibri"/>
          <w:sz w:val="22"/>
          <w:szCs w:val="22"/>
        </w:rPr>
        <w:t xml:space="preserve"> </w:t>
      </w:r>
      <w:r w:rsidR="007859B6" w:rsidRPr="008C646D">
        <w:rPr>
          <w:rFonts w:ascii="Calibri" w:hAnsi="Calibri" w:cs="Calibri"/>
          <w:sz w:val="22"/>
          <w:szCs w:val="22"/>
        </w:rPr>
        <w:t>relate to the full set of Thoroughbred</w:t>
      </w:r>
      <w:r w:rsidR="00605FCC" w:rsidRPr="008C646D">
        <w:rPr>
          <w:rFonts w:ascii="Calibri" w:hAnsi="Calibri" w:cs="Calibri"/>
          <w:sz w:val="22"/>
          <w:szCs w:val="22"/>
        </w:rPr>
        <w:t xml:space="preserve"> </w:t>
      </w:r>
      <w:r w:rsidR="00AA2CDD" w:rsidRPr="008C646D">
        <w:rPr>
          <w:rFonts w:ascii="Calibri" w:hAnsi="Calibri" w:cs="Calibri"/>
          <w:sz w:val="22"/>
          <w:szCs w:val="22"/>
        </w:rPr>
        <w:t xml:space="preserve">National Hunt (jump) </w:t>
      </w:r>
      <w:r w:rsidR="00605FCC" w:rsidRPr="008C646D">
        <w:rPr>
          <w:rFonts w:ascii="Calibri" w:hAnsi="Calibri" w:cs="Calibri"/>
          <w:sz w:val="22"/>
          <w:szCs w:val="22"/>
        </w:rPr>
        <w:t xml:space="preserve">horseraces from </w:t>
      </w:r>
      <w:r w:rsidR="00605FCC" w:rsidRPr="008C646D">
        <w:rPr>
          <w:rFonts w:ascii="Calibri" w:hAnsi="Calibri" w:cs="Calibri"/>
          <w:sz w:val="22"/>
          <w:szCs w:val="22"/>
        </w:rPr>
        <w:lastRenderedPageBreak/>
        <w:t>1</w:t>
      </w:r>
      <w:r w:rsidR="00605FCC" w:rsidRPr="008C646D">
        <w:rPr>
          <w:rFonts w:ascii="Calibri" w:hAnsi="Calibri" w:cs="Calibri"/>
          <w:sz w:val="22"/>
          <w:szCs w:val="22"/>
          <w:vertAlign w:val="superscript"/>
        </w:rPr>
        <w:t>st</w:t>
      </w:r>
      <w:r w:rsidR="00605FCC" w:rsidRPr="008C646D">
        <w:rPr>
          <w:rFonts w:ascii="Calibri" w:hAnsi="Calibri" w:cs="Calibri"/>
          <w:sz w:val="22"/>
          <w:szCs w:val="22"/>
        </w:rPr>
        <w:t xml:space="preserve"> January 2001 to 31</w:t>
      </w:r>
      <w:r w:rsidR="00605FCC" w:rsidRPr="008C646D">
        <w:rPr>
          <w:rFonts w:ascii="Calibri" w:hAnsi="Calibri" w:cs="Calibri"/>
          <w:sz w:val="22"/>
          <w:szCs w:val="22"/>
          <w:vertAlign w:val="superscript"/>
        </w:rPr>
        <w:t>st</w:t>
      </w:r>
      <w:r w:rsidR="00605FCC" w:rsidRPr="008C646D">
        <w:rPr>
          <w:rFonts w:ascii="Calibri" w:hAnsi="Calibri" w:cs="Calibri"/>
          <w:sz w:val="22"/>
          <w:szCs w:val="22"/>
        </w:rPr>
        <w:t xml:space="preserve"> December 2020 in England, </w:t>
      </w:r>
      <w:proofErr w:type="gramStart"/>
      <w:r w:rsidR="00605FCC" w:rsidRPr="008C646D">
        <w:rPr>
          <w:rFonts w:ascii="Calibri" w:hAnsi="Calibri" w:cs="Calibri"/>
          <w:sz w:val="22"/>
          <w:szCs w:val="22"/>
        </w:rPr>
        <w:t>Scotland</w:t>
      </w:r>
      <w:proofErr w:type="gramEnd"/>
      <w:r w:rsidR="00605FCC" w:rsidRPr="008C646D">
        <w:rPr>
          <w:rFonts w:ascii="Calibri" w:hAnsi="Calibri" w:cs="Calibri"/>
          <w:sz w:val="22"/>
          <w:szCs w:val="22"/>
        </w:rPr>
        <w:t xml:space="preserve"> and Wales. </w:t>
      </w:r>
      <w:r w:rsidR="0084307D" w:rsidRPr="008C646D">
        <w:rPr>
          <w:rFonts w:ascii="Calibri" w:hAnsi="Calibri" w:cs="Calibri"/>
          <w:sz w:val="22"/>
          <w:szCs w:val="22"/>
        </w:rPr>
        <w:t>Th</w:t>
      </w:r>
      <w:r w:rsidR="00457B20" w:rsidRPr="008C646D">
        <w:rPr>
          <w:rFonts w:ascii="Calibri" w:hAnsi="Calibri" w:cs="Calibri"/>
          <w:sz w:val="22"/>
          <w:szCs w:val="22"/>
        </w:rPr>
        <w:t>e</w:t>
      </w:r>
      <w:r w:rsidR="0084307D" w:rsidRPr="008C646D">
        <w:rPr>
          <w:rFonts w:ascii="Calibri" w:hAnsi="Calibri" w:cs="Calibri"/>
          <w:sz w:val="22"/>
          <w:szCs w:val="22"/>
        </w:rPr>
        <w:t xml:space="preserve"> </w:t>
      </w:r>
      <w:r w:rsidRPr="008C646D">
        <w:rPr>
          <w:rFonts w:ascii="Calibri" w:hAnsi="Calibri" w:cs="Calibri"/>
          <w:sz w:val="22"/>
          <w:szCs w:val="22"/>
        </w:rPr>
        <w:t>data</w:t>
      </w:r>
      <w:r w:rsidR="007859B6" w:rsidRPr="008C646D">
        <w:rPr>
          <w:rFonts w:ascii="Calibri" w:hAnsi="Calibri" w:cs="Calibri"/>
          <w:sz w:val="22"/>
          <w:szCs w:val="22"/>
        </w:rPr>
        <w:t xml:space="preserve"> </w:t>
      </w:r>
      <w:r w:rsidRPr="008C646D">
        <w:rPr>
          <w:rFonts w:ascii="Calibri" w:hAnsi="Calibri" w:cs="Calibri"/>
          <w:sz w:val="22"/>
          <w:szCs w:val="22"/>
        </w:rPr>
        <w:t>set</w:t>
      </w:r>
      <w:r w:rsidR="00605FCC" w:rsidRPr="008C646D">
        <w:rPr>
          <w:rFonts w:ascii="Calibri" w:hAnsi="Calibri" w:cs="Calibri"/>
          <w:sz w:val="22"/>
          <w:szCs w:val="22"/>
        </w:rPr>
        <w:t xml:space="preserve"> </w:t>
      </w:r>
      <w:r w:rsidR="00AA2CDD" w:rsidRPr="008C646D">
        <w:rPr>
          <w:rFonts w:ascii="Calibri" w:hAnsi="Calibri" w:cs="Calibri"/>
          <w:sz w:val="22"/>
          <w:szCs w:val="22"/>
        </w:rPr>
        <w:t xml:space="preserve">contains </w:t>
      </w:r>
      <w:r w:rsidR="0084307D" w:rsidRPr="008C646D">
        <w:rPr>
          <w:rFonts w:ascii="Calibri" w:hAnsi="Calibri" w:cs="Calibri"/>
          <w:sz w:val="22"/>
          <w:szCs w:val="22"/>
        </w:rPr>
        <w:t>68,993</w:t>
      </w:r>
      <w:r w:rsidR="00605FCC" w:rsidRPr="008C646D">
        <w:rPr>
          <w:rFonts w:ascii="Calibri" w:hAnsi="Calibri" w:cs="Calibri"/>
          <w:sz w:val="22"/>
          <w:szCs w:val="22"/>
        </w:rPr>
        <w:t xml:space="preserve"> races and </w:t>
      </w:r>
      <w:r w:rsidR="0084307D" w:rsidRPr="008C646D">
        <w:rPr>
          <w:rFonts w:ascii="Calibri" w:hAnsi="Calibri" w:cs="Calibri"/>
          <w:sz w:val="22"/>
          <w:szCs w:val="22"/>
        </w:rPr>
        <w:t>644,53</w:t>
      </w:r>
      <w:r w:rsidR="00D332F8">
        <w:rPr>
          <w:rFonts w:ascii="Calibri" w:hAnsi="Calibri" w:cs="Calibri"/>
          <w:sz w:val="22"/>
          <w:szCs w:val="22"/>
        </w:rPr>
        <w:t>6</w:t>
      </w:r>
      <w:r w:rsidR="00605FCC" w:rsidRPr="008C646D">
        <w:rPr>
          <w:rFonts w:ascii="Calibri" w:hAnsi="Calibri" w:cs="Calibri"/>
          <w:sz w:val="22"/>
          <w:szCs w:val="22"/>
        </w:rPr>
        <w:t xml:space="preserve"> runners</w:t>
      </w:r>
      <w:r w:rsidR="0084307D" w:rsidRPr="008C646D">
        <w:rPr>
          <w:rFonts w:ascii="Calibri" w:hAnsi="Calibri" w:cs="Calibri"/>
          <w:sz w:val="22"/>
          <w:szCs w:val="22"/>
        </w:rPr>
        <w:t>.</w:t>
      </w:r>
      <w:r w:rsidR="00ED0E69" w:rsidRPr="008C646D">
        <w:rPr>
          <w:rFonts w:ascii="Calibri" w:hAnsi="Calibri" w:cs="Calibri"/>
          <w:sz w:val="22"/>
          <w:szCs w:val="22"/>
        </w:rPr>
        <w:t xml:space="preserve"> </w:t>
      </w:r>
      <w:r w:rsidR="0084307D" w:rsidRPr="008C646D">
        <w:rPr>
          <w:rFonts w:ascii="Calibri" w:hAnsi="Calibri" w:cs="Calibri"/>
          <w:sz w:val="22"/>
          <w:szCs w:val="22"/>
        </w:rPr>
        <w:t>Each record</w:t>
      </w:r>
      <w:r w:rsidR="00605FCC" w:rsidRPr="008C646D">
        <w:rPr>
          <w:rFonts w:ascii="Calibri" w:hAnsi="Calibri" w:cs="Calibri"/>
          <w:sz w:val="22"/>
          <w:szCs w:val="22"/>
        </w:rPr>
        <w:t xml:space="preserve"> provides race</w:t>
      </w:r>
      <w:r w:rsidR="00B276FD">
        <w:rPr>
          <w:rFonts w:ascii="Calibri" w:hAnsi="Calibri" w:cs="Calibri"/>
          <w:sz w:val="22"/>
          <w:szCs w:val="22"/>
        </w:rPr>
        <w:t>-</w:t>
      </w:r>
      <w:r w:rsidR="00605FCC" w:rsidRPr="008C646D">
        <w:rPr>
          <w:rFonts w:ascii="Calibri" w:hAnsi="Calibri" w:cs="Calibri"/>
          <w:sz w:val="22"/>
          <w:szCs w:val="22"/>
        </w:rPr>
        <w:t xml:space="preserve">level information such as date and </w:t>
      </w:r>
      <w:r w:rsidR="00B13A19" w:rsidRPr="008C646D">
        <w:rPr>
          <w:rFonts w:ascii="Calibri" w:hAnsi="Calibri" w:cs="Calibri"/>
          <w:sz w:val="22"/>
          <w:szCs w:val="22"/>
        </w:rPr>
        <w:t>category</w:t>
      </w:r>
      <w:r w:rsidR="00AA2CDD" w:rsidRPr="008C646D">
        <w:rPr>
          <w:rFonts w:ascii="Calibri" w:hAnsi="Calibri" w:cs="Calibri"/>
          <w:sz w:val="22"/>
          <w:szCs w:val="22"/>
        </w:rPr>
        <w:t xml:space="preserve"> of race</w:t>
      </w:r>
      <w:r w:rsidR="00605FCC" w:rsidRPr="008C646D">
        <w:rPr>
          <w:rFonts w:ascii="Calibri" w:hAnsi="Calibri" w:cs="Calibri"/>
          <w:sz w:val="22"/>
          <w:szCs w:val="22"/>
        </w:rPr>
        <w:t>.</w:t>
      </w:r>
      <w:r w:rsidR="00B13A19" w:rsidRPr="008C646D">
        <w:rPr>
          <w:rFonts w:ascii="Calibri" w:hAnsi="Calibri" w:cs="Calibri"/>
          <w:sz w:val="22"/>
          <w:szCs w:val="22"/>
        </w:rPr>
        <w:t xml:space="preserve"> </w:t>
      </w:r>
      <w:proofErr w:type="gramStart"/>
      <w:r w:rsidR="00B13A19" w:rsidRPr="008C646D">
        <w:rPr>
          <w:rFonts w:ascii="Calibri" w:hAnsi="Calibri"/>
          <w:color w:val="000000" w:themeColor="text1"/>
          <w:sz w:val="22"/>
          <w:szCs w:val="22"/>
        </w:rPr>
        <w:t>The majority of</w:t>
      </w:r>
      <w:proofErr w:type="gramEnd"/>
      <w:r w:rsidR="00B13A19" w:rsidRPr="008C646D">
        <w:rPr>
          <w:rFonts w:ascii="Calibri" w:hAnsi="Calibri"/>
          <w:color w:val="000000" w:themeColor="text1"/>
          <w:sz w:val="22"/>
          <w:szCs w:val="22"/>
        </w:rPr>
        <w:t xml:space="preserve"> National Hunt races require the horse to jump and are classified as either hurdle races (with small, uniform obstacles) or steeplechase/hunter chase races (with larger, more variable fences and ditches). In addition, there are a limited number of National Hunt Flat (NHF) races which </w:t>
      </w:r>
      <w:r w:rsidR="00535140" w:rsidRPr="008C646D">
        <w:rPr>
          <w:rFonts w:ascii="Calibri" w:hAnsi="Calibri"/>
          <w:color w:val="000000" w:themeColor="text1"/>
          <w:sz w:val="22"/>
          <w:szCs w:val="22"/>
        </w:rPr>
        <w:t>are specifically for</w:t>
      </w:r>
      <w:r w:rsidR="00B13A19" w:rsidRPr="008C646D">
        <w:rPr>
          <w:rFonts w:ascii="Calibri" w:hAnsi="Calibri"/>
          <w:color w:val="000000" w:themeColor="text1"/>
          <w:sz w:val="22"/>
          <w:szCs w:val="22"/>
        </w:rPr>
        <w:t xml:space="preserve"> young jump horses to gain race experience prior to being asked to negotiate obstacles. It is logical to include NHF races in the analysis as jump jockeys participate in all categories</w:t>
      </w:r>
      <w:r w:rsidR="00B13A19" w:rsidRPr="008C646D">
        <w:rPr>
          <w:rFonts w:ascii="Calibri" w:hAnsi="Calibri"/>
          <w:color w:val="808080" w:themeColor="background1" w:themeShade="80"/>
          <w:sz w:val="22"/>
          <w:szCs w:val="22"/>
        </w:rPr>
        <w:t>.</w:t>
      </w:r>
    </w:p>
    <w:p w14:paraId="7C03915A" w14:textId="77777777" w:rsidR="00452C92" w:rsidRPr="008C646D" w:rsidRDefault="00452C92" w:rsidP="009B2A66">
      <w:pPr>
        <w:jc w:val="both"/>
        <w:rPr>
          <w:rFonts w:ascii="Calibri" w:hAnsi="Calibri" w:cs="Calibri"/>
          <w:sz w:val="22"/>
          <w:szCs w:val="22"/>
        </w:rPr>
      </w:pPr>
    </w:p>
    <w:p w14:paraId="69675407" w14:textId="3D47F8E1" w:rsidR="00092AB3" w:rsidRDefault="00605FCC" w:rsidP="009B2A66">
      <w:pPr>
        <w:jc w:val="both"/>
        <w:rPr>
          <w:rFonts w:ascii="Calibri" w:hAnsi="Calibri" w:cs="Calibri"/>
          <w:sz w:val="22"/>
          <w:szCs w:val="22"/>
        </w:rPr>
      </w:pPr>
      <w:r w:rsidRPr="008C646D">
        <w:rPr>
          <w:rFonts w:ascii="Calibri" w:hAnsi="Calibri" w:cs="Calibri"/>
          <w:sz w:val="22"/>
          <w:szCs w:val="22"/>
        </w:rPr>
        <w:t xml:space="preserve">Runner level variables include horse name, jockey name, jockey </w:t>
      </w:r>
      <w:r w:rsidR="00624A7E" w:rsidRPr="008C646D">
        <w:rPr>
          <w:rFonts w:ascii="Calibri" w:hAnsi="Calibri" w:cs="Calibri"/>
          <w:sz w:val="22"/>
          <w:szCs w:val="22"/>
        </w:rPr>
        <w:t>gender</w:t>
      </w:r>
      <w:r w:rsidRPr="008C646D">
        <w:rPr>
          <w:rFonts w:ascii="Calibri" w:hAnsi="Calibri" w:cs="Calibri"/>
          <w:sz w:val="22"/>
          <w:szCs w:val="22"/>
        </w:rPr>
        <w:t xml:space="preserve"> and starting price</w:t>
      </w:r>
      <w:r w:rsidR="00FC1318" w:rsidRPr="008C646D">
        <w:rPr>
          <w:rFonts w:ascii="Calibri" w:hAnsi="Calibri" w:cs="Calibri"/>
          <w:sz w:val="22"/>
          <w:szCs w:val="22"/>
        </w:rPr>
        <w:t xml:space="preserve"> (SP)</w:t>
      </w:r>
      <w:r w:rsidRPr="008C646D">
        <w:rPr>
          <w:rFonts w:ascii="Calibri" w:hAnsi="Calibri" w:cs="Calibri"/>
          <w:sz w:val="22"/>
          <w:szCs w:val="22"/>
        </w:rPr>
        <w:t xml:space="preserve">. </w:t>
      </w:r>
      <w:r w:rsidRPr="00D06439">
        <w:rPr>
          <w:rFonts w:asciiTheme="minorHAnsi" w:hAnsiTheme="minorHAnsi" w:cstheme="minorHAnsi"/>
          <w:sz w:val="22"/>
          <w:szCs w:val="22"/>
        </w:rPr>
        <w:t xml:space="preserve">Information on jockey </w:t>
      </w:r>
      <w:r w:rsidR="00624A7E" w:rsidRPr="00D06439">
        <w:rPr>
          <w:rFonts w:asciiTheme="minorHAnsi" w:hAnsiTheme="minorHAnsi" w:cstheme="minorHAnsi"/>
          <w:sz w:val="22"/>
          <w:szCs w:val="22"/>
        </w:rPr>
        <w:t>gender</w:t>
      </w:r>
      <w:r w:rsidRPr="00D06439">
        <w:rPr>
          <w:rFonts w:asciiTheme="minorHAnsi" w:hAnsiTheme="minorHAnsi" w:cstheme="minorHAnsi"/>
          <w:sz w:val="22"/>
          <w:szCs w:val="22"/>
        </w:rPr>
        <w:t xml:space="preserve"> was absent </w:t>
      </w:r>
      <w:r w:rsidR="00C17E3B">
        <w:rPr>
          <w:rFonts w:asciiTheme="minorHAnsi" w:hAnsiTheme="minorHAnsi" w:cstheme="minorHAnsi"/>
          <w:sz w:val="22"/>
          <w:szCs w:val="22"/>
        </w:rPr>
        <w:t>for</w:t>
      </w:r>
      <w:r w:rsidRPr="00D06439">
        <w:rPr>
          <w:rFonts w:asciiTheme="minorHAnsi" w:hAnsiTheme="minorHAnsi" w:cstheme="minorHAnsi"/>
          <w:sz w:val="22"/>
          <w:szCs w:val="22"/>
        </w:rPr>
        <w:t xml:space="preserve"> </w:t>
      </w:r>
      <w:r w:rsidR="0004269D" w:rsidRPr="00D06439">
        <w:rPr>
          <w:rFonts w:asciiTheme="minorHAnsi" w:hAnsiTheme="minorHAnsi" w:cstheme="minorHAnsi"/>
          <w:sz w:val="22"/>
          <w:szCs w:val="22"/>
        </w:rPr>
        <w:t>1</w:t>
      </w:r>
      <w:r w:rsidR="007859B6" w:rsidRPr="00D06439">
        <w:rPr>
          <w:rFonts w:asciiTheme="minorHAnsi" w:hAnsiTheme="minorHAnsi" w:cstheme="minorHAnsi"/>
          <w:sz w:val="22"/>
          <w:szCs w:val="22"/>
        </w:rPr>
        <w:t>,</w:t>
      </w:r>
      <w:r w:rsidR="0004269D" w:rsidRPr="00D06439">
        <w:rPr>
          <w:rFonts w:asciiTheme="minorHAnsi" w:hAnsiTheme="minorHAnsi" w:cstheme="minorHAnsi"/>
          <w:sz w:val="22"/>
          <w:szCs w:val="22"/>
        </w:rPr>
        <w:t>256</w:t>
      </w:r>
      <w:r w:rsidRPr="00D06439">
        <w:rPr>
          <w:rFonts w:asciiTheme="minorHAnsi" w:hAnsiTheme="minorHAnsi" w:cstheme="minorHAnsi"/>
          <w:sz w:val="22"/>
          <w:szCs w:val="22"/>
        </w:rPr>
        <w:t xml:space="preserve"> </w:t>
      </w:r>
      <w:r w:rsidR="00C17E3B">
        <w:rPr>
          <w:rFonts w:asciiTheme="minorHAnsi" w:hAnsiTheme="minorHAnsi" w:cstheme="minorHAnsi"/>
          <w:sz w:val="22"/>
          <w:szCs w:val="22"/>
        </w:rPr>
        <w:t>individuals</w:t>
      </w:r>
      <w:r w:rsidRPr="00D06439">
        <w:rPr>
          <w:rStyle w:val="FootnoteReference"/>
          <w:rFonts w:asciiTheme="minorHAnsi" w:hAnsiTheme="minorHAnsi" w:cstheme="minorHAnsi"/>
          <w:sz w:val="22"/>
          <w:szCs w:val="22"/>
        </w:rPr>
        <w:footnoteReference w:id="8"/>
      </w:r>
      <w:r w:rsidRPr="00D06439">
        <w:rPr>
          <w:rFonts w:asciiTheme="minorHAnsi" w:hAnsiTheme="minorHAnsi" w:cstheme="minorHAnsi"/>
          <w:sz w:val="22"/>
          <w:szCs w:val="22"/>
        </w:rPr>
        <w:t xml:space="preserve">. To establish the </w:t>
      </w:r>
      <w:r w:rsidR="00624A7E" w:rsidRPr="00D06439">
        <w:rPr>
          <w:rFonts w:asciiTheme="minorHAnsi" w:hAnsiTheme="minorHAnsi" w:cstheme="minorHAnsi"/>
          <w:sz w:val="22"/>
          <w:szCs w:val="22"/>
        </w:rPr>
        <w:t>sex</w:t>
      </w:r>
      <w:r w:rsidRPr="00D06439">
        <w:rPr>
          <w:rFonts w:asciiTheme="minorHAnsi" w:hAnsiTheme="minorHAnsi" w:cstheme="minorHAnsi"/>
          <w:sz w:val="22"/>
          <w:szCs w:val="22"/>
        </w:rPr>
        <w:t xml:space="preserve"> of these riders a</w:t>
      </w:r>
      <w:r w:rsidRPr="008C646D">
        <w:rPr>
          <w:rFonts w:ascii="Calibri" w:hAnsi="Calibri" w:cs="Calibri"/>
          <w:sz w:val="22"/>
          <w:szCs w:val="22"/>
        </w:rPr>
        <w:t xml:space="preserve"> combination of approaches was employed. Categorisation by title was used for all jockeys listed as Mr/Mrs/Miss/Ms within the </w:t>
      </w:r>
      <w:proofErr w:type="gramStart"/>
      <w:r w:rsidR="00D23A7C" w:rsidRPr="008C646D">
        <w:rPr>
          <w:rFonts w:ascii="Calibri" w:hAnsi="Calibri" w:cs="Calibri"/>
          <w:i/>
          <w:iCs/>
          <w:sz w:val="22"/>
          <w:szCs w:val="22"/>
        </w:rPr>
        <w:t>jockey</w:t>
      </w:r>
      <w:proofErr w:type="gramEnd"/>
      <w:r w:rsidR="00D23A7C" w:rsidRPr="008C646D">
        <w:rPr>
          <w:rFonts w:ascii="Calibri" w:hAnsi="Calibri" w:cs="Calibri"/>
          <w:i/>
          <w:iCs/>
          <w:sz w:val="22"/>
          <w:szCs w:val="22"/>
        </w:rPr>
        <w:t xml:space="preserve"> </w:t>
      </w:r>
      <w:r w:rsidRPr="008C646D">
        <w:rPr>
          <w:rFonts w:ascii="Calibri" w:hAnsi="Calibri" w:cs="Calibri"/>
          <w:i/>
          <w:iCs/>
          <w:sz w:val="22"/>
          <w:szCs w:val="22"/>
        </w:rPr>
        <w:t>name</w:t>
      </w:r>
      <w:r w:rsidRPr="008C646D">
        <w:rPr>
          <w:rFonts w:ascii="Calibri" w:hAnsi="Calibri" w:cs="Calibri"/>
          <w:sz w:val="22"/>
          <w:szCs w:val="22"/>
        </w:rPr>
        <w:t xml:space="preserve"> field. Where no title was provided, names were checked </w:t>
      </w:r>
      <w:r w:rsidR="009C504B" w:rsidRPr="008C646D">
        <w:rPr>
          <w:rFonts w:ascii="Calibri" w:hAnsi="Calibri" w:cs="Calibri"/>
          <w:sz w:val="22"/>
          <w:szCs w:val="22"/>
        </w:rPr>
        <w:t>manually,</w:t>
      </w:r>
      <w:r w:rsidRPr="008C646D">
        <w:rPr>
          <w:rFonts w:ascii="Calibri" w:hAnsi="Calibri" w:cs="Calibri"/>
          <w:sz w:val="22"/>
          <w:szCs w:val="22"/>
        </w:rPr>
        <w:t xml:space="preserve"> and all jockeys known to us were categorised accordingly. Google searches produced titles/images allowing identification </w:t>
      </w:r>
      <w:r w:rsidR="00F75E7A" w:rsidRPr="008C646D">
        <w:rPr>
          <w:rFonts w:ascii="Calibri" w:hAnsi="Calibri" w:cs="Calibri"/>
          <w:sz w:val="22"/>
          <w:szCs w:val="22"/>
        </w:rPr>
        <w:t>for</w:t>
      </w:r>
      <w:r w:rsidRPr="008C646D">
        <w:rPr>
          <w:rFonts w:ascii="Calibri" w:hAnsi="Calibri" w:cs="Calibri"/>
          <w:sz w:val="22"/>
          <w:szCs w:val="22"/>
        </w:rPr>
        <w:t xml:space="preserve"> </w:t>
      </w:r>
      <w:proofErr w:type="gramStart"/>
      <w:r w:rsidRPr="008C646D">
        <w:rPr>
          <w:rFonts w:ascii="Calibri" w:hAnsi="Calibri" w:cs="Calibri"/>
          <w:sz w:val="22"/>
          <w:szCs w:val="22"/>
        </w:rPr>
        <w:t>the majority of</w:t>
      </w:r>
      <w:proofErr w:type="gramEnd"/>
      <w:r w:rsidRPr="008C646D">
        <w:rPr>
          <w:rFonts w:ascii="Calibri" w:hAnsi="Calibri" w:cs="Calibri"/>
          <w:sz w:val="22"/>
          <w:szCs w:val="22"/>
        </w:rPr>
        <w:t xml:space="preserve"> the remainder. It was not possible to determine the </w:t>
      </w:r>
      <w:r w:rsidR="00624A7E" w:rsidRPr="008C646D">
        <w:rPr>
          <w:rFonts w:ascii="Calibri" w:hAnsi="Calibri" w:cs="Calibri"/>
          <w:sz w:val="22"/>
          <w:szCs w:val="22"/>
        </w:rPr>
        <w:t>gender</w:t>
      </w:r>
      <w:r w:rsidRPr="008C646D">
        <w:rPr>
          <w:rFonts w:ascii="Calibri" w:hAnsi="Calibri" w:cs="Calibri"/>
          <w:sz w:val="22"/>
          <w:szCs w:val="22"/>
        </w:rPr>
        <w:t xml:space="preserve"> of </w:t>
      </w:r>
      <w:r w:rsidR="00F75E7A" w:rsidRPr="008C646D">
        <w:rPr>
          <w:rFonts w:ascii="Calibri" w:hAnsi="Calibri" w:cs="Calibri"/>
          <w:sz w:val="22"/>
          <w:szCs w:val="22"/>
        </w:rPr>
        <w:t>five</w:t>
      </w:r>
      <w:r w:rsidRPr="008C646D">
        <w:rPr>
          <w:rFonts w:ascii="Calibri" w:hAnsi="Calibri" w:cs="Calibri"/>
          <w:sz w:val="22"/>
          <w:szCs w:val="22"/>
        </w:rPr>
        <w:t xml:space="preserve"> jockeys, accounting for </w:t>
      </w:r>
      <w:r w:rsidR="00F75E7A" w:rsidRPr="008C646D">
        <w:rPr>
          <w:rFonts w:ascii="Calibri" w:hAnsi="Calibri" w:cs="Calibri"/>
          <w:sz w:val="22"/>
          <w:szCs w:val="22"/>
        </w:rPr>
        <w:t>six</w:t>
      </w:r>
      <w:r w:rsidRPr="008C646D">
        <w:rPr>
          <w:rFonts w:ascii="Calibri" w:hAnsi="Calibri" w:cs="Calibri"/>
          <w:sz w:val="22"/>
          <w:szCs w:val="22"/>
        </w:rPr>
        <w:t xml:space="preserve"> rides</w:t>
      </w:r>
      <w:r w:rsidR="00F75E7A" w:rsidRPr="008C646D">
        <w:rPr>
          <w:rFonts w:ascii="Calibri" w:hAnsi="Calibri" w:cs="Calibri"/>
          <w:sz w:val="22"/>
          <w:szCs w:val="22"/>
        </w:rPr>
        <w:t>. These individuals</w:t>
      </w:r>
      <w:r w:rsidRPr="008C646D">
        <w:rPr>
          <w:rFonts w:ascii="Calibri" w:hAnsi="Calibri" w:cs="Calibri"/>
          <w:sz w:val="22"/>
          <w:szCs w:val="22"/>
        </w:rPr>
        <w:t xml:space="preserve"> were </w:t>
      </w:r>
      <w:r w:rsidR="00670EB3" w:rsidRPr="008C646D">
        <w:rPr>
          <w:rFonts w:ascii="Calibri" w:hAnsi="Calibri" w:cs="Calibri"/>
          <w:sz w:val="22"/>
          <w:szCs w:val="22"/>
        </w:rPr>
        <w:t>excluded from</w:t>
      </w:r>
      <w:r w:rsidRPr="008C646D">
        <w:rPr>
          <w:rFonts w:ascii="Calibri" w:hAnsi="Calibri" w:cs="Calibri"/>
          <w:sz w:val="22"/>
          <w:szCs w:val="22"/>
        </w:rPr>
        <w:t xml:space="preserve"> the analysis.</w:t>
      </w:r>
      <w:r w:rsidR="00452C92" w:rsidRPr="008C646D">
        <w:rPr>
          <w:rFonts w:ascii="Calibri" w:hAnsi="Calibri" w:cs="Calibri"/>
          <w:sz w:val="22"/>
          <w:szCs w:val="22"/>
        </w:rPr>
        <w:t xml:space="preserve"> </w:t>
      </w:r>
    </w:p>
    <w:p w14:paraId="39C6BCDD" w14:textId="77777777" w:rsidR="00092AB3" w:rsidRDefault="00092AB3" w:rsidP="009B2A66">
      <w:pPr>
        <w:jc w:val="both"/>
        <w:rPr>
          <w:rFonts w:ascii="Calibri" w:hAnsi="Calibri" w:cs="Calibri"/>
          <w:sz w:val="22"/>
          <w:szCs w:val="22"/>
        </w:rPr>
      </w:pPr>
    </w:p>
    <w:p w14:paraId="02D25986" w14:textId="3C0F80A3" w:rsidR="009C1BE2" w:rsidRPr="008C646D" w:rsidRDefault="00A82905" w:rsidP="009B2A66">
      <w:pPr>
        <w:jc w:val="both"/>
        <w:rPr>
          <w:rFonts w:ascii="Calibri" w:hAnsi="Calibri" w:cs="Calibri"/>
          <w:sz w:val="22"/>
          <w:szCs w:val="22"/>
        </w:rPr>
      </w:pPr>
      <w:r w:rsidRPr="008C646D">
        <w:rPr>
          <w:rFonts w:ascii="Calibri" w:hAnsi="Calibri" w:cs="Calibri"/>
          <w:sz w:val="22"/>
          <w:szCs w:val="22"/>
        </w:rPr>
        <w:t xml:space="preserve">Females are under-represented in the jockey labour market. </w:t>
      </w:r>
      <w:r w:rsidR="00D70A5A" w:rsidRPr="008C646D">
        <w:rPr>
          <w:rFonts w:ascii="Calibri" w:hAnsi="Calibri" w:cs="Calibri"/>
          <w:sz w:val="22"/>
          <w:szCs w:val="22"/>
        </w:rPr>
        <w:t>During our study period f</w:t>
      </w:r>
      <w:r w:rsidR="005F0396" w:rsidRPr="008C646D">
        <w:rPr>
          <w:rFonts w:ascii="Calibri" w:hAnsi="Calibri" w:cs="Calibri"/>
          <w:sz w:val="22"/>
          <w:szCs w:val="22"/>
        </w:rPr>
        <w:t>emales comprise</w:t>
      </w:r>
      <w:r w:rsidR="00CD1014" w:rsidRPr="008C646D">
        <w:rPr>
          <w:rFonts w:ascii="Calibri" w:hAnsi="Calibri" w:cs="Calibri"/>
          <w:sz w:val="22"/>
          <w:szCs w:val="22"/>
        </w:rPr>
        <w:t>d</w:t>
      </w:r>
      <w:r w:rsidR="005F0396" w:rsidRPr="008C646D">
        <w:rPr>
          <w:rFonts w:ascii="Calibri" w:hAnsi="Calibri" w:cs="Calibri"/>
          <w:sz w:val="22"/>
          <w:szCs w:val="22"/>
        </w:rPr>
        <w:t xml:space="preserve"> 25% of jockey licence holders but account</w:t>
      </w:r>
      <w:r w:rsidR="00CD1014" w:rsidRPr="008C646D">
        <w:rPr>
          <w:rFonts w:ascii="Calibri" w:hAnsi="Calibri" w:cs="Calibri"/>
          <w:sz w:val="22"/>
          <w:szCs w:val="22"/>
        </w:rPr>
        <w:t>ed</w:t>
      </w:r>
      <w:r w:rsidR="005F0396" w:rsidRPr="008C646D">
        <w:rPr>
          <w:rFonts w:ascii="Calibri" w:hAnsi="Calibri" w:cs="Calibri"/>
          <w:sz w:val="22"/>
          <w:szCs w:val="22"/>
        </w:rPr>
        <w:t xml:space="preserve"> for</w:t>
      </w:r>
      <w:r w:rsidR="00D70A5A" w:rsidRPr="008C646D">
        <w:rPr>
          <w:rFonts w:ascii="Calibri" w:hAnsi="Calibri" w:cs="Calibri"/>
          <w:sz w:val="22"/>
          <w:szCs w:val="22"/>
        </w:rPr>
        <w:t xml:space="preserve"> </w:t>
      </w:r>
      <w:r w:rsidR="009C1BE2" w:rsidRPr="008C646D">
        <w:rPr>
          <w:rFonts w:ascii="Calibri" w:hAnsi="Calibri" w:cs="Calibri"/>
          <w:sz w:val="22"/>
          <w:szCs w:val="22"/>
        </w:rPr>
        <w:t>just 3.5% of all</w:t>
      </w:r>
      <w:r w:rsidR="00D70A5A" w:rsidRPr="008C646D">
        <w:rPr>
          <w:rFonts w:ascii="Calibri" w:hAnsi="Calibri" w:cs="Calibri"/>
          <w:sz w:val="22"/>
          <w:szCs w:val="22"/>
        </w:rPr>
        <w:t xml:space="preserve"> NH</w:t>
      </w:r>
      <w:r w:rsidR="009C1BE2" w:rsidRPr="008C646D">
        <w:rPr>
          <w:rFonts w:ascii="Calibri" w:hAnsi="Calibri" w:cs="Calibri"/>
          <w:sz w:val="22"/>
          <w:szCs w:val="22"/>
        </w:rPr>
        <w:t xml:space="preserve"> ride</w:t>
      </w:r>
      <w:r w:rsidR="00D70A5A" w:rsidRPr="008C646D">
        <w:rPr>
          <w:rFonts w:ascii="Calibri" w:hAnsi="Calibri" w:cs="Calibri"/>
          <w:sz w:val="22"/>
          <w:szCs w:val="22"/>
        </w:rPr>
        <w:t>s</w:t>
      </w:r>
      <w:r w:rsidR="005F0396" w:rsidRPr="008C646D">
        <w:rPr>
          <w:rFonts w:ascii="Calibri" w:hAnsi="Calibri" w:cs="Calibri"/>
          <w:sz w:val="22"/>
          <w:szCs w:val="22"/>
        </w:rPr>
        <w:t xml:space="preserve">. </w:t>
      </w:r>
      <w:r w:rsidR="00D70A5A" w:rsidRPr="008C646D">
        <w:rPr>
          <w:rFonts w:ascii="Calibri" w:hAnsi="Calibri" w:cs="Calibri"/>
          <w:sz w:val="22"/>
          <w:szCs w:val="22"/>
        </w:rPr>
        <w:t xml:space="preserve">There is a clear trend for </w:t>
      </w:r>
      <w:r w:rsidRPr="008C646D">
        <w:rPr>
          <w:rFonts w:ascii="Calibri" w:hAnsi="Calibri" w:cs="Calibri"/>
          <w:sz w:val="22"/>
          <w:szCs w:val="22"/>
        </w:rPr>
        <w:t>growth in</w:t>
      </w:r>
      <w:r w:rsidR="00366A6C" w:rsidRPr="008C646D">
        <w:rPr>
          <w:rFonts w:ascii="Calibri" w:hAnsi="Calibri" w:cs="Calibri"/>
          <w:sz w:val="22"/>
          <w:szCs w:val="22"/>
        </w:rPr>
        <w:t xml:space="preserve"> the</w:t>
      </w:r>
      <w:r w:rsidRPr="008C646D">
        <w:rPr>
          <w:rFonts w:ascii="Calibri" w:hAnsi="Calibri" w:cs="Calibri"/>
          <w:sz w:val="22"/>
          <w:szCs w:val="22"/>
        </w:rPr>
        <w:t xml:space="preserve"> female</w:t>
      </w:r>
      <w:r w:rsidR="00D70A5A" w:rsidRPr="008C646D">
        <w:rPr>
          <w:rFonts w:ascii="Calibri" w:hAnsi="Calibri" w:cs="Calibri"/>
          <w:sz w:val="22"/>
          <w:szCs w:val="22"/>
        </w:rPr>
        <w:t xml:space="preserve"> percentage share of </w:t>
      </w:r>
      <w:r w:rsidR="00B955CB" w:rsidRPr="008C646D">
        <w:rPr>
          <w:rFonts w:ascii="Calibri" w:hAnsi="Calibri" w:cs="Calibri"/>
          <w:sz w:val="22"/>
          <w:szCs w:val="22"/>
        </w:rPr>
        <w:t>rides,</w:t>
      </w:r>
      <w:r w:rsidR="00D70A5A" w:rsidRPr="008C646D">
        <w:rPr>
          <w:rFonts w:ascii="Calibri" w:hAnsi="Calibri" w:cs="Calibri"/>
          <w:sz w:val="22"/>
          <w:szCs w:val="22"/>
        </w:rPr>
        <w:t xml:space="preserve"> but progress </w:t>
      </w:r>
      <w:r w:rsidR="00CD1014" w:rsidRPr="008C646D">
        <w:rPr>
          <w:rFonts w:ascii="Calibri" w:hAnsi="Calibri" w:cs="Calibri"/>
          <w:sz w:val="22"/>
          <w:szCs w:val="22"/>
        </w:rPr>
        <w:t>has been</w:t>
      </w:r>
      <w:r w:rsidR="00D70A5A" w:rsidRPr="008C646D">
        <w:rPr>
          <w:rFonts w:ascii="Calibri" w:hAnsi="Calibri" w:cs="Calibri"/>
          <w:sz w:val="22"/>
          <w:szCs w:val="22"/>
        </w:rPr>
        <w:t xml:space="preserve"> slow, with female jump jockeys taking only 6.5% of rides in 2020. </w:t>
      </w:r>
      <w:r w:rsidR="009C1BE2" w:rsidRPr="008C646D">
        <w:rPr>
          <w:rFonts w:ascii="Calibri" w:hAnsi="Calibri" w:cs="Calibri"/>
          <w:sz w:val="22"/>
          <w:szCs w:val="22"/>
        </w:rPr>
        <w:t xml:space="preserve">Although </w:t>
      </w:r>
      <w:r w:rsidR="00D70A5A" w:rsidRPr="008C646D">
        <w:rPr>
          <w:rFonts w:ascii="Calibri" w:hAnsi="Calibri" w:cs="Calibri"/>
          <w:sz w:val="22"/>
          <w:szCs w:val="22"/>
        </w:rPr>
        <w:t>women</w:t>
      </w:r>
      <w:r w:rsidR="009C1BE2" w:rsidRPr="008C646D">
        <w:rPr>
          <w:rFonts w:ascii="Calibri" w:hAnsi="Calibri" w:cs="Calibri"/>
          <w:sz w:val="22"/>
          <w:szCs w:val="22"/>
        </w:rPr>
        <w:t xml:space="preserve"> receive a relatively small share of rides this still provides 22,256 </w:t>
      </w:r>
      <w:r w:rsidRPr="008C646D">
        <w:rPr>
          <w:rFonts w:ascii="Calibri" w:hAnsi="Calibri" w:cs="Calibri"/>
          <w:sz w:val="22"/>
          <w:szCs w:val="22"/>
        </w:rPr>
        <w:t xml:space="preserve">female </w:t>
      </w:r>
      <w:r w:rsidR="009C1BE2" w:rsidRPr="008C646D">
        <w:rPr>
          <w:rFonts w:ascii="Calibri" w:hAnsi="Calibri" w:cs="Calibri"/>
          <w:sz w:val="22"/>
          <w:szCs w:val="22"/>
        </w:rPr>
        <w:t>observations</w:t>
      </w:r>
      <w:r w:rsidRPr="008C646D">
        <w:rPr>
          <w:rFonts w:ascii="Calibri" w:hAnsi="Calibri" w:cs="Calibri"/>
          <w:sz w:val="22"/>
          <w:szCs w:val="22"/>
        </w:rPr>
        <w:t>.</w:t>
      </w:r>
    </w:p>
    <w:p w14:paraId="764A0274" w14:textId="104D1B4C" w:rsidR="00D23A7C" w:rsidRPr="008C646D" w:rsidRDefault="00D23A7C" w:rsidP="009B2A66">
      <w:pPr>
        <w:jc w:val="both"/>
        <w:rPr>
          <w:rFonts w:ascii="Calibri" w:hAnsi="Calibri" w:cs="Calibri"/>
          <w:sz w:val="22"/>
          <w:szCs w:val="22"/>
        </w:rPr>
      </w:pPr>
    </w:p>
    <w:p w14:paraId="428D3AAC" w14:textId="1900ACD7" w:rsidR="00DA30A4" w:rsidRPr="008C646D" w:rsidRDefault="00451A95" w:rsidP="00BB4A6E">
      <w:pPr>
        <w:jc w:val="both"/>
        <w:rPr>
          <w:rFonts w:ascii="Calibri" w:hAnsi="Calibri" w:cs="Calibri"/>
          <w:color w:val="000000" w:themeColor="text1"/>
          <w:sz w:val="22"/>
          <w:szCs w:val="22"/>
        </w:rPr>
      </w:pPr>
      <w:r w:rsidRPr="008C646D">
        <w:rPr>
          <w:rFonts w:ascii="Calibri" w:hAnsi="Calibri" w:cs="Calibri"/>
          <w:sz w:val="22"/>
          <w:szCs w:val="22"/>
        </w:rPr>
        <w:t>S</w:t>
      </w:r>
      <w:r w:rsidR="00D23A7C" w:rsidRPr="008C646D">
        <w:rPr>
          <w:rFonts w:ascii="Calibri" w:hAnsi="Calibri" w:cs="Calibri"/>
          <w:sz w:val="22"/>
          <w:szCs w:val="22"/>
        </w:rPr>
        <w:t>tarting price</w:t>
      </w:r>
      <w:r w:rsidR="002C5674" w:rsidRPr="008C646D">
        <w:rPr>
          <w:rFonts w:ascii="Calibri" w:hAnsi="Calibri" w:cs="Calibri"/>
          <w:sz w:val="22"/>
          <w:szCs w:val="22"/>
        </w:rPr>
        <w:t xml:space="preserve"> (SP)</w:t>
      </w:r>
      <w:r w:rsidR="00D23A7C" w:rsidRPr="008C646D">
        <w:rPr>
          <w:rFonts w:ascii="Calibri" w:hAnsi="Calibri" w:cs="Calibri"/>
          <w:sz w:val="22"/>
          <w:szCs w:val="22"/>
        </w:rPr>
        <w:t xml:space="preserve"> was used to calculate the win</w:t>
      </w:r>
      <w:r w:rsidR="00B276FD">
        <w:rPr>
          <w:rFonts w:ascii="Calibri" w:hAnsi="Calibri" w:cs="Calibri"/>
          <w:sz w:val="22"/>
          <w:szCs w:val="22"/>
        </w:rPr>
        <w:t>-</w:t>
      </w:r>
      <w:r w:rsidR="00D23A7C" w:rsidRPr="008C646D">
        <w:rPr>
          <w:rFonts w:ascii="Calibri" w:hAnsi="Calibri" w:cs="Calibri"/>
          <w:sz w:val="22"/>
          <w:szCs w:val="22"/>
        </w:rPr>
        <w:t xml:space="preserve">probability for each runner. </w:t>
      </w:r>
      <w:r w:rsidRPr="008C646D">
        <w:rPr>
          <w:rFonts w:ascii="Calibri" w:hAnsi="Calibri" w:cs="Calibri"/>
          <w:sz w:val="22"/>
          <w:szCs w:val="22"/>
        </w:rPr>
        <w:t>S</w:t>
      </w:r>
      <w:r w:rsidR="00503BA6" w:rsidRPr="008C646D">
        <w:rPr>
          <w:rFonts w:ascii="Calibri" w:hAnsi="Calibri" w:cs="Calibri"/>
          <w:sz w:val="22"/>
          <w:szCs w:val="22"/>
        </w:rPr>
        <w:t xml:space="preserve">P </w:t>
      </w:r>
      <w:r w:rsidRPr="008C646D">
        <w:rPr>
          <w:rFonts w:ascii="Calibri" w:hAnsi="Calibri" w:cs="Calibri"/>
          <w:sz w:val="22"/>
          <w:szCs w:val="22"/>
        </w:rPr>
        <w:t xml:space="preserve">is </w:t>
      </w:r>
      <w:r w:rsidR="00F55C6D" w:rsidRPr="008C646D">
        <w:rPr>
          <w:rFonts w:ascii="Calibri" w:hAnsi="Calibri" w:cs="Calibri"/>
          <w:sz w:val="22"/>
          <w:szCs w:val="22"/>
        </w:rPr>
        <w:t>formed</w:t>
      </w:r>
      <w:r w:rsidRPr="008C646D">
        <w:rPr>
          <w:rFonts w:ascii="Calibri" w:hAnsi="Calibri" w:cs="Calibri"/>
          <w:sz w:val="22"/>
          <w:szCs w:val="22"/>
        </w:rPr>
        <w:t xml:space="preserve"> </w:t>
      </w:r>
      <w:r w:rsidR="00D70A5A" w:rsidRPr="008C646D">
        <w:rPr>
          <w:rFonts w:ascii="Calibri" w:hAnsi="Calibri" w:cs="Calibri"/>
          <w:sz w:val="22"/>
          <w:szCs w:val="22"/>
        </w:rPr>
        <w:t>from</w:t>
      </w:r>
      <w:r w:rsidRPr="008C646D">
        <w:rPr>
          <w:rFonts w:ascii="Calibri" w:hAnsi="Calibri" w:cs="Calibri"/>
          <w:sz w:val="22"/>
          <w:szCs w:val="22"/>
        </w:rPr>
        <w:t xml:space="preserve"> the average of a</w:t>
      </w:r>
      <w:r w:rsidR="009D7484" w:rsidRPr="008C646D">
        <w:rPr>
          <w:rFonts w:ascii="Calibri" w:hAnsi="Calibri" w:cs="Calibri"/>
          <w:sz w:val="22"/>
          <w:szCs w:val="22"/>
        </w:rPr>
        <w:t xml:space="preserve"> </w:t>
      </w:r>
      <w:r w:rsidR="007055B0" w:rsidRPr="008C646D">
        <w:rPr>
          <w:rFonts w:ascii="Calibri" w:hAnsi="Calibri" w:cs="Calibri"/>
          <w:sz w:val="22"/>
          <w:szCs w:val="22"/>
        </w:rPr>
        <w:t>sample</w:t>
      </w:r>
      <w:r w:rsidRPr="008C646D">
        <w:rPr>
          <w:rFonts w:ascii="Calibri" w:hAnsi="Calibri" w:cs="Calibri"/>
          <w:sz w:val="22"/>
          <w:szCs w:val="22"/>
        </w:rPr>
        <w:t xml:space="preserve"> of fixed</w:t>
      </w:r>
      <w:r w:rsidR="002775B3">
        <w:rPr>
          <w:rFonts w:ascii="Calibri" w:hAnsi="Calibri" w:cs="Calibri"/>
          <w:sz w:val="22"/>
          <w:szCs w:val="22"/>
        </w:rPr>
        <w:t>-</w:t>
      </w:r>
      <w:r w:rsidRPr="008C646D">
        <w:rPr>
          <w:rFonts w:ascii="Calibri" w:hAnsi="Calibri" w:cs="Calibri"/>
          <w:sz w:val="22"/>
          <w:szCs w:val="22"/>
        </w:rPr>
        <w:t>odds bookmaker prices at the close of betting</w:t>
      </w:r>
      <w:r w:rsidR="00F55C6D" w:rsidRPr="008C646D">
        <w:rPr>
          <w:rFonts w:ascii="Calibri" w:hAnsi="Calibri" w:cs="Calibri"/>
          <w:sz w:val="22"/>
          <w:szCs w:val="22"/>
        </w:rPr>
        <w:t>/start of a race</w:t>
      </w:r>
      <w:r w:rsidRPr="008C646D">
        <w:rPr>
          <w:rFonts w:ascii="Calibri" w:hAnsi="Calibri" w:cs="Calibri"/>
          <w:sz w:val="22"/>
          <w:szCs w:val="22"/>
        </w:rPr>
        <w:t>.</w:t>
      </w:r>
      <w:r w:rsidR="008C646D">
        <w:rPr>
          <w:rStyle w:val="FootnoteReference"/>
          <w:rFonts w:ascii="Calibri" w:hAnsi="Calibri" w:cs="Calibri"/>
          <w:sz w:val="22"/>
          <w:szCs w:val="22"/>
        </w:rPr>
        <w:footnoteReference w:id="9"/>
      </w:r>
      <w:r w:rsidR="003E7730" w:rsidRPr="008C646D">
        <w:rPr>
          <w:rFonts w:ascii="Calibri" w:hAnsi="Calibri" w:cs="Calibri"/>
          <w:sz w:val="22"/>
          <w:szCs w:val="22"/>
        </w:rPr>
        <w:t xml:space="preserve"> </w:t>
      </w:r>
      <w:r w:rsidR="00503BA6" w:rsidRPr="008C646D">
        <w:rPr>
          <w:rFonts w:ascii="Calibri" w:hAnsi="Calibri" w:cs="Calibri"/>
          <w:sz w:val="22"/>
          <w:szCs w:val="22"/>
        </w:rPr>
        <w:t xml:space="preserve"> Bookmaker profit margins are incorporated into the odds and consequently probabilit</w:t>
      </w:r>
      <w:r w:rsidR="003E4BA2" w:rsidRPr="008C646D">
        <w:rPr>
          <w:rFonts w:ascii="Calibri" w:hAnsi="Calibri" w:cs="Calibri"/>
          <w:sz w:val="22"/>
          <w:szCs w:val="22"/>
        </w:rPr>
        <w:t>y</w:t>
      </w:r>
      <w:r w:rsidR="00692342">
        <w:rPr>
          <w:rFonts w:ascii="Calibri" w:hAnsi="Calibri" w:cs="Calibri"/>
          <w:sz w:val="22"/>
          <w:szCs w:val="22"/>
        </w:rPr>
        <w:t>-</w:t>
      </w:r>
      <w:r w:rsidR="003E4BA2" w:rsidRPr="008C646D">
        <w:rPr>
          <w:rFonts w:ascii="Calibri" w:hAnsi="Calibri" w:cs="Calibri"/>
          <w:sz w:val="22"/>
          <w:szCs w:val="22"/>
        </w:rPr>
        <w:t>odds</w:t>
      </w:r>
      <w:r w:rsidR="00503BA6" w:rsidRPr="008C646D">
        <w:rPr>
          <w:rFonts w:ascii="Calibri" w:hAnsi="Calibri" w:cs="Calibri"/>
          <w:sz w:val="22"/>
          <w:szCs w:val="22"/>
        </w:rPr>
        <w:t xml:space="preserve"> for each race</w:t>
      </w:r>
      <w:r w:rsidR="00B35EFA">
        <w:rPr>
          <w:rFonts w:ascii="Calibri" w:hAnsi="Calibri" w:cs="Calibri"/>
          <w:sz w:val="22"/>
          <w:szCs w:val="22"/>
        </w:rPr>
        <w:t xml:space="preserve"> </w:t>
      </w:r>
      <w:r w:rsidR="002775B3">
        <w:rPr>
          <w:rFonts w:ascii="Calibri" w:hAnsi="Calibri" w:cs="Calibri"/>
          <w:sz w:val="22"/>
          <w:szCs w:val="22"/>
        </w:rPr>
        <w:t>normally</w:t>
      </w:r>
      <w:r w:rsidR="00503BA6" w:rsidRPr="008C646D">
        <w:rPr>
          <w:rFonts w:ascii="Calibri" w:hAnsi="Calibri" w:cs="Calibri"/>
          <w:sz w:val="22"/>
          <w:szCs w:val="22"/>
        </w:rPr>
        <w:t xml:space="preserve"> sum to greater than 1.</w:t>
      </w:r>
      <w:r w:rsidR="00503BA6" w:rsidRPr="008C646D">
        <w:rPr>
          <w:rFonts w:ascii="Calibri" w:hAnsi="Calibri" w:cs="Calibri"/>
          <w:color w:val="000000" w:themeColor="text1"/>
          <w:sz w:val="22"/>
          <w:szCs w:val="22"/>
        </w:rPr>
        <w:t xml:space="preserve"> </w:t>
      </w:r>
      <w:r w:rsidR="009B2A66" w:rsidRPr="008C646D">
        <w:rPr>
          <w:rFonts w:ascii="Calibri" w:hAnsi="Calibri" w:cs="Calibri"/>
          <w:sz w:val="22"/>
          <w:szCs w:val="22"/>
        </w:rPr>
        <w:t>For</w:t>
      </w:r>
      <w:r w:rsidR="00670EB3" w:rsidRPr="008C646D">
        <w:rPr>
          <w:rFonts w:ascii="Calibri" w:hAnsi="Calibri" w:cs="Calibri"/>
          <w:sz w:val="22"/>
          <w:szCs w:val="22"/>
        </w:rPr>
        <w:t xml:space="preserve"> </w:t>
      </w:r>
      <w:r w:rsidR="00965865" w:rsidRPr="008C646D">
        <w:rPr>
          <w:rFonts w:ascii="Calibri" w:hAnsi="Calibri" w:cs="Calibri"/>
          <w:sz w:val="22"/>
          <w:szCs w:val="22"/>
        </w:rPr>
        <w:t>1</w:t>
      </w:r>
      <w:r w:rsidR="00A817D0" w:rsidRPr="008C646D">
        <w:rPr>
          <w:rFonts w:ascii="Calibri" w:hAnsi="Calibri" w:cs="Calibri"/>
          <w:sz w:val="22"/>
          <w:szCs w:val="22"/>
        </w:rPr>
        <w:t>28</w:t>
      </w:r>
      <w:r w:rsidR="00965865" w:rsidRPr="008C646D">
        <w:rPr>
          <w:rFonts w:ascii="Calibri" w:hAnsi="Calibri" w:cs="Calibri"/>
          <w:sz w:val="22"/>
          <w:szCs w:val="22"/>
        </w:rPr>
        <w:t xml:space="preserve"> </w:t>
      </w:r>
      <w:r w:rsidR="00670EB3" w:rsidRPr="008C646D">
        <w:rPr>
          <w:rFonts w:ascii="Calibri" w:hAnsi="Calibri" w:cs="Calibri"/>
          <w:sz w:val="22"/>
          <w:szCs w:val="22"/>
        </w:rPr>
        <w:t>races the sum of the</w:t>
      </w:r>
      <w:r w:rsidR="009B2A66" w:rsidRPr="008C646D">
        <w:rPr>
          <w:rFonts w:ascii="Calibri" w:hAnsi="Calibri" w:cs="Calibri"/>
          <w:sz w:val="22"/>
          <w:szCs w:val="22"/>
        </w:rPr>
        <w:t xml:space="preserve"> </w:t>
      </w:r>
      <w:r w:rsidR="00670EB3" w:rsidRPr="008C646D">
        <w:rPr>
          <w:rFonts w:ascii="Calibri" w:hAnsi="Calibri" w:cs="Calibri"/>
          <w:sz w:val="22"/>
          <w:szCs w:val="22"/>
        </w:rPr>
        <w:t>probability</w:t>
      </w:r>
      <w:r w:rsidR="00692342">
        <w:rPr>
          <w:rFonts w:ascii="Calibri" w:hAnsi="Calibri" w:cs="Calibri"/>
          <w:sz w:val="22"/>
          <w:szCs w:val="22"/>
        </w:rPr>
        <w:t>-</w:t>
      </w:r>
      <w:r w:rsidR="00670EB3" w:rsidRPr="008C646D">
        <w:rPr>
          <w:rFonts w:ascii="Calibri" w:hAnsi="Calibri" w:cs="Calibri"/>
          <w:sz w:val="22"/>
          <w:szCs w:val="22"/>
        </w:rPr>
        <w:t>odds was</w:t>
      </w:r>
      <w:r w:rsidR="00503BA6" w:rsidRPr="008C646D">
        <w:rPr>
          <w:rFonts w:ascii="Calibri" w:hAnsi="Calibri" w:cs="Calibri"/>
          <w:sz w:val="22"/>
          <w:szCs w:val="22"/>
        </w:rPr>
        <w:t xml:space="preserve"> observed to be</w:t>
      </w:r>
      <w:r w:rsidR="00670EB3" w:rsidRPr="008C646D">
        <w:rPr>
          <w:rFonts w:ascii="Calibri" w:hAnsi="Calibri" w:cs="Calibri"/>
          <w:sz w:val="22"/>
          <w:szCs w:val="22"/>
        </w:rPr>
        <w:t xml:space="preserve"> less than 1. </w:t>
      </w:r>
      <w:r w:rsidR="00670EB3" w:rsidRPr="008C646D">
        <w:rPr>
          <w:rFonts w:ascii="Calibri" w:hAnsi="Calibri" w:cs="Calibri"/>
          <w:color w:val="000000" w:themeColor="text1"/>
          <w:sz w:val="22"/>
          <w:szCs w:val="22"/>
        </w:rPr>
        <w:t>This occurs when a</w:t>
      </w:r>
      <w:r w:rsidR="008B75D4" w:rsidRPr="008C646D">
        <w:rPr>
          <w:rFonts w:ascii="Calibri" w:hAnsi="Calibri" w:cs="Calibri"/>
          <w:color w:val="000000" w:themeColor="text1"/>
          <w:sz w:val="22"/>
          <w:szCs w:val="22"/>
        </w:rPr>
        <w:t xml:space="preserve"> short-priced</w:t>
      </w:r>
      <w:r w:rsidR="00670EB3" w:rsidRPr="008C646D">
        <w:rPr>
          <w:rFonts w:ascii="Calibri" w:hAnsi="Calibri" w:cs="Calibri"/>
          <w:color w:val="000000" w:themeColor="text1"/>
          <w:sz w:val="22"/>
          <w:szCs w:val="22"/>
        </w:rPr>
        <w:t xml:space="preserve"> horse comes under starter’s orders but does</w:t>
      </w:r>
      <w:r w:rsidR="009B2A66" w:rsidRPr="008C646D">
        <w:rPr>
          <w:rFonts w:ascii="Calibri" w:hAnsi="Calibri" w:cs="Calibri"/>
          <w:color w:val="000000" w:themeColor="text1"/>
          <w:sz w:val="22"/>
          <w:szCs w:val="22"/>
        </w:rPr>
        <w:t xml:space="preserve"> not </w:t>
      </w:r>
      <w:r w:rsidR="00670EB3" w:rsidRPr="008C646D">
        <w:rPr>
          <w:rFonts w:ascii="Calibri" w:hAnsi="Calibri" w:cs="Calibri"/>
          <w:color w:val="000000" w:themeColor="text1"/>
          <w:sz w:val="22"/>
          <w:szCs w:val="22"/>
        </w:rPr>
        <w:t>start</w:t>
      </w:r>
      <w:r w:rsidR="000C1035" w:rsidRPr="008C646D">
        <w:rPr>
          <w:rFonts w:ascii="Calibri" w:hAnsi="Calibri" w:cs="Calibri"/>
          <w:color w:val="000000" w:themeColor="text1"/>
          <w:sz w:val="22"/>
          <w:szCs w:val="22"/>
        </w:rPr>
        <w:t>.</w:t>
      </w:r>
      <w:r w:rsidR="00037193" w:rsidRPr="008C646D">
        <w:rPr>
          <w:rFonts w:ascii="Calibri" w:hAnsi="Calibri" w:cs="Calibri"/>
          <w:color w:val="000000" w:themeColor="text1"/>
          <w:sz w:val="22"/>
          <w:szCs w:val="22"/>
        </w:rPr>
        <w:t xml:space="preserve"> The absence of an SP for the non-starter results in the probability</w:t>
      </w:r>
      <w:r w:rsidR="00692342">
        <w:rPr>
          <w:rFonts w:ascii="Calibri" w:hAnsi="Calibri" w:cs="Calibri"/>
          <w:color w:val="000000" w:themeColor="text1"/>
          <w:sz w:val="22"/>
          <w:szCs w:val="22"/>
        </w:rPr>
        <w:t>-</w:t>
      </w:r>
      <w:r w:rsidR="00037193" w:rsidRPr="008C646D">
        <w:rPr>
          <w:rFonts w:ascii="Calibri" w:hAnsi="Calibri" w:cs="Calibri"/>
          <w:color w:val="000000" w:themeColor="text1"/>
          <w:sz w:val="22"/>
          <w:szCs w:val="22"/>
        </w:rPr>
        <w:t>odds for that race totalling less than 1.</w:t>
      </w:r>
      <w:r w:rsidR="00595F38" w:rsidRPr="008C646D">
        <w:rPr>
          <w:rFonts w:ascii="Calibri" w:hAnsi="Calibri" w:cs="Calibri"/>
          <w:color w:val="000000" w:themeColor="text1"/>
          <w:sz w:val="22"/>
          <w:szCs w:val="22"/>
        </w:rPr>
        <w:t xml:space="preserve"> </w:t>
      </w:r>
      <w:r w:rsidR="002C5674" w:rsidRPr="008C646D">
        <w:rPr>
          <w:rFonts w:ascii="Calibri" w:hAnsi="Calibri" w:cs="Calibri"/>
          <w:color w:val="000000" w:themeColor="text1"/>
          <w:sz w:val="22"/>
          <w:szCs w:val="22"/>
        </w:rPr>
        <w:t>T</w:t>
      </w:r>
      <w:r w:rsidR="00595F38" w:rsidRPr="008C646D">
        <w:rPr>
          <w:rFonts w:ascii="Calibri" w:hAnsi="Calibri" w:cs="Calibri"/>
          <w:color w:val="000000" w:themeColor="text1"/>
          <w:sz w:val="22"/>
          <w:szCs w:val="22"/>
        </w:rPr>
        <w:t>he recorded odds do not</w:t>
      </w:r>
      <w:r w:rsidR="002C5674" w:rsidRPr="008C646D">
        <w:rPr>
          <w:rFonts w:ascii="Calibri" w:hAnsi="Calibri" w:cs="Calibri"/>
          <w:color w:val="000000" w:themeColor="text1"/>
          <w:sz w:val="22"/>
          <w:szCs w:val="22"/>
        </w:rPr>
        <w:t xml:space="preserve"> </w:t>
      </w:r>
      <w:r w:rsidR="000F1E0C" w:rsidRPr="008C646D">
        <w:rPr>
          <w:rFonts w:ascii="Calibri" w:hAnsi="Calibri" w:cs="Calibri"/>
          <w:color w:val="000000" w:themeColor="text1"/>
          <w:sz w:val="22"/>
          <w:szCs w:val="22"/>
        </w:rPr>
        <w:t xml:space="preserve">then </w:t>
      </w:r>
      <w:r w:rsidR="00595F38" w:rsidRPr="008C646D">
        <w:rPr>
          <w:rFonts w:ascii="Calibri" w:hAnsi="Calibri" w:cs="Calibri"/>
          <w:color w:val="000000" w:themeColor="text1"/>
          <w:sz w:val="22"/>
          <w:szCs w:val="22"/>
        </w:rPr>
        <w:t>represent the complete market.</w:t>
      </w:r>
      <w:r w:rsidR="000C1035" w:rsidRPr="008C646D">
        <w:rPr>
          <w:rFonts w:ascii="Calibri" w:hAnsi="Calibri" w:cs="Calibri"/>
          <w:color w:val="000000" w:themeColor="text1"/>
          <w:sz w:val="22"/>
          <w:szCs w:val="22"/>
        </w:rPr>
        <w:t xml:space="preserve"> </w:t>
      </w:r>
      <w:r w:rsidR="00B170FF" w:rsidRPr="008C646D">
        <w:rPr>
          <w:rFonts w:ascii="Calibri" w:hAnsi="Calibri" w:cs="Calibri"/>
          <w:color w:val="000000" w:themeColor="text1"/>
          <w:sz w:val="22"/>
          <w:szCs w:val="22"/>
        </w:rPr>
        <w:t xml:space="preserve">These races have been </w:t>
      </w:r>
      <w:r w:rsidR="002422F5" w:rsidRPr="008C646D">
        <w:rPr>
          <w:rFonts w:ascii="Calibri" w:hAnsi="Calibri" w:cs="Calibri"/>
          <w:color w:val="000000" w:themeColor="text1"/>
          <w:sz w:val="22"/>
          <w:szCs w:val="22"/>
        </w:rPr>
        <w:t>excluded</w:t>
      </w:r>
      <w:r w:rsidR="00B170FF" w:rsidRPr="008C646D">
        <w:rPr>
          <w:rFonts w:ascii="Calibri" w:hAnsi="Calibri" w:cs="Calibri"/>
          <w:color w:val="000000" w:themeColor="text1"/>
          <w:sz w:val="22"/>
          <w:szCs w:val="22"/>
        </w:rPr>
        <w:t xml:space="preserve"> from the analysis as i</w:t>
      </w:r>
      <w:r w:rsidR="00595F38" w:rsidRPr="008C646D">
        <w:rPr>
          <w:rFonts w:ascii="Calibri" w:hAnsi="Calibri" w:cs="Calibri"/>
          <w:color w:val="000000" w:themeColor="text1"/>
          <w:sz w:val="22"/>
          <w:szCs w:val="22"/>
        </w:rPr>
        <w:t>t is reasonable to assume that</w:t>
      </w:r>
      <w:r w:rsidR="005E305A" w:rsidRPr="008C646D">
        <w:rPr>
          <w:rFonts w:ascii="Calibri" w:hAnsi="Calibri" w:cs="Calibri"/>
          <w:color w:val="000000" w:themeColor="text1"/>
          <w:sz w:val="22"/>
          <w:szCs w:val="22"/>
        </w:rPr>
        <w:t xml:space="preserve"> </w:t>
      </w:r>
      <w:r w:rsidR="00595F38" w:rsidRPr="008C646D">
        <w:rPr>
          <w:rFonts w:ascii="Calibri" w:hAnsi="Calibri" w:cs="Calibri"/>
          <w:color w:val="000000" w:themeColor="text1"/>
          <w:sz w:val="22"/>
          <w:szCs w:val="22"/>
        </w:rPr>
        <w:t>the</w:t>
      </w:r>
      <w:r w:rsidR="000C736F" w:rsidRPr="008C646D">
        <w:rPr>
          <w:rFonts w:ascii="Calibri" w:hAnsi="Calibri" w:cs="Calibri"/>
          <w:color w:val="000000" w:themeColor="text1"/>
          <w:sz w:val="22"/>
          <w:szCs w:val="22"/>
        </w:rPr>
        <w:t xml:space="preserve"> </w:t>
      </w:r>
      <w:r w:rsidR="00595F38" w:rsidRPr="008C646D">
        <w:rPr>
          <w:rFonts w:ascii="Calibri" w:hAnsi="Calibri" w:cs="Calibri"/>
          <w:color w:val="000000" w:themeColor="text1"/>
          <w:sz w:val="22"/>
          <w:szCs w:val="22"/>
        </w:rPr>
        <w:t>non-starters</w:t>
      </w:r>
      <w:r w:rsidR="000C736F" w:rsidRPr="008C646D">
        <w:rPr>
          <w:rFonts w:ascii="Calibri" w:hAnsi="Calibri" w:cs="Calibri"/>
          <w:color w:val="000000" w:themeColor="text1"/>
          <w:sz w:val="22"/>
          <w:szCs w:val="22"/>
        </w:rPr>
        <w:t xml:space="preserve"> </w:t>
      </w:r>
      <w:r w:rsidR="00595F38" w:rsidRPr="008C646D">
        <w:rPr>
          <w:rFonts w:ascii="Calibri" w:hAnsi="Calibri" w:cs="Calibri"/>
          <w:color w:val="000000" w:themeColor="text1"/>
          <w:sz w:val="22"/>
          <w:szCs w:val="22"/>
        </w:rPr>
        <w:t>occur</w:t>
      </w:r>
      <w:r w:rsidR="000C736F" w:rsidRPr="008C646D">
        <w:rPr>
          <w:rFonts w:ascii="Calibri" w:hAnsi="Calibri" w:cs="Calibri"/>
          <w:color w:val="000000" w:themeColor="text1"/>
          <w:sz w:val="22"/>
          <w:szCs w:val="22"/>
        </w:rPr>
        <w:t xml:space="preserve"> random</w:t>
      </w:r>
      <w:r w:rsidR="00595F38" w:rsidRPr="008C646D">
        <w:rPr>
          <w:rFonts w:ascii="Calibri" w:hAnsi="Calibri" w:cs="Calibri"/>
          <w:color w:val="000000" w:themeColor="text1"/>
          <w:sz w:val="22"/>
          <w:szCs w:val="22"/>
        </w:rPr>
        <w:t>ly</w:t>
      </w:r>
      <w:r w:rsidR="000C736F" w:rsidRPr="008C646D">
        <w:rPr>
          <w:rStyle w:val="FootnoteReference"/>
          <w:rFonts w:ascii="Calibri" w:hAnsi="Calibri" w:cs="Calibri"/>
          <w:color w:val="000000" w:themeColor="text1"/>
          <w:sz w:val="22"/>
          <w:szCs w:val="22"/>
        </w:rPr>
        <w:footnoteReference w:id="10"/>
      </w:r>
      <w:r w:rsidR="00FC1318" w:rsidRPr="008C646D">
        <w:rPr>
          <w:rFonts w:ascii="Calibri" w:hAnsi="Calibri" w:cs="Calibri"/>
          <w:color w:val="000000" w:themeColor="text1"/>
          <w:sz w:val="22"/>
          <w:szCs w:val="22"/>
        </w:rPr>
        <w:t xml:space="preserve"> and</w:t>
      </w:r>
      <w:r w:rsidR="005E305A" w:rsidRPr="008C646D">
        <w:rPr>
          <w:rFonts w:ascii="Calibri" w:hAnsi="Calibri" w:cs="Calibri"/>
          <w:color w:val="000000" w:themeColor="text1"/>
          <w:sz w:val="22"/>
          <w:szCs w:val="22"/>
        </w:rPr>
        <w:t xml:space="preserve"> the number of cases is </w:t>
      </w:r>
      <w:r w:rsidR="00037193" w:rsidRPr="008C646D">
        <w:rPr>
          <w:rFonts w:ascii="Calibri" w:hAnsi="Calibri" w:cs="Calibri"/>
          <w:color w:val="000000" w:themeColor="text1"/>
          <w:sz w:val="22"/>
          <w:szCs w:val="22"/>
        </w:rPr>
        <w:t xml:space="preserve">very </w:t>
      </w:r>
      <w:r w:rsidR="005E305A" w:rsidRPr="008C646D">
        <w:rPr>
          <w:rFonts w:ascii="Calibri" w:hAnsi="Calibri" w:cs="Calibri"/>
          <w:color w:val="000000" w:themeColor="text1"/>
          <w:sz w:val="22"/>
          <w:szCs w:val="22"/>
        </w:rPr>
        <w:t>small (</w:t>
      </w:r>
      <w:r w:rsidR="00D332F8">
        <w:rPr>
          <w:rFonts w:ascii="Calibri" w:hAnsi="Calibri" w:cs="Calibri"/>
          <w:color w:val="000000" w:themeColor="text1"/>
          <w:sz w:val="22"/>
          <w:szCs w:val="22"/>
        </w:rPr>
        <w:t xml:space="preserve">883 runners, </w:t>
      </w:r>
      <w:r w:rsidR="00A817D0" w:rsidRPr="008C646D">
        <w:rPr>
          <w:rFonts w:ascii="Calibri" w:hAnsi="Calibri" w:cs="Calibri"/>
          <w:color w:val="000000" w:themeColor="text1"/>
          <w:sz w:val="22"/>
          <w:szCs w:val="22"/>
        </w:rPr>
        <w:t xml:space="preserve">0.14% of all </w:t>
      </w:r>
      <w:r w:rsidR="00F37162" w:rsidRPr="008C646D">
        <w:rPr>
          <w:rFonts w:ascii="Calibri" w:hAnsi="Calibri" w:cs="Calibri"/>
          <w:color w:val="000000" w:themeColor="text1"/>
          <w:sz w:val="22"/>
          <w:szCs w:val="22"/>
        </w:rPr>
        <w:t>runners</w:t>
      </w:r>
      <w:r w:rsidR="00B170FF" w:rsidRPr="008C646D">
        <w:rPr>
          <w:rFonts w:ascii="Calibri" w:hAnsi="Calibri" w:cs="Calibri"/>
          <w:color w:val="000000" w:themeColor="text1"/>
          <w:sz w:val="22"/>
          <w:szCs w:val="22"/>
        </w:rPr>
        <w:t>).</w:t>
      </w:r>
      <w:r w:rsidR="005E305A" w:rsidRPr="008C646D">
        <w:rPr>
          <w:rFonts w:ascii="Calibri" w:hAnsi="Calibri" w:cs="Calibri"/>
          <w:color w:val="000000" w:themeColor="text1"/>
          <w:sz w:val="22"/>
          <w:szCs w:val="22"/>
        </w:rPr>
        <w:t xml:space="preserve"> </w:t>
      </w:r>
      <w:r w:rsidR="00DA30A4" w:rsidRPr="008C646D">
        <w:rPr>
          <w:rFonts w:ascii="Calibri" w:hAnsi="Calibri" w:cs="Calibri"/>
          <w:color w:val="000000" w:themeColor="text1"/>
          <w:sz w:val="22"/>
          <w:szCs w:val="22"/>
        </w:rPr>
        <w:t xml:space="preserve"> </w:t>
      </w:r>
      <w:r w:rsidR="00865D09" w:rsidRPr="008C646D">
        <w:rPr>
          <w:rFonts w:ascii="Calibri" w:hAnsi="Calibri" w:cs="Calibri"/>
          <w:color w:val="000000" w:themeColor="text1"/>
          <w:sz w:val="22"/>
          <w:szCs w:val="22"/>
        </w:rPr>
        <w:t>For</w:t>
      </w:r>
      <w:r w:rsidR="006B4792" w:rsidRPr="008C646D">
        <w:rPr>
          <w:rFonts w:ascii="Calibri" w:hAnsi="Calibri" w:cs="Calibri"/>
          <w:color w:val="000000" w:themeColor="text1"/>
          <w:sz w:val="22"/>
          <w:szCs w:val="22"/>
        </w:rPr>
        <w:t xml:space="preserve"> all remaining races the sum of the</w:t>
      </w:r>
      <w:r w:rsidR="000A7C37" w:rsidRPr="008C646D">
        <w:rPr>
          <w:rFonts w:ascii="Calibri" w:hAnsi="Calibri" w:cs="Calibri"/>
          <w:color w:val="000000" w:themeColor="text1"/>
          <w:sz w:val="22"/>
          <w:szCs w:val="22"/>
        </w:rPr>
        <w:t xml:space="preserve"> win</w:t>
      </w:r>
      <w:r w:rsidR="007D0E14">
        <w:rPr>
          <w:rFonts w:ascii="Calibri" w:hAnsi="Calibri" w:cs="Calibri"/>
          <w:color w:val="000000" w:themeColor="text1"/>
          <w:sz w:val="22"/>
          <w:szCs w:val="22"/>
        </w:rPr>
        <w:t xml:space="preserve"> </w:t>
      </w:r>
      <w:r w:rsidR="006B4792" w:rsidRPr="008C646D">
        <w:rPr>
          <w:rFonts w:ascii="Calibri" w:hAnsi="Calibri" w:cs="Calibri"/>
          <w:color w:val="000000" w:themeColor="text1"/>
          <w:sz w:val="22"/>
          <w:szCs w:val="22"/>
        </w:rPr>
        <w:t>probability</w:t>
      </w:r>
      <w:r w:rsidR="007D0E14">
        <w:rPr>
          <w:rFonts w:ascii="Calibri" w:hAnsi="Calibri" w:cs="Calibri"/>
          <w:color w:val="000000" w:themeColor="text1"/>
          <w:sz w:val="22"/>
          <w:szCs w:val="22"/>
        </w:rPr>
        <w:t>-</w:t>
      </w:r>
      <w:r w:rsidR="006B4792" w:rsidRPr="008C646D">
        <w:rPr>
          <w:rFonts w:ascii="Calibri" w:hAnsi="Calibri" w:cs="Calibri"/>
          <w:color w:val="000000" w:themeColor="text1"/>
          <w:sz w:val="22"/>
          <w:szCs w:val="22"/>
        </w:rPr>
        <w:t xml:space="preserve">odds was greater than </w:t>
      </w:r>
      <w:r w:rsidR="0092316D" w:rsidRPr="008C646D">
        <w:rPr>
          <w:rFonts w:ascii="Calibri" w:hAnsi="Calibri" w:cs="Calibri"/>
          <w:color w:val="000000" w:themeColor="text1"/>
          <w:sz w:val="22"/>
          <w:szCs w:val="22"/>
        </w:rPr>
        <w:t>1</w:t>
      </w:r>
      <w:r w:rsidR="007163A0" w:rsidRPr="008C646D">
        <w:rPr>
          <w:rFonts w:ascii="Calibri" w:hAnsi="Calibri" w:cs="Calibri"/>
          <w:color w:val="000000" w:themeColor="text1"/>
          <w:sz w:val="22"/>
          <w:szCs w:val="22"/>
        </w:rPr>
        <w:t>, with the excess representing bookmaker margin</w:t>
      </w:r>
      <w:r w:rsidR="00B955CB" w:rsidRPr="008C646D">
        <w:rPr>
          <w:rFonts w:ascii="Calibri" w:hAnsi="Calibri" w:cs="Calibri"/>
          <w:color w:val="000000" w:themeColor="text1"/>
          <w:sz w:val="22"/>
          <w:szCs w:val="22"/>
        </w:rPr>
        <w:t>.</w:t>
      </w:r>
      <w:r w:rsidR="006E6FF0" w:rsidRPr="008C646D">
        <w:rPr>
          <w:rFonts w:ascii="Calibri" w:hAnsi="Calibri" w:cs="Calibri"/>
          <w:color w:val="000000" w:themeColor="text1"/>
          <w:sz w:val="22"/>
          <w:szCs w:val="22"/>
        </w:rPr>
        <w:t xml:space="preserve"> </w:t>
      </w:r>
      <w:r w:rsidR="00595F38" w:rsidRPr="008C646D">
        <w:rPr>
          <w:rFonts w:ascii="Calibri" w:hAnsi="Calibri" w:cs="Calibri"/>
          <w:color w:val="000000" w:themeColor="text1"/>
          <w:sz w:val="22"/>
          <w:szCs w:val="22"/>
        </w:rPr>
        <w:t xml:space="preserve"> </w:t>
      </w:r>
      <w:r w:rsidR="00992147" w:rsidRPr="008C646D">
        <w:rPr>
          <w:rFonts w:ascii="Calibri" w:hAnsi="Calibri" w:cs="Calibri"/>
          <w:color w:val="000000" w:themeColor="text1"/>
          <w:sz w:val="22"/>
          <w:szCs w:val="22"/>
        </w:rPr>
        <w:t>T</w:t>
      </w:r>
      <w:r w:rsidR="0092316D" w:rsidRPr="008C646D">
        <w:rPr>
          <w:rFonts w:ascii="Calibri" w:hAnsi="Calibri" w:cs="Calibri"/>
          <w:color w:val="000000" w:themeColor="text1"/>
          <w:sz w:val="22"/>
          <w:szCs w:val="22"/>
        </w:rPr>
        <w:t xml:space="preserve">he extent of </w:t>
      </w:r>
      <w:r w:rsidR="007163A0" w:rsidRPr="008C646D">
        <w:rPr>
          <w:rFonts w:ascii="Calibri" w:hAnsi="Calibri" w:cs="Calibri"/>
          <w:color w:val="000000" w:themeColor="text1"/>
          <w:sz w:val="22"/>
          <w:szCs w:val="22"/>
        </w:rPr>
        <w:t xml:space="preserve">bookmaker </w:t>
      </w:r>
      <w:r w:rsidR="003E4BA2" w:rsidRPr="008C646D">
        <w:rPr>
          <w:rFonts w:ascii="Calibri" w:hAnsi="Calibri" w:cs="Calibri"/>
          <w:color w:val="000000" w:themeColor="text1"/>
          <w:sz w:val="22"/>
          <w:szCs w:val="22"/>
        </w:rPr>
        <w:t>over</w:t>
      </w:r>
      <w:r w:rsidR="007163A0" w:rsidRPr="008C646D">
        <w:rPr>
          <w:rFonts w:ascii="Calibri" w:hAnsi="Calibri" w:cs="Calibri"/>
          <w:color w:val="000000" w:themeColor="text1"/>
          <w:sz w:val="22"/>
          <w:szCs w:val="22"/>
        </w:rPr>
        <w:t>-round</w:t>
      </w:r>
      <w:r w:rsidR="0092316D" w:rsidRPr="008C646D">
        <w:rPr>
          <w:rFonts w:ascii="Calibri" w:hAnsi="Calibri" w:cs="Calibri"/>
          <w:color w:val="000000" w:themeColor="text1"/>
          <w:sz w:val="22"/>
          <w:szCs w:val="22"/>
        </w:rPr>
        <w:t xml:space="preserve"> </w:t>
      </w:r>
      <w:r w:rsidR="00865D09" w:rsidRPr="008C646D">
        <w:rPr>
          <w:rFonts w:ascii="Calibri" w:hAnsi="Calibri" w:cs="Calibri"/>
          <w:color w:val="000000" w:themeColor="text1"/>
          <w:sz w:val="22"/>
          <w:szCs w:val="22"/>
        </w:rPr>
        <w:t>varie</w:t>
      </w:r>
      <w:r w:rsidR="007163A0" w:rsidRPr="008C646D">
        <w:rPr>
          <w:rFonts w:ascii="Calibri" w:hAnsi="Calibri" w:cs="Calibri"/>
          <w:color w:val="000000" w:themeColor="text1"/>
          <w:sz w:val="22"/>
          <w:szCs w:val="22"/>
        </w:rPr>
        <w:t>s</w:t>
      </w:r>
      <w:r w:rsidR="00865D09" w:rsidRPr="008C646D">
        <w:rPr>
          <w:rFonts w:ascii="Calibri" w:hAnsi="Calibri" w:cs="Calibri"/>
          <w:color w:val="000000" w:themeColor="text1"/>
          <w:sz w:val="22"/>
          <w:szCs w:val="22"/>
        </w:rPr>
        <w:t xml:space="preserve"> </w:t>
      </w:r>
      <w:r w:rsidR="0092316D" w:rsidRPr="008C646D">
        <w:rPr>
          <w:rFonts w:ascii="Calibri" w:hAnsi="Calibri" w:cs="Calibri"/>
          <w:color w:val="000000" w:themeColor="text1"/>
          <w:sz w:val="22"/>
          <w:szCs w:val="22"/>
        </w:rPr>
        <w:t>by race</w:t>
      </w:r>
      <w:r w:rsidR="006E6FF0" w:rsidRPr="008C646D">
        <w:rPr>
          <w:rFonts w:ascii="Calibri" w:hAnsi="Calibri" w:cs="Calibri"/>
          <w:color w:val="000000" w:themeColor="text1"/>
          <w:sz w:val="22"/>
          <w:szCs w:val="22"/>
        </w:rPr>
        <w:t xml:space="preserve">, with a range of </w:t>
      </w:r>
      <w:r w:rsidR="007A44A0">
        <w:rPr>
          <w:rFonts w:ascii="Calibri" w:hAnsi="Calibri" w:cs="Calibri"/>
          <w:color w:val="000000" w:themeColor="text1"/>
          <w:sz w:val="22"/>
          <w:szCs w:val="22"/>
        </w:rPr>
        <w:t>0</w:t>
      </w:r>
      <w:r w:rsidR="006E6FF0" w:rsidRPr="008C646D">
        <w:rPr>
          <w:rFonts w:ascii="Calibri" w:hAnsi="Calibri" w:cs="Calibri"/>
          <w:color w:val="000000" w:themeColor="text1"/>
          <w:sz w:val="22"/>
          <w:szCs w:val="22"/>
        </w:rPr>
        <w:t xml:space="preserve">.003 to </w:t>
      </w:r>
      <w:r w:rsidR="007A44A0">
        <w:rPr>
          <w:rFonts w:ascii="Calibri" w:hAnsi="Calibri" w:cs="Calibri"/>
          <w:color w:val="000000" w:themeColor="text1"/>
          <w:sz w:val="22"/>
          <w:szCs w:val="22"/>
        </w:rPr>
        <w:t>0</w:t>
      </w:r>
      <w:r w:rsidR="006E6FF0" w:rsidRPr="008C646D">
        <w:rPr>
          <w:rFonts w:ascii="Calibri" w:hAnsi="Calibri" w:cs="Calibri"/>
          <w:color w:val="000000" w:themeColor="text1"/>
          <w:sz w:val="22"/>
          <w:szCs w:val="22"/>
        </w:rPr>
        <w:t>.917 observed in our dataset.</w:t>
      </w:r>
      <w:r w:rsidR="00992147" w:rsidRPr="008C646D">
        <w:rPr>
          <w:rFonts w:ascii="Calibri" w:hAnsi="Calibri" w:cs="Calibri"/>
          <w:color w:val="000000" w:themeColor="text1"/>
          <w:sz w:val="22"/>
          <w:szCs w:val="22"/>
        </w:rPr>
        <w:t xml:space="preserve"> Consequently,</w:t>
      </w:r>
      <w:r w:rsidR="00DA30A4" w:rsidRPr="008C646D">
        <w:rPr>
          <w:rFonts w:ascii="Calibri" w:hAnsi="Calibri" w:cs="Calibri"/>
          <w:color w:val="000000" w:themeColor="text1"/>
          <w:sz w:val="22"/>
          <w:szCs w:val="22"/>
        </w:rPr>
        <w:t xml:space="preserve"> probability</w:t>
      </w:r>
      <w:r w:rsidR="00692342">
        <w:rPr>
          <w:rFonts w:ascii="Calibri" w:hAnsi="Calibri" w:cs="Calibri"/>
          <w:color w:val="000000" w:themeColor="text1"/>
          <w:sz w:val="22"/>
          <w:szCs w:val="22"/>
        </w:rPr>
        <w:t>-</w:t>
      </w:r>
      <w:r w:rsidR="00DA30A4" w:rsidRPr="008C646D">
        <w:rPr>
          <w:rFonts w:ascii="Calibri" w:hAnsi="Calibri" w:cs="Calibri"/>
          <w:color w:val="000000" w:themeColor="text1"/>
          <w:sz w:val="22"/>
          <w:szCs w:val="22"/>
        </w:rPr>
        <w:t>odds obtained from</w:t>
      </w:r>
      <w:r w:rsidR="00992147" w:rsidRPr="008C646D">
        <w:rPr>
          <w:rFonts w:ascii="Calibri" w:hAnsi="Calibri" w:cs="Calibri"/>
          <w:color w:val="000000" w:themeColor="text1"/>
          <w:sz w:val="22"/>
          <w:szCs w:val="22"/>
        </w:rPr>
        <w:t xml:space="preserve"> SPs over-estimate win</w:t>
      </w:r>
      <w:r w:rsidR="00B276FD">
        <w:rPr>
          <w:rFonts w:ascii="Calibri" w:hAnsi="Calibri" w:cs="Calibri"/>
          <w:color w:val="000000" w:themeColor="text1"/>
          <w:sz w:val="22"/>
          <w:szCs w:val="22"/>
        </w:rPr>
        <w:t>-</w:t>
      </w:r>
      <w:r w:rsidR="00992147" w:rsidRPr="008C646D">
        <w:rPr>
          <w:rFonts w:ascii="Calibri" w:hAnsi="Calibri" w:cs="Calibri"/>
          <w:color w:val="000000" w:themeColor="text1"/>
          <w:sz w:val="22"/>
          <w:szCs w:val="22"/>
        </w:rPr>
        <w:t>probability and are not comparable across races</w:t>
      </w:r>
      <w:r w:rsidR="00D54B02" w:rsidRPr="008C646D">
        <w:rPr>
          <w:rFonts w:ascii="Calibri" w:hAnsi="Calibri" w:cs="Calibri"/>
          <w:color w:val="000000" w:themeColor="text1"/>
          <w:sz w:val="22"/>
          <w:szCs w:val="22"/>
        </w:rPr>
        <w:t>, requiring us to remove over-round.</w:t>
      </w:r>
    </w:p>
    <w:p w14:paraId="7C5145F2" w14:textId="77777777" w:rsidR="00DA30A4" w:rsidRPr="008C646D" w:rsidRDefault="00DA30A4" w:rsidP="00BB4A6E">
      <w:pPr>
        <w:jc w:val="both"/>
        <w:rPr>
          <w:rFonts w:ascii="Calibri" w:hAnsi="Calibri" w:cs="Calibri"/>
          <w:color w:val="000000" w:themeColor="text1"/>
          <w:sz w:val="22"/>
          <w:szCs w:val="22"/>
        </w:rPr>
      </w:pPr>
    </w:p>
    <w:p w14:paraId="3F25FDEC" w14:textId="3BED2307" w:rsidR="008020A5" w:rsidRPr="008C646D" w:rsidRDefault="00D54B02" w:rsidP="00BB4A6E">
      <w:pPr>
        <w:jc w:val="both"/>
        <w:rPr>
          <w:rFonts w:ascii="Calibri" w:hAnsi="Calibri" w:cs="Calibri"/>
          <w:color w:val="000000" w:themeColor="text1"/>
          <w:sz w:val="22"/>
          <w:szCs w:val="22"/>
        </w:rPr>
      </w:pPr>
      <w:r w:rsidRPr="008C646D">
        <w:rPr>
          <w:rFonts w:ascii="Calibri" w:hAnsi="Calibri" w:cs="Calibri"/>
          <w:color w:val="000000" w:themeColor="text1"/>
          <w:sz w:val="22"/>
          <w:szCs w:val="22"/>
        </w:rPr>
        <w:t>To</w:t>
      </w:r>
      <w:r w:rsidR="00992147" w:rsidRPr="008C646D">
        <w:rPr>
          <w:rFonts w:ascii="Calibri" w:hAnsi="Calibri" w:cs="Calibri"/>
          <w:color w:val="000000" w:themeColor="text1"/>
          <w:sz w:val="22"/>
          <w:szCs w:val="22"/>
        </w:rPr>
        <w:t xml:space="preserve"> obtain </w:t>
      </w:r>
      <w:r w:rsidR="00EA4E10" w:rsidRPr="008C646D">
        <w:rPr>
          <w:rFonts w:ascii="Calibri" w:hAnsi="Calibri" w:cs="Calibri"/>
          <w:color w:val="000000" w:themeColor="text1"/>
          <w:sz w:val="22"/>
          <w:szCs w:val="22"/>
        </w:rPr>
        <w:t xml:space="preserve">implied </w:t>
      </w:r>
      <w:r w:rsidR="00992147" w:rsidRPr="008C646D">
        <w:rPr>
          <w:rFonts w:ascii="Calibri" w:hAnsi="Calibri" w:cs="Calibri"/>
          <w:color w:val="000000" w:themeColor="text1"/>
          <w:sz w:val="22"/>
          <w:szCs w:val="22"/>
        </w:rPr>
        <w:t>probabilities from the win</w:t>
      </w:r>
      <w:r w:rsidR="007D0E14">
        <w:rPr>
          <w:rFonts w:ascii="Calibri" w:hAnsi="Calibri" w:cs="Calibri"/>
          <w:color w:val="000000" w:themeColor="text1"/>
          <w:sz w:val="22"/>
          <w:szCs w:val="22"/>
        </w:rPr>
        <w:t xml:space="preserve"> </w:t>
      </w:r>
      <w:r w:rsidR="00992147" w:rsidRPr="008C646D">
        <w:rPr>
          <w:rFonts w:ascii="Calibri" w:hAnsi="Calibri" w:cs="Calibri"/>
          <w:color w:val="000000" w:themeColor="text1"/>
          <w:sz w:val="22"/>
          <w:szCs w:val="22"/>
        </w:rPr>
        <w:t>probability</w:t>
      </w:r>
      <w:r w:rsidR="007D0E14">
        <w:rPr>
          <w:rFonts w:ascii="Calibri" w:hAnsi="Calibri" w:cs="Calibri"/>
          <w:color w:val="000000" w:themeColor="text1"/>
          <w:sz w:val="22"/>
          <w:szCs w:val="22"/>
        </w:rPr>
        <w:t>-</w:t>
      </w:r>
      <w:r w:rsidR="00992147" w:rsidRPr="008C646D">
        <w:rPr>
          <w:rFonts w:ascii="Calibri" w:hAnsi="Calibri" w:cs="Calibri"/>
          <w:color w:val="000000" w:themeColor="text1"/>
          <w:sz w:val="22"/>
          <w:szCs w:val="22"/>
        </w:rPr>
        <w:t>odds</w:t>
      </w:r>
      <w:r w:rsidRPr="008C646D">
        <w:rPr>
          <w:rFonts w:ascii="Calibri" w:hAnsi="Calibri" w:cs="Calibri"/>
          <w:color w:val="000000" w:themeColor="text1"/>
          <w:sz w:val="22"/>
          <w:szCs w:val="22"/>
        </w:rPr>
        <w:t>, f</w:t>
      </w:r>
      <w:r w:rsidR="001155C3" w:rsidRPr="008C646D">
        <w:rPr>
          <w:rFonts w:ascii="Calibri" w:hAnsi="Calibri" w:cs="Calibri"/>
          <w:color w:val="000000" w:themeColor="text1"/>
          <w:sz w:val="22"/>
          <w:szCs w:val="22"/>
        </w:rPr>
        <w:t>our methods</w:t>
      </w:r>
      <w:r w:rsidR="00BB4A6E" w:rsidRPr="008C646D">
        <w:rPr>
          <w:rFonts w:ascii="Calibri" w:hAnsi="Calibri" w:cs="Calibri"/>
          <w:color w:val="000000" w:themeColor="text1"/>
          <w:sz w:val="22"/>
          <w:szCs w:val="22"/>
        </w:rPr>
        <w:t xml:space="preserve"> were considered</w:t>
      </w:r>
      <w:r w:rsidRPr="008C646D">
        <w:rPr>
          <w:rFonts w:ascii="Calibri" w:hAnsi="Calibri" w:cs="Calibri"/>
          <w:color w:val="000000" w:themeColor="text1"/>
          <w:sz w:val="22"/>
          <w:szCs w:val="22"/>
        </w:rPr>
        <w:t>:</w:t>
      </w:r>
      <w:r w:rsidR="001155C3" w:rsidRPr="008C646D">
        <w:rPr>
          <w:rFonts w:ascii="Calibri" w:hAnsi="Calibri" w:cs="Calibri"/>
          <w:color w:val="000000" w:themeColor="text1"/>
          <w:sz w:val="22"/>
          <w:szCs w:val="22"/>
        </w:rPr>
        <w:t xml:space="preserve"> the additive method, the multiplicative or normalisation method, the Shin method</w:t>
      </w:r>
      <w:r w:rsidR="00AF35B9">
        <w:rPr>
          <w:rFonts w:ascii="Calibri" w:hAnsi="Calibri" w:cs="Calibri"/>
          <w:color w:val="000000" w:themeColor="text1"/>
          <w:sz w:val="22"/>
          <w:szCs w:val="22"/>
        </w:rPr>
        <w:t xml:space="preserve"> (Shin, 1992)</w:t>
      </w:r>
      <w:r w:rsidR="001155C3" w:rsidRPr="008C646D">
        <w:rPr>
          <w:rFonts w:ascii="Calibri" w:hAnsi="Calibri" w:cs="Calibri"/>
          <w:color w:val="000000" w:themeColor="text1"/>
          <w:sz w:val="22"/>
          <w:szCs w:val="22"/>
        </w:rPr>
        <w:t xml:space="preserve"> and the power method</w:t>
      </w:r>
      <w:r w:rsidR="00AF35B9">
        <w:rPr>
          <w:rFonts w:ascii="Calibri" w:hAnsi="Calibri" w:cs="Calibri"/>
          <w:color w:val="000000" w:themeColor="text1"/>
          <w:sz w:val="22"/>
          <w:szCs w:val="22"/>
        </w:rPr>
        <w:t xml:space="preserve"> (</w:t>
      </w:r>
      <w:r w:rsidR="00AF35B9" w:rsidRPr="00273F26">
        <w:rPr>
          <w:rFonts w:ascii="Calibri" w:hAnsi="Calibri" w:cstheme="minorHAnsi"/>
          <w:sz w:val="22"/>
          <w:szCs w:val="22"/>
        </w:rPr>
        <w:t>Vovk</w:t>
      </w:r>
      <w:r w:rsidR="00AF35B9">
        <w:rPr>
          <w:rFonts w:ascii="Calibri" w:hAnsi="Calibri" w:cstheme="minorHAnsi"/>
          <w:sz w:val="22"/>
          <w:szCs w:val="22"/>
        </w:rPr>
        <w:t xml:space="preserve"> and</w:t>
      </w:r>
      <w:r w:rsidR="00AF35B9" w:rsidRPr="00273F26">
        <w:rPr>
          <w:rFonts w:ascii="Calibri" w:hAnsi="Calibri" w:cstheme="minorHAnsi"/>
          <w:sz w:val="22"/>
          <w:szCs w:val="22"/>
        </w:rPr>
        <w:t xml:space="preserve"> Zhdanov</w:t>
      </w:r>
      <w:r w:rsidR="00AF35B9">
        <w:rPr>
          <w:rFonts w:ascii="Calibri" w:hAnsi="Calibri" w:cstheme="minorHAnsi"/>
          <w:sz w:val="22"/>
          <w:szCs w:val="22"/>
        </w:rPr>
        <w:t>, 2009</w:t>
      </w:r>
      <w:r w:rsidR="009A23AB">
        <w:rPr>
          <w:rFonts w:ascii="Calibri" w:hAnsi="Calibri" w:cstheme="minorHAnsi"/>
          <w:sz w:val="22"/>
          <w:szCs w:val="22"/>
        </w:rPr>
        <w:t>;</w:t>
      </w:r>
      <w:r w:rsidR="0068031F">
        <w:rPr>
          <w:rFonts w:ascii="Calibri" w:hAnsi="Calibri" w:cstheme="minorHAnsi"/>
          <w:sz w:val="22"/>
          <w:szCs w:val="22"/>
        </w:rPr>
        <w:t xml:space="preserve"> Clarke, 2016</w:t>
      </w:r>
      <w:r w:rsidR="00AF35B9">
        <w:rPr>
          <w:rFonts w:ascii="Calibri" w:hAnsi="Calibri" w:cstheme="minorHAnsi"/>
          <w:sz w:val="22"/>
          <w:szCs w:val="22"/>
        </w:rPr>
        <w:t>)</w:t>
      </w:r>
      <w:r w:rsidR="001155C3" w:rsidRPr="008C646D">
        <w:rPr>
          <w:rFonts w:ascii="Calibri" w:hAnsi="Calibri" w:cs="Calibri"/>
          <w:color w:val="000000" w:themeColor="text1"/>
          <w:sz w:val="22"/>
          <w:szCs w:val="22"/>
        </w:rPr>
        <w:t xml:space="preserve">. The additive method </w:t>
      </w:r>
      <w:r w:rsidR="000F1E0C" w:rsidRPr="008C646D">
        <w:rPr>
          <w:rFonts w:ascii="Calibri" w:hAnsi="Calibri" w:cs="Calibri"/>
          <w:color w:val="000000" w:themeColor="text1"/>
          <w:sz w:val="22"/>
          <w:szCs w:val="22"/>
        </w:rPr>
        <w:t>divides</w:t>
      </w:r>
      <w:r w:rsidR="001155C3" w:rsidRPr="008C646D">
        <w:rPr>
          <w:rFonts w:ascii="Calibri" w:hAnsi="Calibri" w:cs="Calibri"/>
          <w:color w:val="000000" w:themeColor="text1"/>
          <w:sz w:val="22"/>
          <w:szCs w:val="22"/>
        </w:rPr>
        <w:t xml:space="preserve"> the over</w:t>
      </w:r>
      <w:r w:rsidR="0018639C">
        <w:rPr>
          <w:rFonts w:ascii="Calibri" w:hAnsi="Calibri" w:cs="Calibri"/>
          <w:color w:val="000000" w:themeColor="text1"/>
          <w:sz w:val="22"/>
          <w:szCs w:val="22"/>
        </w:rPr>
        <w:t>-</w:t>
      </w:r>
      <w:r w:rsidR="001155C3" w:rsidRPr="008C646D">
        <w:rPr>
          <w:rFonts w:ascii="Calibri" w:hAnsi="Calibri" w:cs="Calibri"/>
          <w:color w:val="000000" w:themeColor="text1"/>
          <w:sz w:val="22"/>
          <w:szCs w:val="22"/>
        </w:rPr>
        <w:t>round equally between all outcomes</w:t>
      </w:r>
      <w:r w:rsidR="00850D93" w:rsidRPr="008C646D">
        <w:rPr>
          <w:rFonts w:ascii="Calibri" w:hAnsi="Calibri" w:cs="Calibri"/>
          <w:color w:val="000000" w:themeColor="text1"/>
          <w:sz w:val="22"/>
          <w:szCs w:val="22"/>
        </w:rPr>
        <w:t xml:space="preserve"> but is not widely used since it can produce negative probabilities for rank outsiders</w:t>
      </w:r>
      <w:r w:rsidR="001155C3" w:rsidRPr="008C646D">
        <w:rPr>
          <w:rFonts w:ascii="Calibri" w:hAnsi="Calibri" w:cs="Calibri"/>
          <w:color w:val="000000" w:themeColor="text1"/>
          <w:sz w:val="22"/>
          <w:szCs w:val="22"/>
        </w:rPr>
        <w:t xml:space="preserve">. The multiplicative method </w:t>
      </w:r>
      <w:r w:rsidR="00850D93" w:rsidRPr="008C646D">
        <w:rPr>
          <w:rFonts w:ascii="Calibri" w:hAnsi="Calibri" w:cs="Calibri"/>
          <w:color w:val="000000" w:themeColor="text1"/>
          <w:sz w:val="22"/>
          <w:szCs w:val="22"/>
        </w:rPr>
        <w:t>removes</w:t>
      </w:r>
      <w:r w:rsidR="001155C3" w:rsidRPr="008C646D">
        <w:rPr>
          <w:rFonts w:ascii="Calibri" w:hAnsi="Calibri" w:cs="Calibri"/>
          <w:color w:val="000000" w:themeColor="text1"/>
          <w:sz w:val="22"/>
          <w:szCs w:val="22"/>
        </w:rPr>
        <w:t xml:space="preserve"> the over</w:t>
      </w:r>
      <w:r w:rsidR="0018639C">
        <w:rPr>
          <w:rFonts w:ascii="Calibri" w:hAnsi="Calibri" w:cs="Calibri"/>
          <w:color w:val="000000" w:themeColor="text1"/>
          <w:sz w:val="22"/>
          <w:szCs w:val="22"/>
        </w:rPr>
        <w:t>-</w:t>
      </w:r>
      <w:r w:rsidR="001155C3" w:rsidRPr="008C646D">
        <w:rPr>
          <w:rFonts w:ascii="Calibri" w:hAnsi="Calibri" w:cs="Calibri"/>
          <w:color w:val="000000" w:themeColor="text1"/>
          <w:sz w:val="22"/>
          <w:szCs w:val="22"/>
        </w:rPr>
        <w:t>round proportionally</w:t>
      </w:r>
      <w:r w:rsidR="005533FE" w:rsidRPr="008C646D">
        <w:rPr>
          <w:rFonts w:ascii="Calibri" w:hAnsi="Calibri" w:cs="Calibri"/>
          <w:color w:val="000000" w:themeColor="text1"/>
          <w:sz w:val="22"/>
          <w:szCs w:val="22"/>
        </w:rPr>
        <w:t xml:space="preserve"> but fails to account for favourite-longshot bias</w:t>
      </w:r>
      <w:r w:rsidR="001155C3" w:rsidRPr="008C646D">
        <w:rPr>
          <w:rFonts w:ascii="Calibri" w:hAnsi="Calibri" w:cs="Calibri"/>
          <w:color w:val="000000" w:themeColor="text1"/>
          <w:sz w:val="22"/>
          <w:szCs w:val="22"/>
        </w:rPr>
        <w:t>.</w:t>
      </w:r>
      <w:r w:rsidR="00850D93" w:rsidRPr="008C646D">
        <w:rPr>
          <w:rFonts w:ascii="Calibri" w:hAnsi="Calibri" w:cs="Calibri"/>
          <w:color w:val="000000" w:themeColor="text1"/>
          <w:sz w:val="22"/>
          <w:szCs w:val="22"/>
        </w:rPr>
        <w:t xml:space="preserve"> The Shin method is based on an assumed fraction of </w:t>
      </w:r>
      <w:r w:rsidR="005533FE" w:rsidRPr="008C646D">
        <w:rPr>
          <w:rFonts w:ascii="Calibri" w:hAnsi="Calibri" w:cs="Calibri"/>
          <w:color w:val="000000" w:themeColor="text1"/>
          <w:sz w:val="22"/>
          <w:szCs w:val="22"/>
        </w:rPr>
        <w:t xml:space="preserve">knowledgeable </w:t>
      </w:r>
      <w:r w:rsidR="00850D93" w:rsidRPr="008C646D">
        <w:rPr>
          <w:rFonts w:ascii="Calibri" w:hAnsi="Calibri" w:cs="Calibri"/>
          <w:color w:val="000000" w:themeColor="text1"/>
          <w:sz w:val="22"/>
          <w:szCs w:val="22"/>
        </w:rPr>
        <w:t>bettors</w:t>
      </w:r>
      <w:r w:rsidR="005533FE" w:rsidRPr="008C646D">
        <w:rPr>
          <w:rFonts w:ascii="Calibri" w:hAnsi="Calibri" w:cs="Calibri"/>
          <w:color w:val="000000" w:themeColor="text1"/>
          <w:sz w:val="22"/>
          <w:szCs w:val="22"/>
        </w:rPr>
        <w:t xml:space="preserve"> and </w:t>
      </w:r>
      <w:r w:rsidR="00850D93" w:rsidRPr="008C646D">
        <w:rPr>
          <w:rFonts w:ascii="Calibri" w:hAnsi="Calibri" w:cs="Calibri"/>
          <w:color w:val="000000" w:themeColor="text1"/>
          <w:sz w:val="22"/>
          <w:szCs w:val="22"/>
        </w:rPr>
        <w:t>protect</w:t>
      </w:r>
      <w:r w:rsidR="005533FE" w:rsidRPr="008C646D">
        <w:rPr>
          <w:rFonts w:ascii="Calibri" w:hAnsi="Calibri" w:cs="Calibri"/>
          <w:color w:val="000000" w:themeColor="text1"/>
          <w:sz w:val="22"/>
          <w:szCs w:val="22"/>
        </w:rPr>
        <w:t>s</w:t>
      </w:r>
      <w:r w:rsidR="00850D93" w:rsidRPr="008C646D">
        <w:rPr>
          <w:rFonts w:ascii="Calibri" w:hAnsi="Calibri" w:cs="Calibri"/>
          <w:color w:val="000000" w:themeColor="text1"/>
          <w:sz w:val="22"/>
          <w:szCs w:val="22"/>
        </w:rPr>
        <w:t xml:space="preserve"> against favourite-longshot bias</w:t>
      </w:r>
      <w:r w:rsidR="005533FE" w:rsidRPr="008C646D">
        <w:rPr>
          <w:rFonts w:ascii="Calibri" w:hAnsi="Calibri" w:cs="Calibri"/>
          <w:color w:val="000000" w:themeColor="text1"/>
          <w:sz w:val="22"/>
          <w:szCs w:val="22"/>
        </w:rPr>
        <w:t xml:space="preserve"> but can adjust outsiders</w:t>
      </w:r>
      <w:r w:rsidR="00692342">
        <w:rPr>
          <w:rFonts w:ascii="Calibri" w:hAnsi="Calibri" w:cs="Calibri"/>
          <w:color w:val="000000" w:themeColor="text1"/>
          <w:sz w:val="22"/>
          <w:szCs w:val="22"/>
        </w:rPr>
        <w:t>’ odds</w:t>
      </w:r>
      <w:r w:rsidR="005533FE" w:rsidRPr="008C646D">
        <w:rPr>
          <w:rFonts w:ascii="Calibri" w:hAnsi="Calibri" w:cs="Calibri"/>
          <w:color w:val="000000" w:themeColor="text1"/>
          <w:sz w:val="22"/>
          <w:szCs w:val="22"/>
        </w:rPr>
        <w:t xml:space="preserve"> too much. The </w:t>
      </w:r>
      <w:r w:rsidR="005533FE" w:rsidRPr="008C646D">
        <w:rPr>
          <w:rFonts w:ascii="Calibri" w:hAnsi="Calibri" w:cs="Calibri"/>
          <w:color w:val="000000" w:themeColor="text1"/>
          <w:sz w:val="22"/>
          <w:szCs w:val="22"/>
        </w:rPr>
        <w:lastRenderedPageBreak/>
        <w:t xml:space="preserve">power method is an extension of the additive and multiplicative methods, raising the probabilities to a constant power. </w:t>
      </w:r>
    </w:p>
    <w:p w14:paraId="2623B5D8" w14:textId="4303DF75" w:rsidR="00914AAF" w:rsidRDefault="00914AAF" w:rsidP="00BB4A6E">
      <w:pPr>
        <w:jc w:val="both"/>
        <w:rPr>
          <w:rFonts w:ascii="Calibri" w:hAnsi="Calibri" w:cs="Calibri"/>
          <w:color w:val="000000" w:themeColor="text1"/>
          <w:sz w:val="22"/>
          <w:szCs w:val="22"/>
        </w:rPr>
      </w:pPr>
    </w:p>
    <w:p w14:paraId="06A069FE" w14:textId="3410D84D" w:rsidR="00914AAF" w:rsidRDefault="00914AAF" w:rsidP="00BB4A6E">
      <w:pPr>
        <w:jc w:val="both"/>
        <w:rPr>
          <w:rFonts w:ascii="Calibri" w:hAnsi="Calibri" w:cs="Calibri"/>
          <w:color w:val="000000" w:themeColor="text1"/>
          <w:sz w:val="22"/>
          <w:szCs w:val="22"/>
        </w:rPr>
      </w:pPr>
      <w:r>
        <w:rPr>
          <w:rFonts w:ascii="Calibri" w:hAnsi="Calibri" w:cs="Calibri"/>
          <w:color w:val="000000" w:themeColor="text1"/>
          <w:sz w:val="22"/>
          <w:szCs w:val="22"/>
        </w:rPr>
        <w:t>If</w:t>
      </w:r>
      <w:r w:rsidR="00CA5741">
        <w:rPr>
          <w:rFonts w:ascii="Calibri" w:hAnsi="Calibri" w:cs="Calibri"/>
          <w:color w:val="000000" w:themeColor="text1"/>
          <w:sz w:val="22"/>
          <w:szCs w:val="22"/>
        </w:rPr>
        <w:t xml:space="preserve"> </w:t>
      </w:r>
      <m:oMath>
        <m:sSub>
          <m:sSubPr>
            <m:ctrlPr>
              <w:rPr>
                <w:rFonts w:ascii="Cambria Math" w:hAnsi="Cambria Math"/>
                <w:i/>
                <w:color w:val="000000" w:themeColor="text1"/>
              </w:rPr>
            </m:ctrlPr>
          </m:sSubPr>
          <m:e>
            <m:r>
              <m:rPr>
                <m:sty m:val="p"/>
              </m:rPr>
              <w:rPr>
                <w:rFonts w:ascii="Cambria Math" w:eastAsiaTheme="minorHAnsi" w:hAnsi="Cambria Math"/>
                <w:lang w:eastAsia="en-US"/>
              </w:rPr>
              <m:t>p</m:t>
            </m:r>
          </m:e>
          <m:sub>
            <m:r>
              <w:rPr>
                <w:rFonts w:ascii="Cambria Math" w:hAnsi="Cambria Math"/>
                <w:color w:val="000000" w:themeColor="text1"/>
              </w:rPr>
              <m:t>i</m:t>
            </m:r>
          </m:sub>
        </m:sSub>
      </m:oMath>
      <w:r w:rsidR="00CA5741">
        <w:rPr>
          <w:rFonts w:ascii="Calibri" w:hAnsi="Calibri" w:cs="Calibri"/>
          <w:color w:val="000000" w:themeColor="text1"/>
          <w:sz w:val="22"/>
          <w:szCs w:val="22"/>
        </w:rPr>
        <w:t xml:space="preserve"> r</w:t>
      </w:r>
      <w:r>
        <w:rPr>
          <w:rFonts w:ascii="Calibri" w:hAnsi="Calibri" w:cs="Calibri"/>
          <w:color w:val="000000" w:themeColor="text1"/>
          <w:sz w:val="22"/>
          <w:szCs w:val="22"/>
        </w:rPr>
        <w:t>epresents the implied probability that we wish to obtain</w:t>
      </w:r>
      <w:r w:rsidR="004C70C9">
        <w:rPr>
          <w:rFonts w:ascii="Calibri" w:hAnsi="Calibri" w:cs="Calibri"/>
          <w:color w:val="000000" w:themeColor="text1"/>
          <w:sz w:val="22"/>
          <w:szCs w:val="22"/>
        </w:rPr>
        <w:t xml:space="preserve"> and</w:t>
      </w:r>
      <w:r w:rsidR="00CA5741">
        <w:rPr>
          <w:rFonts w:ascii="Calibri" w:hAnsi="Calibri" w:cs="Calibri"/>
          <w:color w:val="000000" w:themeColor="text1"/>
          <w:sz w:val="22"/>
          <w:szCs w:val="22"/>
        </w:rPr>
        <w:t xml:space="preserve"> </w:t>
      </w:r>
      <m:oMath>
        <m:sSub>
          <m:sSubPr>
            <m:ctrlPr>
              <w:rPr>
                <w:rFonts w:ascii="Cambria Math" w:hAnsi="Cambria Math" w:cs="Calibri"/>
                <w:i/>
                <w:color w:val="000000" w:themeColor="text1"/>
              </w:rPr>
            </m:ctrlPr>
          </m:sSubPr>
          <m:e>
            <m:r>
              <w:rPr>
                <w:rFonts w:ascii="Cambria Math" w:hAnsi="Cambria Math" w:cs="Calibri"/>
                <w:color w:val="000000" w:themeColor="text1"/>
              </w:rPr>
              <m:t>π</m:t>
            </m:r>
          </m:e>
          <m:sub>
            <m:r>
              <w:rPr>
                <w:rFonts w:ascii="Cambria Math" w:hAnsi="Cambria Math" w:cs="Calibri"/>
                <w:color w:val="000000" w:themeColor="text1"/>
              </w:rPr>
              <m:t>i</m:t>
            </m:r>
          </m:sub>
        </m:sSub>
      </m:oMath>
      <w:r>
        <w:rPr>
          <w:rFonts w:ascii="Calibri" w:hAnsi="Calibri" w:cs="Calibri"/>
          <w:color w:val="000000" w:themeColor="text1"/>
          <w:sz w:val="22"/>
          <w:szCs w:val="22"/>
        </w:rPr>
        <w:t xml:space="preserve"> represents the probability</w:t>
      </w:r>
      <w:r w:rsidR="00692342">
        <w:rPr>
          <w:rFonts w:ascii="Calibri" w:hAnsi="Calibri" w:cs="Calibri"/>
          <w:color w:val="000000" w:themeColor="text1"/>
          <w:sz w:val="22"/>
          <w:szCs w:val="22"/>
        </w:rPr>
        <w:t>-</w:t>
      </w:r>
      <w:r>
        <w:rPr>
          <w:rFonts w:ascii="Calibri" w:hAnsi="Calibri" w:cs="Calibri"/>
          <w:color w:val="000000" w:themeColor="text1"/>
          <w:sz w:val="22"/>
          <w:szCs w:val="22"/>
        </w:rPr>
        <w:t>odds for each horse within a race, the power method may be written as:</w:t>
      </w:r>
    </w:p>
    <w:p w14:paraId="37AFBEE0" w14:textId="6C3A7BA0" w:rsidR="00CC2817" w:rsidRDefault="00CC2817" w:rsidP="00BB4A6E">
      <w:pPr>
        <w:jc w:val="both"/>
        <w:rPr>
          <w:rFonts w:ascii="Calibri" w:hAnsi="Calibri" w:cs="Calibri"/>
          <w:color w:val="000000" w:themeColor="text1"/>
          <w:sz w:val="22"/>
          <w:szCs w:val="22"/>
        </w:rPr>
      </w:pPr>
    </w:p>
    <w:p w14:paraId="1AA5AAAE" w14:textId="007E7816" w:rsidR="00CC2817" w:rsidRPr="009B51CD" w:rsidRDefault="002C2F42" w:rsidP="00BB4A6E">
      <w:pPr>
        <w:jc w:val="both"/>
        <w:rPr>
          <w:color w:val="000000" w:themeColor="text1"/>
          <w:sz w:val="28"/>
          <w:szCs w:val="28"/>
        </w:rPr>
      </w:pPr>
      <m:oMathPara>
        <m:oMath>
          <m:sSub>
            <m:sSubPr>
              <m:ctrlPr>
                <w:rPr>
                  <w:rFonts w:ascii="Cambria Math" w:hAnsi="Cambria Math"/>
                  <w:i/>
                  <w:color w:val="000000" w:themeColor="text1"/>
                </w:rPr>
              </m:ctrlPr>
            </m:sSubPr>
            <m:e>
              <m:r>
                <m:rPr>
                  <m:sty m:val="p"/>
                </m:rPr>
                <w:rPr>
                  <w:rFonts w:ascii="Cambria Math" w:eastAsiaTheme="minorHAnsi" w:hAnsi="Cambria Math"/>
                  <w:lang w:eastAsia="en-US"/>
                </w:rPr>
                <m:t>p</m:t>
              </m:r>
            </m:e>
            <m:sub>
              <m:r>
                <w:rPr>
                  <w:rFonts w:ascii="Cambria Math" w:hAnsi="Cambria Math"/>
                  <w:color w:val="000000" w:themeColor="text1"/>
                </w:rPr>
                <m:t xml:space="preserve">i   </m:t>
              </m:r>
            </m:sub>
          </m:sSub>
          <m:sSubSup>
            <m:sSubSupPr>
              <m:ctrlPr>
                <w:rPr>
                  <w:rFonts w:ascii="Cambria Math" w:hAnsi="Cambria Math"/>
                  <w:i/>
                  <w:color w:val="000000" w:themeColor="text1"/>
                </w:rPr>
              </m:ctrlPr>
            </m:sSubSupPr>
            <m:e>
              <m:r>
                <w:rPr>
                  <w:rFonts w:ascii="Cambria Math" w:hAnsi="Cambria Math"/>
                  <w:color w:val="000000" w:themeColor="text1"/>
                </w:rPr>
                <m:t xml:space="preserve"> = π</m:t>
              </m:r>
            </m:e>
            <m:sub>
              <m:r>
                <w:rPr>
                  <w:rFonts w:ascii="Cambria Math" w:hAnsi="Cambria Math"/>
                  <w:color w:val="000000" w:themeColor="text1"/>
                </w:rPr>
                <m:t>i</m:t>
              </m:r>
            </m:sub>
            <m:sup>
              <m:r>
                <w:rPr>
                  <w:rFonts w:ascii="Cambria Math" w:hAnsi="Cambria Math"/>
                  <w:color w:val="000000" w:themeColor="text1"/>
                </w:rPr>
                <m:t xml:space="preserve"> k</m:t>
              </m:r>
            </m:sup>
          </m:sSubSup>
        </m:oMath>
      </m:oMathPara>
    </w:p>
    <w:p w14:paraId="038AC7FB" w14:textId="2412F8BD" w:rsidR="00112F61" w:rsidRPr="009B51CD" w:rsidRDefault="00112F61" w:rsidP="00BB4A6E">
      <w:pPr>
        <w:jc w:val="both"/>
        <w:rPr>
          <w:rFonts w:eastAsiaTheme="minorHAnsi"/>
          <w:sz w:val="22"/>
          <w:szCs w:val="22"/>
          <w:lang w:eastAsia="en-US"/>
        </w:rPr>
      </w:pPr>
    </w:p>
    <w:p w14:paraId="17A90102" w14:textId="4CA0CD8C" w:rsidR="005B5E7B" w:rsidRPr="005B5E7B" w:rsidRDefault="00914AAF" w:rsidP="007603E1">
      <w:pPr>
        <w:jc w:val="right"/>
        <w:rPr>
          <w:rFonts w:asciiTheme="minorHAnsi" w:eastAsiaTheme="minorHAnsi" w:hAnsiTheme="minorHAnsi" w:cstheme="minorHAnsi"/>
          <w:sz w:val="22"/>
          <w:szCs w:val="22"/>
          <w:lang w:eastAsia="en-US"/>
        </w:rPr>
      </w:pPr>
      <w:r w:rsidRPr="005B5E7B">
        <w:rPr>
          <w:rFonts w:ascii="Calibri" w:eastAsiaTheme="minorHAnsi" w:hAnsi="Calibri" w:cs="Calibri"/>
          <w:sz w:val="22"/>
          <w:szCs w:val="22"/>
          <w:lang w:eastAsia="en-US"/>
        </w:rPr>
        <w:t>where</w:t>
      </w:r>
      <w:r w:rsidR="00716341" w:rsidRPr="005B5E7B">
        <w:rPr>
          <w:rFonts w:ascii="Calibri" w:eastAsiaTheme="minorHAnsi" w:hAnsi="Calibri" w:cs="Calibri"/>
          <w:sz w:val="22"/>
          <w:szCs w:val="22"/>
          <w:lang w:eastAsia="en-US"/>
        </w:rPr>
        <w:t xml:space="preserve"> k is</w:t>
      </w:r>
      <w:r w:rsidR="005B5E7B" w:rsidRPr="005B5E7B">
        <w:rPr>
          <w:rFonts w:ascii="Calibri" w:eastAsiaTheme="minorHAnsi" w:hAnsi="Calibri" w:cs="Calibri"/>
          <w:sz w:val="22"/>
          <w:szCs w:val="22"/>
          <w:lang w:eastAsia="en-US"/>
        </w:rPr>
        <w:t xml:space="preserve"> selected so that </w:t>
      </w:r>
      <w:proofErr w:type="gramStart"/>
      <w:r w:rsidR="005B5E7B" w:rsidRPr="005B5E7B">
        <w:rPr>
          <w:rFonts w:ascii="Calibri" w:eastAsiaTheme="minorHAnsi" w:hAnsi="Calibri" w:cs="Calibri"/>
          <w:sz w:val="22"/>
          <w:szCs w:val="22"/>
          <w:lang w:eastAsia="en-US"/>
        </w:rPr>
        <w:t>sum</w:t>
      </w:r>
      <w:r w:rsidR="005B5E7B">
        <w:rPr>
          <w:rFonts w:ascii="Calibri" w:eastAsiaTheme="minorHAnsi" w:hAnsi="Calibri" w:cs="Calibri"/>
          <w:sz w:val="22"/>
          <w:szCs w:val="22"/>
          <w:lang w:eastAsia="en-US"/>
        </w:rPr>
        <w:t>(</w:t>
      </w:r>
      <w:proofErr w:type="gramEnd"/>
      <m:oMath>
        <m:sSub>
          <m:sSubPr>
            <m:ctrlPr>
              <w:rPr>
                <w:rFonts w:ascii="Cambria Math" w:hAnsi="Cambria Math"/>
                <w:i/>
                <w:color w:val="000000" w:themeColor="text1"/>
              </w:rPr>
            </m:ctrlPr>
          </m:sSubPr>
          <m:e>
            <m:r>
              <m:rPr>
                <m:sty m:val="p"/>
              </m:rPr>
              <w:rPr>
                <w:rFonts w:ascii="Cambria Math" w:eastAsiaTheme="minorHAnsi" w:hAnsi="Cambria Math"/>
                <w:lang w:eastAsia="en-US"/>
              </w:rPr>
              <m:t>p</m:t>
            </m:r>
          </m:e>
          <m:sub>
            <m:r>
              <w:rPr>
                <w:rFonts w:ascii="Cambria Math" w:hAnsi="Cambria Math"/>
                <w:color w:val="000000" w:themeColor="text1"/>
              </w:rPr>
              <m:t>i</m:t>
            </m:r>
          </m:sub>
        </m:sSub>
      </m:oMath>
      <w:r w:rsidR="005B5E7B">
        <w:rPr>
          <w:rFonts w:asciiTheme="minorHAnsi" w:eastAsiaTheme="minorHAnsi" w:hAnsiTheme="minorHAnsi" w:cstheme="minorHAnsi"/>
          <w:sz w:val="22"/>
          <w:szCs w:val="22"/>
          <w:lang w:eastAsia="en-US"/>
        </w:rPr>
        <w:t xml:space="preserve">) </w:t>
      </w:r>
      <w:r w:rsidR="005B5E7B" w:rsidRPr="005B5E7B">
        <w:rPr>
          <w:rFonts w:eastAsiaTheme="minorHAnsi"/>
          <w:sz w:val="28"/>
          <w:szCs w:val="28"/>
          <w:lang w:eastAsia="en-US"/>
        </w:rPr>
        <w:t>=</w:t>
      </w:r>
      <w:r w:rsidR="005B5E7B">
        <w:rPr>
          <w:rFonts w:asciiTheme="minorHAnsi" w:eastAsiaTheme="minorHAnsi" w:hAnsiTheme="minorHAnsi" w:cstheme="minorHAnsi"/>
          <w:sz w:val="22"/>
          <w:szCs w:val="22"/>
          <w:lang w:eastAsia="en-US"/>
        </w:rPr>
        <w:t xml:space="preserve"> 1</w:t>
      </w:r>
    </w:p>
    <w:p w14:paraId="5ABFD37C" w14:textId="77777777" w:rsidR="008020A5" w:rsidRPr="00716341" w:rsidRDefault="008020A5" w:rsidP="00BB4A6E">
      <w:pPr>
        <w:jc w:val="both"/>
        <w:rPr>
          <w:rFonts w:ascii="Calibri" w:hAnsi="Calibri" w:cs="Calibri"/>
          <w:color w:val="000000" w:themeColor="text1"/>
          <w:sz w:val="22"/>
          <w:szCs w:val="22"/>
        </w:rPr>
      </w:pPr>
    </w:p>
    <w:p w14:paraId="08E3F7B8" w14:textId="5AF236AA" w:rsidR="00D32947" w:rsidRPr="008C646D" w:rsidRDefault="003A5667" w:rsidP="00BB4A6E">
      <w:pPr>
        <w:jc w:val="both"/>
        <w:rPr>
          <w:rFonts w:ascii="Calibri" w:hAnsi="Calibri" w:cs="Calibri"/>
          <w:color w:val="000000" w:themeColor="text1"/>
          <w:sz w:val="22"/>
          <w:szCs w:val="22"/>
        </w:rPr>
      </w:pPr>
      <w:r w:rsidRPr="008C646D">
        <w:rPr>
          <w:rFonts w:ascii="Calibri" w:hAnsi="Calibri" w:cs="Calibri"/>
          <w:color w:val="000000" w:themeColor="text1"/>
          <w:sz w:val="22"/>
          <w:szCs w:val="22"/>
        </w:rPr>
        <w:t xml:space="preserve">This method effects a greater change to longshots than </w:t>
      </w:r>
      <w:r w:rsidR="00380132">
        <w:rPr>
          <w:rFonts w:ascii="Calibri" w:hAnsi="Calibri" w:cs="Calibri"/>
          <w:color w:val="000000" w:themeColor="text1"/>
          <w:sz w:val="22"/>
          <w:szCs w:val="22"/>
        </w:rPr>
        <w:t xml:space="preserve">to </w:t>
      </w:r>
      <w:r w:rsidRPr="008C646D">
        <w:rPr>
          <w:rFonts w:ascii="Calibri" w:hAnsi="Calibri" w:cs="Calibri"/>
          <w:color w:val="000000" w:themeColor="text1"/>
          <w:sz w:val="22"/>
          <w:szCs w:val="22"/>
        </w:rPr>
        <w:t xml:space="preserve">favourites and adjusts mid-priced horses </w:t>
      </w:r>
      <w:r w:rsidR="000F1E0C" w:rsidRPr="008C646D">
        <w:rPr>
          <w:rFonts w:ascii="Calibri" w:hAnsi="Calibri" w:cs="Calibri"/>
          <w:color w:val="000000" w:themeColor="text1"/>
          <w:sz w:val="22"/>
          <w:szCs w:val="22"/>
        </w:rPr>
        <w:t>the least</w:t>
      </w:r>
      <w:r w:rsidRPr="008C646D">
        <w:rPr>
          <w:rFonts w:ascii="Calibri" w:hAnsi="Calibri" w:cs="Calibri"/>
          <w:color w:val="000000" w:themeColor="text1"/>
          <w:sz w:val="22"/>
          <w:szCs w:val="22"/>
        </w:rPr>
        <w:t>.</w:t>
      </w:r>
      <w:r w:rsidR="00BB4A6E" w:rsidRPr="008C646D">
        <w:rPr>
          <w:rFonts w:ascii="Calibri" w:hAnsi="Calibri" w:cs="Calibri"/>
          <w:color w:val="000000" w:themeColor="text1"/>
          <w:sz w:val="22"/>
          <w:szCs w:val="22"/>
        </w:rPr>
        <w:t xml:space="preserve"> </w:t>
      </w:r>
      <w:r w:rsidR="00D32947" w:rsidRPr="008C646D">
        <w:rPr>
          <w:rFonts w:ascii="Calibri" w:hAnsi="Calibri" w:cs="Calibri"/>
          <w:color w:val="000000" w:themeColor="text1"/>
          <w:sz w:val="22"/>
          <w:szCs w:val="22"/>
        </w:rPr>
        <w:t>Using a data set from Australian horserace betting, Clarke et al. (2017) tested the forecasting performance of sets of odds derived from each adjustment method. The additive method proved superior on each of three measures of forecasting accuracy</w:t>
      </w:r>
      <w:r w:rsidR="00B35EFA">
        <w:rPr>
          <w:rStyle w:val="FootnoteReference"/>
          <w:rFonts w:ascii="Calibri" w:hAnsi="Calibri" w:cs="Calibri"/>
          <w:color w:val="000000" w:themeColor="text1"/>
          <w:sz w:val="22"/>
          <w:szCs w:val="22"/>
        </w:rPr>
        <w:footnoteReference w:id="11"/>
      </w:r>
      <w:r w:rsidR="00D32947" w:rsidRPr="008C646D">
        <w:rPr>
          <w:rFonts w:ascii="Calibri" w:hAnsi="Calibri" w:cs="Calibri"/>
          <w:color w:val="000000" w:themeColor="text1"/>
          <w:sz w:val="22"/>
          <w:szCs w:val="22"/>
        </w:rPr>
        <w:t xml:space="preserve"> but the possibility </w:t>
      </w:r>
      <w:r w:rsidR="00D32947" w:rsidRPr="008C646D">
        <w:rPr>
          <w:rFonts w:ascii="Calibri" w:hAnsi="Calibri" w:cs="Calibri"/>
          <w:sz w:val="22"/>
          <w:szCs w:val="22"/>
        </w:rPr>
        <w:t>of producing negative probabilities for rank outsiders renders this method impractical. (The additive method produced 124,281 negative probabilities with our dataset.)</w:t>
      </w:r>
      <w:r w:rsidR="00D32947" w:rsidRPr="008C646D">
        <w:rPr>
          <w:rFonts w:ascii="Calibri" w:hAnsi="Calibri" w:cs="Calibri"/>
          <w:color w:val="000000" w:themeColor="text1"/>
          <w:sz w:val="22"/>
          <w:szCs w:val="22"/>
        </w:rPr>
        <w:t xml:space="preserve"> </w:t>
      </w:r>
      <w:r w:rsidR="002422F5" w:rsidRPr="008C646D">
        <w:rPr>
          <w:rFonts w:ascii="Calibri" w:hAnsi="Calibri" w:cs="Calibri"/>
          <w:color w:val="000000" w:themeColor="text1"/>
          <w:sz w:val="22"/>
          <w:szCs w:val="22"/>
        </w:rPr>
        <w:t>O</w:t>
      </w:r>
      <w:r w:rsidR="00D32947" w:rsidRPr="008C646D">
        <w:rPr>
          <w:rFonts w:ascii="Calibri" w:hAnsi="Calibri" w:cs="Calibri"/>
          <w:color w:val="000000" w:themeColor="text1"/>
          <w:sz w:val="22"/>
          <w:szCs w:val="22"/>
        </w:rPr>
        <w:t xml:space="preserve">f the </w:t>
      </w:r>
      <w:r w:rsidR="00B40274">
        <w:rPr>
          <w:rFonts w:ascii="Calibri" w:hAnsi="Calibri" w:cs="Calibri"/>
          <w:color w:val="000000" w:themeColor="text1"/>
          <w:sz w:val="22"/>
          <w:szCs w:val="22"/>
        </w:rPr>
        <w:t>remaining</w:t>
      </w:r>
      <w:r w:rsidR="00D32947" w:rsidRPr="008C646D">
        <w:rPr>
          <w:rFonts w:ascii="Calibri" w:hAnsi="Calibri" w:cs="Calibri"/>
          <w:color w:val="000000" w:themeColor="text1"/>
          <w:sz w:val="22"/>
          <w:szCs w:val="22"/>
        </w:rPr>
        <w:t xml:space="preserve"> three methods, the power method was the best on two indicators of forecasting and next-best on the other. Based on this evidence</w:t>
      </w:r>
      <w:r w:rsidR="003E39D5" w:rsidRPr="008C646D">
        <w:rPr>
          <w:rFonts w:ascii="Calibri" w:hAnsi="Calibri" w:cs="Calibri"/>
          <w:sz w:val="22"/>
          <w:szCs w:val="22"/>
        </w:rPr>
        <w:t xml:space="preserve">, the power method was selected to remove over-round and obtain </w:t>
      </w:r>
      <w:r w:rsidR="00EB7402" w:rsidRPr="008C646D">
        <w:rPr>
          <w:rFonts w:ascii="Calibri" w:hAnsi="Calibri" w:cs="Calibri"/>
          <w:sz w:val="22"/>
          <w:szCs w:val="22"/>
        </w:rPr>
        <w:t>implied</w:t>
      </w:r>
      <w:r w:rsidR="003E39D5" w:rsidRPr="008C646D">
        <w:rPr>
          <w:rFonts w:ascii="Calibri" w:hAnsi="Calibri" w:cs="Calibri"/>
          <w:sz w:val="22"/>
          <w:szCs w:val="22"/>
        </w:rPr>
        <w:t xml:space="preserve"> probabilities for each observation.</w:t>
      </w:r>
    </w:p>
    <w:p w14:paraId="7BF018E3" w14:textId="44F7C968" w:rsidR="00940761" w:rsidRPr="008C646D" w:rsidRDefault="00940761" w:rsidP="00BB4A6E">
      <w:pPr>
        <w:jc w:val="both"/>
        <w:rPr>
          <w:rFonts w:ascii="Calibri" w:hAnsi="Calibri" w:cs="Calibri"/>
          <w:sz w:val="22"/>
          <w:szCs w:val="22"/>
        </w:rPr>
      </w:pPr>
    </w:p>
    <w:p w14:paraId="19596316" w14:textId="4D43D5EF" w:rsidR="008B75D4" w:rsidRPr="00D332F8" w:rsidRDefault="00FE55FD" w:rsidP="00BB4A6E">
      <w:pPr>
        <w:jc w:val="both"/>
        <w:rPr>
          <w:rFonts w:ascii="Calibri" w:hAnsi="Calibri" w:cs="Calibri"/>
          <w:color w:val="000000" w:themeColor="text1"/>
          <w:sz w:val="22"/>
          <w:szCs w:val="22"/>
        </w:rPr>
      </w:pPr>
      <w:r>
        <w:rPr>
          <w:rFonts w:ascii="Calibri" w:hAnsi="Calibri" w:cs="Calibri"/>
          <w:color w:val="000000" w:themeColor="text1"/>
          <w:sz w:val="22"/>
          <w:szCs w:val="22"/>
        </w:rPr>
        <w:t>The</w:t>
      </w:r>
      <w:r w:rsidR="004C70C9">
        <w:rPr>
          <w:rFonts w:ascii="Calibri" w:hAnsi="Calibri" w:cs="Calibri"/>
          <w:color w:val="000000" w:themeColor="text1"/>
          <w:sz w:val="22"/>
          <w:szCs w:val="22"/>
        </w:rPr>
        <w:t xml:space="preserve"> final data set consists of 68,865 races and 643,647 runners</w:t>
      </w:r>
      <w:r w:rsidR="00B40274">
        <w:rPr>
          <w:rFonts w:ascii="Calibri" w:hAnsi="Calibri" w:cs="Calibri"/>
          <w:color w:val="000000" w:themeColor="text1"/>
          <w:sz w:val="22"/>
          <w:szCs w:val="22"/>
        </w:rPr>
        <w:t xml:space="preserve">, </w:t>
      </w:r>
      <w:r w:rsidR="004C70C9">
        <w:rPr>
          <w:rFonts w:ascii="Calibri" w:hAnsi="Calibri" w:cs="Calibri"/>
          <w:color w:val="000000" w:themeColor="text1"/>
          <w:sz w:val="22"/>
          <w:szCs w:val="22"/>
        </w:rPr>
        <w:t>a</w:t>
      </w:r>
      <w:r w:rsidR="00D332F8">
        <w:rPr>
          <w:rFonts w:ascii="Calibri" w:hAnsi="Calibri" w:cs="Calibri"/>
          <w:color w:val="000000" w:themeColor="text1"/>
          <w:sz w:val="22"/>
          <w:szCs w:val="22"/>
        </w:rPr>
        <w:t xml:space="preserve">fter removing </w:t>
      </w:r>
      <w:r w:rsidR="004C70C9">
        <w:rPr>
          <w:rFonts w:ascii="Calibri" w:hAnsi="Calibri" w:cs="Calibri"/>
          <w:color w:val="000000" w:themeColor="text1"/>
          <w:sz w:val="22"/>
          <w:szCs w:val="22"/>
        </w:rPr>
        <w:t>runners</w:t>
      </w:r>
      <w:r w:rsidR="00D332F8">
        <w:rPr>
          <w:rFonts w:ascii="Calibri" w:hAnsi="Calibri" w:cs="Calibri"/>
          <w:color w:val="000000" w:themeColor="text1"/>
          <w:sz w:val="22"/>
          <w:szCs w:val="22"/>
        </w:rPr>
        <w:t xml:space="preserve"> with a jockey of </w:t>
      </w:r>
      <w:r w:rsidR="00692342">
        <w:rPr>
          <w:rFonts w:ascii="Calibri" w:hAnsi="Calibri" w:cs="Calibri"/>
          <w:color w:val="000000" w:themeColor="text1"/>
          <w:sz w:val="22"/>
          <w:szCs w:val="22"/>
        </w:rPr>
        <w:t>unknown</w:t>
      </w:r>
      <w:r w:rsidR="00D332F8">
        <w:rPr>
          <w:rFonts w:ascii="Calibri" w:hAnsi="Calibri" w:cs="Calibri"/>
          <w:color w:val="000000" w:themeColor="text1"/>
          <w:sz w:val="22"/>
          <w:szCs w:val="22"/>
        </w:rPr>
        <w:t xml:space="preserve"> gender and </w:t>
      </w:r>
      <w:r w:rsidR="004C70C9">
        <w:rPr>
          <w:rFonts w:ascii="Calibri" w:hAnsi="Calibri" w:cs="Calibri"/>
          <w:color w:val="000000" w:themeColor="text1"/>
          <w:sz w:val="22"/>
          <w:szCs w:val="22"/>
        </w:rPr>
        <w:t xml:space="preserve">excluding </w:t>
      </w:r>
      <w:r w:rsidR="00D332F8">
        <w:rPr>
          <w:rFonts w:ascii="Calibri" w:hAnsi="Calibri" w:cs="Calibri"/>
          <w:color w:val="000000" w:themeColor="text1"/>
          <w:sz w:val="22"/>
          <w:szCs w:val="22"/>
        </w:rPr>
        <w:t>all races that do not represent the full betting market.</w:t>
      </w:r>
    </w:p>
    <w:p w14:paraId="5DE91A52" w14:textId="52A3A896" w:rsidR="00E75E68" w:rsidRPr="008C646D" w:rsidRDefault="00E75E68" w:rsidP="00BB4A6E">
      <w:pPr>
        <w:jc w:val="both"/>
        <w:rPr>
          <w:rFonts w:ascii="Calibri" w:hAnsi="Calibri" w:cs="Calibri"/>
          <w:sz w:val="22"/>
          <w:szCs w:val="22"/>
        </w:rPr>
      </w:pPr>
    </w:p>
    <w:p w14:paraId="6B875270" w14:textId="77777777" w:rsidR="00E75E68" w:rsidRPr="008C646D" w:rsidRDefault="00E75E68" w:rsidP="00BB4A6E">
      <w:pPr>
        <w:jc w:val="both"/>
        <w:rPr>
          <w:rFonts w:ascii="Calibri" w:hAnsi="Calibri" w:cs="Calibri"/>
          <w:sz w:val="22"/>
          <w:szCs w:val="22"/>
        </w:rPr>
      </w:pPr>
    </w:p>
    <w:p w14:paraId="0C93FA47" w14:textId="76FC67F6" w:rsidR="006E0DD5" w:rsidRDefault="006E0DD5" w:rsidP="00BB4A6E">
      <w:pPr>
        <w:jc w:val="both"/>
        <w:rPr>
          <w:rFonts w:ascii="Calibri" w:hAnsi="Calibri" w:cs="Calibri"/>
          <w:sz w:val="22"/>
          <w:szCs w:val="22"/>
          <w:u w:val="single"/>
        </w:rPr>
      </w:pPr>
      <w:r>
        <w:rPr>
          <w:rFonts w:ascii="Calibri" w:hAnsi="Calibri" w:cs="Calibri"/>
          <w:sz w:val="22"/>
          <w:szCs w:val="22"/>
          <w:u w:val="single"/>
        </w:rPr>
        <w:t xml:space="preserve">3. </w:t>
      </w:r>
      <w:r w:rsidR="00940761" w:rsidRPr="008C646D">
        <w:rPr>
          <w:rFonts w:ascii="Calibri" w:hAnsi="Calibri" w:cs="Calibri"/>
          <w:sz w:val="22"/>
          <w:szCs w:val="22"/>
          <w:u w:val="single"/>
        </w:rPr>
        <w:t>Analysis</w:t>
      </w:r>
    </w:p>
    <w:p w14:paraId="64C93076" w14:textId="77777777" w:rsidR="006E0DD5" w:rsidRDefault="006E0DD5" w:rsidP="00BB4A6E">
      <w:pPr>
        <w:jc w:val="both"/>
        <w:rPr>
          <w:rFonts w:ascii="Calibri" w:hAnsi="Calibri" w:cs="Calibri"/>
          <w:sz w:val="22"/>
          <w:szCs w:val="22"/>
        </w:rPr>
      </w:pPr>
    </w:p>
    <w:p w14:paraId="7E2020BB" w14:textId="6D18A044" w:rsidR="00A3691C" w:rsidRPr="006E0DD5" w:rsidRDefault="006E0DD5" w:rsidP="00BB4A6E">
      <w:pPr>
        <w:jc w:val="both"/>
        <w:rPr>
          <w:rFonts w:ascii="Calibri" w:hAnsi="Calibri" w:cs="Calibri"/>
          <w:sz w:val="22"/>
          <w:szCs w:val="22"/>
        </w:rPr>
      </w:pPr>
      <w:r w:rsidRPr="006E0DD5">
        <w:rPr>
          <w:rFonts w:ascii="Calibri" w:hAnsi="Calibri" w:cs="Calibri"/>
          <w:sz w:val="22"/>
          <w:szCs w:val="22"/>
        </w:rPr>
        <w:t>3.1 Modelling win-probability</w:t>
      </w:r>
    </w:p>
    <w:p w14:paraId="555DC259" w14:textId="090B02D7" w:rsidR="00990ACD" w:rsidRPr="008C646D" w:rsidRDefault="0099053D" w:rsidP="00E53361">
      <w:pPr>
        <w:keepNext/>
        <w:jc w:val="both"/>
        <w:rPr>
          <w:rFonts w:ascii="Calibri" w:hAnsi="Calibri" w:cs="Calibri"/>
          <w:sz w:val="22"/>
          <w:szCs w:val="22"/>
        </w:rPr>
      </w:pPr>
      <w:r w:rsidRPr="008C646D">
        <w:rPr>
          <w:rFonts w:ascii="Calibri" w:hAnsi="Calibri" w:cs="Calibri"/>
          <w:sz w:val="22"/>
          <w:szCs w:val="22"/>
        </w:rPr>
        <w:t xml:space="preserve">Our </w:t>
      </w:r>
      <w:r w:rsidR="00577566" w:rsidRPr="008C646D">
        <w:rPr>
          <w:rFonts w:ascii="Calibri" w:hAnsi="Calibri" w:cs="Calibri"/>
          <w:sz w:val="22"/>
          <w:szCs w:val="22"/>
        </w:rPr>
        <w:t xml:space="preserve">initial analysis seeks to examine whether female jockeys win races more frequently than their implied probabilities would </w:t>
      </w:r>
      <w:r w:rsidR="00B419A9" w:rsidRPr="008C646D">
        <w:rPr>
          <w:rFonts w:ascii="Calibri" w:hAnsi="Calibri" w:cs="Calibri"/>
          <w:sz w:val="22"/>
          <w:szCs w:val="22"/>
        </w:rPr>
        <w:t>predict</w:t>
      </w:r>
      <w:r w:rsidR="00577566" w:rsidRPr="008C646D">
        <w:rPr>
          <w:rFonts w:ascii="Calibri" w:hAnsi="Calibri" w:cs="Calibri"/>
          <w:sz w:val="22"/>
          <w:szCs w:val="22"/>
        </w:rPr>
        <w:t>. A</w:t>
      </w:r>
      <w:r w:rsidR="00990ACD" w:rsidRPr="008C646D">
        <w:rPr>
          <w:rFonts w:ascii="Calibri" w:hAnsi="Calibri" w:cs="Calibri"/>
          <w:sz w:val="22"/>
          <w:szCs w:val="22"/>
        </w:rPr>
        <w:t xml:space="preserve"> </w:t>
      </w:r>
      <w:r w:rsidR="00577566" w:rsidRPr="008C646D">
        <w:rPr>
          <w:rFonts w:ascii="Calibri" w:hAnsi="Calibri" w:cs="Calibri"/>
          <w:sz w:val="22"/>
          <w:szCs w:val="22"/>
        </w:rPr>
        <w:t>variable equalling 1 for a win and 0 for all other positions is employed as a measure of</w:t>
      </w:r>
      <w:r w:rsidRPr="008C646D">
        <w:rPr>
          <w:rFonts w:ascii="Calibri" w:hAnsi="Calibri" w:cs="Calibri"/>
          <w:sz w:val="22"/>
          <w:szCs w:val="22"/>
        </w:rPr>
        <w:t xml:space="preserve"> race success</w:t>
      </w:r>
      <w:r w:rsidR="00990ACD" w:rsidRPr="008C646D">
        <w:rPr>
          <w:rFonts w:ascii="Calibri" w:hAnsi="Calibri" w:cs="Calibri"/>
          <w:sz w:val="22"/>
          <w:szCs w:val="22"/>
        </w:rPr>
        <w:t xml:space="preserve">. Using an </w:t>
      </w:r>
      <w:r w:rsidR="00692342">
        <w:rPr>
          <w:rFonts w:ascii="Calibri" w:hAnsi="Calibri" w:cs="Calibri"/>
          <w:sz w:val="22"/>
          <w:szCs w:val="22"/>
        </w:rPr>
        <w:t>ordinary least squares (</w:t>
      </w:r>
      <w:r w:rsidR="00990ACD" w:rsidRPr="008C646D">
        <w:rPr>
          <w:rFonts w:ascii="Calibri" w:hAnsi="Calibri" w:cs="Calibri"/>
          <w:sz w:val="22"/>
          <w:szCs w:val="22"/>
        </w:rPr>
        <w:t>OLS</w:t>
      </w:r>
      <w:r w:rsidR="00692342">
        <w:rPr>
          <w:rFonts w:ascii="Calibri" w:hAnsi="Calibri" w:cs="Calibri"/>
          <w:sz w:val="22"/>
          <w:szCs w:val="22"/>
        </w:rPr>
        <w:t>)</w:t>
      </w:r>
      <w:r w:rsidR="00990ACD" w:rsidRPr="008C646D">
        <w:rPr>
          <w:rFonts w:ascii="Calibri" w:hAnsi="Calibri" w:cs="Calibri"/>
          <w:sz w:val="22"/>
          <w:szCs w:val="22"/>
        </w:rPr>
        <w:t xml:space="preserve"> specification the </w:t>
      </w:r>
      <w:r w:rsidR="00990ACD" w:rsidRPr="008C646D">
        <w:rPr>
          <w:rFonts w:ascii="Calibri" w:hAnsi="Calibri" w:cs="Calibri"/>
          <w:i/>
          <w:iCs/>
          <w:sz w:val="22"/>
          <w:szCs w:val="22"/>
        </w:rPr>
        <w:t>win</w:t>
      </w:r>
      <w:r w:rsidR="00990ACD" w:rsidRPr="008C646D">
        <w:rPr>
          <w:rFonts w:ascii="Calibri" w:hAnsi="Calibri" w:cs="Calibri"/>
          <w:sz w:val="22"/>
          <w:szCs w:val="22"/>
        </w:rPr>
        <w:t xml:space="preserve"> indicator variable is regressed on the implied win</w:t>
      </w:r>
      <w:r w:rsidR="00B276FD">
        <w:rPr>
          <w:rFonts w:ascii="Calibri" w:hAnsi="Calibri" w:cs="Calibri"/>
          <w:sz w:val="22"/>
          <w:szCs w:val="22"/>
        </w:rPr>
        <w:t>-</w:t>
      </w:r>
      <w:r w:rsidR="00990ACD" w:rsidRPr="008C646D">
        <w:rPr>
          <w:rFonts w:ascii="Calibri" w:hAnsi="Calibri" w:cs="Calibri"/>
          <w:sz w:val="22"/>
          <w:szCs w:val="22"/>
        </w:rPr>
        <w:t>probability of the runner and a variable equal to 1 if the jockey is female. In this first model we follow Brown and Yang’s general approach, employing a linear model for ease of interpretation and using win</w:t>
      </w:r>
      <w:r w:rsidR="007D0E14">
        <w:rPr>
          <w:rFonts w:ascii="Calibri" w:hAnsi="Calibri" w:cs="Calibri"/>
          <w:sz w:val="22"/>
          <w:szCs w:val="22"/>
        </w:rPr>
        <w:t>-</w:t>
      </w:r>
      <w:r w:rsidR="00990ACD" w:rsidRPr="008C646D">
        <w:rPr>
          <w:rFonts w:ascii="Calibri" w:hAnsi="Calibri" w:cs="Calibri"/>
          <w:sz w:val="22"/>
          <w:szCs w:val="22"/>
        </w:rPr>
        <w:t xml:space="preserve">probabilities, calculated from </w:t>
      </w:r>
      <w:r w:rsidR="004D3C99" w:rsidRPr="008C646D">
        <w:rPr>
          <w:rFonts w:ascii="Calibri" w:hAnsi="Calibri" w:cs="Calibri"/>
          <w:sz w:val="22"/>
          <w:szCs w:val="22"/>
        </w:rPr>
        <w:t>starting prices</w:t>
      </w:r>
      <w:r w:rsidR="00692342">
        <w:rPr>
          <w:rFonts w:ascii="Calibri" w:hAnsi="Calibri" w:cs="Calibri"/>
          <w:sz w:val="22"/>
          <w:szCs w:val="22"/>
        </w:rPr>
        <w:t>,</w:t>
      </w:r>
      <w:r w:rsidR="004D3C99" w:rsidRPr="008C646D">
        <w:rPr>
          <w:rFonts w:ascii="Calibri" w:hAnsi="Calibri" w:cs="Calibri"/>
          <w:sz w:val="22"/>
          <w:szCs w:val="22"/>
        </w:rPr>
        <w:t xml:space="preserve"> </w:t>
      </w:r>
      <w:r w:rsidR="00990ACD" w:rsidRPr="008C646D">
        <w:rPr>
          <w:rFonts w:ascii="Calibri" w:hAnsi="Calibri" w:cs="Calibri"/>
          <w:sz w:val="22"/>
          <w:szCs w:val="22"/>
        </w:rPr>
        <w:t>to test for market efficiency.</w:t>
      </w:r>
      <w:r w:rsidR="004D3C99" w:rsidRPr="008C646D">
        <w:rPr>
          <w:rFonts w:ascii="Calibri" w:hAnsi="Calibri" w:cs="Calibri"/>
          <w:sz w:val="22"/>
          <w:szCs w:val="22"/>
        </w:rPr>
        <w:t xml:space="preserve"> Bookmaker odds are a direct representation of the betting market’s opinion of each runner’s probability of winning. These opinions are then measured against race outcome to test </w:t>
      </w:r>
      <w:r w:rsidR="00692342">
        <w:rPr>
          <w:rFonts w:ascii="Calibri" w:hAnsi="Calibri" w:cs="Calibri"/>
          <w:sz w:val="22"/>
          <w:szCs w:val="22"/>
        </w:rPr>
        <w:t xml:space="preserve">the </w:t>
      </w:r>
      <w:r w:rsidR="004D3C99" w:rsidRPr="008C646D">
        <w:rPr>
          <w:rFonts w:ascii="Calibri" w:hAnsi="Calibri" w:cs="Calibri"/>
          <w:sz w:val="22"/>
          <w:szCs w:val="22"/>
        </w:rPr>
        <w:t>efficiency of the market</w:t>
      </w:r>
      <w:r w:rsidR="004C70C9">
        <w:rPr>
          <w:rFonts w:ascii="Calibri" w:hAnsi="Calibri" w:cs="Calibri"/>
          <w:sz w:val="22"/>
          <w:szCs w:val="22"/>
        </w:rPr>
        <w:t>. I</w:t>
      </w:r>
      <w:r w:rsidR="004D3C99" w:rsidRPr="008C646D">
        <w:rPr>
          <w:rFonts w:ascii="Calibri" w:hAnsi="Calibri" w:cs="Calibri"/>
          <w:sz w:val="22"/>
          <w:szCs w:val="22"/>
        </w:rPr>
        <w:t>nclusion of a female jockey indicator variable allows identification</w:t>
      </w:r>
      <w:r w:rsidR="004C70C9">
        <w:rPr>
          <w:rFonts w:ascii="Calibri" w:hAnsi="Calibri" w:cs="Calibri"/>
          <w:sz w:val="22"/>
          <w:szCs w:val="22"/>
        </w:rPr>
        <w:t xml:space="preserve"> of</w:t>
      </w:r>
      <w:r w:rsidR="004D3C99" w:rsidRPr="008C646D">
        <w:rPr>
          <w:rFonts w:ascii="Calibri" w:hAnsi="Calibri" w:cs="Calibri"/>
          <w:sz w:val="22"/>
          <w:szCs w:val="22"/>
        </w:rPr>
        <w:t xml:space="preserve"> any gender bias</w:t>
      </w:r>
      <w:r w:rsidR="003B1FDF">
        <w:rPr>
          <w:rFonts w:ascii="Calibri" w:hAnsi="Calibri" w:cs="Calibri"/>
          <w:sz w:val="22"/>
          <w:szCs w:val="22"/>
        </w:rPr>
        <w:t>, with a</w:t>
      </w:r>
      <w:r w:rsidR="004D3C99" w:rsidRPr="008C646D">
        <w:rPr>
          <w:rFonts w:ascii="Calibri" w:hAnsi="Calibri" w:cs="Calibri"/>
          <w:sz w:val="22"/>
          <w:szCs w:val="22"/>
        </w:rPr>
        <w:t xml:space="preserve"> positive coefficient on female indicat</w:t>
      </w:r>
      <w:r w:rsidR="003B1FDF">
        <w:rPr>
          <w:rFonts w:ascii="Calibri" w:hAnsi="Calibri" w:cs="Calibri"/>
          <w:sz w:val="22"/>
          <w:szCs w:val="22"/>
        </w:rPr>
        <w:t>ing</w:t>
      </w:r>
      <w:r w:rsidR="004D3C99" w:rsidRPr="008C646D">
        <w:rPr>
          <w:rFonts w:ascii="Calibri" w:hAnsi="Calibri" w:cs="Calibri"/>
          <w:sz w:val="22"/>
          <w:szCs w:val="22"/>
        </w:rPr>
        <w:t xml:space="preserve"> female jockeys </w:t>
      </w:r>
      <w:r w:rsidR="003B1FDF">
        <w:rPr>
          <w:rFonts w:ascii="Calibri" w:hAnsi="Calibri" w:cs="Calibri"/>
          <w:sz w:val="22"/>
          <w:szCs w:val="22"/>
        </w:rPr>
        <w:t>to be</w:t>
      </w:r>
      <w:r w:rsidR="004D3C99" w:rsidRPr="008C646D">
        <w:rPr>
          <w:rFonts w:ascii="Calibri" w:hAnsi="Calibri" w:cs="Calibri"/>
          <w:sz w:val="22"/>
          <w:szCs w:val="22"/>
        </w:rPr>
        <w:t xml:space="preserve"> underestimated by the betting market. Unlike Brown and Yang however, we</w:t>
      </w:r>
      <w:r w:rsidR="00990ACD" w:rsidRPr="008C646D">
        <w:rPr>
          <w:rFonts w:ascii="Calibri" w:hAnsi="Calibri" w:cs="Calibri"/>
          <w:sz w:val="22"/>
          <w:szCs w:val="22"/>
        </w:rPr>
        <w:t xml:space="preserve"> </w:t>
      </w:r>
      <w:r w:rsidR="004D3C99" w:rsidRPr="008C646D">
        <w:rPr>
          <w:rFonts w:ascii="Calibri" w:hAnsi="Calibri" w:cs="Calibri"/>
          <w:sz w:val="22"/>
          <w:szCs w:val="22"/>
        </w:rPr>
        <w:t>remove over-round from</w:t>
      </w:r>
      <w:r w:rsidR="00990ACD" w:rsidRPr="008C646D">
        <w:rPr>
          <w:rFonts w:ascii="Calibri" w:hAnsi="Calibri" w:cs="Calibri"/>
          <w:sz w:val="22"/>
          <w:szCs w:val="22"/>
        </w:rPr>
        <w:t xml:space="preserve"> </w:t>
      </w:r>
      <w:r w:rsidR="004D3C99" w:rsidRPr="008C646D">
        <w:rPr>
          <w:rFonts w:ascii="Calibri" w:hAnsi="Calibri" w:cs="Calibri"/>
          <w:sz w:val="22"/>
          <w:szCs w:val="22"/>
        </w:rPr>
        <w:t>the raw probability</w:t>
      </w:r>
      <w:r w:rsidR="00692342">
        <w:rPr>
          <w:rFonts w:ascii="Calibri" w:hAnsi="Calibri" w:cs="Calibri"/>
          <w:sz w:val="22"/>
          <w:szCs w:val="22"/>
        </w:rPr>
        <w:t>-</w:t>
      </w:r>
      <w:r w:rsidR="004D3C99" w:rsidRPr="008C646D">
        <w:rPr>
          <w:rFonts w:ascii="Calibri" w:hAnsi="Calibri" w:cs="Calibri"/>
          <w:sz w:val="22"/>
          <w:szCs w:val="22"/>
        </w:rPr>
        <w:t>odds to obtain implied probabilities. In transforming the probability</w:t>
      </w:r>
      <w:r w:rsidR="00692342">
        <w:rPr>
          <w:rFonts w:ascii="Calibri" w:hAnsi="Calibri" w:cs="Calibri"/>
          <w:sz w:val="22"/>
          <w:szCs w:val="22"/>
        </w:rPr>
        <w:t>-</w:t>
      </w:r>
      <w:r w:rsidR="004D3C99" w:rsidRPr="008C646D">
        <w:rPr>
          <w:rFonts w:ascii="Calibri" w:hAnsi="Calibri" w:cs="Calibri"/>
          <w:sz w:val="22"/>
          <w:szCs w:val="22"/>
        </w:rPr>
        <w:t>odds, we address the large variability in race pricing</w:t>
      </w:r>
      <w:r w:rsidR="004D3C99" w:rsidRPr="008C646D">
        <w:rPr>
          <w:rStyle w:val="FootnoteReference"/>
          <w:rFonts w:ascii="Calibri" w:hAnsi="Calibri" w:cs="Calibri"/>
          <w:sz w:val="22"/>
          <w:szCs w:val="22"/>
        </w:rPr>
        <w:footnoteReference w:id="12"/>
      </w:r>
      <w:r w:rsidR="004D3C99" w:rsidRPr="008C646D">
        <w:rPr>
          <w:rFonts w:ascii="Calibri" w:hAnsi="Calibri" w:cs="Calibri"/>
          <w:sz w:val="22"/>
          <w:szCs w:val="22"/>
        </w:rPr>
        <w:t xml:space="preserve">, normalising probabilities across races. </w:t>
      </w:r>
      <w:r w:rsidR="004C70C9">
        <w:rPr>
          <w:rFonts w:ascii="Calibri" w:hAnsi="Calibri" w:cs="Calibri"/>
          <w:sz w:val="22"/>
          <w:szCs w:val="22"/>
        </w:rPr>
        <w:t xml:space="preserve">Additionally, </w:t>
      </w:r>
      <w:r w:rsidR="004D3C99" w:rsidRPr="008C646D">
        <w:rPr>
          <w:rFonts w:ascii="Calibri" w:hAnsi="Calibri" w:cs="Calibri"/>
          <w:sz w:val="22"/>
          <w:szCs w:val="22"/>
        </w:rPr>
        <w:t xml:space="preserve">we </w:t>
      </w:r>
      <w:r w:rsidR="00FE55FD">
        <w:rPr>
          <w:rFonts w:ascii="Calibri" w:hAnsi="Calibri" w:cs="Calibri"/>
          <w:sz w:val="22"/>
          <w:szCs w:val="22"/>
        </w:rPr>
        <w:t>account for</w:t>
      </w:r>
      <w:r w:rsidR="004D3C99" w:rsidRPr="008C646D">
        <w:rPr>
          <w:rFonts w:ascii="Calibri" w:hAnsi="Calibri" w:cs="Calibri"/>
          <w:sz w:val="22"/>
          <w:szCs w:val="22"/>
        </w:rPr>
        <w:t xml:space="preserve"> favourite-longshot bias</w:t>
      </w:r>
      <w:r w:rsidR="00CF508E" w:rsidRPr="008C646D">
        <w:rPr>
          <w:rFonts w:ascii="Calibri" w:hAnsi="Calibri" w:cs="Calibri"/>
          <w:sz w:val="22"/>
          <w:szCs w:val="22"/>
        </w:rPr>
        <w:t xml:space="preserve"> within the pricing</w:t>
      </w:r>
      <w:r w:rsidR="003B1FDF">
        <w:rPr>
          <w:rFonts w:ascii="Calibri" w:hAnsi="Calibri" w:cs="Calibri"/>
          <w:sz w:val="22"/>
          <w:szCs w:val="22"/>
        </w:rPr>
        <w:t>, t</w:t>
      </w:r>
      <w:r w:rsidR="003B1FDF" w:rsidRPr="008C646D">
        <w:rPr>
          <w:rFonts w:ascii="Calibri" w:hAnsi="Calibri" w:cs="Calibri"/>
          <w:sz w:val="22"/>
          <w:szCs w:val="22"/>
        </w:rPr>
        <w:t>hrough use of the power method</w:t>
      </w:r>
      <w:r w:rsidR="00CF508E" w:rsidRPr="008C646D">
        <w:rPr>
          <w:rFonts w:ascii="Calibri" w:hAnsi="Calibri" w:cs="Calibri"/>
          <w:sz w:val="22"/>
          <w:szCs w:val="22"/>
        </w:rPr>
        <w:t xml:space="preserve">. This is </w:t>
      </w:r>
      <w:r w:rsidR="004D3C99" w:rsidRPr="008C646D">
        <w:rPr>
          <w:rFonts w:ascii="Calibri" w:hAnsi="Calibri" w:cs="Calibri"/>
          <w:sz w:val="22"/>
          <w:szCs w:val="22"/>
        </w:rPr>
        <w:t xml:space="preserve">an important </w:t>
      </w:r>
      <w:r w:rsidR="00CF508E" w:rsidRPr="008C646D">
        <w:rPr>
          <w:rFonts w:ascii="Calibri" w:hAnsi="Calibri" w:cs="Calibri"/>
          <w:sz w:val="22"/>
          <w:szCs w:val="22"/>
        </w:rPr>
        <w:t>consideration</w:t>
      </w:r>
      <w:r w:rsidR="004D3C99" w:rsidRPr="008C646D">
        <w:rPr>
          <w:rFonts w:ascii="Calibri" w:hAnsi="Calibri" w:cs="Calibri"/>
          <w:sz w:val="22"/>
          <w:szCs w:val="22"/>
        </w:rPr>
        <w:t xml:space="preserve"> since females ride a disproportionate</w:t>
      </w:r>
      <w:r w:rsidR="003B1FDF">
        <w:rPr>
          <w:rFonts w:ascii="Calibri" w:hAnsi="Calibri" w:cs="Calibri"/>
          <w:sz w:val="22"/>
          <w:szCs w:val="22"/>
        </w:rPr>
        <w:t xml:space="preserve"> </w:t>
      </w:r>
      <w:r w:rsidR="004D3C99" w:rsidRPr="008C646D">
        <w:rPr>
          <w:rFonts w:ascii="Calibri" w:hAnsi="Calibri" w:cs="Calibri"/>
          <w:sz w:val="22"/>
          <w:szCs w:val="22"/>
        </w:rPr>
        <w:t>share of long-priced horses.</w:t>
      </w:r>
    </w:p>
    <w:p w14:paraId="41567859" w14:textId="77777777" w:rsidR="00CF508E" w:rsidRPr="008C646D" w:rsidRDefault="00CF508E" w:rsidP="00990ACD">
      <w:pPr>
        <w:pStyle w:val="NoSpacing"/>
        <w:rPr>
          <w:rFonts w:ascii="Calibri" w:hAnsi="Calibri" w:cs="Calibri"/>
          <w:bCs/>
          <w:lang w:val="en-US"/>
        </w:rPr>
      </w:pPr>
    </w:p>
    <w:p w14:paraId="01F6B460" w14:textId="77777777" w:rsidR="00CF508E" w:rsidRPr="008C646D" w:rsidRDefault="00CF508E" w:rsidP="00990ACD">
      <w:pPr>
        <w:pStyle w:val="NoSpacing"/>
        <w:rPr>
          <w:rFonts w:ascii="Calibri" w:hAnsi="Calibri" w:cs="Calibri"/>
          <w:bCs/>
          <w:lang w:val="en-US"/>
        </w:rPr>
      </w:pPr>
    </w:p>
    <w:p w14:paraId="7433F033" w14:textId="77777777" w:rsidR="00CF508E" w:rsidRPr="008C646D" w:rsidRDefault="00CF508E" w:rsidP="00990ACD">
      <w:pPr>
        <w:pStyle w:val="NoSpacing"/>
        <w:rPr>
          <w:rFonts w:ascii="Calibri" w:hAnsi="Calibri" w:cs="Calibri"/>
          <w:bCs/>
          <w:lang w:val="en-US"/>
        </w:rPr>
      </w:pPr>
    </w:p>
    <w:p w14:paraId="170BE797" w14:textId="13E9C8F2" w:rsidR="00990ACD" w:rsidRPr="008C646D" w:rsidRDefault="004D3C99" w:rsidP="00F97BF1">
      <w:pPr>
        <w:pStyle w:val="NoSpacing"/>
        <w:spacing w:after="120"/>
        <w:rPr>
          <w:rFonts w:ascii="Calibri" w:hAnsi="Calibri" w:cs="Calibri"/>
          <w:bCs/>
          <w:lang w:val="en-US"/>
        </w:rPr>
      </w:pPr>
      <w:r w:rsidRPr="008C646D">
        <w:rPr>
          <w:rFonts w:ascii="Calibri" w:hAnsi="Calibri" w:cs="Calibri"/>
          <w:bCs/>
          <w:lang w:val="en-US"/>
        </w:rPr>
        <w:t xml:space="preserve">Table 1 </w:t>
      </w:r>
      <w:r w:rsidR="00990ACD" w:rsidRPr="008C646D">
        <w:rPr>
          <w:rFonts w:ascii="Calibri" w:hAnsi="Calibri" w:cs="Calibri"/>
          <w:bCs/>
          <w:lang w:val="en-US"/>
        </w:rPr>
        <w:t>Summary statistics</w:t>
      </w:r>
      <w:r w:rsidR="006576AA" w:rsidRPr="008C646D">
        <w:rPr>
          <w:rFonts w:ascii="Calibri" w:hAnsi="Calibri" w:cs="Calibri"/>
          <w:bCs/>
          <w:lang w:val="en-US"/>
        </w:rPr>
        <w:t xml:space="preserve"> for each variable</w:t>
      </w:r>
    </w:p>
    <w:tbl>
      <w:tblPr>
        <w:tblW w:w="4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1701"/>
        <w:gridCol w:w="1276"/>
        <w:gridCol w:w="1274"/>
      </w:tblGrid>
      <w:tr w:rsidR="00990ACD" w:rsidRPr="00333153" w14:paraId="66EF2122" w14:textId="77777777" w:rsidTr="003954FD">
        <w:tc>
          <w:tcPr>
            <w:tcW w:w="1443" w:type="pct"/>
            <w:tcBorders>
              <w:top w:val="nil"/>
              <w:left w:val="nil"/>
            </w:tcBorders>
          </w:tcPr>
          <w:p w14:paraId="3EC03A16" w14:textId="77777777" w:rsidR="00990ACD" w:rsidRPr="00333153" w:rsidRDefault="00990ACD" w:rsidP="003954FD">
            <w:pPr>
              <w:keepNext/>
              <w:widowControl w:val="0"/>
              <w:autoSpaceDE w:val="0"/>
              <w:autoSpaceDN w:val="0"/>
              <w:adjustRightInd w:val="0"/>
              <w:rPr>
                <w:sz w:val="18"/>
                <w:szCs w:val="18"/>
                <w:lang w:val="en-US"/>
              </w:rPr>
            </w:pPr>
          </w:p>
        </w:tc>
        <w:tc>
          <w:tcPr>
            <w:tcW w:w="673" w:type="pct"/>
          </w:tcPr>
          <w:p w14:paraId="6F813A9A" w14:textId="77777777" w:rsidR="00990ACD" w:rsidRPr="00333153" w:rsidRDefault="00990ACD" w:rsidP="003954FD">
            <w:pPr>
              <w:keepNext/>
              <w:widowControl w:val="0"/>
              <w:autoSpaceDE w:val="0"/>
              <w:autoSpaceDN w:val="0"/>
              <w:adjustRightInd w:val="0"/>
              <w:jc w:val="center"/>
              <w:rPr>
                <w:color w:val="000000"/>
                <w:sz w:val="18"/>
                <w:szCs w:val="18"/>
              </w:rPr>
            </w:pPr>
            <w:r w:rsidRPr="00333153">
              <w:rPr>
                <w:sz w:val="18"/>
                <w:szCs w:val="18"/>
                <w:lang w:val="en-US"/>
              </w:rPr>
              <w:t>mean</w:t>
            </w:r>
          </w:p>
        </w:tc>
        <w:tc>
          <w:tcPr>
            <w:tcW w:w="1154" w:type="pct"/>
          </w:tcPr>
          <w:p w14:paraId="4BB21344" w14:textId="77777777" w:rsidR="00990ACD" w:rsidRPr="00333153" w:rsidRDefault="00990ACD" w:rsidP="003954FD">
            <w:pPr>
              <w:keepNext/>
              <w:widowControl w:val="0"/>
              <w:autoSpaceDE w:val="0"/>
              <w:autoSpaceDN w:val="0"/>
              <w:adjustRightInd w:val="0"/>
              <w:jc w:val="center"/>
              <w:rPr>
                <w:color w:val="000000"/>
                <w:sz w:val="18"/>
                <w:szCs w:val="18"/>
              </w:rPr>
            </w:pPr>
            <w:r w:rsidRPr="00333153">
              <w:rPr>
                <w:sz w:val="18"/>
                <w:szCs w:val="18"/>
                <w:lang w:val="en-US"/>
              </w:rPr>
              <w:t>standard deviation</w:t>
            </w:r>
          </w:p>
        </w:tc>
        <w:tc>
          <w:tcPr>
            <w:tcW w:w="866" w:type="pct"/>
          </w:tcPr>
          <w:p w14:paraId="0999F225" w14:textId="77777777" w:rsidR="00990ACD" w:rsidRPr="00333153" w:rsidRDefault="00990ACD" w:rsidP="003954FD">
            <w:pPr>
              <w:keepNext/>
              <w:widowControl w:val="0"/>
              <w:autoSpaceDE w:val="0"/>
              <w:autoSpaceDN w:val="0"/>
              <w:adjustRightInd w:val="0"/>
              <w:jc w:val="center"/>
              <w:rPr>
                <w:color w:val="000000"/>
                <w:sz w:val="18"/>
                <w:szCs w:val="18"/>
              </w:rPr>
            </w:pPr>
            <w:r w:rsidRPr="00333153">
              <w:rPr>
                <w:sz w:val="18"/>
                <w:szCs w:val="18"/>
                <w:lang w:val="en-US"/>
              </w:rPr>
              <w:t>minimum</w:t>
            </w:r>
          </w:p>
        </w:tc>
        <w:tc>
          <w:tcPr>
            <w:tcW w:w="864" w:type="pct"/>
          </w:tcPr>
          <w:p w14:paraId="71EB3221" w14:textId="77777777" w:rsidR="00990ACD" w:rsidRPr="00333153" w:rsidRDefault="00990ACD" w:rsidP="003954FD">
            <w:pPr>
              <w:keepNext/>
              <w:widowControl w:val="0"/>
              <w:autoSpaceDE w:val="0"/>
              <w:autoSpaceDN w:val="0"/>
              <w:adjustRightInd w:val="0"/>
              <w:jc w:val="center"/>
              <w:rPr>
                <w:color w:val="000000"/>
                <w:sz w:val="18"/>
                <w:szCs w:val="18"/>
              </w:rPr>
            </w:pPr>
            <w:r w:rsidRPr="00333153">
              <w:rPr>
                <w:sz w:val="18"/>
                <w:szCs w:val="18"/>
                <w:lang w:val="en-US"/>
              </w:rPr>
              <w:t>maximum</w:t>
            </w:r>
          </w:p>
        </w:tc>
      </w:tr>
      <w:tr w:rsidR="00990ACD" w:rsidRPr="00333153" w14:paraId="354F25E0" w14:textId="77777777" w:rsidTr="003954FD">
        <w:tc>
          <w:tcPr>
            <w:tcW w:w="1443" w:type="pct"/>
            <w:vAlign w:val="bottom"/>
          </w:tcPr>
          <w:p w14:paraId="7ED70D02" w14:textId="77777777" w:rsidR="00990ACD" w:rsidRPr="00333153" w:rsidRDefault="00990ACD" w:rsidP="003954FD">
            <w:pPr>
              <w:keepNext/>
              <w:widowControl w:val="0"/>
              <w:autoSpaceDE w:val="0"/>
              <w:autoSpaceDN w:val="0"/>
              <w:adjustRightInd w:val="0"/>
              <w:rPr>
                <w:sz w:val="18"/>
                <w:szCs w:val="18"/>
                <w:lang w:val="en-US"/>
              </w:rPr>
            </w:pPr>
            <w:r>
              <w:rPr>
                <w:sz w:val="18"/>
                <w:szCs w:val="18"/>
                <w:lang w:val="en-US"/>
              </w:rPr>
              <w:t>win indicator</w:t>
            </w:r>
          </w:p>
        </w:tc>
        <w:tc>
          <w:tcPr>
            <w:tcW w:w="673" w:type="pct"/>
            <w:vAlign w:val="bottom"/>
          </w:tcPr>
          <w:p w14:paraId="1B1B0901"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0.1070</w:t>
            </w:r>
          </w:p>
        </w:tc>
        <w:tc>
          <w:tcPr>
            <w:tcW w:w="1154" w:type="pct"/>
            <w:vAlign w:val="bottom"/>
          </w:tcPr>
          <w:p w14:paraId="773527D4"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w:t>
            </w:r>
          </w:p>
        </w:tc>
        <w:tc>
          <w:tcPr>
            <w:tcW w:w="866" w:type="pct"/>
            <w:vAlign w:val="bottom"/>
          </w:tcPr>
          <w:p w14:paraId="4D45E042"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w:t>
            </w:r>
          </w:p>
        </w:tc>
        <w:tc>
          <w:tcPr>
            <w:tcW w:w="864" w:type="pct"/>
            <w:vAlign w:val="bottom"/>
          </w:tcPr>
          <w:p w14:paraId="0CB921B7"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w:t>
            </w:r>
          </w:p>
        </w:tc>
      </w:tr>
      <w:tr w:rsidR="00990ACD" w:rsidRPr="00333153" w14:paraId="26023E8E" w14:textId="77777777" w:rsidTr="00F10872">
        <w:tc>
          <w:tcPr>
            <w:tcW w:w="1443" w:type="pct"/>
            <w:tcBorders>
              <w:bottom w:val="single" w:sz="4" w:space="0" w:color="auto"/>
            </w:tcBorders>
            <w:vAlign w:val="bottom"/>
          </w:tcPr>
          <w:p w14:paraId="386CC549" w14:textId="77777777" w:rsidR="00990ACD" w:rsidRDefault="00990ACD" w:rsidP="003954FD">
            <w:pPr>
              <w:keepNext/>
              <w:widowControl w:val="0"/>
              <w:autoSpaceDE w:val="0"/>
              <w:autoSpaceDN w:val="0"/>
              <w:adjustRightInd w:val="0"/>
              <w:rPr>
                <w:sz w:val="18"/>
                <w:szCs w:val="18"/>
                <w:lang w:val="en-US"/>
              </w:rPr>
            </w:pPr>
            <w:r>
              <w:rPr>
                <w:sz w:val="18"/>
                <w:szCs w:val="18"/>
                <w:lang w:val="en-US"/>
              </w:rPr>
              <w:t>female jockey indicator</w:t>
            </w:r>
          </w:p>
        </w:tc>
        <w:tc>
          <w:tcPr>
            <w:tcW w:w="673" w:type="pct"/>
            <w:tcBorders>
              <w:bottom w:val="single" w:sz="4" w:space="0" w:color="auto"/>
            </w:tcBorders>
            <w:vAlign w:val="bottom"/>
          </w:tcPr>
          <w:p w14:paraId="3FD9633A"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0.0345</w:t>
            </w:r>
          </w:p>
        </w:tc>
        <w:tc>
          <w:tcPr>
            <w:tcW w:w="1154" w:type="pct"/>
            <w:tcBorders>
              <w:bottom w:val="single" w:sz="4" w:space="0" w:color="auto"/>
            </w:tcBorders>
            <w:vAlign w:val="bottom"/>
          </w:tcPr>
          <w:p w14:paraId="11C07C85"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w:t>
            </w:r>
          </w:p>
        </w:tc>
        <w:tc>
          <w:tcPr>
            <w:tcW w:w="866" w:type="pct"/>
            <w:tcBorders>
              <w:bottom w:val="single" w:sz="4" w:space="0" w:color="auto"/>
            </w:tcBorders>
            <w:vAlign w:val="bottom"/>
          </w:tcPr>
          <w:p w14:paraId="2075A2A1"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w:t>
            </w:r>
          </w:p>
        </w:tc>
        <w:tc>
          <w:tcPr>
            <w:tcW w:w="864" w:type="pct"/>
            <w:tcBorders>
              <w:bottom w:val="single" w:sz="4" w:space="0" w:color="auto"/>
            </w:tcBorders>
            <w:vAlign w:val="bottom"/>
          </w:tcPr>
          <w:p w14:paraId="5BECC9B0"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w:t>
            </w:r>
          </w:p>
        </w:tc>
      </w:tr>
      <w:tr w:rsidR="00990ACD" w:rsidRPr="00333153" w14:paraId="75319936" w14:textId="77777777" w:rsidTr="00F10872">
        <w:tc>
          <w:tcPr>
            <w:tcW w:w="1443" w:type="pct"/>
            <w:tcBorders>
              <w:bottom w:val="single" w:sz="4" w:space="0" w:color="auto"/>
            </w:tcBorders>
            <w:vAlign w:val="bottom"/>
          </w:tcPr>
          <w:p w14:paraId="3F268A5A" w14:textId="5BF5FE5F" w:rsidR="00990ACD" w:rsidRPr="00333153" w:rsidRDefault="00990ACD" w:rsidP="003954FD">
            <w:pPr>
              <w:keepNext/>
              <w:widowControl w:val="0"/>
              <w:autoSpaceDE w:val="0"/>
              <w:autoSpaceDN w:val="0"/>
              <w:adjustRightInd w:val="0"/>
              <w:rPr>
                <w:sz w:val="18"/>
                <w:szCs w:val="18"/>
                <w:lang w:val="en-US"/>
              </w:rPr>
            </w:pPr>
            <w:r>
              <w:rPr>
                <w:sz w:val="18"/>
                <w:szCs w:val="18"/>
                <w:lang w:val="en-US"/>
              </w:rPr>
              <w:t>implied probabilit</w:t>
            </w:r>
            <w:r w:rsidR="007A44A0">
              <w:rPr>
                <w:sz w:val="18"/>
                <w:szCs w:val="18"/>
                <w:lang w:val="en-US"/>
              </w:rPr>
              <w:t>y</w:t>
            </w:r>
          </w:p>
        </w:tc>
        <w:tc>
          <w:tcPr>
            <w:tcW w:w="673" w:type="pct"/>
            <w:tcBorders>
              <w:bottom w:val="single" w:sz="4" w:space="0" w:color="auto"/>
            </w:tcBorders>
            <w:vAlign w:val="bottom"/>
          </w:tcPr>
          <w:p w14:paraId="44968473"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0.1069</w:t>
            </w:r>
          </w:p>
        </w:tc>
        <w:tc>
          <w:tcPr>
            <w:tcW w:w="1154" w:type="pct"/>
            <w:tcBorders>
              <w:bottom w:val="single" w:sz="4" w:space="0" w:color="auto"/>
            </w:tcBorders>
            <w:vAlign w:val="bottom"/>
          </w:tcPr>
          <w:p w14:paraId="5D63FCE1"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0.1168</w:t>
            </w:r>
          </w:p>
        </w:tc>
        <w:tc>
          <w:tcPr>
            <w:tcW w:w="866" w:type="pct"/>
            <w:tcBorders>
              <w:bottom w:val="single" w:sz="4" w:space="0" w:color="auto"/>
            </w:tcBorders>
            <w:vAlign w:val="bottom"/>
          </w:tcPr>
          <w:p w14:paraId="5FE91A0E"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0.0004</w:t>
            </w:r>
          </w:p>
        </w:tc>
        <w:tc>
          <w:tcPr>
            <w:tcW w:w="864" w:type="pct"/>
            <w:tcBorders>
              <w:bottom w:val="single" w:sz="4" w:space="0" w:color="auto"/>
            </w:tcBorders>
            <w:vAlign w:val="bottom"/>
          </w:tcPr>
          <w:p w14:paraId="0C996E85" w14:textId="77777777" w:rsidR="00990ACD" w:rsidRPr="00333153" w:rsidRDefault="00990ACD" w:rsidP="003954FD">
            <w:pPr>
              <w:keepNext/>
              <w:widowControl w:val="0"/>
              <w:autoSpaceDE w:val="0"/>
              <w:autoSpaceDN w:val="0"/>
              <w:adjustRightInd w:val="0"/>
              <w:jc w:val="center"/>
              <w:rPr>
                <w:sz w:val="18"/>
                <w:szCs w:val="18"/>
                <w:lang w:val="en-US"/>
              </w:rPr>
            </w:pPr>
            <w:r>
              <w:rPr>
                <w:sz w:val="18"/>
                <w:szCs w:val="18"/>
                <w:lang w:val="en-US"/>
              </w:rPr>
              <w:t>0.9625</w:t>
            </w:r>
          </w:p>
        </w:tc>
      </w:tr>
    </w:tbl>
    <w:p w14:paraId="23ADC0A0" w14:textId="77777777" w:rsidR="006576AA" w:rsidRDefault="006576AA" w:rsidP="006576AA">
      <w:pPr>
        <w:spacing w:after="120"/>
        <w:jc w:val="both"/>
        <w:rPr>
          <w:rFonts w:ascii="Calibri" w:hAnsi="Calibri" w:cs="Calibri"/>
          <w:sz w:val="22"/>
          <w:szCs w:val="22"/>
        </w:rPr>
      </w:pPr>
    </w:p>
    <w:p w14:paraId="7C794F31" w14:textId="31F98CAF" w:rsidR="006576AA" w:rsidRDefault="006576AA" w:rsidP="006576AA">
      <w:pPr>
        <w:spacing w:after="120"/>
        <w:jc w:val="both"/>
        <w:rPr>
          <w:rFonts w:ascii="Calibri" w:hAnsi="Calibri" w:cs="Calibri"/>
          <w:sz w:val="22"/>
          <w:szCs w:val="22"/>
        </w:rPr>
      </w:pPr>
      <w:r>
        <w:rPr>
          <w:rFonts w:ascii="Calibri" w:hAnsi="Calibri" w:cs="Calibri"/>
          <w:sz w:val="22"/>
          <w:szCs w:val="22"/>
        </w:rPr>
        <w:t xml:space="preserve">Number of </w:t>
      </w:r>
      <w:r w:rsidR="00FE55FD">
        <w:rPr>
          <w:rFonts w:ascii="Calibri" w:hAnsi="Calibri" w:cs="Calibri"/>
          <w:sz w:val="22"/>
          <w:szCs w:val="22"/>
        </w:rPr>
        <w:t>runners</w:t>
      </w:r>
      <w:r>
        <w:rPr>
          <w:rFonts w:ascii="Calibri" w:hAnsi="Calibri" w:cs="Calibri"/>
          <w:sz w:val="22"/>
          <w:szCs w:val="22"/>
        </w:rPr>
        <w:t xml:space="preserve"> </w:t>
      </w:r>
      <w:r w:rsidR="003B1FDF">
        <w:rPr>
          <w:rFonts w:ascii="Calibri" w:hAnsi="Calibri" w:cs="Calibri"/>
          <w:sz w:val="22"/>
          <w:szCs w:val="22"/>
        </w:rPr>
        <w:t>per</w:t>
      </w:r>
      <w:r>
        <w:rPr>
          <w:rFonts w:ascii="Calibri" w:hAnsi="Calibri" w:cs="Calibri"/>
          <w:sz w:val="22"/>
          <w:szCs w:val="22"/>
        </w:rPr>
        <w:t xml:space="preserve"> year</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6576AA" w:rsidRPr="00F97BF1" w14:paraId="2596FABD" w14:textId="77777777" w:rsidTr="003954FD">
        <w:tc>
          <w:tcPr>
            <w:tcW w:w="901" w:type="dxa"/>
            <w:shd w:val="clear" w:color="auto" w:fill="E7E6E6" w:themeFill="background2"/>
          </w:tcPr>
          <w:p w14:paraId="54E0157E"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2001</w:t>
            </w:r>
          </w:p>
        </w:tc>
        <w:tc>
          <w:tcPr>
            <w:tcW w:w="901" w:type="dxa"/>
            <w:shd w:val="clear" w:color="auto" w:fill="E7E6E6" w:themeFill="background2"/>
          </w:tcPr>
          <w:p w14:paraId="33A56501"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2002</w:t>
            </w:r>
          </w:p>
        </w:tc>
        <w:tc>
          <w:tcPr>
            <w:tcW w:w="901" w:type="dxa"/>
            <w:shd w:val="clear" w:color="auto" w:fill="E7E6E6" w:themeFill="background2"/>
          </w:tcPr>
          <w:p w14:paraId="6B20B638"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2003</w:t>
            </w:r>
          </w:p>
        </w:tc>
        <w:tc>
          <w:tcPr>
            <w:tcW w:w="901" w:type="dxa"/>
            <w:shd w:val="clear" w:color="auto" w:fill="E7E6E6" w:themeFill="background2"/>
          </w:tcPr>
          <w:p w14:paraId="60FB80E5"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2004</w:t>
            </w:r>
          </w:p>
        </w:tc>
        <w:tc>
          <w:tcPr>
            <w:tcW w:w="902" w:type="dxa"/>
            <w:shd w:val="clear" w:color="auto" w:fill="E7E6E6" w:themeFill="background2"/>
          </w:tcPr>
          <w:p w14:paraId="2B8CC974"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2005</w:t>
            </w:r>
          </w:p>
        </w:tc>
        <w:tc>
          <w:tcPr>
            <w:tcW w:w="902" w:type="dxa"/>
            <w:shd w:val="clear" w:color="auto" w:fill="E7E6E6" w:themeFill="background2"/>
          </w:tcPr>
          <w:p w14:paraId="53192F12"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2006</w:t>
            </w:r>
          </w:p>
        </w:tc>
        <w:tc>
          <w:tcPr>
            <w:tcW w:w="902" w:type="dxa"/>
            <w:shd w:val="clear" w:color="auto" w:fill="E7E6E6" w:themeFill="background2"/>
          </w:tcPr>
          <w:p w14:paraId="082FADC5"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2007</w:t>
            </w:r>
          </w:p>
        </w:tc>
        <w:tc>
          <w:tcPr>
            <w:tcW w:w="902" w:type="dxa"/>
            <w:shd w:val="clear" w:color="auto" w:fill="E7E6E6" w:themeFill="background2"/>
          </w:tcPr>
          <w:p w14:paraId="282A0515"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2008</w:t>
            </w:r>
          </w:p>
        </w:tc>
        <w:tc>
          <w:tcPr>
            <w:tcW w:w="902" w:type="dxa"/>
            <w:shd w:val="clear" w:color="auto" w:fill="E7E6E6" w:themeFill="background2"/>
          </w:tcPr>
          <w:p w14:paraId="6F11B80A"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2009</w:t>
            </w:r>
          </w:p>
        </w:tc>
        <w:tc>
          <w:tcPr>
            <w:tcW w:w="902" w:type="dxa"/>
            <w:shd w:val="clear" w:color="auto" w:fill="E7E6E6" w:themeFill="background2"/>
          </w:tcPr>
          <w:p w14:paraId="15CE476E"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2010</w:t>
            </w:r>
          </w:p>
        </w:tc>
      </w:tr>
      <w:tr w:rsidR="006576AA" w:rsidRPr="00F97BF1" w14:paraId="68985A8C" w14:textId="77777777" w:rsidTr="003954FD">
        <w:tc>
          <w:tcPr>
            <w:tcW w:w="901" w:type="dxa"/>
          </w:tcPr>
          <w:p w14:paraId="2C1DEBD8"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29413</w:t>
            </w:r>
          </w:p>
        </w:tc>
        <w:tc>
          <w:tcPr>
            <w:tcW w:w="901" w:type="dxa"/>
          </w:tcPr>
          <w:p w14:paraId="12ED8661"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30627</w:t>
            </w:r>
          </w:p>
        </w:tc>
        <w:tc>
          <w:tcPr>
            <w:tcW w:w="901" w:type="dxa"/>
          </w:tcPr>
          <w:p w14:paraId="3D48E099"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30122</w:t>
            </w:r>
          </w:p>
        </w:tc>
        <w:tc>
          <w:tcPr>
            <w:tcW w:w="901" w:type="dxa"/>
          </w:tcPr>
          <w:p w14:paraId="2FDD319D"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33907</w:t>
            </w:r>
          </w:p>
        </w:tc>
        <w:tc>
          <w:tcPr>
            <w:tcW w:w="902" w:type="dxa"/>
          </w:tcPr>
          <w:p w14:paraId="53C51A51"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34520</w:t>
            </w:r>
          </w:p>
        </w:tc>
        <w:tc>
          <w:tcPr>
            <w:tcW w:w="902" w:type="dxa"/>
          </w:tcPr>
          <w:p w14:paraId="4B8F7DCD"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35364</w:t>
            </w:r>
          </w:p>
        </w:tc>
        <w:tc>
          <w:tcPr>
            <w:tcW w:w="902" w:type="dxa"/>
          </w:tcPr>
          <w:p w14:paraId="5AD9FC49"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33573</w:t>
            </w:r>
          </w:p>
        </w:tc>
        <w:tc>
          <w:tcPr>
            <w:tcW w:w="902" w:type="dxa"/>
          </w:tcPr>
          <w:p w14:paraId="77B05C0D"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36006</w:t>
            </w:r>
          </w:p>
        </w:tc>
        <w:tc>
          <w:tcPr>
            <w:tcW w:w="902" w:type="dxa"/>
          </w:tcPr>
          <w:p w14:paraId="43C84F44"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34009</w:t>
            </w:r>
          </w:p>
        </w:tc>
        <w:tc>
          <w:tcPr>
            <w:tcW w:w="902" w:type="dxa"/>
          </w:tcPr>
          <w:p w14:paraId="7695B6F2"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31160</w:t>
            </w:r>
          </w:p>
        </w:tc>
      </w:tr>
    </w:tbl>
    <w:p w14:paraId="37D697C8" w14:textId="77777777" w:rsidR="006576AA" w:rsidRPr="00F97BF1" w:rsidRDefault="006576AA" w:rsidP="006576AA">
      <w:pPr>
        <w:jc w:val="both"/>
        <w:rPr>
          <w:rFonts w:ascii="Calibri" w:hAnsi="Calibri" w:cs="Calibri"/>
          <w:sz w:val="13"/>
          <w:szCs w:val="13"/>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6576AA" w:rsidRPr="00F97BF1" w14:paraId="46939CEC" w14:textId="77777777" w:rsidTr="003954FD">
        <w:tc>
          <w:tcPr>
            <w:tcW w:w="901" w:type="dxa"/>
            <w:shd w:val="clear" w:color="auto" w:fill="E7E6E6" w:themeFill="background2"/>
          </w:tcPr>
          <w:p w14:paraId="3E89B537"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2011</w:t>
            </w:r>
          </w:p>
        </w:tc>
        <w:tc>
          <w:tcPr>
            <w:tcW w:w="901" w:type="dxa"/>
            <w:shd w:val="clear" w:color="auto" w:fill="E7E6E6" w:themeFill="background2"/>
          </w:tcPr>
          <w:p w14:paraId="43F9C57D"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2012</w:t>
            </w:r>
          </w:p>
        </w:tc>
        <w:tc>
          <w:tcPr>
            <w:tcW w:w="901" w:type="dxa"/>
            <w:shd w:val="clear" w:color="auto" w:fill="E7E6E6" w:themeFill="background2"/>
          </w:tcPr>
          <w:p w14:paraId="601A2353"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2013</w:t>
            </w:r>
          </w:p>
        </w:tc>
        <w:tc>
          <w:tcPr>
            <w:tcW w:w="901" w:type="dxa"/>
            <w:shd w:val="clear" w:color="auto" w:fill="E7E6E6" w:themeFill="background2"/>
          </w:tcPr>
          <w:p w14:paraId="65CA1BF7"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2014</w:t>
            </w:r>
          </w:p>
        </w:tc>
        <w:tc>
          <w:tcPr>
            <w:tcW w:w="902" w:type="dxa"/>
            <w:shd w:val="clear" w:color="auto" w:fill="E7E6E6" w:themeFill="background2"/>
          </w:tcPr>
          <w:p w14:paraId="159FB364"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2015</w:t>
            </w:r>
          </w:p>
        </w:tc>
        <w:tc>
          <w:tcPr>
            <w:tcW w:w="902" w:type="dxa"/>
            <w:shd w:val="clear" w:color="auto" w:fill="E7E6E6" w:themeFill="background2"/>
          </w:tcPr>
          <w:p w14:paraId="2AB1C2F2"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2016</w:t>
            </w:r>
          </w:p>
        </w:tc>
        <w:tc>
          <w:tcPr>
            <w:tcW w:w="902" w:type="dxa"/>
            <w:shd w:val="clear" w:color="auto" w:fill="E7E6E6" w:themeFill="background2"/>
          </w:tcPr>
          <w:p w14:paraId="00907990"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2017</w:t>
            </w:r>
          </w:p>
        </w:tc>
        <w:tc>
          <w:tcPr>
            <w:tcW w:w="902" w:type="dxa"/>
            <w:shd w:val="clear" w:color="auto" w:fill="E7E6E6" w:themeFill="background2"/>
          </w:tcPr>
          <w:p w14:paraId="41942CE7"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2018</w:t>
            </w:r>
          </w:p>
        </w:tc>
        <w:tc>
          <w:tcPr>
            <w:tcW w:w="902" w:type="dxa"/>
            <w:shd w:val="clear" w:color="auto" w:fill="E7E6E6" w:themeFill="background2"/>
          </w:tcPr>
          <w:p w14:paraId="6C8B7E78"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2019</w:t>
            </w:r>
          </w:p>
        </w:tc>
        <w:tc>
          <w:tcPr>
            <w:tcW w:w="902" w:type="dxa"/>
            <w:shd w:val="clear" w:color="auto" w:fill="E7E6E6" w:themeFill="background2"/>
          </w:tcPr>
          <w:p w14:paraId="3E7FC41F" w14:textId="77777777" w:rsidR="006576AA" w:rsidRPr="00F97BF1" w:rsidRDefault="006576AA" w:rsidP="003954FD">
            <w:pPr>
              <w:jc w:val="both"/>
              <w:rPr>
                <w:rFonts w:ascii="Calibri" w:hAnsi="Calibri" w:cs="Calibri"/>
                <w:b/>
                <w:bCs/>
                <w:sz w:val="18"/>
                <w:szCs w:val="18"/>
              </w:rPr>
            </w:pPr>
            <w:r w:rsidRPr="00F97BF1">
              <w:rPr>
                <w:rFonts w:ascii="Calibri" w:hAnsi="Calibri" w:cs="Calibri"/>
                <w:b/>
                <w:bCs/>
                <w:sz w:val="18"/>
                <w:szCs w:val="18"/>
              </w:rPr>
              <w:t>2020</w:t>
            </w:r>
          </w:p>
        </w:tc>
      </w:tr>
      <w:tr w:rsidR="006576AA" w:rsidRPr="00F97BF1" w14:paraId="71D0FE32" w14:textId="77777777" w:rsidTr="003954FD">
        <w:tc>
          <w:tcPr>
            <w:tcW w:w="901" w:type="dxa"/>
          </w:tcPr>
          <w:p w14:paraId="27F7E466"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34693</w:t>
            </w:r>
          </w:p>
        </w:tc>
        <w:tc>
          <w:tcPr>
            <w:tcW w:w="901" w:type="dxa"/>
          </w:tcPr>
          <w:p w14:paraId="6C01EEA6"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31504</w:t>
            </w:r>
          </w:p>
        </w:tc>
        <w:tc>
          <w:tcPr>
            <w:tcW w:w="901" w:type="dxa"/>
          </w:tcPr>
          <w:p w14:paraId="212D4F17"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33289</w:t>
            </w:r>
          </w:p>
        </w:tc>
        <w:tc>
          <w:tcPr>
            <w:tcW w:w="901" w:type="dxa"/>
          </w:tcPr>
          <w:p w14:paraId="623FF7B3"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31176</w:t>
            </w:r>
          </w:p>
        </w:tc>
        <w:tc>
          <w:tcPr>
            <w:tcW w:w="902" w:type="dxa"/>
          </w:tcPr>
          <w:p w14:paraId="4B0E7FC5"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31557</w:t>
            </w:r>
          </w:p>
        </w:tc>
        <w:tc>
          <w:tcPr>
            <w:tcW w:w="902" w:type="dxa"/>
          </w:tcPr>
          <w:p w14:paraId="06487812"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31923</w:t>
            </w:r>
          </w:p>
        </w:tc>
        <w:tc>
          <w:tcPr>
            <w:tcW w:w="902" w:type="dxa"/>
          </w:tcPr>
          <w:p w14:paraId="2532F34D"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31938</w:t>
            </w:r>
          </w:p>
        </w:tc>
        <w:tc>
          <w:tcPr>
            <w:tcW w:w="902" w:type="dxa"/>
          </w:tcPr>
          <w:p w14:paraId="2EACA39F"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32333</w:t>
            </w:r>
          </w:p>
        </w:tc>
        <w:tc>
          <w:tcPr>
            <w:tcW w:w="902" w:type="dxa"/>
          </w:tcPr>
          <w:p w14:paraId="300DCBA7"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31376</w:t>
            </w:r>
          </w:p>
        </w:tc>
        <w:tc>
          <w:tcPr>
            <w:tcW w:w="902" w:type="dxa"/>
          </w:tcPr>
          <w:p w14:paraId="1C4A84AF" w14:textId="77777777" w:rsidR="006576AA" w:rsidRPr="00F97BF1" w:rsidRDefault="006576AA" w:rsidP="003954FD">
            <w:pPr>
              <w:jc w:val="both"/>
              <w:rPr>
                <w:rFonts w:ascii="Calibri" w:hAnsi="Calibri" w:cs="Calibri"/>
                <w:sz w:val="18"/>
                <w:szCs w:val="18"/>
              </w:rPr>
            </w:pPr>
            <w:r w:rsidRPr="00F97BF1">
              <w:rPr>
                <w:rFonts w:ascii="Calibri" w:hAnsi="Calibri" w:cs="Calibri"/>
                <w:sz w:val="18"/>
                <w:szCs w:val="18"/>
              </w:rPr>
              <w:t>25157</w:t>
            </w:r>
          </w:p>
        </w:tc>
      </w:tr>
    </w:tbl>
    <w:p w14:paraId="0ACFB5F7" w14:textId="77777777" w:rsidR="00990ACD" w:rsidRDefault="00990ACD" w:rsidP="00990ACD">
      <w:pPr>
        <w:jc w:val="both"/>
        <w:rPr>
          <w:rFonts w:ascii="Calibri" w:hAnsi="Calibri" w:cs="Calibri"/>
          <w:sz w:val="22"/>
          <w:szCs w:val="22"/>
        </w:rPr>
      </w:pPr>
    </w:p>
    <w:p w14:paraId="19C5D4D2" w14:textId="5BC387AD" w:rsidR="004D3C99" w:rsidRDefault="004D3C99" w:rsidP="00BB4A6E">
      <w:pPr>
        <w:jc w:val="both"/>
        <w:rPr>
          <w:rFonts w:ascii="Calibri" w:hAnsi="Calibri" w:cs="Calibri"/>
          <w:sz w:val="22"/>
          <w:szCs w:val="22"/>
        </w:rPr>
      </w:pPr>
    </w:p>
    <w:p w14:paraId="7738D19C" w14:textId="77777777" w:rsidR="006576AA" w:rsidRDefault="006576AA" w:rsidP="00BB4A6E">
      <w:pPr>
        <w:jc w:val="both"/>
        <w:rPr>
          <w:rFonts w:ascii="Calibri" w:hAnsi="Calibri" w:cs="Calibri"/>
          <w:sz w:val="22"/>
          <w:szCs w:val="22"/>
        </w:rPr>
      </w:pPr>
    </w:p>
    <w:p w14:paraId="0E5661E3" w14:textId="5D133A30" w:rsidR="00990ACD" w:rsidRDefault="00990ACD" w:rsidP="00E53361">
      <w:pPr>
        <w:keepNext/>
        <w:jc w:val="both"/>
        <w:rPr>
          <w:rFonts w:ascii="Calibri" w:hAnsi="Calibri" w:cs="Calibri"/>
          <w:sz w:val="22"/>
          <w:szCs w:val="22"/>
        </w:rPr>
      </w:pPr>
      <w:r w:rsidRPr="008C646D">
        <w:rPr>
          <w:rFonts w:ascii="Calibri" w:hAnsi="Calibri" w:cs="Calibri"/>
          <w:sz w:val="22"/>
          <w:szCs w:val="22"/>
        </w:rPr>
        <w:t xml:space="preserve">Table </w:t>
      </w:r>
      <w:r w:rsidR="000720B8">
        <w:rPr>
          <w:rFonts w:ascii="Calibri" w:hAnsi="Calibri" w:cs="Calibri"/>
          <w:sz w:val="22"/>
          <w:szCs w:val="22"/>
        </w:rPr>
        <w:t>2</w:t>
      </w:r>
      <w:r w:rsidR="004D3C99" w:rsidRPr="008C646D">
        <w:rPr>
          <w:rFonts w:ascii="Calibri" w:hAnsi="Calibri" w:cs="Calibri"/>
          <w:sz w:val="22"/>
          <w:szCs w:val="22"/>
        </w:rPr>
        <w:t xml:space="preserve"> Regression results, dependent variable win indicator</w:t>
      </w:r>
    </w:p>
    <w:tbl>
      <w:tblPr>
        <w:tblStyle w:val="TableGrid"/>
        <w:tblW w:w="8789" w:type="dxa"/>
        <w:tblLayout w:type="fixed"/>
        <w:tblLook w:val="04A0" w:firstRow="1" w:lastRow="0" w:firstColumn="1" w:lastColumn="0" w:noHBand="0" w:noVBand="1"/>
      </w:tblPr>
      <w:tblGrid>
        <w:gridCol w:w="2410"/>
        <w:gridCol w:w="1063"/>
        <w:gridCol w:w="1063"/>
        <w:gridCol w:w="1063"/>
        <w:gridCol w:w="1063"/>
        <w:gridCol w:w="1063"/>
        <w:gridCol w:w="1064"/>
      </w:tblGrid>
      <w:tr w:rsidR="00CF508E" w:rsidRPr="0033013D" w14:paraId="44F0C314" w14:textId="40D690FB" w:rsidTr="008F6D4F">
        <w:tc>
          <w:tcPr>
            <w:tcW w:w="2410" w:type="dxa"/>
            <w:tcBorders>
              <w:top w:val="nil"/>
              <w:left w:val="nil"/>
              <w:bottom w:val="nil"/>
              <w:right w:val="single" w:sz="4" w:space="0" w:color="auto"/>
            </w:tcBorders>
          </w:tcPr>
          <w:p w14:paraId="20C2B002" w14:textId="77777777" w:rsidR="00CF508E" w:rsidRPr="0033013D" w:rsidRDefault="00CF508E" w:rsidP="00E53361">
            <w:pPr>
              <w:keepNext/>
              <w:jc w:val="both"/>
              <w:rPr>
                <w:sz w:val="18"/>
                <w:szCs w:val="18"/>
              </w:rPr>
            </w:pPr>
          </w:p>
        </w:tc>
        <w:tc>
          <w:tcPr>
            <w:tcW w:w="2126" w:type="dxa"/>
            <w:gridSpan w:val="2"/>
            <w:tcBorders>
              <w:left w:val="single" w:sz="4" w:space="0" w:color="auto"/>
            </w:tcBorders>
          </w:tcPr>
          <w:p w14:paraId="2ED131F6" w14:textId="77777777" w:rsidR="00CF508E" w:rsidRPr="0033013D" w:rsidRDefault="00CF508E" w:rsidP="00E53361">
            <w:pPr>
              <w:keepNext/>
              <w:jc w:val="center"/>
              <w:rPr>
                <w:sz w:val="18"/>
                <w:szCs w:val="18"/>
              </w:rPr>
            </w:pPr>
            <w:r w:rsidRPr="0033013D">
              <w:rPr>
                <w:sz w:val="18"/>
                <w:szCs w:val="18"/>
              </w:rPr>
              <w:t xml:space="preserve">Model 1 </w:t>
            </w:r>
          </w:p>
          <w:p w14:paraId="22350595" w14:textId="1BAF4AB1" w:rsidR="00CF508E" w:rsidRPr="0033013D" w:rsidRDefault="00CF508E" w:rsidP="00E53361">
            <w:pPr>
              <w:keepNext/>
              <w:jc w:val="center"/>
              <w:rPr>
                <w:sz w:val="18"/>
                <w:szCs w:val="18"/>
              </w:rPr>
            </w:pPr>
            <w:r w:rsidRPr="0033013D">
              <w:rPr>
                <w:sz w:val="18"/>
                <w:szCs w:val="18"/>
              </w:rPr>
              <w:t>(linear)</w:t>
            </w:r>
          </w:p>
        </w:tc>
        <w:tc>
          <w:tcPr>
            <w:tcW w:w="2126" w:type="dxa"/>
            <w:gridSpan w:val="2"/>
          </w:tcPr>
          <w:p w14:paraId="1ADB2F0E" w14:textId="77777777" w:rsidR="00CF508E" w:rsidRPr="0033013D" w:rsidRDefault="00CF508E" w:rsidP="00E53361">
            <w:pPr>
              <w:keepNext/>
              <w:jc w:val="center"/>
              <w:rPr>
                <w:sz w:val="18"/>
                <w:szCs w:val="18"/>
              </w:rPr>
            </w:pPr>
            <w:r w:rsidRPr="0033013D">
              <w:rPr>
                <w:sz w:val="18"/>
                <w:szCs w:val="18"/>
              </w:rPr>
              <w:t xml:space="preserve">Model 2 </w:t>
            </w:r>
          </w:p>
          <w:p w14:paraId="664D7790" w14:textId="16AE88A2" w:rsidR="00CF508E" w:rsidRPr="0033013D" w:rsidRDefault="00CF508E" w:rsidP="00E53361">
            <w:pPr>
              <w:keepNext/>
              <w:jc w:val="center"/>
              <w:rPr>
                <w:sz w:val="18"/>
                <w:szCs w:val="18"/>
              </w:rPr>
            </w:pPr>
            <w:r w:rsidRPr="0033013D">
              <w:rPr>
                <w:sz w:val="18"/>
                <w:szCs w:val="18"/>
              </w:rPr>
              <w:t>(l</w:t>
            </w:r>
            <w:r w:rsidR="00692342">
              <w:rPr>
                <w:sz w:val="18"/>
                <w:szCs w:val="18"/>
              </w:rPr>
              <w:t>inear</w:t>
            </w:r>
            <w:r w:rsidRPr="0033013D">
              <w:rPr>
                <w:sz w:val="18"/>
                <w:szCs w:val="18"/>
              </w:rPr>
              <w:t>)</w:t>
            </w:r>
          </w:p>
        </w:tc>
        <w:tc>
          <w:tcPr>
            <w:tcW w:w="2127" w:type="dxa"/>
            <w:gridSpan w:val="2"/>
          </w:tcPr>
          <w:p w14:paraId="1E1640A3" w14:textId="77777777" w:rsidR="00CF508E" w:rsidRPr="0033013D" w:rsidRDefault="00CF508E" w:rsidP="00E53361">
            <w:pPr>
              <w:keepNext/>
              <w:jc w:val="center"/>
              <w:rPr>
                <w:sz w:val="18"/>
                <w:szCs w:val="18"/>
              </w:rPr>
            </w:pPr>
            <w:r w:rsidRPr="0033013D">
              <w:rPr>
                <w:sz w:val="18"/>
                <w:szCs w:val="18"/>
              </w:rPr>
              <w:t xml:space="preserve">Model 3 </w:t>
            </w:r>
          </w:p>
          <w:p w14:paraId="0284B352" w14:textId="65A8F6F0" w:rsidR="00CF508E" w:rsidRPr="0033013D" w:rsidRDefault="00CF508E" w:rsidP="00E53361">
            <w:pPr>
              <w:keepNext/>
              <w:jc w:val="center"/>
              <w:rPr>
                <w:sz w:val="18"/>
                <w:szCs w:val="18"/>
              </w:rPr>
            </w:pPr>
            <w:r w:rsidRPr="0033013D">
              <w:rPr>
                <w:sz w:val="18"/>
                <w:szCs w:val="18"/>
              </w:rPr>
              <w:t>(</w:t>
            </w:r>
            <w:proofErr w:type="gramStart"/>
            <w:r w:rsidRPr="0033013D">
              <w:rPr>
                <w:sz w:val="18"/>
                <w:szCs w:val="18"/>
              </w:rPr>
              <w:t>logistic</w:t>
            </w:r>
            <w:proofErr w:type="gramEnd"/>
            <w:r w:rsidRPr="0033013D">
              <w:rPr>
                <w:sz w:val="18"/>
                <w:szCs w:val="18"/>
              </w:rPr>
              <w:t xml:space="preserve"> with spline fitted)</w:t>
            </w:r>
          </w:p>
        </w:tc>
      </w:tr>
      <w:tr w:rsidR="00CF508E" w:rsidRPr="0033013D" w14:paraId="65D4BA0B" w14:textId="37E004DD" w:rsidTr="008F6D4F">
        <w:tc>
          <w:tcPr>
            <w:tcW w:w="2410" w:type="dxa"/>
            <w:tcBorders>
              <w:top w:val="nil"/>
              <w:left w:val="nil"/>
            </w:tcBorders>
          </w:tcPr>
          <w:p w14:paraId="49FF0F95" w14:textId="77777777" w:rsidR="00CF508E" w:rsidRPr="0033013D" w:rsidRDefault="00CF508E" w:rsidP="00E53361">
            <w:pPr>
              <w:keepNext/>
              <w:jc w:val="both"/>
              <w:rPr>
                <w:sz w:val="18"/>
                <w:szCs w:val="18"/>
              </w:rPr>
            </w:pPr>
          </w:p>
        </w:tc>
        <w:tc>
          <w:tcPr>
            <w:tcW w:w="1063" w:type="dxa"/>
          </w:tcPr>
          <w:p w14:paraId="5905B0A0" w14:textId="126198D4" w:rsidR="00CF508E" w:rsidRPr="0033013D" w:rsidRDefault="00CF508E" w:rsidP="00E53361">
            <w:pPr>
              <w:keepNext/>
              <w:jc w:val="both"/>
              <w:rPr>
                <w:sz w:val="18"/>
                <w:szCs w:val="18"/>
              </w:rPr>
            </w:pPr>
            <w:r w:rsidRPr="0033013D">
              <w:rPr>
                <w:sz w:val="18"/>
                <w:szCs w:val="18"/>
              </w:rPr>
              <w:t>coeff. estimate</w:t>
            </w:r>
          </w:p>
        </w:tc>
        <w:tc>
          <w:tcPr>
            <w:tcW w:w="1063" w:type="dxa"/>
          </w:tcPr>
          <w:p w14:paraId="1F664413" w14:textId="77777777" w:rsidR="00CF508E" w:rsidRPr="0033013D" w:rsidRDefault="00CF508E" w:rsidP="00E53361">
            <w:pPr>
              <w:keepNext/>
              <w:jc w:val="both"/>
              <w:rPr>
                <w:sz w:val="18"/>
                <w:szCs w:val="18"/>
              </w:rPr>
            </w:pPr>
            <w:r w:rsidRPr="0033013D">
              <w:rPr>
                <w:sz w:val="18"/>
                <w:szCs w:val="18"/>
              </w:rPr>
              <w:t xml:space="preserve">standard </w:t>
            </w:r>
          </w:p>
          <w:p w14:paraId="4A55E0BC" w14:textId="5B39EE38" w:rsidR="00CF508E" w:rsidRPr="0033013D" w:rsidRDefault="00CF508E" w:rsidP="00E53361">
            <w:pPr>
              <w:keepNext/>
              <w:jc w:val="both"/>
              <w:rPr>
                <w:sz w:val="18"/>
                <w:szCs w:val="18"/>
              </w:rPr>
            </w:pPr>
            <w:r w:rsidRPr="0033013D">
              <w:rPr>
                <w:sz w:val="18"/>
                <w:szCs w:val="18"/>
              </w:rPr>
              <w:t>error</w:t>
            </w:r>
          </w:p>
        </w:tc>
        <w:tc>
          <w:tcPr>
            <w:tcW w:w="1063" w:type="dxa"/>
          </w:tcPr>
          <w:p w14:paraId="5B9B7ABD" w14:textId="48E4D80C" w:rsidR="00CF508E" w:rsidRPr="0033013D" w:rsidRDefault="00CF508E" w:rsidP="00E53361">
            <w:pPr>
              <w:keepNext/>
              <w:jc w:val="both"/>
              <w:rPr>
                <w:sz w:val="18"/>
                <w:szCs w:val="18"/>
              </w:rPr>
            </w:pPr>
            <w:r w:rsidRPr="0033013D">
              <w:rPr>
                <w:sz w:val="18"/>
                <w:szCs w:val="18"/>
              </w:rPr>
              <w:t>coeff. estimate</w:t>
            </w:r>
          </w:p>
        </w:tc>
        <w:tc>
          <w:tcPr>
            <w:tcW w:w="1063" w:type="dxa"/>
          </w:tcPr>
          <w:p w14:paraId="25C0101B" w14:textId="77777777" w:rsidR="00CF508E" w:rsidRPr="0033013D" w:rsidRDefault="00CF508E" w:rsidP="00E53361">
            <w:pPr>
              <w:keepNext/>
              <w:jc w:val="both"/>
              <w:rPr>
                <w:sz w:val="18"/>
                <w:szCs w:val="18"/>
              </w:rPr>
            </w:pPr>
            <w:r w:rsidRPr="0033013D">
              <w:rPr>
                <w:sz w:val="18"/>
                <w:szCs w:val="18"/>
              </w:rPr>
              <w:t xml:space="preserve">standard </w:t>
            </w:r>
          </w:p>
          <w:p w14:paraId="76C09AD2" w14:textId="314E592E" w:rsidR="00CF508E" w:rsidRPr="0033013D" w:rsidRDefault="00CF508E" w:rsidP="00E53361">
            <w:pPr>
              <w:keepNext/>
              <w:jc w:val="both"/>
              <w:rPr>
                <w:sz w:val="18"/>
                <w:szCs w:val="18"/>
              </w:rPr>
            </w:pPr>
            <w:r w:rsidRPr="0033013D">
              <w:rPr>
                <w:sz w:val="18"/>
                <w:szCs w:val="18"/>
              </w:rPr>
              <w:t>error</w:t>
            </w:r>
          </w:p>
        </w:tc>
        <w:tc>
          <w:tcPr>
            <w:tcW w:w="1063" w:type="dxa"/>
          </w:tcPr>
          <w:p w14:paraId="28E971ED" w14:textId="4FCF5A9E" w:rsidR="00CF508E" w:rsidRPr="0033013D" w:rsidRDefault="00CF508E" w:rsidP="00E53361">
            <w:pPr>
              <w:keepNext/>
              <w:jc w:val="both"/>
              <w:rPr>
                <w:sz w:val="18"/>
                <w:szCs w:val="18"/>
              </w:rPr>
            </w:pPr>
            <w:r w:rsidRPr="0033013D">
              <w:rPr>
                <w:sz w:val="18"/>
                <w:szCs w:val="18"/>
              </w:rPr>
              <w:t>coeff. estimate</w:t>
            </w:r>
          </w:p>
        </w:tc>
        <w:tc>
          <w:tcPr>
            <w:tcW w:w="1064" w:type="dxa"/>
          </w:tcPr>
          <w:p w14:paraId="4E9EF89C" w14:textId="77777777" w:rsidR="00CF508E" w:rsidRPr="0033013D" w:rsidRDefault="00CF508E" w:rsidP="00E53361">
            <w:pPr>
              <w:keepNext/>
              <w:jc w:val="both"/>
              <w:rPr>
                <w:sz w:val="18"/>
                <w:szCs w:val="18"/>
              </w:rPr>
            </w:pPr>
            <w:r w:rsidRPr="0033013D">
              <w:rPr>
                <w:sz w:val="18"/>
                <w:szCs w:val="18"/>
              </w:rPr>
              <w:t xml:space="preserve">standard </w:t>
            </w:r>
          </w:p>
          <w:p w14:paraId="28277558" w14:textId="54369FD8" w:rsidR="00CF508E" w:rsidRPr="0033013D" w:rsidRDefault="00CF508E" w:rsidP="00E53361">
            <w:pPr>
              <w:keepNext/>
              <w:jc w:val="both"/>
              <w:rPr>
                <w:sz w:val="18"/>
                <w:szCs w:val="18"/>
              </w:rPr>
            </w:pPr>
            <w:r w:rsidRPr="0033013D">
              <w:rPr>
                <w:sz w:val="18"/>
                <w:szCs w:val="18"/>
              </w:rPr>
              <w:t>error</w:t>
            </w:r>
          </w:p>
        </w:tc>
      </w:tr>
      <w:tr w:rsidR="00CF508E" w:rsidRPr="0033013D" w14:paraId="374404E2" w14:textId="0CCD8065" w:rsidTr="008F6D4F">
        <w:tc>
          <w:tcPr>
            <w:tcW w:w="2410" w:type="dxa"/>
          </w:tcPr>
          <w:p w14:paraId="2CF220BF" w14:textId="6A41BBA4" w:rsidR="00CF508E" w:rsidRPr="0033013D" w:rsidRDefault="00CF508E" w:rsidP="00E53361">
            <w:pPr>
              <w:keepNext/>
              <w:jc w:val="both"/>
              <w:rPr>
                <w:sz w:val="18"/>
                <w:szCs w:val="18"/>
              </w:rPr>
            </w:pPr>
            <w:r w:rsidRPr="0033013D">
              <w:rPr>
                <w:sz w:val="18"/>
                <w:szCs w:val="18"/>
              </w:rPr>
              <w:t>implied probabilit</w:t>
            </w:r>
            <w:r w:rsidR="007A44A0">
              <w:rPr>
                <w:sz w:val="18"/>
                <w:szCs w:val="18"/>
              </w:rPr>
              <w:t>y</w:t>
            </w:r>
          </w:p>
        </w:tc>
        <w:tc>
          <w:tcPr>
            <w:tcW w:w="1063" w:type="dxa"/>
          </w:tcPr>
          <w:p w14:paraId="5FDF16AD" w14:textId="7A9F05D8" w:rsidR="00CF508E" w:rsidRPr="0033013D" w:rsidRDefault="00CF508E" w:rsidP="00E53361">
            <w:pPr>
              <w:keepNext/>
              <w:jc w:val="both"/>
              <w:rPr>
                <w:sz w:val="18"/>
                <w:szCs w:val="18"/>
              </w:rPr>
            </w:pPr>
            <w:r w:rsidRPr="0033013D">
              <w:rPr>
                <w:sz w:val="18"/>
                <w:szCs w:val="18"/>
              </w:rPr>
              <w:t>1.017</w:t>
            </w:r>
            <w:r w:rsidR="005B0A6C">
              <w:rPr>
                <w:sz w:val="18"/>
                <w:szCs w:val="18"/>
              </w:rPr>
              <w:t>7</w:t>
            </w:r>
            <w:r w:rsidR="006576AA">
              <w:rPr>
                <w:sz w:val="18"/>
                <w:szCs w:val="18"/>
              </w:rPr>
              <w:t xml:space="preserve"> </w:t>
            </w:r>
            <w:r w:rsidRPr="0033013D">
              <w:rPr>
                <w:sz w:val="18"/>
                <w:szCs w:val="18"/>
              </w:rPr>
              <w:t>***</w:t>
            </w:r>
          </w:p>
        </w:tc>
        <w:tc>
          <w:tcPr>
            <w:tcW w:w="1063" w:type="dxa"/>
          </w:tcPr>
          <w:p w14:paraId="0C75DC25" w14:textId="601F4EB2" w:rsidR="00CF508E" w:rsidRPr="0033013D" w:rsidRDefault="00CF508E" w:rsidP="00E53361">
            <w:pPr>
              <w:keepNext/>
              <w:jc w:val="both"/>
              <w:rPr>
                <w:sz w:val="18"/>
                <w:szCs w:val="18"/>
              </w:rPr>
            </w:pPr>
            <w:r w:rsidRPr="0033013D">
              <w:rPr>
                <w:sz w:val="18"/>
                <w:szCs w:val="18"/>
              </w:rPr>
              <w:t>0.0030</w:t>
            </w:r>
          </w:p>
        </w:tc>
        <w:tc>
          <w:tcPr>
            <w:tcW w:w="1063" w:type="dxa"/>
          </w:tcPr>
          <w:p w14:paraId="208B1D22" w14:textId="46DB512B" w:rsidR="00CF508E" w:rsidRPr="0033013D" w:rsidRDefault="00664E11" w:rsidP="00E53361">
            <w:pPr>
              <w:keepNext/>
              <w:jc w:val="both"/>
              <w:rPr>
                <w:sz w:val="18"/>
                <w:szCs w:val="18"/>
              </w:rPr>
            </w:pPr>
            <w:r>
              <w:rPr>
                <w:sz w:val="18"/>
                <w:szCs w:val="18"/>
              </w:rPr>
              <w:t xml:space="preserve"> 1.0161 ***</w:t>
            </w:r>
          </w:p>
        </w:tc>
        <w:tc>
          <w:tcPr>
            <w:tcW w:w="1063" w:type="dxa"/>
          </w:tcPr>
          <w:p w14:paraId="13E962D8" w14:textId="5AE3BA5D" w:rsidR="00CF508E" w:rsidRPr="0033013D" w:rsidRDefault="006D0506" w:rsidP="00E53361">
            <w:pPr>
              <w:keepNext/>
              <w:jc w:val="both"/>
              <w:rPr>
                <w:sz w:val="18"/>
                <w:szCs w:val="18"/>
              </w:rPr>
            </w:pPr>
            <w:r>
              <w:rPr>
                <w:sz w:val="18"/>
                <w:szCs w:val="18"/>
              </w:rPr>
              <w:t>0.0031</w:t>
            </w:r>
          </w:p>
        </w:tc>
        <w:tc>
          <w:tcPr>
            <w:tcW w:w="1063" w:type="dxa"/>
          </w:tcPr>
          <w:p w14:paraId="6D6D2BB5" w14:textId="042461E6" w:rsidR="00CF508E" w:rsidRPr="0033013D" w:rsidRDefault="006576AA" w:rsidP="00E53361">
            <w:pPr>
              <w:keepNext/>
              <w:jc w:val="center"/>
              <w:rPr>
                <w:sz w:val="18"/>
                <w:szCs w:val="18"/>
              </w:rPr>
            </w:pPr>
            <w:r>
              <w:rPr>
                <w:sz w:val="18"/>
                <w:szCs w:val="18"/>
              </w:rPr>
              <w:t>-</w:t>
            </w:r>
          </w:p>
        </w:tc>
        <w:tc>
          <w:tcPr>
            <w:tcW w:w="1064" w:type="dxa"/>
          </w:tcPr>
          <w:p w14:paraId="42C36AD9" w14:textId="353BA81A" w:rsidR="00CF508E" w:rsidRPr="0033013D" w:rsidRDefault="006D0506" w:rsidP="00E53361">
            <w:pPr>
              <w:keepNext/>
              <w:jc w:val="center"/>
              <w:rPr>
                <w:sz w:val="18"/>
                <w:szCs w:val="18"/>
              </w:rPr>
            </w:pPr>
            <w:r>
              <w:rPr>
                <w:sz w:val="18"/>
                <w:szCs w:val="18"/>
              </w:rPr>
              <w:t>-</w:t>
            </w:r>
          </w:p>
        </w:tc>
      </w:tr>
      <w:tr w:rsidR="00CF508E" w:rsidRPr="0033013D" w14:paraId="1E614D4C" w14:textId="5DE6DD99" w:rsidTr="008F6D4F">
        <w:tc>
          <w:tcPr>
            <w:tcW w:w="2410" w:type="dxa"/>
          </w:tcPr>
          <w:p w14:paraId="477C19A8" w14:textId="1C3700EB" w:rsidR="00CF508E" w:rsidRPr="0033013D" w:rsidRDefault="00CF508E" w:rsidP="00E53361">
            <w:pPr>
              <w:keepNext/>
              <w:jc w:val="both"/>
              <w:rPr>
                <w:sz w:val="18"/>
                <w:szCs w:val="18"/>
              </w:rPr>
            </w:pPr>
            <w:r w:rsidRPr="0033013D">
              <w:rPr>
                <w:sz w:val="18"/>
                <w:szCs w:val="18"/>
              </w:rPr>
              <w:t>female</w:t>
            </w:r>
          </w:p>
        </w:tc>
        <w:tc>
          <w:tcPr>
            <w:tcW w:w="1063" w:type="dxa"/>
          </w:tcPr>
          <w:p w14:paraId="7EF12DC6" w14:textId="5EEA3465" w:rsidR="00CF508E" w:rsidRPr="0033013D" w:rsidRDefault="00CF508E" w:rsidP="00E53361">
            <w:pPr>
              <w:keepNext/>
              <w:jc w:val="both"/>
              <w:rPr>
                <w:sz w:val="18"/>
                <w:szCs w:val="18"/>
              </w:rPr>
            </w:pPr>
            <w:r w:rsidRPr="0033013D">
              <w:rPr>
                <w:sz w:val="18"/>
                <w:szCs w:val="18"/>
              </w:rPr>
              <w:t>0.0068</w:t>
            </w:r>
            <w:r w:rsidR="006576AA">
              <w:rPr>
                <w:sz w:val="18"/>
                <w:szCs w:val="18"/>
              </w:rPr>
              <w:t xml:space="preserve"> </w:t>
            </w:r>
            <w:r w:rsidRPr="0033013D">
              <w:rPr>
                <w:sz w:val="18"/>
                <w:szCs w:val="18"/>
              </w:rPr>
              <w:t>***</w:t>
            </w:r>
          </w:p>
        </w:tc>
        <w:tc>
          <w:tcPr>
            <w:tcW w:w="1063" w:type="dxa"/>
          </w:tcPr>
          <w:p w14:paraId="05760CC7" w14:textId="0B7A73A6" w:rsidR="00CF508E" w:rsidRPr="0033013D" w:rsidRDefault="00CF508E" w:rsidP="00E53361">
            <w:pPr>
              <w:keepNext/>
              <w:jc w:val="both"/>
              <w:rPr>
                <w:sz w:val="18"/>
                <w:szCs w:val="18"/>
              </w:rPr>
            </w:pPr>
            <w:r w:rsidRPr="0033013D">
              <w:rPr>
                <w:sz w:val="18"/>
                <w:szCs w:val="18"/>
              </w:rPr>
              <w:t>0.0019</w:t>
            </w:r>
          </w:p>
        </w:tc>
        <w:tc>
          <w:tcPr>
            <w:tcW w:w="1063" w:type="dxa"/>
          </w:tcPr>
          <w:p w14:paraId="1CD4EDE9" w14:textId="46878F79" w:rsidR="00CF508E" w:rsidRPr="0033013D" w:rsidRDefault="00664E11" w:rsidP="00E53361">
            <w:pPr>
              <w:keepNext/>
              <w:jc w:val="center"/>
              <w:rPr>
                <w:sz w:val="18"/>
                <w:szCs w:val="18"/>
              </w:rPr>
            </w:pPr>
            <w:r>
              <w:rPr>
                <w:sz w:val="18"/>
                <w:szCs w:val="18"/>
              </w:rPr>
              <w:t>-</w:t>
            </w:r>
          </w:p>
        </w:tc>
        <w:tc>
          <w:tcPr>
            <w:tcW w:w="1063" w:type="dxa"/>
          </w:tcPr>
          <w:p w14:paraId="2FB7BF4A" w14:textId="6D7178FE" w:rsidR="00CF508E" w:rsidRPr="0033013D" w:rsidRDefault="006D0506" w:rsidP="00E53361">
            <w:pPr>
              <w:keepNext/>
              <w:jc w:val="center"/>
              <w:rPr>
                <w:sz w:val="18"/>
                <w:szCs w:val="18"/>
              </w:rPr>
            </w:pPr>
            <w:r>
              <w:rPr>
                <w:sz w:val="18"/>
                <w:szCs w:val="18"/>
              </w:rPr>
              <w:t>-</w:t>
            </w:r>
          </w:p>
        </w:tc>
        <w:tc>
          <w:tcPr>
            <w:tcW w:w="1063" w:type="dxa"/>
          </w:tcPr>
          <w:p w14:paraId="01A73EDD" w14:textId="02CC70A7" w:rsidR="00CF508E" w:rsidRPr="0033013D" w:rsidRDefault="006576AA" w:rsidP="00E53361">
            <w:pPr>
              <w:keepNext/>
              <w:jc w:val="center"/>
              <w:rPr>
                <w:sz w:val="18"/>
                <w:szCs w:val="18"/>
              </w:rPr>
            </w:pPr>
            <w:r>
              <w:rPr>
                <w:sz w:val="18"/>
                <w:szCs w:val="18"/>
              </w:rPr>
              <w:t>-</w:t>
            </w:r>
          </w:p>
        </w:tc>
        <w:tc>
          <w:tcPr>
            <w:tcW w:w="1064" w:type="dxa"/>
          </w:tcPr>
          <w:p w14:paraId="7CD01D75" w14:textId="4CACC2CA" w:rsidR="00CF508E" w:rsidRPr="0033013D" w:rsidRDefault="006D0506" w:rsidP="00E53361">
            <w:pPr>
              <w:keepNext/>
              <w:jc w:val="center"/>
              <w:rPr>
                <w:sz w:val="18"/>
                <w:szCs w:val="18"/>
              </w:rPr>
            </w:pPr>
            <w:r>
              <w:rPr>
                <w:sz w:val="18"/>
                <w:szCs w:val="18"/>
              </w:rPr>
              <w:t>-</w:t>
            </w:r>
          </w:p>
        </w:tc>
      </w:tr>
      <w:tr w:rsidR="00664E11" w:rsidRPr="0033013D" w14:paraId="70B836A1" w14:textId="5706FA67" w:rsidTr="008F6D4F">
        <w:tc>
          <w:tcPr>
            <w:tcW w:w="2410" w:type="dxa"/>
          </w:tcPr>
          <w:p w14:paraId="15DF2D4F" w14:textId="7D8AB4B9" w:rsidR="00664E11" w:rsidRPr="0033013D" w:rsidRDefault="00664E11" w:rsidP="00E53361">
            <w:pPr>
              <w:keepNext/>
              <w:jc w:val="both"/>
              <w:rPr>
                <w:sz w:val="18"/>
                <w:szCs w:val="18"/>
              </w:rPr>
            </w:pPr>
            <w:r w:rsidRPr="0033013D">
              <w:rPr>
                <w:sz w:val="18"/>
                <w:szCs w:val="18"/>
              </w:rPr>
              <w:t>probability*female*</w:t>
            </w:r>
            <w:r w:rsidR="000A40C5">
              <w:rPr>
                <w:sz w:val="18"/>
                <w:szCs w:val="18"/>
              </w:rPr>
              <w:t xml:space="preserve">year </w:t>
            </w:r>
            <w:r w:rsidR="008F6D4F">
              <w:rPr>
                <w:sz w:val="18"/>
                <w:szCs w:val="18"/>
              </w:rPr>
              <w:t>20</w:t>
            </w:r>
            <w:r w:rsidR="00F40014">
              <w:rPr>
                <w:sz w:val="18"/>
                <w:szCs w:val="18"/>
              </w:rPr>
              <w:t>0</w:t>
            </w:r>
            <w:r w:rsidRPr="0033013D">
              <w:rPr>
                <w:sz w:val="18"/>
                <w:szCs w:val="18"/>
              </w:rPr>
              <w:t>1</w:t>
            </w:r>
          </w:p>
        </w:tc>
        <w:tc>
          <w:tcPr>
            <w:tcW w:w="1063" w:type="dxa"/>
          </w:tcPr>
          <w:p w14:paraId="2DD9FB3A" w14:textId="04C85129" w:rsidR="00664E11" w:rsidRPr="0033013D" w:rsidRDefault="00664E11" w:rsidP="00E53361">
            <w:pPr>
              <w:keepNext/>
              <w:jc w:val="center"/>
              <w:rPr>
                <w:sz w:val="18"/>
                <w:szCs w:val="18"/>
              </w:rPr>
            </w:pPr>
            <w:r w:rsidRPr="0033013D">
              <w:rPr>
                <w:sz w:val="18"/>
                <w:szCs w:val="18"/>
              </w:rPr>
              <w:t>-</w:t>
            </w:r>
          </w:p>
        </w:tc>
        <w:tc>
          <w:tcPr>
            <w:tcW w:w="1063" w:type="dxa"/>
          </w:tcPr>
          <w:p w14:paraId="1E87BD82" w14:textId="13DE3544" w:rsidR="00664E11" w:rsidRPr="0033013D" w:rsidRDefault="00664E11" w:rsidP="00E53361">
            <w:pPr>
              <w:keepNext/>
              <w:jc w:val="center"/>
              <w:rPr>
                <w:sz w:val="18"/>
                <w:szCs w:val="18"/>
              </w:rPr>
            </w:pPr>
            <w:r w:rsidRPr="0033013D">
              <w:rPr>
                <w:sz w:val="18"/>
                <w:szCs w:val="18"/>
              </w:rPr>
              <w:t>-</w:t>
            </w:r>
          </w:p>
        </w:tc>
        <w:tc>
          <w:tcPr>
            <w:tcW w:w="1063" w:type="dxa"/>
          </w:tcPr>
          <w:p w14:paraId="587DEB1C" w14:textId="55CFE708" w:rsidR="00664E11" w:rsidRPr="0033013D" w:rsidRDefault="00664E11" w:rsidP="00E53361">
            <w:pPr>
              <w:keepNext/>
              <w:jc w:val="both"/>
              <w:rPr>
                <w:sz w:val="18"/>
                <w:szCs w:val="18"/>
              </w:rPr>
            </w:pPr>
            <w:r>
              <w:rPr>
                <w:sz w:val="18"/>
                <w:szCs w:val="18"/>
              </w:rPr>
              <w:t>-0.1544</w:t>
            </w:r>
          </w:p>
        </w:tc>
        <w:tc>
          <w:tcPr>
            <w:tcW w:w="1063" w:type="dxa"/>
          </w:tcPr>
          <w:p w14:paraId="71B16490" w14:textId="66ADC51B" w:rsidR="00664E11" w:rsidRPr="0033013D" w:rsidRDefault="006D0506" w:rsidP="00E53361">
            <w:pPr>
              <w:keepNext/>
              <w:jc w:val="both"/>
              <w:rPr>
                <w:sz w:val="18"/>
                <w:szCs w:val="18"/>
              </w:rPr>
            </w:pPr>
            <w:r>
              <w:rPr>
                <w:sz w:val="18"/>
                <w:szCs w:val="18"/>
              </w:rPr>
              <w:t>0.1303</w:t>
            </w:r>
          </w:p>
        </w:tc>
        <w:tc>
          <w:tcPr>
            <w:tcW w:w="1063" w:type="dxa"/>
          </w:tcPr>
          <w:p w14:paraId="4FAB3CD9" w14:textId="265CF9DF" w:rsidR="00664E11" w:rsidRPr="0033013D" w:rsidRDefault="00664E11" w:rsidP="00E53361">
            <w:pPr>
              <w:keepNext/>
              <w:jc w:val="both"/>
              <w:rPr>
                <w:sz w:val="18"/>
                <w:szCs w:val="18"/>
              </w:rPr>
            </w:pPr>
            <w:r>
              <w:rPr>
                <w:sz w:val="18"/>
                <w:szCs w:val="18"/>
              </w:rPr>
              <w:t>-1.1208</w:t>
            </w:r>
          </w:p>
        </w:tc>
        <w:tc>
          <w:tcPr>
            <w:tcW w:w="1064" w:type="dxa"/>
          </w:tcPr>
          <w:p w14:paraId="41C126A5" w14:textId="068A6DEA" w:rsidR="00664E11" w:rsidRPr="0033013D" w:rsidRDefault="00F80BB1" w:rsidP="00E53361">
            <w:pPr>
              <w:keepNext/>
              <w:jc w:val="both"/>
              <w:rPr>
                <w:sz w:val="18"/>
                <w:szCs w:val="18"/>
              </w:rPr>
            </w:pPr>
            <w:r>
              <w:rPr>
                <w:sz w:val="18"/>
                <w:szCs w:val="18"/>
              </w:rPr>
              <w:t>1.2655</w:t>
            </w:r>
          </w:p>
        </w:tc>
      </w:tr>
      <w:tr w:rsidR="00664E11" w:rsidRPr="0033013D" w14:paraId="14A03212" w14:textId="29F470FE" w:rsidTr="008F6D4F">
        <w:tc>
          <w:tcPr>
            <w:tcW w:w="2410" w:type="dxa"/>
          </w:tcPr>
          <w:p w14:paraId="6614B938" w14:textId="50E943DA"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2</w:t>
            </w:r>
          </w:p>
        </w:tc>
        <w:tc>
          <w:tcPr>
            <w:tcW w:w="1063" w:type="dxa"/>
          </w:tcPr>
          <w:p w14:paraId="44128790" w14:textId="084E38FA" w:rsidR="00664E11" w:rsidRPr="0033013D" w:rsidRDefault="00664E11" w:rsidP="00E53361">
            <w:pPr>
              <w:keepNext/>
              <w:jc w:val="center"/>
              <w:rPr>
                <w:sz w:val="18"/>
                <w:szCs w:val="18"/>
              </w:rPr>
            </w:pPr>
            <w:r w:rsidRPr="0033013D">
              <w:rPr>
                <w:sz w:val="18"/>
                <w:szCs w:val="18"/>
              </w:rPr>
              <w:t>-</w:t>
            </w:r>
          </w:p>
        </w:tc>
        <w:tc>
          <w:tcPr>
            <w:tcW w:w="1063" w:type="dxa"/>
          </w:tcPr>
          <w:p w14:paraId="15E78093" w14:textId="4EAE1AFD" w:rsidR="00664E11" w:rsidRPr="0033013D" w:rsidRDefault="00664E11" w:rsidP="00E53361">
            <w:pPr>
              <w:keepNext/>
              <w:jc w:val="center"/>
              <w:rPr>
                <w:sz w:val="18"/>
                <w:szCs w:val="18"/>
              </w:rPr>
            </w:pPr>
            <w:r w:rsidRPr="0033013D">
              <w:rPr>
                <w:sz w:val="18"/>
                <w:szCs w:val="18"/>
              </w:rPr>
              <w:t>-</w:t>
            </w:r>
          </w:p>
        </w:tc>
        <w:tc>
          <w:tcPr>
            <w:tcW w:w="1063" w:type="dxa"/>
          </w:tcPr>
          <w:p w14:paraId="6D3C3209" w14:textId="5874D577" w:rsidR="00664E11" w:rsidRPr="0033013D" w:rsidRDefault="00664E11" w:rsidP="00E53361">
            <w:pPr>
              <w:keepNext/>
              <w:jc w:val="both"/>
              <w:rPr>
                <w:sz w:val="18"/>
                <w:szCs w:val="18"/>
              </w:rPr>
            </w:pPr>
            <w:r>
              <w:rPr>
                <w:sz w:val="18"/>
                <w:szCs w:val="18"/>
              </w:rPr>
              <w:t xml:space="preserve"> 0.193</w:t>
            </w:r>
            <w:r w:rsidR="006D0506">
              <w:rPr>
                <w:sz w:val="18"/>
                <w:szCs w:val="18"/>
              </w:rPr>
              <w:t>3</w:t>
            </w:r>
            <w:r>
              <w:rPr>
                <w:sz w:val="18"/>
                <w:szCs w:val="18"/>
              </w:rPr>
              <w:t xml:space="preserve"> *</w:t>
            </w:r>
            <w:r w:rsidR="0097168C">
              <w:rPr>
                <w:sz w:val="18"/>
                <w:szCs w:val="18"/>
              </w:rPr>
              <w:t>*</w:t>
            </w:r>
          </w:p>
        </w:tc>
        <w:tc>
          <w:tcPr>
            <w:tcW w:w="1063" w:type="dxa"/>
          </w:tcPr>
          <w:p w14:paraId="39586AAC" w14:textId="7C427C20" w:rsidR="00664E11" w:rsidRPr="0033013D" w:rsidRDefault="006D0506" w:rsidP="00E53361">
            <w:pPr>
              <w:keepNext/>
              <w:jc w:val="both"/>
              <w:rPr>
                <w:sz w:val="18"/>
                <w:szCs w:val="18"/>
              </w:rPr>
            </w:pPr>
            <w:r>
              <w:rPr>
                <w:sz w:val="18"/>
                <w:szCs w:val="18"/>
              </w:rPr>
              <w:t>0.0864</w:t>
            </w:r>
          </w:p>
        </w:tc>
        <w:tc>
          <w:tcPr>
            <w:tcW w:w="1063" w:type="dxa"/>
          </w:tcPr>
          <w:p w14:paraId="73D9841A" w14:textId="449F141E" w:rsidR="00664E11" w:rsidRPr="0033013D" w:rsidRDefault="00664E11" w:rsidP="00E53361">
            <w:pPr>
              <w:keepNext/>
              <w:jc w:val="both"/>
              <w:rPr>
                <w:sz w:val="18"/>
                <w:szCs w:val="18"/>
              </w:rPr>
            </w:pPr>
            <w:r>
              <w:rPr>
                <w:sz w:val="18"/>
                <w:szCs w:val="18"/>
              </w:rPr>
              <w:t xml:space="preserve"> 1.0714</w:t>
            </w:r>
          </w:p>
        </w:tc>
        <w:tc>
          <w:tcPr>
            <w:tcW w:w="1064" w:type="dxa"/>
          </w:tcPr>
          <w:p w14:paraId="219F8D14" w14:textId="504BA335" w:rsidR="00664E11" w:rsidRPr="0033013D" w:rsidRDefault="002C50B3" w:rsidP="00E53361">
            <w:pPr>
              <w:keepNext/>
              <w:jc w:val="both"/>
              <w:rPr>
                <w:sz w:val="18"/>
                <w:szCs w:val="18"/>
              </w:rPr>
            </w:pPr>
            <w:r>
              <w:rPr>
                <w:sz w:val="18"/>
                <w:szCs w:val="18"/>
              </w:rPr>
              <w:t>0.7128</w:t>
            </w:r>
          </w:p>
        </w:tc>
      </w:tr>
      <w:tr w:rsidR="00664E11" w:rsidRPr="0033013D" w14:paraId="183D5A92" w14:textId="77777777" w:rsidTr="008F6D4F">
        <w:tc>
          <w:tcPr>
            <w:tcW w:w="2410" w:type="dxa"/>
          </w:tcPr>
          <w:p w14:paraId="5D51F073" w14:textId="75964696"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3</w:t>
            </w:r>
          </w:p>
        </w:tc>
        <w:tc>
          <w:tcPr>
            <w:tcW w:w="1063" w:type="dxa"/>
          </w:tcPr>
          <w:p w14:paraId="2B825820" w14:textId="3BEC72DD" w:rsidR="00664E11" w:rsidRPr="0033013D" w:rsidRDefault="00664E11" w:rsidP="00E53361">
            <w:pPr>
              <w:keepNext/>
              <w:jc w:val="center"/>
              <w:rPr>
                <w:sz w:val="18"/>
                <w:szCs w:val="18"/>
              </w:rPr>
            </w:pPr>
            <w:r w:rsidRPr="0033013D">
              <w:rPr>
                <w:sz w:val="18"/>
                <w:szCs w:val="18"/>
              </w:rPr>
              <w:t>-</w:t>
            </w:r>
          </w:p>
        </w:tc>
        <w:tc>
          <w:tcPr>
            <w:tcW w:w="1063" w:type="dxa"/>
          </w:tcPr>
          <w:p w14:paraId="427B9021" w14:textId="31225319" w:rsidR="00664E11" w:rsidRPr="0033013D" w:rsidRDefault="00664E11" w:rsidP="00E53361">
            <w:pPr>
              <w:keepNext/>
              <w:jc w:val="center"/>
              <w:rPr>
                <w:sz w:val="18"/>
                <w:szCs w:val="18"/>
              </w:rPr>
            </w:pPr>
            <w:r w:rsidRPr="0033013D">
              <w:rPr>
                <w:sz w:val="18"/>
                <w:szCs w:val="18"/>
              </w:rPr>
              <w:t>-</w:t>
            </w:r>
          </w:p>
        </w:tc>
        <w:tc>
          <w:tcPr>
            <w:tcW w:w="1063" w:type="dxa"/>
          </w:tcPr>
          <w:p w14:paraId="195506ED" w14:textId="76538A61" w:rsidR="00664E11" w:rsidRPr="0033013D" w:rsidRDefault="00664E11" w:rsidP="00E53361">
            <w:pPr>
              <w:keepNext/>
              <w:jc w:val="both"/>
              <w:rPr>
                <w:sz w:val="18"/>
                <w:szCs w:val="18"/>
              </w:rPr>
            </w:pPr>
            <w:r>
              <w:rPr>
                <w:sz w:val="18"/>
                <w:szCs w:val="18"/>
              </w:rPr>
              <w:t>-0.0489</w:t>
            </w:r>
          </w:p>
        </w:tc>
        <w:tc>
          <w:tcPr>
            <w:tcW w:w="1063" w:type="dxa"/>
          </w:tcPr>
          <w:p w14:paraId="6DF769C4" w14:textId="18D13A01" w:rsidR="00664E11" w:rsidRPr="0033013D" w:rsidRDefault="006D0506" w:rsidP="00E53361">
            <w:pPr>
              <w:keepNext/>
              <w:jc w:val="both"/>
              <w:rPr>
                <w:sz w:val="18"/>
                <w:szCs w:val="18"/>
              </w:rPr>
            </w:pPr>
            <w:r>
              <w:rPr>
                <w:sz w:val="18"/>
                <w:szCs w:val="18"/>
              </w:rPr>
              <w:t>0.0833</w:t>
            </w:r>
          </w:p>
        </w:tc>
        <w:tc>
          <w:tcPr>
            <w:tcW w:w="1063" w:type="dxa"/>
          </w:tcPr>
          <w:p w14:paraId="47A182D5" w14:textId="27FD4487" w:rsidR="00664E11" w:rsidRPr="0033013D" w:rsidRDefault="00664E11" w:rsidP="00E53361">
            <w:pPr>
              <w:keepNext/>
              <w:jc w:val="both"/>
              <w:rPr>
                <w:sz w:val="18"/>
                <w:szCs w:val="18"/>
              </w:rPr>
            </w:pPr>
            <w:r>
              <w:rPr>
                <w:sz w:val="18"/>
                <w:szCs w:val="18"/>
              </w:rPr>
              <w:t>-0.2544</w:t>
            </w:r>
          </w:p>
        </w:tc>
        <w:tc>
          <w:tcPr>
            <w:tcW w:w="1064" w:type="dxa"/>
          </w:tcPr>
          <w:p w14:paraId="1A24FE52" w14:textId="2298E46C" w:rsidR="00664E11" w:rsidRPr="0033013D" w:rsidRDefault="002C50B3" w:rsidP="00E53361">
            <w:pPr>
              <w:keepNext/>
              <w:jc w:val="both"/>
              <w:rPr>
                <w:sz w:val="18"/>
                <w:szCs w:val="18"/>
              </w:rPr>
            </w:pPr>
            <w:r>
              <w:rPr>
                <w:sz w:val="18"/>
                <w:szCs w:val="18"/>
              </w:rPr>
              <w:t>0.6733</w:t>
            </w:r>
          </w:p>
        </w:tc>
      </w:tr>
      <w:tr w:rsidR="00664E11" w:rsidRPr="0033013D" w14:paraId="0A036E25" w14:textId="77777777" w:rsidTr="008F6D4F">
        <w:tc>
          <w:tcPr>
            <w:tcW w:w="2410" w:type="dxa"/>
          </w:tcPr>
          <w:p w14:paraId="22C7131E" w14:textId="39BDA73E"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4</w:t>
            </w:r>
          </w:p>
        </w:tc>
        <w:tc>
          <w:tcPr>
            <w:tcW w:w="1063" w:type="dxa"/>
          </w:tcPr>
          <w:p w14:paraId="4A35315A" w14:textId="78FF49EB" w:rsidR="00664E11" w:rsidRPr="0033013D" w:rsidRDefault="00664E11" w:rsidP="00E53361">
            <w:pPr>
              <w:keepNext/>
              <w:jc w:val="center"/>
              <w:rPr>
                <w:sz w:val="18"/>
                <w:szCs w:val="18"/>
              </w:rPr>
            </w:pPr>
            <w:r w:rsidRPr="0033013D">
              <w:rPr>
                <w:sz w:val="18"/>
                <w:szCs w:val="18"/>
              </w:rPr>
              <w:t>-</w:t>
            </w:r>
          </w:p>
        </w:tc>
        <w:tc>
          <w:tcPr>
            <w:tcW w:w="1063" w:type="dxa"/>
          </w:tcPr>
          <w:p w14:paraId="75B32029" w14:textId="0CDAB6A2" w:rsidR="00664E11" w:rsidRPr="0033013D" w:rsidRDefault="00664E11" w:rsidP="00E53361">
            <w:pPr>
              <w:keepNext/>
              <w:jc w:val="center"/>
              <w:rPr>
                <w:sz w:val="18"/>
                <w:szCs w:val="18"/>
              </w:rPr>
            </w:pPr>
            <w:r w:rsidRPr="0033013D">
              <w:rPr>
                <w:sz w:val="18"/>
                <w:szCs w:val="18"/>
              </w:rPr>
              <w:t>-</w:t>
            </w:r>
          </w:p>
        </w:tc>
        <w:tc>
          <w:tcPr>
            <w:tcW w:w="1063" w:type="dxa"/>
          </w:tcPr>
          <w:p w14:paraId="73E5B642" w14:textId="6A6CFFE0" w:rsidR="00664E11" w:rsidRPr="0033013D" w:rsidRDefault="00664E11" w:rsidP="00E53361">
            <w:pPr>
              <w:keepNext/>
              <w:jc w:val="both"/>
              <w:rPr>
                <w:sz w:val="18"/>
                <w:szCs w:val="18"/>
              </w:rPr>
            </w:pPr>
            <w:r>
              <w:rPr>
                <w:sz w:val="18"/>
                <w:szCs w:val="18"/>
              </w:rPr>
              <w:t xml:space="preserve"> 0.1347</w:t>
            </w:r>
          </w:p>
        </w:tc>
        <w:tc>
          <w:tcPr>
            <w:tcW w:w="1063" w:type="dxa"/>
          </w:tcPr>
          <w:p w14:paraId="4E8DFB6F" w14:textId="0613E049" w:rsidR="00664E11" w:rsidRPr="0033013D" w:rsidRDefault="006D0506" w:rsidP="00E53361">
            <w:pPr>
              <w:keepNext/>
              <w:jc w:val="both"/>
              <w:rPr>
                <w:sz w:val="18"/>
                <w:szCs w:val="18"/>
              </w:rPr>
            </w:pPr>
            <w:r>
              <w:rPr>
                <w:sz w:val="18"/>
                <w:szCs w:val="18"/>
              </w:rPr>
              <w:t>0.0922</w:t>
            </w:r>
          </w:p>
        </w:tc>
        <w:tc>
          <w:tcPr>
            <w:tcW w:w="1063" w:type="dxa"/>
          </w:tcPr>
          <w:p w14:paraId="37F3BC19" w14:textId="11009A13" w:rsidR="00664E11" w:rsidRPr="0033013D" w:rsidRDefault="00664E11" w:rsidP="00E53361">
            <w:pPr>
              <w:keepNext/>
              <w:jc w:val="both"/>
              <w:rPr>
                <w:sz w:val="18"/>
                <w:szCs w:val="18"/>
              </w:rPr>
            </w:pPr>
            <w:r>
              <w:rPr>
                <w:sz w:val="18"/>
                <w:szCs w:val="18"/>
              </w:rPr>
              <w:t xml:space="preserve"> 0.7361</w:t>
            </w:r>
          </w:p>
        </w:tc>
        <w:tc>
          <w:tcPr>
            <w:tcW w:w="1064" w:type="dxa"/>
          </w:tcPr>
          <w:p w14:paraId="1C83DEB4" w14:textId="19D2290D" w:rsidR="00664E11" w:rsidRPr="0033013D" w:rsidRDefault="002C50B3" w:rsidP="00E53361">
            <w:pPr>
              <w:keepNext/>
              <w:jc w:val="both"/>
              <w:rPr>
                <w:sz w:val="18"/>
                <w:szCs w:val="18"/>
              </w:rPr>
            </w:pPr>
            <w:r>
              <w:rPr>
                <w:sz w:val="18"/>
                <w:szCs w:val="18"/>
              </w:rPr>
              <w:t>0.7586</w:t>
            </w:r>
          </w:p>
        </w:tc>
      </w:tr>
      <w:tr w:rsidR="00664E11" w:rsidRPr="0033013D" w14:paraId="6638AB2D" w14:textId="77777777" w:rsidTr="008F6D4F">
        <w:tc>
          <w:tcPr>
            <w:tcW w:w="2410" w:type="dxa"/>
          </w:tcPr>
          <w:p w14:paraId="0E062B3C" w14:textId="2D32A5A9"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5</w:t>
            </w:r>
          </w:p>
        </w:tc>
        <w:tc>
          <w:tcPr>
            <w:tcW w:w="1063" w:type="dxa"/>
          </w:tcPr>
          <w:p w14:paraId="1DB565A1" w14:textId="74C3C111" w:rsidR="00664E11" w:rsidRPr="0033013D" w:rsidRDefault="00664E11" w:rsidP="00E53361">
            <w:pPr>
              <w:keepNext/>
              <w:jc w:val="center"/>
              <w:rPr>
                <w:sz w:val="18"/>
                <w:szCs w:val="18"/>
              </w:rPr>
            </w:pPr>
            <w:r w:rsidRPr="0033013D">
              <w:rPr>
                <w:sz w:val="18"/>
                <w:szCs w:val="18"/>
              </w:rPr>
              <w:t>-</w:t>
            </w:r>
          </w:p>
        </w:tc>
        <w:tc>
          <w:tcPr>
            <w:tcW w:w="1063" w:type="dxa"/>
          </w:tcPr>
          <w:p w14:paraId="53089A3E" w14:textId="3D9D2271" w:rsidR="00664E11" w:rsidRPr="0033013D" w:rsidRDefault="00664E11" w:rsidP="00E53361">
            <w:pPr>
              <w:keepNext/>
              <w:jc w:val="center"/>
              <w:rPr>
                <w:sz w:val="18"/>
                <w:szCs w:val="18"/>
              </w:rPr>
            </w:pPr>
            <w:r w:rsidRPr="0033013D">
              <w:rPr>
                <w:sz w:val="18"/>
                <w:szCs w:val="18"/>
              </w:rPr>
              <w:t>-</w:t>
            </w:r>
          </w:p>
        </w:tc>
        <w:tc>
          <w:tcPr>
            <w:tcW w:w="1063" w:type="dxa"/>
          </w:tcPr>
          <w:p w14:paraId="0C1224AD" w14:textId="3C6C6ED6" w:rsidR="00664E11" w:rsidRPr="0033013D" w:rsidRDefault="00664E11" w:rsidP="00E53361">
            <w:pPr>
              <w:keepNext/>
              <w:jc w:val="both"/>
              <w:rPr>
                <w:sz w:val="18"/>
                <w:szCs w:val="18"/>
              </w:rPr>
            </w:pPr>
            <w:r>
              <w:rPr>
                <w:sz w:val="18"/>
                <w:szCs w:val="18"/>
              </w:rPr>
              <w:t xml:space="preserve"> 0.0681</w:t>
            </w:r>
          </w:p>
        </w:tc>
        <w:tc>
          <w:tcPr>
            <w:tcW w:w="1063" w:type="dxa"/>
          </w:tcPr>
          <w:p w14:paraId="2F15C6C2" w14:textId="0F7F9A7E" w:rsidR="00664E11" w:rsidRPr="0033013D" w:rsidRDefault="00E85B45" w:rsidP="00E53361">
            <w:pPr>
              <w:keepNext/>
              <w:jc w:val="both"/>
              <w:rPr>
                <w:sz w:val="18"/>
                <w:szCs w:val="18"/>
              </w:rPr>
            </w:pPr>
            <w:r>
              <w:rPr>
                <w:sz w:val="18"/>
                <w:szCs w:val="18"/>
              </w:rPr>
              <w:t>0.0901</w:t>
            </w:r>
          </w:p>
        </w:tc>
        <w:tc>
          <w:tcPr>
            <w:tcW w:w="1063" w:type="dxa"/>
          </w:tcPr>
          <w:p w14:paraId="7176C602" w14:textId="4F5D1FD0" w:rsidR="00664E11" w:rsidRPr="0033013D" w:rsidRDefault="00664E11" w:rsidP="00E53361">
            <w:pPr>
              <w:keepNext/>
              <w:jc w:val="both"/>
              <w:rPr>
                <w:sz w:val="18"/>
                <w:szCs w:val="18"/>
              </w:rPr>
            </w:pPr>
            <w:r>
              <w:rPr>
                <w:sz w:val="18"/>
                <w:szCs w:val="18"/>
              </w:rPr>
              <w:t xml:space="preserve"> 0.3586</w:t>
            </w:r>
          </w:p>
        </w:tc>
        <w:tc>
          <w:tcPr>
            <w:tcW w:w="1064" w:type="dxa"/>
          </w:tcPr>
          <w:p w14:paraId="74972A24" w14:textId="590AB2B3" w:rsidR="00664E11" w:rsidRPr="0033013D" w:rsidRDefault="002C50B3" w:rsidP="00E53361">
            <w:pPr>
              <w:keepNext/>
              <w:jc w:val="both"/>
              <w:rPr>
                <w:sz w:val="18"/>
                <w:szCs w:val="18"/>
              </w:rPr>
            </w:pPr>
            <w:r>
              <w:rPr>
                <w:sz w:val="18"/>
                <w:szCs w:val="18"/>
              </w:rPr>
              <w:t>0.7389</w:t>
            </w:r>
          </w:p>
        </w:tc>
      </w:tr>
      <w:tr w:rsidR="00664E11" w:rsidRPr="0033013D" w14:paraId="7CC3B5DE" w14:textId="77777777" w:rsidTr="008F6D4F">
        <w:tc>
          <w:tcPr>
            <w:tcW w:w="2410" w:type="dxa"/>
          </w:tcPr>
          <w:p w14:paraId="58EDD927" w14:textId="1A0C4574"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6</w:t>
            </w:r>
          </w:p>
        </w:tc>
        <w:tc>
          <w:tcPr>
            <w:tcW w:w="1063" w:type="dxa"/>
          </w:tcPr>
          <w:p w14:paraId="37B095C5" w14:textId="14D29D64" w:rsidR="00664E11" w:rsidRPr="0033013D" w:rsidRDefault="00664E11" w:rsidP="00E53361">
            <w:pPr>
              <w:keepNext/>
              <w:jc w:val="center"/>
              <w:rPr>
                <w:sz w:val="18"/>
                <w:szCs w:val="18"/>
              </w:rPr>
            </w:pPr>
            <w:r w:rsidRPr="0033013D">
              <w:rPr>
                <w:sz w:val="18"/>
                <w:szCs w:val="18"/>
              </w:rPr>
              <w:t>-</w:t>
            </w:r>
          </w:p>
        </w:tc>
        <w:tc>
          <w:tcPr>
            <w:tcW w:w="1063" w:type="dxa"/>
          </w:tcPr>
          <w:p w14:paraId="0C6E6FED" w14:textId="503F2EBA" w:rsidR="00664E11" w:rsidRPr="0033013D" w:rsidRDefault="00664E11" w:rsidP="00E53361">
            <w:pPr>
              <w:keepNext/>
              <w:jc w:val="center"/>
              <w:rPr>
                <w:sz w:val="18"/>
                <w:szCs w:val="18"/>
              </w:rPr>
            </w:pPr>
            <w:r w:rsidRPr="0033013D">
              <w:rPr>
                <w:sz w:val="18"/>
                <w:szCs w:val="18"/>
              </w:rPr>
              <w:t>-</w:t>
            </w:r>
          </w:p>
        </w:tc>
        <w:tc>
          <w:tcPr>
            <w:tcW w:w="1063" w:type="dxa"/>
          </w:tcPr>
          <w:p w14:paraId="03C883E9" w14:textId="0841A412" w:rsidR="00664E11" w:rsidRPr="0033013D" w:rsidRDefault="00664E11" w:rsidP="00E53361">
            <w:pPr>
              <w:keepNext/>
              <w:jc w:val="both"/>
              <w:rPr>
                <w:sz w:val="18"/>
                <w:szCs w:val="18"/>
              </w:rPr>
            </w:pPr>
            <w:r>
              <w:rPr>
                <w:sz w:val="18"/>
                <w:szCs w:val="18"/>
              </w:rPr>
              <w:t>-0.1204</w:t>
            </w:r>
          </w:p>
        </w:tc>
        <w:tc>
          <w:tcPr>
            <w:tcW w:w="1063" w:type="dxa"/>
          </w:tcPr>
          <w:p w14:paraId="3E792696" w14:textId="141BFB7E" w:rsidR="00664E11" w:rsidRPr="0033013D" w:rsidRDefault="00E85B45" w:rsidP="00E53361">
            <w:pPr>
              <w:keepNext/>
              <w:jc w:val="both"/>
              <w:rPr>
                <w:sz w:val="18"/>
                <w:szCs w:val="18"/>
              </w:rPr>
            </w:pPr>
            <w:r>
              <w:rPr>
                <w:sz w:val="18"/>
                <w:szCs w:val="18"/>
              </w:rPr>
              <w:t>0.0840</w:t>
            </w:r>
          </w:p>
        </w:tc>
        <w:tc>
          <w:tcPr>
            <w:tcW w:w="1063" w:type="dxa"/>
          </w:tcPr>
          <w:p w14:paraId="48CA1106" w14:textId="48D8A9F8" w:rsidR="00664E11" w:rsidRPr="0033013D" w:rsidRDefault="00664E11" w:rsidP="00E53361">
            <w:pPr>
              <w:keepNext/>
              <w:jc w:val="both"/>
              <w:rPr>
                <w:sz w:val="18"/>
                <w:szCs w:val="18"/>
              </w:rPr>
            </w:pPr>
            <w:r>
              <w:rPr>
                <w:sz w:val="18"/>
                <w:szCs w:val="18"/>
              </w:rPr>
              <w:t>-0.6612</w:t>
            </w:r>
          </w:p>
        </w:tc>
        <w:tc>
          <w:tcPr>
            <w:tcW w:w="1064" w:type="dxa"/>
          </w:tcPr>
          <w:p w14:paraId="0AFBE66E" w14:textId="0F54DC60" w:rsidR="00664E11" w:rsidRPr="0033013D" w:rsidRDefault="002C50B3" w:rsidP="00E53361">
            <w:pPr>
              <w:keepNext/>
              <w:jc w:val="both"/>
              <w:rPr>
                <w:sz w:val="18"/>
                <w:szCs w:val="18"/>
              </w:rPr>
            </w:pPr>
            <w:r>
              <w:rPr>
                <w:sz w:val="18"/>
                <w:szCs w:val="18"/>
              </w:rPr>
              <w:t>0.6886</w:t>
            </w:r>
          </w:p>
        </w:tc>
      </w:tr>
      <w:tr w:rsidR="00664E11" w:rsidRPr="0033013D" w14:paraId="434949CC" w14:textId="77777777" w:rsidTr="008F6D4F">
        <w:tc>
          <w:tcPr>
            <w:tcW w:w="2410" w:type="dxa"/>
          </w:tcPr>
          <w:p w14:paraId="01634D2D" w14:textId="68DA778B"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7</w:t>
            </w:r>
          </w:p>
        </w:tc>
        <w:tc>
          <w:tcPr>
            <w:tcW w:w="1063" w:type="dxa"/>
          </w:tcPr>
          <w:p w14:paraId="5994607C" w14:textId="6EECD4AD" w:rsidR="00664E11" w:rsidRPr="0033013D" w:rsidRDefault="00664E11" w:rsidP="00E53361">
            <w:pPr>
              <w:keepNext/>
              <w:jc w:val="center"/>
              <w:rPr>
                <w:sz w:val="18"/>
                <w:szCs w:val="18"/>
              </w:rPr>
            </w:pPr>
            <w:r w:rsidRPr="0033013D">
              <w:rPr>
                <w:sz w:val="18"/>
                <w:szCs w:val="18"/>
              </w:rPr>
              <w:t>-</w:t>
            </w:r>
          </w:p>
        </w:tc>
        <w:tc>
          <w:tcPr>
            <w:tcW w:w="1063" w:type="dxa"/>
          </w:tcPr>
          <w:p w14:paraId="2C465B2B" w14:textId="22F08212" w:rsidR="00664E11" w:rsidRPr="0033013D" w:rsidRDefault="00664E11" w:rsidP="00E53361">
            <w:pPr>
              <w:keepNext/>
              <w:jc w:val="center"/>
              <w:rPr>
                <w:sz w:val="18"/>
                <w:szCs w:val="18"/>
              </w:rPr>
            </w:pPr>
            <w:r w:rsidRPr="0033013D">
              <w:rPr>
                <w:sz w:val="18"/>
                <w:szCs w:val="18"/>
              </w:rPr>
              <w:t>-</w:t>
            </w:r>
          </w:p>
        </w:tc>
        <w:tc>
          <w:tcPr>
            <w:tcW w:w="1063" w:type="dxa"/>
          </w:tcPr>
          <w:p w14:paraId="22245D76" w14:textId="29A7EEC3" w:rsidR="00664E11" w:rsidRPr="0033013D" w:rsidRDefault="00664E11" w:rsidP="00E53361">
            <w:pPr>
              <w:keepNext/>
              <w:jc w:val="both"/>
              <w:rPr>
                <w:sz w:val="18"/>
                <w:szCs w:val="18"/>
              </w:rPr>
            </w:pPr>
            <w:r>
              <w:rPr>
                <w:sz w:val="18"/>
                <w:szCs w:val="18"/>
              </w:rPr>
              <w:t xml:space="preserve"> 0.0915</w:t>
            </w:r>
          </w:p>
        </w:tc>
        <w:tc>
          <w:tcPr>
            <w:tcW w:w="1063" w:type="dxa"/>
          </w:tcPr>
          <w:p w14:paraId="68222D5D" w14:textId="3861B8A9" w:rsidR="00664E11" w:rsidRPr="0033013D" w:rsidRDefault="00E85B45" w:rsidP="00E53361">
            <w:pPr>
              <w:keepNext/>
              <w:jc w:val="both"/>
              <w:rPr>
                <w:sz w:val="18"/>
                <w:szCs w:val="18"/>
              </w:rPr>
            </w:pPr>
            <w:r>
              <w:rPr>
                <w:sz w:val="18"/>
                <w:szCs w:val="18"/>
              </w:rPr>
              <w:t>0.0919</w:t>
            </w:r>
          </w:p>
        </w:tc>
        <w:tc>
          <w:tcPr>
            <w:tcW w:w="1063" w:type="dxa"/>
          </w:tcPr>
          <w:p w14:paraId="02333D27" w14:textId="106EE55D" w:rsidR="00664E11" w:rsidRPr="0033013D" w:rsidRDefault="00664E11" w:rsidP="00E53361">
            <w:pPr>
              <w:keepNext/>
              <w:jc w:val="both"/>
              <w:rPr>
                <w:sz w:val="18"/>
                <w:szCs w:val="18"/>
              </w:rPr>
            </w:pPr>
            <w:r>
              <w:rPr>
                <w:sz w:val="18"/>
                <w:szCs w:val="18"/>
              </w:rPr>
              <w:t xml:space="preserve"> 0.5027</w:t>
            </w:r>
          </w:p>
        </w:tc>
        <w:tc>
          <w:tcPr>
            <w:tcW w:w="1064" w:type="dxa"/>
          </w:tcPr>
          <w:p w14:paraId="02BDB805" w14:textId="5F6902D0" w:rsidR="00664E11" w:rsidRPr="0033013D" w:rsidRDefault="002C50B3" w:rsidP="00E53361">
            <w:pPr>
              <w:keepNext/>
              <w:jc w:val="both"/>
              <w:rPr>
                <w:sz w:val="18"/>
                <w:szCs w:val="18"/>
              </w:rPr>
            </w:pPr>
            <w:r>
              <w:rPr>
                <w:sz w:val="18"/>
                <w:szCs w:val="18"/>
              </w:rPr>
              <w:t>0.7569</w:t>
            </w:r>
          </w:p>
        </w:tc>
      </w:tr>
      <w:tr w:rsidR="00664E11" w:rsidRPr="0033013D" w14:paraId="3D6B0606" w14:textId="77777777" w:rsidTr="008F6D4F">
        <w:tc>
          <w:tcPr>
            <w:tcW w:w="2410" w:type="dxa"/>
          </w:tcPr>
          <w:p w14:paraId="0D2A9C68" w14:textId="60830C43"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8</w:t>
            </w:r>
          </w:p>
        </w:tc>
        <w:tc>
          <w:tcPr>
            <w:tcW w:w="1063" w:type="dxa"/>
          </w:tcPr>
          <w:p w14:paraId="36BF0033" w14:textId="0EA7D867" w:rsidR="00664E11" w:rsidRPr="0033013D" w:rsidRDefault="00664E11" w:rsidP="00E53361">
            <w:pPr>
              <w:keepNext/>
              <w:jc w:val="center"/>
              <w:rPr>
                <w:sz w:val="18"/>
                <w:szCs w:val="18"/>
              </w:rPr>
            </w:pPr>
            <w:r w:rsidRPr="0033013D">
              <w:rPr>
                <w:sz w:val="18"/>
                <w:szCs w:val="18"/>
              </w:rPr>
              <w:t>-</w:t>
            </w:r>
          </w:p>
        </w:tc>
        <w:tc>
          <w:tcPr>
            <w:tcW w:w="1063" w:type="dxa"/>
          </w:tcPr>
          <w:p w14:paraId="587763C4" w14:textId="7FBAA09C" w:rsidR="00664E11" w:rsidRPr="0033013D" w:rsidRDefault="00664E11" w:rsidP="00E53361">
            <w:pPr>
              <w:keepNext/>
              <w:jc w:val="center"/>
              <w:rPr>
                <w:sz w:val="18"/>
                <w:szCs w:val="18"/>
              </w:rPr>
            </w:pPr>
            <w:r w:rsidRPr="0033013D">
              <w:rPr>
                <w:sz w:val="18"/>
                <w:szCs w:val="18"/>
              </w:rPr>
              <w:t>-</w:t>
            </w:r>
          </w:p>
        </w:tc>
        <w:tc>
          <w:tcPr>
            <w:tcW w:w="1063" w:type="dxa"/>
          </w:tcPr>
          <w:p w14:paraId="773B3BBA" w14:textId="364AF6D8" w:rsidR="00664E11" w:rsidRPr="0033013D" w:rsidRDefault="00664E11" w:rsidP="00E53361">
            <w:pPr>
              <w:keepNext/>
              <w:jc w:val="both"/>
              <w:rPr>
                <w:sz w:val="18"/>
                <w:szCs w:val="18"/>
              </w:rPr>
            </w:pPr>
            <w:r>
              <w:rPr>
                <w:sz w:val="18"/>
                <w:szCs w:val="18"/>
              </w:rPr>
              <w:t>-0.0142</w:t>
            </w:r>
          </w:p>
        </w:tc>
        <w:tc>
          <w:tcPr>
            <w:tcW w:w="1063" w:type="dxa"/>
          </w:tcPr>
          <w:p w14:paraId="366F537E" w14:textId="749FA6BD" w:rsidR="00664E11" w:rsidRPr="0033013D" w:rsidRDefault="003C0A7F" w:rsidP="00E53361">
            <w:pPr>
              <w:keepNext/>
              <w:jc w:val="both"/>
              <w:rPr>
                <w:sz w:val="18"/>
                <w:szCs w:val="18"/>
              </w:rPr>
            </w:pPr>
            <w:r>
              <w:rPr>
                <w:sz w:val="18"/>
                <w:szCs w:val="18"/>
              </w:rPr>
              <w:t>0.0811</w:t>
            </w:r>
          </w:p>
        </w:tc>
        <w:tc>
          <w:tcPr>
            <w:tcW w:w="1063" w:type="dxa"/>
          </w:tcPr>
          <w:p w14:paraId="67E2EB9A" w14:textId="078A747E" w:rsidR="00664E11" w:rsidRPr="0033013D" w:rsidRDefault="00664E11" w:rsidP="00E53361">
            <w:pPr>
              <w:keepNext/>
              <w:jc w:val="both"/>
              <w:rPr>
                <w:sz w:val="18"/>
                <w:szCs w:val="18"/>
              </w:rPr>
            </w:pPr>
            <w:r>
              <w:rPr>
                <w:sz w:val="18"/>
                <w:szCs w:val="18"/>
              </w:rPr>
              <w:t>-0.0943</w:t>
            </w:r>
          </w:p>
        </w:tc>
        <w:tc>
          <w:tcPr>
            <w:tcW w:w="1064" w:type="dxa"/>
          </w:tcPr>
          <w:p w14:paraId="07756331" w14:textId="580ABB36" w:rsidR="00664E11" w:rsidRPr="0033013D" w:rsidRDefault="002C50B3" w:rsidP="00E53361">
            <w:pPr>
              <w:keepNext/>
              <w:jc w:val="both"/>
              <w:rPr>
                <w:sz w:val="18"/>
                <w:szCs w:val="18"/>
              </w:rPr>
            </w:pPr>
            <w:r>
              <w:rPr>
                <w:sz w:val="18"/>
                <w:szCs w:val="18"/>
              </w:rPr>
              <w:t>0.6651</w:t>
            </w:r>
          </w:p>
        </w:tc>
      </w:tr>
      <w:tr w:rsidR="00664E11" w:rsidRPr="0033013D" w14:paraId="78B05B75" w14:textId="77777777" w:rsidTr="008F6D4F">
        <w:tc>
          <w:tcPr>
            <w:tcW w:w="2410" w:type="dxa"/>
          </w:tcPr>
          <w:p w14:paraId="6D1D78AC" w14:textId="536191DB"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00F40014">
              <w:rPr>
                <w:sz w:val="18"/>
                <w:szCs w:val="18"/>
              </w:rPr>
              <w:t>0</w:t>
            </w:r>
            <w:r w:rsidRPr="0033013D">
              <w:rPr>
                <w:sz w:val="18"/>
                <w:szCs w:val="18"/>
              </w:rPr>
              <w:t>9</w:t>
            </w:r>
          </w:p>
        </w:tc>
        <w:tc>
          <w:tcPr>
            <w:tcW w:w="1063" w:type="dxa"/>
          </w:tcPr>
          <w:p w14:paraId="1EAB47E9" w14:textId="58259C17" w:rsidR="00664E11" w:rsidRPr="0033013D" w:rsidRDefault="00664E11" w:rsidP="00E53361">
            <w:pPr>
              <w:keepNext/>
              <w:jc w:val="center"/>
              <w:rPr>
                <w:sz w:val="18"/>
                <w:szCs w:val="18"/>
              </w:rPr>
            </w:pPr>
            <w:r w:rsidRPr="0033013D">
              <w:rPr>
                <w:sz w:val="18"/>
                <w:szCs w:val="18"/>
              </w:rPr>
              <w:t>-</w:t>
            </w:r>
          </w:p>
        </w:tc>
        <w:tc>
          <w:tcPr>
            <w:tcW w:w="1063" w:type="dxa"/>
          </w:tcPr>
          <w:p w14:paraId="2BF27F00" w14:textId="35B08A17" w:rsidR="00664E11" w:rsidRPr="0033013D" w:rsidRDefault="00664E11" w:rsidP="00E53361">
            <w:pPr>
              <w:keepNext/>
              <w:jc w:val="center"/>
              <w:rPr>
                <w:sz w:val="18"/>
                <w:szCs w:val="18"/>
              </w:rPr>
            </w:pPr>
            <w:r w:rsidRPr="0033013D">
              <w:rPr>
                <w:sz w:val="18"/>
                <w:szCs w:val="18"/>
              </w:rPr>
              <w:t>-</w:t>
            </w:r>
          </w:p>
        </w:tc>
        <w:tc>
          <w:tcPr>
            <w:tcW w:w="1063" w:type="dxa"/>
          </w:tcPr>
          <w:p w14:paraId="10FEF62C" w14:textId="2A7F87C8" w:rsidR="00664E11" w:rsidRPr="0033013D" w:rsidRDefault="00664E11" w:rsidP="00E53361">
            <w:pPr>
              <w:keepNext/>
              <w:jc w:val="both"/>
              <w:rPr>
                <w:sz w:val="18"/>
                <w:szCs w:val="18"/>
              </w:rPr>
            </w:pPr>
            <w:r>
              <w:rPr>
                <w:sz w:val="18"/>
                <w:szCs w:val="18"/>
              </w:rPr>
              <w:t xml:space="preserve"> 0.0210</w:t>
            </w:r>
          </w:p>
        </w:tc>
        <w:tc>
          <w:tcPr>
            <w:tcW w:w="1063" w:type="dxa"/>
          </w:tcPr>
          <w:p w14:paraId="2036C14A" w14:textId="41DEF9D0" w:rsidR="00664E11" w:rsidRPr="0033013D" w:rsidRDefault="003C0A7F" w:rsidP="00E53361">
            <w:pPr>
              <w:keepNext/>
              <w:jc w:val="both"/>
              <w:rPr>
                <w:sz w:val="18"/>
                <w:szCs w:val="18"/>
              </w:rPr>
            </w:pPr>
            <w:r>
              <w:rPr>
                <w:sz w:val="18"/>
                <w:szCs w:val="18"/>
              </w:rPr>
              <w:t>0.0891</w:t>
            </w:r>
          </w:p>
        </w:tc>
        <w:tc>
          <w:tcPr>
            <w:tcW w:w="1063" w:type="dxa"/>
          </w:tcPr>
          <w:p w14:paraId="6FA1FC69" w14:textId="59653AFA" w:rsidR="00664E11" w:rsidRPr="0033013D" w:rsidRDefault="00664E11" w:rsidP="00E53361">
            <w:pPr>
              <w:keepNext/>
              <w:jc w:val="both"/>
              <w:rPr>
                <w:sz w:val="18"/>
                <w:szCs w:val="18"/>
              </w:rPr>
            </w:pPr>
            <w:r>
              <w:rPr>
                <w:sz w:val="18"/>
                <w:szCs w:val="18"/>
              </w:rPr>
              <w:t xml:space="preserve"> 0.</w:t>
            </w:r>
            <w:r w:rsidR="002C50B3">
              <w:rPr>
                <w:sz w:val="18"/>
                <w:szCs w:val="18"/>
              </w:rPr>
              <w:t>100</w:t>
            </w:r>
            <w:r>
              <w:rPr>
                <w:sz w:val="18"/>
                <w:szCs w:val="18"/>
              </w:rPr>
              <w:t>0</w:t>
            </w:r>
          </w:p>
        </w:tc>
        <w:tc>
          <w:tcPr>
            <w:tcW w:w="1064" w:type="dxa"/>
          </w:tcPr>
          <w:p w14:paraId="345D41C1" w14:textId="2CB3CC8C" w:rsidR="00664E11" w:rsidRPr="0033013D" w:rsidRDefault="002C50B3" w:rsidP="00E53361">
            <w:pPr>
              <w:keepNext/>
              <w:jc w:val="both"/>
              <w:rPr>
                <w:sz w:val="18"/>
                <w:szCs w:val="18"/>
              </w:rPr>
            </w:pPr>
            <w:r>
              <w:rPr>
                <w:sz w:val="18"/>
                <w:szCs w:val="18"/>
              </w:rPr>
              <w:t>0.7453</w:t>
            </w:r>
          </w:p>
        </w:tc>
      </w:tr>
      <w:tr w:rsidR="00664E11" w:rsidRPr="0033013D" w14:paraId="51654351" w14:textId="77777777" w:rsidTr="008F6D4F">
        <w:tc>
          <w:tcPr>
            <w:tcW w:w="2410" w:type="dxa"/>
          </w:tcPr>
          <w:p w14:paraId="3AE79D14" w14:textId="720D6398"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10</w:t>
            </w:r>
          </w:p>
        </w:tc>
        <w:tc>
          <w:tcPr>
            <w:tcW w:w="1063" w:type="dxa"/>
          </w:tcPr>
          <w:p w14:paraId="6281D3DE" w14:textId="35E212CC" w:rsidR="00664E11" w:rsidRPr="0033013D" w:rsidRDefault="00664E11" w:rsidP="00E53361">
            <w:pPr>
              <w:keepNext/>
              <w:jc w:val="center"/>
              <w:rPr>
                <w:sz w:val="18"/>
                <w:szCs w:val="18"/>
              </w:rPr>
            </w:pPr>
            <w:r w:rsidRPr="0033013D">
              <w:rPr>
                <w:sz w:val="18"/>
                <w:szCs w:val="18"/>
              </w:rPr>
              <w:t>-</w:t>
            </w:r>
          </w:p>
        </w:tc>
        <w:tc>
          <w:tcPr>
            <w:tcW w:w="1063" w:type="dxa"/>
          </w:tcPr>
          <w:p w14:paraId="29A9D00E" w14:textId="50AE734A" w:rsidR="00664E11" w:rsidRPr="0033013D" w:rsidRDefault="00664E11" w:rsidP="00E53361">
            <w:pPr>
              <w:keepNext/>
              <w:jc w:val="center"/>
              <w:rPr>
                <w:sz w:val="18"/>
                <w:szCs w:val="18"/>
              </w:rPr>
            </w:pPr>
            <w:r w:rsidRPr="0033013D">
              <w:rPr>
                <w:sz w:val="18"/>
                <w:szCs w:val="18"/>
              </w:rPr>
              <w:t>-</w:t>
            </w:r>
          </w:p>
        </w:tc>
        <w:tc>
          <w:tcPr>
            <w:tcW w:w="1063" w:type="dxa"/>
          </w:tcPr>
          <w:p w14:paraId="729F6BD8" w14:textId="7930CFB8" w:rsidR="00664E11" w:rsidRPr="0033013D" w:rsidRDefault="00664E11" w:rsidP="00E53361">
            <w:pPr>
              <w:keepNext/>
              <w:jc w:val="both"/>
              <w:rPr>
                <w:sz w:val="18"/>
                <w:szCs w:val="18"/>
              </w:rPr>
            </w:pPr>
            <w:r>
              <w:rPr>
                <w:sz w:val="18"/>
                <w:szCs w:val="18"/>
              </w:rPr>
              <w:t>-0.0712</w:t>
            </w:r>
          </w:p>
        </w:tc>
        <w:tc>
          <w:tcPr>
            <w:tcW w:w="1063" w:type="dxa"/>
          </w:tcPr>
          <w:p w14:paraId="68F9379A" w14:textId="7D06B60F" w:rsidR="00664E11" w:rsidRPr="0033013D" w:rsidRDefault="003C0A7F" w:rsidP="00E53361">
            <w:pPr>
              <w:keepNext/>
              <w:jc w:val="both"/>
              <w:rPr>
                <w:sz w:val="18"/>
                <w:szCs w:val="18"/>
              </w:rPr>
            </w:pPr>
            <w:r>
              <w:rPr>
                <w:sz w:val="18"/>
                <w:szCs w:val="18"/>
              </w:rPr>
              <w:t>0.0853</w:t>
            </w:r>
          </w:p>
        </w:tc>
        <w:tc>
          <w:tcPr>
            <w:tcW w:w="1063" w:type="dxa"/>
          </w:tcPr>
          <w:p w14:paraId="3BD6EBC8" w14:textId="1EC5356D" w:rsidR="00664E11" w:rsidRPr="0033013D" w:rsidRDefault="00664E11" w:rsidP="00E53361">
            <w:pPr>
              <w:keepNext/>
              <w:jc w:val="both"/>
              <w:rPr>
                <w:sz w:val="18"/>
                <w:szCs w:val="18"/>
              </w:rPr>
            </w:pPr>
            <w:r>
              <w:rPr>
                <w:sz w:val="18"/>
                <w:szCs w:val="18"/>
              </w:rPr>
              <w:t>-0.3936</w:t>
            </w:r>
          </w:p>
        </w:tc>
        <w:tc>
          <w:tcPr>
            <w:tcW w:w="1064" w:type="dxa"/>
          </w:tcPr>
          <w:p w14:paraId="3F203385" w14:textId="24554DA9" w:rsidR="00664E11" w:rsidRPr="0033013D" w:rsidRDefault="002C50B3" w:rsidP="00E53361">
            <w:pPr>
              <w:keepNext/>
              <w:jc w:val="both"/>
              <w:rPr>
                <w:sz w:val="18"/>
                <w:szCs w:val="18"/>
              </w:rPr>
            </w:pPr>
            <w:r>
              <w:rPr>
                <w:sz w:val="18"/>
                <w:szCs w:val="18"/>
              </w:rPr>
              <w:t>0.7074</w:t>
            </w:r>
          </w:p>
        </w:tc>
      </w:tr>
      <w:tr w:rsidR="00664E11" w:rsidRPr="0033013D" w14:paraId="4EE1696E" w14:textId="77777777" w:rsidTr="008F6D4F">
        <w:tc>
          <w:tcPr>
            <w:tcW w:w="2410" w:type="dxa"/>
          </w:tcPr>
          <w:p w14:paraId="4BD591E2" w14:textId="0EEA4D78"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11</w:t>
            </w:r>
          </w:p>
        </w:tc>
        <w:tc>
          <w:tcPr>
            <w:tcW w:w="1063" w:type="dxa"/>
          </w:tcPr>
          <w:p w14:paraId="5B4A5FEB" w14:textId="3CF7D9ED" w:rsidR="00664E11" w:rsidRPr="0033013D" w:rsidRDefault="00664E11" w:rsidP="00E53361">
            <w:pPr>
              <w:keepNext/>
              <w:jc w:val="center"/>
              <w:rPr>
                <w:sz w:val="18"/>
                <w:szCs w:val="18"/>
              </w:rPr>
            </w:pPr>
            <w:r w:rsidRPr="0033013D">
              <w:rPr>
                <w:sz w:val="18"/>
                <w:szCs w:val="18"/>
              </w:rPr>
              <w:t>-</w:t>
            </w:r>
          </w:p>
        </w:tc>
        <w:tc>
          <w:tcPr>
            <w:tcW w:w="1063" w:type="dxa"/>
          </w:tcPr>
          <w:p w14:paraId="4F4EABE3" w14:textId="4F89BD0B" w:rsidR="00664E11" w:rsidRPr="0033013D" w:rsidRDefault="00664E11" w:rsidP="00E53361">
            <w:pPr>
              <w:keepNext/>
              <w:jc w:val="center"/>
              <w:rPr>
                <w:sz w:val="18"/>
                <w:szCs w:val="18"/>
              </w:rPr>
            </w:pPr>
            <w:r w:rsidRPr="0033013D">
              <w:rPr>
                <w:sz w:val="18"/>
                <w:szCs w:val="18"/>
              </w:rPr>
              <w:t>-</w:t>
            </w:r>
          </w:p>
        </w:tc>
        <w:tc>
          <w:tcPr>
            <w:tcW w:w="1063" w:type="dxa"/>
          </w:tcPr>
          <w:p w14:paraId="1825046D" w14:textId="14C85353" w:rsidR="00664E11" w:rsidRPr="0033013D" w:rsidRDefault="00664E11" w:rsidP="00E53361">
            <w:pPr>
              <w:keepNext/>
              <w:jc w:val="both"/>
              <w:rPr>
                <w:sz w:val="18"/>
                <w:szCs w:val="18"/>
              </w:rPr>
            </w:pPr>
            <w:r>
              <w:rPr>
                <w:sz w:val="18"/>
                <w:szCs w:val="18"/>
              </w:rPr>
              <w:t>-0.0054</w:t>
            </w:r>
          </w:p>
        </w:tc>
        <w:tc>
          <w:tcPr>
            <w:tcW w:w="1063" w:type="dxa"/>
          </w:tcPr>
          <w:p w14:paraId="5F277EB8" w14:textId="5205CD5E" w:rsidR="00664E11" w:rsidRPr="0033013D" w:rsidRDefault="003C0A7F" w:rsidP="00E53361">
            <w:pPr>
              <w:keepNext/>
              <w:jc w:val="both"/>
              <w:rPr>
                <w:sz w:val="18"/>
                <w:szCs w:val="18"/>
              </w:rPr>
            </w:pPr>
            <w:r>
              <w:rPr>
                <w:sz w:val="18"/>
                <w:szCs w:val="18"/>
              </w:rPr>
              <w:t>0.0686</w:t>
            </w:r>
          </w:p>
        </w:tc>
        <w:tc>
          <w:tcPr>
            <w:tcW w:w="1063" w:type="dxa"/>
          </w:tcPr>
          <w:p w14:paraId="093550BC" w14:textId="74C8C9B9" w:rsidR="00664E11" w:rsidRPr="0033013D" w:rsidRDefault="00664E11" w:rsidP="00E53361">
            <w:pPr>
              <w:keepNext/>
              <w:jc w:val="both"/>
              <w:rPr>
                <w:sz w:val="18"/>
                <w:szCs w:val="18"/>
              </w:rPr>
            </w:pPr>
            <w:r>
              <w:rPr>
                <w:sz w:val="18"/>
                <w:szCs w:val="18"/>
              </w:rPr>
              <w:t>-0.0390</w:t>
            </w:r>
          </w:p>
        </w:tc>
        <w:tc>
          <w:tcPr>
            <w:tcW w:w="1064" w:type="dxa"/>
          </w:tcPr>
          <w:p w14:paraId="5D66E163" w14:textId="181E7228" w:rsidR="00664E11" w:rsidRPr="0033013D" w:rsidRDefault="002C50B3" w:rsidP="00E53361">
            <w:pPr>
              <w:keepNext/>
              <w:jc w:val="both"/>
              <w:rPr>
                <w:sz w:val="18"/>
                <w:szCs w:val="18"/>
              </w:rPr>
            </w:pPr>
            <w:r>
              <w:rPr>
                <w:sz w:val="18"/>
                <w:szCs w:val="18"/>
              </w:rPr>
              <w:t>0.5695</w:t>
            </w:r>
          </w:p>
        </w:tc>
      </w:tr>
      <w:tr w:rsidR="00664E11" w:rsidRPr="0033013D" w14:paraId="39E64939" w14:textId="77777777" w:rsidTr="008F6D4F">
        <w:tc>
          <w:tcPr>
            <w:tcW w:w="2410" w:type="dxa"/>
          </w:tcPr>
          <w:p w14:paraId="165CA33D" w14:textId="28771B45"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12</w:t>
            </w:r>
          </w:p>
        </w:tc>
        <w:tc>
          <w:tcPr>
            <w:tcW w:w="1063" w:type="dxa"/>
          </w:tcPr>
          <w:p w14:paraId="7AEF17DA" w14:textId="7629A8A9" w:rsidR="00664E11" w:rsidRPr="0033013D" w:rsidRDefault="00664E11" w:rsidP="00E53361">
            <w:pPr>
              <w:keepNext/>
              <w:jc w:val="center"/>
              <w:rPr>
                <w:sz w:val="18"/>
                <w:szCs w:val="18"/>
              </w:rPr>
            </w:pPr>
            <w:r w:rsidRPr="0033013D">
              <w:rPr>
                <w:sz w:val="18"/>
                <w:szCs w:val="18"/>
              </w:rPr>
              <w:t>-</w:t>
            </w:r>
          </w:p>
        </w:tc>
        <w:tc>
          <w:tcPr>
            <w:tcW w:w="1063" w:type="dxa"/>
          </w:tcPr>
          <w:p w14:paraId="4172FBFC" w14:textId="72261CB2" w:rsidR="00664E11" w:rsidRPr="0033013D" w:rsidRDefault="00664E11" w:rsidP="00E53361">
            <w:pPr>
              <w:keepNext/>
              <w:jc w:val="center"/>
              <w:rPr>
                <w:sz w:val="18"/>
                <w:szCs w:val="18"/>
              </w:rPr>
            </w:pPr>
            <w:r w:rsidRPr="0033013D">
              <w:rPr>
                <w:sz w:val="18"/>
                <w:szCs w:val="18"/>
              </w:rPr>
              <w:t>-</w:t>
            </w:r>
          </w:p>
        </w:tc>
        <w:tc>
          <w:tcPr>
            <w:tcW w:w="1063" w:type="dxa"/>
          </w:tcPr>
          <w:p w14:paraId="7339BAB3" w14:textId="79E4D2C0" w:rsidR="00664E11" w:rsidRPr="0033013D" w:rsidRDefault="00664E11" w:rsidP="00E53361">
            <w:pPr>
              <w:keepNext/>
              <w:jc w:val="both"/>
              <w:rPr>
                <w:sz w:val="18"/>
                <w:szCs w:val="18"/>
              </w:rPr>
            </w:pPr>
            <w:r>
              <w:rPr>
                <w:sz w:val="18"/>
                <w:szCs w:val="18"/>
              </w:rPr>
              <w:t>-0.0333</w:t>
            </w:r>
          </w:p>
        </w:tc>
        <w:tc>
          <w:tcPr>
            <w:tcW w:w="1063" w:type="dxa"/>
          </w:tcPr>
          <w:p w14:paraId="08BC6229" w14:textId="7481C12C" w:rsidR="00664E11" w:rsidRPr="0033013D" w:rsidRDefault="003C0A7F" w:rsidP="00E53361">
            <w:pPr>
              <w:keepNext/>
              <w:jc w:val="both"/>
              <w:rPr>
                <w:sz w:val="18"/>
                <w:szCs w:val="18"/>
              </w:rPr>
            </w:pPr>
            <w:r>
              <w:rPr>
                <w:sz w:val="18"/>
                <w:szCs w:val="18"/>
              </w:rPr>
              <w:t>0.0561</w:t>
            </w:r>
          </w:p>
        </w:tc>
        <w:tc>
          <w:tcPr>
            <w:tcW w:w="1063" w:type="dxa"/>
          </w:tcPr>
          <w:p w14:paraId="3E0E7F8F" w14:textId="4850FB09" w:rsidR="00664E11" w:rsidRPr="0033013D" w:rsidRDefault="00664E11" w:rsidP="00E53361">
            <w:pPr>
              <w:keepNext/>
              <w:jc w:val="both"/>
              <w:rPr>
                <w:sz w:val="18"/>
                <w:szCs w:val="18"/>
              </w:rPr>
            </w:pPr>
            <w:r>
              <w:rPr>
                <w:sz w:val="18"/>
                <w:szCs w:val="18"/>
              </w:rPr>
              <w:t>-0.2095</w:t>
            </w:r>
          </w:p>
        </w:tc>
        <w:tc>
          <w:tcPr>
            <w:tcW w:w="1064" w:type="dxa"/>
          </w:tcPr>
          <w:p w14:paraId="4D40616C" w14:textId="0FCE2C97" w:rsidR="00664E11" w:rsidRPr="0033013D" w:rsidRDefault="002C50B3" w:rsidP="00E53361">
            <w:pPr>
              <w:keepNext/>
              <w:jc w:val="both"/>
              <w:rPr>
                <w:sz w:val="18"/>
                <w:szCs w:val="18"/>
              </w:rPr>
            </w:pPr>
            <w:r>
              <w:rPr>
                <w:sz w:val="18"/>
                <w:szCs w:val="18"/>
              </w:rPr>
              <w:t>0.4721</w:t>
            </w:r>
          </w:p>
        </w:tc>
      </w:tr>
      <w:tr w:rsidR="00664E11" w:rsidRPr="0033013D" w14:paraId="7DED8303" w14:textId="77777777" w:rsidTr="008F6D4F">
        <w:tc>
          <w:tcPr>
            <w:tcW w:w="2410" w:type="dxa"/>
          </w:tcPr>
          <w:p w14:paraId="666B5E00" w14:textId="3CB39E84"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13</w:t>
            </w:r>
          </w:p>
        </w:tc>
        <w:tc>
          <w:tcPr>
            <w:tcW w:w="1063" w:type="dxa"/>
          </w:tcPr>
          <w:p w14:paraId="4002260E" w14:textId="37383FE0" w:rsidR="00664E11" w:rsidRPr="0033013D" w:rsidRDefault="00664E11" w:rsidP="00E53361">
            <w:pPr>
              <w:keepNext/>
              <w:jc w:val="center"/>
              <w:rPr>
                <w:sz w:val="18"/>
                <w:szCs w:val="18"/>
              </w:rPr>
            </w:pPr>
            <w:r w:rsidRPr="0033013D">
              <w:rPr>
                <w:sz w:val="18"/>
                <w:szCs w:val="18"/>
              </w:rPr>
              <w:t>-</w:t>
            </w:r>
          </w:p>
        </w:tc>
        <w:tc>
          <w:tcPr>
            <w:tcW w:w="1063" w:type="dxa"/>
          </w:tcPr>
          <w:p w14:paraId="2D7AAAD3" w14:textId="3B27C05E" w:rsidR="00664E11" w:rsidRPr="0033013D" w:rsidRDefault="00664E11" w:rsidP="00E53361">
            <w:pPr>
              <w:keepNext/>
              <w:jc w:val="center"/>
              <w:rPr>
                <w:sz w:val="18"/>
                <w:szCs w:val="18"/>
              </w:rPr>
            </w:pPr>
            <w:r w:rsidRPr="0033013D">
              <w:rPr>
                <w:sz w:val="18"/>
                <w:szCs w:val="18"/>
              </w:rPr>
              <w:t>-</w:t>
            </w:r>
          </w:p>
        </w:tc>
        <w:tc>
          <w:tcPr>
            <w:tcW w:w="1063" w:type="dxa"/>
          </w:tcPr>
          <w:p w14:paraId="55F81BEB" w14:textId="7988CE6E" w:rsidR="00664E11" w:rsidRPr="0033013D" w:rsidRDefault="00664E11" w:rsidP="00E53361">
            <w:pPr>
              <w:keepNext/>
              <w:jc w:val="both"/>
              <w:rPr>
                <w:sz w:val="18"/>
                <w:szCs w:val="18"/>
              </w:rPr>
            </w:pPr>
            <w:r>
              <w:rPr>
                <w:sz w:val="18"/>
                <w:szCs w:val="18"/>
              </w:rPr>
              <w:t xml:space="preserve"> 0.0450</w:t>
            </w:r>
          </w:p>
        </w:tc>
        <w:tc>
          <w:tcPr>
            <w:tcW w:w="1063" w:type="dxa"/>
          </w:tcPr>
          <w:p w14:paraId="2A53FA36" w14:textId="2D615E0B" w:rsidR="00664E11" w:rsidRPr="0033013D" w:rsidRDefault="003C0A7F" w:rsidP="00E53361">
            <w:pPr>
              <w:keepNext/>
              <w:jc w:val="both"/>
              <w:rPr>
                <w:sz w:val="18"/>
                <w:szCs w:val="18"/>
              </w:rPr>
            </w:pPr>
            <w:r>
              <w:rPr>
                <w:sz w:val="18"/>
                <w:szCs w:val="18"/>
              </w:rPr>
              <w:t>0.0625</w:t>
            </w:r>
          </w:p>
        </w:tc>
        <w:tc>
          <w:tcPr>
            <w:tcW w:w="1063" w:type="dxa"/>
          </w:tcPr>
          <w:p w14:paraId="72B2BC69" w14:textId="323FA089" w:rsidR="00664E11" w:rsidRPr="0033013D" w:rsidRDefault="00664E11" w:rsidP="00E53361">
            <w:pPr>
              <w:keepNext/>
              <w:jc w:val="both"/>
              <w:rPr>
                <w:sz w:val="18"/>
                <w:szCs w:val="18"/>
              </w:rPr>
            </w:pPr>
            <w:r>
              <w:rPr>
                <w:sz w:val="18"/>
                <w:szCs w:val="18"/>
              </w:rPr>
              <w:t xml:space="preserve"> 0.2326</w:t>
            </w:r>
          </w:p>
        </w:tc>
        <w:tc>
          <w:tcPr>
            <w:tcW w:w="1064" w:type="dxa"/>
          </w:tcPr>
          <w:p w14:paraId="4DF2FD55" w14:textId="0639DCA6" w:rsidR="00664E11" w:rsidRPr="0033013D" w:rsidRDefault="002C50B3" w:rsidP="00E53361">
            <w:pPr>
              <w:keepNext/>
              <w:jc w:val="both"/>
              <w:rPr>
                <w:sz w:val="18"/>
                <w:szCs w:val="18"/>
              </w:rPr>
            </w:pPr>
            <w:r>
              <w:rPr>
                <w:sz w:val="18"/>
                <w:szCs w:val="18"/>
              </w:rPr>
              <w:t>0.5242</w:t>
            </w:r>
          </w:p>
        </w:tc>
      </w:tr>
      <w:tr w:rsidR="00664E11" w:rsidRPr="0033013D" w14:paraId="4A562A69" w14:textId="77777777" w:rsidTr="008F6D4F">
        <w:tc>
          <w:tcPr>
            <w:tcW w:w="2410" w:type="dxa"/>
          </w:tcPr>
          <w:p w14:paraId="1298AC78" w14:textId="7259E248"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14</w:t>
            </w:r>
          </w:p>
        </w:tc>
        <w:tc>
          <w:tcPr>
            <w:tcW w:w="1063" w:type="dxa"/>
          </w:tcPr>
          <w:p w14:paraId="061D2AB3" w14:textId="03F73E2F" w:rsidR="00664E11" w:rsidRPr="0033013D" w:rsidRDefault="00664E11" w:rsidP="00E53361">
            <w:pPr>
              <w:keepNext/>
              <w:jc w:val="center"/>
              <w:rPr>
                <w:sz w:val="18"/>
                <w:szCs w:val="18"/>
              </w:rPr>
            </w:pPr>
            <w:r w:rsidRPr="0033013D">
              <w:rPr>
                <w:sz w:val="18"/>
                <w:szCs w:val="18"/>
              </w:rPr>
              <w:t>-</w:t>
            </w:r>
          </w:p>
        </w:tc>
        <w:tc>
          <w:tcPr>
            <w:tcW w:w="1063" w:type="dxa"/>
          </w:tcPr>
          <w:p w14:paraId="27FBC3DC" w14:textId="7F0B989B" w:rsidR="00664E11" w:rsidRPr="0033013D" w:rsidRDefault="00664E11" w:rsidP="00E53361">
            <w:pPr>
              <w:keepNext/>
              <w:jc w:val="center"/>
              <w:rPr>
                <w:sz w:val="18"/>
                <w:szCs w:val="18"/>
              </w:rPr>
            </w:pPr>
            <w:r w:rsidRPr="0033013D">
              <w:rPr>
                <w:sz w:val="18"/>
                <w:szCs w:val="18"/>
              </w:rPr>
              <w:t>-</w:t>
            </w:r>
          </w:p>
        </w:tc>
        <w:tc>
          <w:tcPr>
            <w:tcW w:w="1063" w:type="dxa"/>
          </w:tcPr>
          <w:p w14:paraId="0095968F" w14:textId="38721EF7" w:rsidR="00664E11" w:rsidRPr="0033013D" w:rsidRDefault="00664E11" w:rsidP="00E53361">
            <w:pPr>
              <w:keepNext/>
              <w:jc w:val="both"/>
              <w:rPr>
                <w:sz w:val="18"/>
                <w:szCs w:val="18"/>
              </w:rPr>
            </w:pPr>
            <w:r>
              <w:rPr>
                <w:sz w:val="18"/>
                <w:szCs w:val="18"/>
              </w:rPr>
              <w:t xml:space="preserve"> 0.174</w:t>
            </w:r>
            <w:r w:rsidR="003C0A7F">
              <w:rPr>
                <w:sz w:val="18"/>
                <w:szCs w:val="18"/>
              </w:rPr>
              <w:t>2</w:t>
            </w:r>
            <w:r>
              <w:rPr>
                <w:sz w:val="18"/>
                <w:szCs w:val="18"/>
              </w:rPr>
              <w:t xml:space="preserve"> **</w:t>
            </w:r>
            <w:r w:rsidR="0097168C">
              <w:rPr>
                <w:sz w:val="18"/>
                <w:szCs w:val="18"/>
              </w:rPr>
              <w:t>*</w:t>
            </w:r>
          </w:p>
        </w:tc>
        <w:tc>
          <w:tcPr>
            <w:tcW w:w="1063" w:type="dxa"/>
          </w:tcPr>
          <w:p w14:paraId="05BD91F1" w14:textId="24FA9643" w:rsidR="00664E11" w:rsidRPr="0033013D" w:rsidRDefault="003C0A7F" w:rsidP="00E53361">
            <w:pPr>
              <w:keepNext/>
              <w:jc w:val="both"/>
              <w:rPr>
                <w:sz w:val="18"/>
                <w:szCs w:val="18"/>
              </w:rPr>
            </w:pPr>
            <w:r>
              <w:rPr>
                <w:sz w:val="18"/>
                <w:szCs w:val="18"/>
              </w:rPr>
              <w:t>0.0648</w:t>
            </w:r>
          </w:p>
        </w:tc>
        <w:tc>
          <w:tcPr>
            <w:tcW w:w="1063" w:type="dxa"/>
          </w:tcPr>
          <w:p w14:paraId="5494818C" w14:textId="5126741E" w:rsidR="00664E11" w:rsidRPr="0033013D" w:rsidRDefault="00664E11" w:rsidP="00E53361">
            <w:pPr>
              <w:keepNext/>
              <w:jc w:val="both"/>
              <w:rPr>
                <w:sz w:val="18"/>
                <w:szCs w:val="18"/>
              </w:rPr>
            </w:pPr>
            <w:r>
              <w:rPr>
                <w:sz w:val="18"/>
                <w:szCs w:val="18"/>
              </w:rPr>
              <w:t xml:space="preserve"> 0.9395 </w:t>
            </w:r>
            <w:r w:rsidR="0097168C">
              <w:rPr>
                <w:b/>
                <w:bCs/>
                <w:sz w:val="18"/>
                <w:szCs w:val="18"/>
              </w:rPr>
              <w:t>*</w:t>
            </w:r>
          </w:p>
        </w:tc>
        <w:tc>
          <w:tcPr>
            <w:tcW w:w="1064" w:type="dxa"/>
          </w:tcPr>
          <w:p w14:paraId="603AC9A2" w14:textId="314213B5" w:rsidR="00664E11" w:rsidRPr="0033013D" w:rsidRDefault="002C50B3" w:rsidP="00E53361">
            <w:pPr>
              <w:keepNext/>
              <w:jc w:val="both"/>
              <w:rPr>
                <w:sz w:val="18"/>
                <w:szCs w:val="18"/>
              </w:rPr>
            </w:pPr>
            <w:r>
              <w:rPr>
                <w:sz w:val="18"/>
                <w:szCs w:val="18"/>
              </w:rPr>
              <w:t>0.5260</w:t>
            </w:r>
          </w:p>
        </w:tc>
      </w:tr>
      <w:tr w:rsidR="00664E11" w:rsidRPr="0033013D" w14:paraId="06E17D2D" w14:textId="77777777" w:rsidTr="008F6D4F">
        <w:tc>
          <w:tcPr>
            <w:tcW w:w="2410" w:type="dxa"/>
          </w:tcPr>
          <w:p w14:paraId="146263A4" w14:textId="3A1F5216"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15</w:t>
            </w:r>
          </w:p>
        </w:tc>
        <w:tc>
          <w:tcPr>
            <w:tcW w:w="1063" w:type="dxa"/>
          </w:tcPr>
          <w:p w14:paraId="1D955057" w14:textId="3F194154" w:rsidR="00664E11" w:rsidRPr="0033013D" w:rsidRDefault="00664E11" w:rsidP="00E53361">
            <w:pPr>
              <w:keepNext/>
              <w:jc w:val="center"/>
              <w:rPr>
                <w:sz w:val="18"/>
                <w:szCs w:val="18"/>
              </w:rPr>
            </w:pPr>
            <w:r w:rsidRPr="0033013D">
              <w:rPr>
                <w:sz w:val="18"/>
                <w:szCs w:val="18"/>
              </w:rPr>
              <w:t>-</w:t>
            </w:r>
          </w:p>
        </w:tc>
        <w:tc>
          <w:tcPr>
            <w:tcW w:w="1063" w:type="dxa"/>
          </w:tcPr>
          <w:p w14:paraId="0437D135" w14:textId="7AEA76EE" w:rsidR="00664E11" w:rsidRPr="0033013D" w:rsidRDefault="00664E11" w:rsidP="00E53361">
            <w:pPr>
              <w:keepNext/>
              <w:jc w:val="center"/>
              <w:rPr>
                <w:sz w:val="18"/>
                <w:szCs w:val="18"/>
              </w:rPr>
            </w:pPr>
            <w:r w:rsidRPr="0033013D">
              <w:rPr>
                <w:sz w:val="18"/>
                <w:szCs w:val="18"/>
              </w:rPr>
              <w:t>-</w:t>
            </w:r>
          </w:p>
        </w:tc>
        <w:tc>
          <w:tcPr>
            <w:tcW w:w="1063" w:type="dxa"/>
          </w:tcPr>
          <w:p w14:paraId="6C61892F" w14:textId="15218C32" w:rsidR="00664E11" w:rsidRPr="0033013D" w:rsidRDefault="00664E11" w:rsidP="00E53361">
            <w:pPr>
              <w:keepNext/>
              <w:jc w:val="both"/>
              <w:rPr>
                <w:sz w:val="18"/>
                <w:szCs w:val="18"/>
              </w:rPr>
            </w:pPr>
            <w:r>
              <w:rPr>
                <w:sz w:val="18"/>
                <w:szCs w:val="18"/>
              </w:rPr>
              <w:t xml:space="preserve"> 0.1855 **</w:t>
            </w:r>
            <w:r w:rsidR="0097168C">
              <w:rPr>
                <w:sz w:val="18"/>
                <w:szCs w:val="18"/>
              </w:rPr>
              <w:t>*</w:t>
            </w:r>
          </w:p>
        </w:tc>
        <w:tc>
          <w:tcPr>
            <w:tcW w:w="1063" w:type="dxa"/>
          </w:tcPr>
          <w:p w14:paraId="74D8D358" w14:textId="6F4A19A0" w:rsidR="00664E11" w:rsidRPr="0033013D" w:rsidRDefault="003C0A7F" w:rsidP="00E53361">
            <w:pPr>
              <w:keepNext/>
              <w:jc w:val="both"/>
              <w:rPr>
                <w:sz w:val="18"/>
                <w:szCs w:val="18"/>
              </w:rPr>
            </w:pPr>
            <w:r>
              <w:rPr>
                <w:sz w:val="18"/>
                <w:szCs w:val="18"/>
              </w:rPr>
              <w:t>0.0566</w:t>
            </w:r>
          </w:p>
        </w:tc>
        <w:tc>
          <w:tcPr>
            <w:tcW w:w="1063" w:type="dxa"/>
          </w:tcPr>
          <w:p w14:paraId="3D30E02A" w14:textId="4B417ACA" w:rsidR="00664E11" w:rsidRPr="0033013D" w:rsidRDefault="00664E11" w:rsidP="00E53361">
            <w:pPr>
              <w:keepNext/>
              <w:jc w:val="both"/>
              <w:rPr>
                <w:sz w:val="18"/>
                <w:szCs w:val="18"/>
              </w:rPr>
            </w:pPr>
            <w:r>
              <w:rPr>
                <w:sz w:val="18"/>
                <w:szCs w:val="18"/>
              </w:rPr>
              <w:t xml:space="preserve"> 0.9659 *</w:t>
            </w:r>
            <w:r w:rsidR="0097168C">
              <w:rPr>
                <w:sz w:val="18"/>
                <w:szCs w:val="18"/>
              </w:rPr>
              <w:t>*</w:t>
            </w:r>
          </w:p>
        </w:tc>
        <w:tc>
          <w:tcPr>
            <w:tcW w:w="1064" w:type="dxa"/>
          </w:tcPr>
          <w:p w14:paraId="17147537" w14:textId="396B75DD" w:rsidR="00664E11" w:rsidRPr="0033013D" w:rsidRDefault="002C50B3" w:rsidP="00E53361">
            <w:pPr>
              <w:keepNext/>
              <w:jc w:val="both"/>
              <w:rPr>
                <w:sz w:val="18"/>
                <w:szCs w:val="18"/>
              </w:rPr>
            </w:pPr>
            <w:r>
              <w:rPr>
                <w:sz w:val="18"/>
                <w:szCs w:val="18"/>
              </w:rPr>
              <w:t>0.4495</w:t>
            </w:r>
          </w:p>
        </w:tc>
      </w:tr>
      <w:tr w:rsidR="00664E11" w:rsidRPr="0033013D" w14:paraId="1ADAE438" w14:textId="77777777" w:rsidTr="008F6D4F">
        <w:tc>
          <w:tcPr>
            <w:tcW w:w="2410" w:type="dxa"/>
          </w:tcPr>
          <w:p w14:paraId="70FE549F" w14:textId="1BFF8503"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16</w:t>
            </w:r>
          </w:p>
        </w:tc>
        <w:tc>
          <w:tcPr>
            <w:tcW w:w="1063" w:type="dxa"/>
          </w:tcPr>
          <w:p w14:paraId="68014036" w14:textId="46EC0C75" w:rsidR="00664E11" w:rsidRPr="0033013D" w:rsidRDefault="00664E11" w:rsidP="00E53361">
            <w:pPr>
              <w:keepNext/>
              <w:jc w:val="center"/>
              <w:rPr>
                <w:sz w:val="18"/>
                <w:szCs w:val="18"/>
              </w:rPr>
            </w:pPr>
            <w:r w:rsidRPr="0033013D">
              <w:rPr>
                <w:sz w:val="18"/>
                <w:szCs w:val="18"/>
              </w:rPr>
              <w:t>-</w:t>
            </w:r>
          </w:p>
        </w:tc>
        <w:tc>
          <w:tcPr>
            <w:tcW w:w="1063" w:type="dxa"/>
          </w:tcPr>
          <w:p w14:paraId="1309398D" w14:textId="0FE175C9" w:rsidR="00664E11" w:rsidRPr="0033013D" w:rsidRDefault="00664E11" w:rsidP="00E53361">
            <w:pPr>
              <w:keepNext/>
              <w:jc w:val="center"/>
              <w:rPr>
                <w:sz w:val="18"/>
                <w:szCs w:val="18"/>
              </w:rPr>
            </w:pPr>
            <w:r w:rsidRPr="0033013D">
              <w:rPr>
                <w:sz w:val="18"/>
                <w:szCs w:val="18"/>
              </w:rPr>
              <w:t>-</w:t>
            </w:r>
          </w:p>
        </w:tc>
        <w:tc>
          <w:tcPr>
            <w:tcW w:w="1063" w:type="dxa"/>
          </w:tcPr>
          <w:p w14:paraId="63F19935" w14:textId="0FA9AE33" w:rsidR="00664E11" w:rsidRPr="0033013D" w:rsidRDefault="00664E11" w:rsidP="00E53361">
            <w:pPr>
              <w:keepNext/>
              <w:jc w:val="both"/>
              <w:rPr>
                <w:sz w:val="18"/>
                <w:szCs w:val="18"/>
              </w:rPr>
            </w:pPr>
            <w:r>
              <w:rPr>
                <w:sz w:val="18"/>
                <w:szCs w:val="18"/>
              </w:rPr>
              <w:t xml:space="preserve"> 0.0297</w:t>
            </w:r>
          </w:p>
        </w:tc>
        <w:tc>
          <w:tcPr>
            <w:tcW w:w="1063" w:type="dxa"/>
          </w:tcPr>
          <w:p w14:paraId="468F6EEE" w14:textId="25DC612E" w:rsidR="00664E11" w:rsidRPr="0033013D" w:rsidRDefault="003C0A7F" w:rsidP="00E53361">
            <w:pPr>
              <w:keepNext/>
              <w:jc w:val="both"/>
              <w:rPr>
                <w:sz w:val="18"/>
                <w:szCs w:val="18"/>
              </w:rPr>
            </w:pPr>
            <w:r>
              <w:rPr>
                <w:sz w:val="18"/>
                <w:szCs w:val="18"/>
              </w:rPr>
              <w:t>0.0552</w:t>
            </w:r>
          </w:p>
        </w:tc>
        <w:tc>
          <w:tcPr>
            <w:tcW w:w="1063" w:type="dxa"/>
          </w:tcPr>
          <w:p w14:paraId="079F70CA" w14:textId="2B0548EE" w:rsidR="00664E11" w:rsidRPr="0033013D" w:rsidRDefault="00664E11" w:rsidP="00E53361">
            <w:pPr>
              <w:keepNext/>
              <w:jc w:val="both"/>
              <w:rPr>
                <w:sz w:val="18"/>
                <w:szCs w:val="18"/>
              </w:rPr>
            </w:pPr>
            <w:r>
              <w:rPr>
                <w:sz w:val="18"/>
                <w:szCs w:val="18"/>
              </w:rPr>
              <w:t xml:space="preserve"> 0.1552</w:t>
            </w:r>
          </w:p>
        </w:tc>
        <w:tc>
          <w:tcPr>
            <w:tcW w:w="1064" w:type="dxa"/>
          </w:tcPr>
          <w:p w14:paraId="0AB69E13" w14:textId="0CC2BFF9" w:rsidR="00664E11" w:rsidRPr="0033013D" w:rsidRDefault="002C50B3" w:rsidP="00E53361">
            <w:pPr>
              <w:keepNext/>
              <w:jc w:val="both"/>
              <w:rPr>
                <w:sz w:val="18"/>
                <w:szCs w:val="18"/>
              </w:rPr>
            </w:pPr>
            <w:r>
              <w:rPr>
                <w:sz w:val="18"/>
                <w:szCs w:val="18"/>
              </w:rPr>
              <w:t>0.4515</w:t>
            </w:r>
          </w:p>
        </w:tc>
      </w:tr>
      <w:tr w:rsidR="00664E11" w:rsidRPr="0033013D" w14:paraId="4E1FE9A8" w14:textId="77777777" w:rsidTr="008F6D4F">
        <w:tc>
          <w:tcPr>
            <w:tcW w:w="2410" w:type="dxa"/>
          </w:tcPr>
          <w:p w14:paraId="6A702581" w14:textId="407FEEC7"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17</w:t>
            </w:r>
          </w:p>
        </w:tc>
        <w:tc>
          <w:tcPr>
            <w:tcW w:w="1063" w:type="dxa"/>
          </w:tcPr>
          <w:p w14:paraId="6B5BC4A4" w14:textId="68A6AF48" w:rsidR="00664E11" w:rsidRPr="0033013D" w:rsidRDefault="00664E11" w:rsidP="00E53361">
            <w:pPr>
              <w:keepNext/>
              <w:jc w:val="center"/>
              <w:rPr>
                <w:sz w:val="18"/>
                <w:szCs w:val="18"/>
              </w:rPr>
            </w:pPr>
            <w:r w:rsidRPr="0033013D">
              <w:rPr>
                <w:sz w:val="18"/>
                <w:szCs w:val="18"/>
              </w:rPr>
              <w:t>-</w:t>
            </w:r>
          </w:p>
        </w:tc>
        <w:tc>
          <w:tcPr>
            <w:tcW w:w="1063" w:type="dxa"/>
          </w:tcPr>
          <w:p w14:paraId="3A93B9C5" w14:textId="57705418" w:rsidR="00664E11" w:rsidRPr="0033013D" w:rsidRDefault="00664E11" w:rsidP="00E53361">
            <w:pPr>
              <w:keepNext/>
              <w:jc w:val="center"/>
              <w:rPr>
                <w:sz w:val="18"/>
                <w:szCs w:val="18"/>
              </w:rPr>
            </w:pPr>
            <w:r w:rsidRPr="0033013D">
              <w:rPr>
                <w:sz w:val="18"/>
                <w:szCs w:val="18"/>
              </w:rPr>
              <w:t>-</w:t>
            </w:r>
          </w:p>
        </w:tc>
        <w:tc>
          <w:tcPr>
            <w:tcW w:w="1063" w:type="dxa"/>
          </w:tcPr>
          <w:p w14:paraId="504A8D83" w14:textId="430C20F9" w:rsidR="00664E11" w:rsidRPr="0033013D" w:rsidRDefault="00664E11" w:rsidP="00E53361">
            <w:pPr>
              <w:keepNext/>
              <w:jc w:val="both"/>
              <w:rPr>
                <w:sz w:val="18"/>
                <w:szCs w:val="18"/>
              </w:rPr>
            </w:pPr>
            <w:r>
              <w:rPr>
                <w:sz w:val="18"/>
                <w:szCs w:val="18"/>
              </w:rPr>
              <w:t xml:space="preserve"> 0.1327 *</w:t>
            </w:r>
            <w:r w:rsidR="0097168C">
              <w:rPr>
                <w:sz w:val="18"/>
                <w:szCs w:val="18"/>
              </w:rPr>
              <w:t>*</w:t>
            </w:r>
          </w:p>
        </w:tc>
        <w:tc>
          <w:tcPr>
            <w:tcW w:w="1063" w:type="dxa"/>
          </w:tcPr>
          <w:p w14:paraId="5723B75A" w14:textId="6DC6B427" w:rsidR="00664E11" w:rsidRPr="0033013D" w:rsidRDefault="003C0A7F" w:rsidP="00E53361">
            <w:pPr>
              <w:keepNext/>
              <w:jc w:val="both"/>
              <w:rPr>
                <w:sz w:val="18"/>
                <w:szCs w:val="18"/>
              </w:rPr>
            </w:pPr>
            <w:r>
              <w:rPr>
                <w:sz w:val="18"/>
                <w:szCs w:val="18"/>
              </w:rPr>
              <w:t>0.0520</w:t>
            </w:r>
          </w:p>
        </w:tc>
        <w:tc>
          <w:tcPr>
            <w:tcW w:w="1063" w:type="dxa"/>
          </w:tcPr>
          <w:p w14:paraId="103DCC98" w14:textId="7C5B7E2C" w:rsidR="00664E11" w:rsidRPr="0033013D" w:rsidRDefault="00664E11" w:rsidP="00E53361">
            <w:pPr>
              <w:keepNext/>
              <w:jc w:val="both"/>
              <w:rPr>
                <w:sz w:val="18"/>
                <w:szCs w:val="18"/>
              </w:rPr>
            </w:pPr>
            <w:r>
              <w:rPr>
                <w:sz w:val="18"/>
                <w:szCs w:val="18"/>
              </w:rPr>
              <w:t xml:space="preserve"> 0.7152 </w:t>
            </w:r>
            <w:r w:rsidR="0097168C">
              <w:rPr>
                <w:b/>
                <w:bCs/>
                <w:sz w:val="18"/>
                <w:szCs w:val="18"/>
              </w:rPr>
              <w:t>*</w:t>
            </w:r>
          </w:p>
        </w:tc>
        <w:tc>
          <w:tcPr>
            <w:tcW w:w="1064" w:type="dxa"/>
          </w:tcPr>
          <w:p w14:paraId="2DDE8EFA" w14:textId="161D954D" w:rsidR="00664E11" w:rsidRPr="0033013D" w:rsidRDefault="002C50B3" w:rsidP="00E53361">
            <w:pPr>
              <w:keepNext/>
              <w:jc w:val="both"/>
              <w:rPr>
                <w:sz w:val="18"/>
                <w:szCs w:val="18"/>
              </w:rPr>
            </w:pPr>
            <w:r>
              <w:rPr>
                <w:sz w:val="18"/>
                <w:szCs w:val="18"/>
              </w:rPr>
              <w:t>0.4251</w:t>
            </w:r>
          </w:p>
        </w:tc>
      </w:tr>
      <w:tr w:rsidR="00664E11" w:rsidRPr="0033013D" w14:paraId="42CB86FD" w14:textId="77777777" w:rsidTr="008F6D4F">
        <w:tc>
          <w:tcPr>
            <w:tcW w:w="2410" w:type="dxa"/>
          </w:tcPr>
          <w:p w14:paraId="6626878A" w14:textId="75D55FF4"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18</w:t>
            </w:r>
          </w:p>
        </w:tc>
        <w:tc>
          <w:tcPr>
            <w:tcW w:w="1063" w:type="dxa"/>
          </w:tcPr>
          <w:p w14:paraId="6F2AA540" w14:textId="5D9F41A2" w:rsidR="00664E11" w:rsidRPr="0033013D" w:rsidRDefault="00664E11" w:rsidP="00E53361">
            <w:pPr>
              <w:keepNext/>
              <w:jc w:val="center"/>
              <w:rPr>
                <w:sz w:val="18"/>
                <w:szCs w:val="18"/>
              </w:rPr>
            </w:pPr>
            <w:r w:rsidRPr="0033013D">
              <w:rPr>
                <w:sz w:val="18"/>
                <w:szCs w:val="18"/>
              </w:rPr>
              <w:t>-</w:t>
            </w:r>
          </w:p>
        </w:tc>
        <w:tc>
          <w:tcPr>
            <w:tcW w:w="1063" w:type="dxa"/>
          </w:tcPr>
          <w:p w14:paraId="52128C93" w14:textId="0B56FFC7" w:rsidR="00664E11" w:rsidRPr="0033013D" w:rsidRDefault="00664E11" w:rsidP="00E53361">
            <w:pPr>
              <w:keepNext/>
              <w:jc w:val="center"/>
              <w:rPr>
                <w:sz w:val="18"/>
                <w:szCs w:val="18"/>
              </w:rPr>
            </w:pPr>
            <w:r w:rsidRPr="0033013D">
              <w:rPr>
                <w:sz w:val="18"/>
                <w:szCs w:val="18"/>
              </w:rPr>
              <w:t>-</w:t>
            </w:r>
          </w:p>
        </w:tc>
        <w:tc>
          <w:tcPr>
            <w:tcW w:w="1063" w:type="dxa"/>
          </w:tcPr>
          <w:p w14:paraId="2CA7B4DA" w14:textId="5A0E0F96" w:rsidR="00664E11" w:rsidRPr="0033013D" w:rsidRDefault="00664E11" w:rsidP="00E53361">
            <w:pPr>
              <w:keepNext/>
              <w:jc w:val="both"/>
              <w:rPr>
                <w:sz w:val="18"/>
                <w:szCs w:val="18"/>
              </w:rPr>
            </w:pPr>
            <w:r>
              <w:rPr>
                <w:sz w:val="18"/>
                <w:szCs w:val="18"/>
              </w:rPr>
              <w:t xml:space="preserve"> 0.0661</w:t>
            </w:r>
          </w:p>
        </w:tc>
        <w:tc>
          <w:tcPr>
            <w:tcW w:w="1063" w:type="dxa"/>
          </w:tcPr>
          <w:p w14:paraId="38D1D3AE" w14:textId="2442EE58" w:rsidR="00664E11" w:rsidRPr="0033013D" w:rsidRDefault="003C0A7F" w:rsidP="00E53361">
            <w:pPr>
              <w:keepNext/>
              <w:jc w:val="both"/>
              <w:rPr>
                <w:sz w:val="18"/>
                <w:szCs w:val="18"/>
              </w:rPr>
            </w:pPr>
            <w:r>
              <w:rPr>
                <w:sz w:val="18"/>
                <w:szCs w:val="18"/>
              </w:rPr>
              <w:t>0.0467</w:t>
            </w:r>
          </w:p>
        </w:tc>
        <w:tc>
          <w:tcPr>
            <w:tcW w:w="1063" w:type="dxa"/>
          </w:tcPr>
          <w:p w14:paraId="64B294CC" w14:textId="740C02FC" w:rsidR="00664E11" w:rsidRPr="0033013D" w:rsidRDefault="00664E11" w:rsidP="00E53361">
            <w:pPr>
              <w:keepNext/>
              <w:jc w:val="both"/>
              <w:rPr>
                <w:sz w:val="18"/>
                <w:szCs w:val="18"/>
              </w:rPr>
            </w:pPr>
            <w:r>
              <w:rPr>
                <w:sz w:val="18"/>
                <w:szCs w:val="18"/>
              </w:rPr>
              <w:t xml:space="preserve"> 0.3500</w:t>
            </w:r>
          </w:p>
        </w:tc>
        <w:tc>
          <w:tcPr>
            <w:tcW w:w="1064" w:type="dxa"/>
          </w:tcPr>
          <w:p w14:paraId="3203471A" w14:textId="2F84BD8C" w:rsidR="00664E11" w:rsidRPr="0033013D" w:rsidRDefault="002C50B3" w:rsidP="00E53361">
            <w:pPr>
              <w:keepNext/>
              <w:jc w:val="both"/>
              <w:rPr>
                <w:sz w:val="18"/>
                <w:szCs w:val="18"/>
              </w:rPr>
            </w:pPr>
            <w:r>
              <w:rPr>
                <w:sz w:val="18"/>
                <w:szCs w:val="18"/>
              </w:rPr>
              <w:t>0.3770</w:t>
            </w:r>
          </w:p>
        </w:tc>
      </w:tr>
      <w:tr w:rsidR="00664E11" w:rsidRPr="0033013D" w14:paraId="0623D022" w14:textId="77777777" w:rsidTr="008F6D4F">
        <w:tc>
          <w:tcPr>
            <w:tcW w:w="2410" w:type="dxa"/>
          </w:tcPr>
          <w:p w14:paraId="33ADD0B6" w14:textId="4552CA8B"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19</w:t>
            </w:r>
          </w:p>
        </w:tc>
        <w:tc>
          <w:tcPr>
            <w:tcW w:w="1063" w:type="dxa"/>
          </w:tcPr>
          <w:p w14:paraId="2E2CB44E" w14:textId="41A5D3F2" w:rsidR="00664E11" w:rsidRPr="0033013D" w:rsidRDefault="00664E11" w:rsidP="00E53361">
            <w:pPr>
              <w:keepNext/>
              <w:jc w:val="center"/>
              <w:rPr>
                <w:sz w:val="18"/>
                <w:szCs w:val="18"/>
              </w:rPr>
            </w:pPr>
            <w:r w:rsidRPr="0033013D">
              <w:rPr>
                <w:sz w:val="18"/>
                <w:szCs w:val="18"/>
              </w:rPr>
              <w:t>-</w:t>
            </w:r>
          </w:p>
        </w:tc>
        <w:tc>
          <w:tcPr>
            <w:tcW w:w="1063" w:type="dxa"/>
          </w:tcPr>
          <w:p w14:paraId="040DD42E" w14:textId="239F2DB7" w:rsidR="00664E11" w:rsidRPr="0033013D" w:rsidRDefault="00664E11" w:rsidP="00E53361">
            <w:pPr>
              <w:keepNext/>
              <w:jc w:val="center"/>
              <w:rPr>
                <w:sz w:val="18"/>
                <w:szCs w:val="18"/>
              </w:rPr>
            </w:pPr>
            <w:r w:rsidRPr="0033013D">
              <w:rPr>
                <w:sz w:val="18"/>
                <w:szCs w:val="18"/>
              </w:rPr>
              <w:t>-</w:t>
            </w:r>
          </w:p>
        </w:tc>
        <w:tc>
          <w:tcPr>
            <w:tcW w:w="1063" w:type="dxa"/>
          </w:tcPr>
          <w:p w14:paraId="219192E6" w14:textId="6878D21E" w:rsidR="00664E11" w:rsidRPr="0033013D" w:rsidRDefault="00664E11" w:rsidP="00E53361">
            <w:pPr>
              <w:keepNext/>
              <w:jc w:val="both"/>
              <w:rPr>
                <w:sz w:val="18"/>
                <w:szCs w:val="18"/>
              </w:rPr>
            </w:pPr>
            <w:r>
              <w:rPr>
                <w:sz w:val="18"/>
                <w:szCs w:val="18"/>
              </w:rPr>
              <w:t xml:space="preserve"> 0.0548</w:t>
            </w:r>
          </w:p>
        </w:tc>
        <w:tc>
          <w:tcPr>
            <w:tcW w:w="1063" w:type="dxa"/>
          </w:tcPr>
          <w:p w14:paraId="68BD3F25" w14:textId="3BEDB885" w:rsidR="00664E11" w:rsidRPr="0033013D" w:rsidRDefault="003C0A7F" w:rsidP="00E53361">
            <w:pPr>
              <w:keepNext/>
              <w:jc w:val="both"/>
              <w:rPr>
                <w:sz w:val="18"/>
                <w:szCs w:val="18"/>
              </w:rPr>
            </w:pPr>
            <w:r>
              <w:rPr>
                <w:sz w:val="18"/>
                <w:szCs w:val="18"/>
              </w:rPr>
              <w:t>0.0404</w:t>
            </w:r>
          </w:p>
        </w:tc>
        <w:tc>
          <w:tcPr>
            <w:tcW w:w="1063" w:type="dxa"/>
          </w:tcPr>
          <w:p w14:paraId="3F2C541F" w14:textId="6D9CC13C" w:rsidR="00664E11" w:rsidRPr="0033013D" w:rsidRDefault="00664E11" w:rsidP="00E53361">
            <w:pPr>
              <w:keepNext/>
              <w:jc w:val="both"/>
              <w:rPr>
                <w:sz w:val="18"/>
                <w:szCs w:val="18"/>
              </w:rPr>
            </w:pPr>
            <w:r>
              <w:rPr>
                <w:sz w:val="18"/>
                <w:szCs w:val="18"/>
              </w:rPr>
              <w:t xml:space="preserve"> 0.2871</w:t>
            </w:r>
          </w:p>
        </w:tc>
        <w:tc>
          <w:tcPr>
            <w:tcW w:w="1064" w:type="dxa"/>
          </w:tcPr>
          <w:p w14:paraId="22A3EF66" w14:textId="62A49622" w:rsidR="00664E11" w:rsidRPr="0033013D" w:rsidRDefault="002C50B3" w:rsidP="00E53361">
            <w:pPr>
              <w:keepNext/>
              <w:jc w:val="both"/>
              <w:rPr>
                <w:sz w:val="18"/>
                <w:szCs w:val="18"/>
              </w:rPr>
            </w:pPr>
            <w:r>
              <w:rPr>
                <w:sz w:val="18"/>
                <w:szCs w:val="18"/>
              </w:rPr>
              <w:t>0.3231</w:t>
            </w:r>
          </w:p>
        </w:tc>
      </w:tr>
      <w:tr w:rsidR="00664E11" w:rsidRPr="0033013D" w14:paraId="0DC6F8C8" w14:textId="77777777" w:rsidTr="008F6D4F">
        <w:tc>
          <w:tcPr>
            <w:tcW w:w="2410" w:type="dxa"/>
          </w:tcPr>
          <w:p w14:paraId="432C0D9C" w14:textId="373E7C95" w:rsidR="00664E11" w:rsidRPr="0033013D" w:rsidRDefault="00664E11" w:rsidP="00E53361">
            <w:pPr>
              <w:keepNext/>
              <w:jc w:val="both"/>
              <w:rPr>
                <w:sz w:val="18"/>
                <w:szCs w:val="18"/>
              </w:rPr>
            </w:pPr>
            <w:r w:rsidRPr="0033013D">
              <w:rPr>
                <w:sz w:val="18"/>
                <w:szCs w:val="18"/>
              </w:rPr>
              <w:t>probability*female*</w:t>
            </w:r>
            <w:r w:rsidR="002D1EAF">
              <w:rPr>
                <w:sz w:val="18"/>
                <w:szCs w:val="18"/>
              </w:rPr>
              <w:t xml:space="preserve">year </w:t>
            </w:r>
            <w:r w:rsidR="008F6D4F">
              <w:rPr>
                <w:sz w:val="18"/>
                <w:szCs w:val="18"/>
              </w:rPr>
              <w:t>20</w:t>
            </w:r>
            <w:r w:rsidRPr="0033013D">
              <w:rPr>
                <w:sz w:val="18"/>
                <w:szCs w:val="18"/>
              </w:rPr>
              <w:t>20</w:t>
            </w:r>
          </w:p>
        </w:tc>
        <w:tc>
          <w:tcPr>
            <w:tcW w:w="1063" w:type="dxa"/>
          </w:tcPr>
          <w:p w14:paraId="0C12EFFE" w14:textId="11C0BA91" w:rsidR="00664E11" w:rsidRPr="0033013D" w:rsidRDefault="00664E11" w:rsidP="00E53361">
            <w:pPr>
              <w:keepNext/>
              <w:jc w:val="center"/>
              <w:rPr>
                <w:sz w:val="18"/>
                <w:szCs w:val="18"/>
              </w:rPr>
            </w:pPr>
            <w:r w:rsidRPr="0033013D">
              <w:rPr>
                <w:sz w:val="18"/>
                <w:szCs w:val="18"/>
              </w:rPr>
              <w:t>-</w:t>
            </w:r>
          </w:p>
        </w:tc>
        <w:tc>
          <w:tcPr>
            <w:tcW w:w="1063" w:type="dxa"/>
          </w:tcPr>
          <w:p w14:paraId="4D8DA057" w14:textId="2CA996B4" w:rsidR="00664E11" w:rsidRPr="0033013D" w:rsidRDefault="00664E11" w:rsidP="00E53361">
            <w:pPr>
              <w:keepNext/>
              <w:jc w:val="center"/>
              <w:rPr>
                <w:sz w:val="18"/>
                <w:szCs w:val="18"/>
              </w:rPr>
            </w:pPr>
            <w:r w:rsidRPr="0033013D">
              <w:rPr>
                <w:sz w:val="18"/>
                <w:szCs w:val="18"/>
              </w:rPr>
              <w:t>-</w:t>
            </w:r>
          </w:p>
        </w:tc>
        <w:tc>
          <w:tcPr>
            <w:tcW w:w="1063" w:type="dxa"/>
          </w:tcPr>
          <w:p w14:paraId="4D4D04DE" w14:textId="4359BCE2" w:rsidR="00664E11" w:rsidRPr="0033013D" w:rsidRDefault="00664E11" w:rsidP="00E53361">
            <w:pPr>
              <w:keepNext/>
              <w:jc w:val="both"/>
              <w:rPr>
                <w:sz w:val="18"/>
                <w:szCs w:val="18"/>
              </w:rPr>
            </w:pPr>
            <w:r>
              <w:rPr>
                <w:sz w:val="18"/>
                <w:szCs w:val="18"/>
              </w:rPr>
              <w:t xml:space="preserve"> 0.1354 **</w:t>
            </w:r>
            <w:r w:rsidR="0097168C">
              <w:rPr>
                <w:sz w:val="18"/>
                <w:szCs w:val="18"/>
              </w:rPr>
              <w:t>*</w:t>
            </w:r>
          </w:p>
        </w:tc>
        <w:tc>
          <w:tcPr>
            <w:tcW w:w="1063" w:type="dxa"/>
          </w:tcPr>
          <w:p w14:paraId="1EC09BA2" w14:textId="5A885F57" w:rsidR="00664E11" w:rsidRPr="0033013D" w:rsidRDefault="003C0A7F" w:rsidP="00E53361">
            <w:pPr>
              <w:keepNext/>
              <w:jc w:val="both"/>
              <w:rPr>
                <w:sz w:val="18"/>
                <w:szCs w:val="18"/>
              </w:rPr>
            </w:pPr>
            <w:r>
              <w:rPr>
                <w:sz w:val="18"/>
                <w:szCs w:val="18"/>
              </w:rPr>
              <w:t>0.0509</w:t>
            </w:r>
          </w:p>
        </w:tc>
        <w:tc>
          <w:tcPr>
            <w:tcW w:w="1063" w:type="dxa"/>
          </w:tcPr>
          <w:p w14:paraId="5E1F474D" w14:textId="6BC55067" w:rsidR="00664E11" w:rsidRPr="0033013D" w:rsidRDefault="00664E11" w:rsidP="00E53361">
            <w:pPr>
              <w:keepNext/>
              <w:jc w:val="both"/>
              <w:rPr>
                <w:sz w:val="18"/>
                <w:szCs w:val="18"/>
              </w:rPr>
            </w:pPr>
            <w:r>
              <w:rPr>
                <w:sz w:val="18"/>
                <w:szCs w:val="18"/>
              </w:rPr>
              <w:t xml:space="preserve"> 0.7123 </w:t>
            </w:r>
            <w:r w:rsidR="0097168C">
              <w:rPr>
                <w:b/>
                <w:bCs/>
                <w:sz w:val="18"/>
                <w:szCs w:val="18"/>
              </w:rPr>
              <w:t>*</w:t>
            </w:r>
          </w:p>
        </w:tc>
        <w:tc>
          <w:tcPr>
            <w:tcW w:w="1064" w:type="dxa"/>
          </w:tcPr>
          <w:p w14:paraId="70FF50AD" w14:textId="60ECE7C4" w:rsidR="00664E11" w:rsidRPr="0033013D" w:rsidRDefault="002C50B3" w:rsidP="00E53361">
            <w:pPr>
              <w:keepNext/>
              <w:jc w:val="both"/>
              <w:rPr>
                <w:sz w:val="18"/>
                <w:szCs w:val="18"/>
              </w:rPr>
            </w:pPr>
            <w:r>
              <w:rPr>
                <w:sz w:val="18"/>
                <w:szCs w:val="18"/>
              </w:rPr>
              <w:t>0.4066</w:t>
            </w:r>
          </w:p>
        </w:tc>
      </w:tr>
      <w:tr w:rsidR="00664E11" w:rsidRPr="0033013D" w14:paraId="6E792D7F" w14:textId="77777777" w:rsidTr="008F6D4F">
        <w:tc>
          <w:tcPr>
            <w:tcW w:w="2410" w:type="dxa"/>
          </w:tcPr>
          <w:p w14:paraId="4E10B266" w14:textId="77777777" w:rsidR="00664E11" w:rsidRPr="0033013D" w:rsidRDefault="00664E11" w:rsidP="00E53361">
            <w:pPr>
              <w:keepNext/>
              <w:jc w:val="both"/>
              <w:rPr>
                <w:sz w:val="18"/>
                <w:szCs w:val="18"/>
              </w:rPr>
            </w:pPr>
          </w:p>
        </w:tc>
        <w:tc>
          <w:tcPr>
            <w:tcW w:w="1063" w:type="dxa"/>
          </w:tcPr>
          <w:p w14:paraId="7198CAB8" w14:textId="77777777" w:rsidR="00664E11" w:rsidRPr="0033013D" w:rsidRDefault="00664E11" w:rsidP="00E53361">
            <w:pPr>
              <w:keepNext/>
              <w:jc w:val="center"/>
              <w:rPr>
                <w:sz w:val="18"/>
                <w:szCs w:val="18"/>
              </w:rPr>
            </w:pPr>
          </w:p>
        </w:tc>
        <w:tc>
          <w:tcPr>
            <w:tcW w:w="1063" w:type="dxa"/>
          </w:tcPr>
          <w:p w14:paraId="0DA5E29E" w14:textId="77777777" w:rsidR="00664E11" w:rsidRPr="0033013D" w:rsidRDefault="00664E11" w:rsidP="00E53361">
            <w:pPr>
              <w:keepNext/>
              <w:jc w:val="center"/>
              <w:rPr>
                <w:sz w:val="18"/>
                <w:szCs w:val="18"/>
              </w:rPr>
            </w:pPr>
          </w:p>
        </w:tc>
        <w:tc>
          <w:tcPr>
            <w:tcW w:w="1063" w:type="dxa"/>
          </w:tcPr>
          <w:p w14:paraId="2FF37EEC" w14:textId="77777777" w:rsidR="00664E11" w:rsidRDefault="00664E11" w:rsidP="00E53361">
            <w:pPr>
              <w:keepNext/>
              <w:jc w:val="both"/>
              <w:rPr>
                <w:sz w:val="18"/>
                <w:szCs w:val="18"/>
              </w:rPr>
            </w:pPr>
          </w:p>
        </w:tc>
        <w:tc>
          <w:tcPr>
            <w:tcW w:w="1063" w:type="dxa"/>
          </w:tcPr>
          <w:p w14:paraId="2B58EE11" w14:textId="77777777" w:rsidR="00664E11" w:rsidRDefault="00664E11" w:rsidP="00E53361">
            <w:pPr>
              <w:keepNext/>
              <w:jc w:val="both"/>
              <w:rPr>
                <w:sz w:val="18"/>
                <w:szCs w:val="18"/>
              </w:rPr>
            </w:pPr>
          </w:p>
        </w:tc>
        <w:tc>
          <w:tcPr>
            <w:tcW w:w="1063" w:type="dxa"/>
          </w:tcPr>
          <w:p w14:paraId="0DB1BCD9" w14:textId="77777777" w:rsidR="00664E11" w:rsidRDefault="00664E11" w:rsidP="00E53361">
            <w:pPr>
              <w:keepNext/>
              <w:jc w:val="both"/>
              <w:rPr>
                <w:sz w:val="18"/>
                <w:szCs w:val="18"/>
              </w:rPr>
            </w:pPr>
          </w:p>
        </w:tc>
        <w:tc>
          <w:tcPr>
            <w:tcW w:w="1064" w:type="dxa"/>
          </w:tcPr>
          <w:p w14:paraId="76A68CEC" w14:textId="77777777" w:rsidR="00664E11" w:rsidRPr="0033013D" w:rsidRDefault="00664E11" w:rsidP="00E53361">
            <w:pPr>
              <w:keepNext/>
              <w:jc w:val="both"/>
              <w:rPr>
                <w:sz w:val="18"/>
                <w:szCs w:val="18"/>
              </w:rPr>
            </w:pPr>
          </w:p>
        </w:tc>
      </w:tr>
      <w:tr w:rsidR="00664E11" w:rsidRPr="0033013D" w14:paraId="45F76867" w14:textId="00F3F2B7" w:rsidTr="008F6D4F">
        <w:tc>
          <w:tcPr>
            <w:tcW w:w="2410" w:type="dxa"/>
          </w:tcPr>
          <w:p w14:paraId="60ADA1D9" w14:textId="1546CF00" w:rsidR="00664E11" w:rsidRPr="0033013D" w:rsidRDefault="00664E11" w:rsidP="00E53361">
            <w:pPr>
              <w:keepNext/>
              <w:jc w:val="both"/>
              <w:rPr>
                <w:sz w:val="18"/>
                <w:szCs w:val="18"/>
              </w:rPr>
            </w:pPr>
            <w:r w:rsidRPr="0033013D">
              <w:rPr>
                <w:sz w:val="18"/>
                <w:szCs w:val="18"/>
              </w:rPr>
              <w:t>constant</w:t>
            </w:r>
          </w:p>
        </w:tc>
        <w:tc>
          <w:tcPr>
            <w:tcW w:w="1063" w:type="dxa"/>
          </w:tcPr>
          <w:p w14:paraId="0026DC5A" w14:textId="6FE88127" w:rsidR="00664E11" w:rsidRPr="0033013D" w:rsidRDefault="00664E11" w:rsidP="00E53361">
            <w:pPr>
              <w:keepNext/>
              <w:jc w:val="both"/>
              <w:rPr>
                <w:sz w:val="18"/>
                <w:szCs w:val="18"/>
              </w:rPr>
            </w:pPr>
            <w:r w:rsidRPr="0033013D">
              <w:rPr>
                <w:sz w:val="18"/>
                <w:szCs w:val="18"/>
              </w:rPr>
              <w:t>-0.002</w:t>
            </w:r>
            <w:r w:rsidR="00F80BB1">
              <w:rPr>
                <w:sz w:val="18"/>
                <w:szCs w:val="18"/>
              </w:rPr>
              <w:t>0</w:t>
            </w:r>
            <w:r>
              <w:rPr>
                <w:sz w:val="18"/>
                <w:szCs w:val="18"/>
              </w:rPr>
              <w:t xml:space="preserve"> </w:t>
            </w:r>
            <w:r w:rsidRPr="0033013D">
              <w:rPr>
                <w:sz w:val="18"/>
                <w:szCs w:val="18"/>
              </w:rPr>
              <w:t>***</w:t>
            </w:r>
          </w:p>
        </w:tc>
        <w:tc>
          <w:tcPr>
            <w:tcW w:w="1063" w:type="dxa"/>
          </w:tcPr>
          <w:p w14:paraId="6DE005FD" w14:textId="5CCD6182" w:rsidR="00664E11" w:rsidRPr="0033013D" w:rsidRDefault="00664E11" w:rsidP="00E53361">
            <w:pPr>
              <w:keepNext/>
              <w:jc w:val="both"/>
              <w:rPr>
                <w:sz w:val="18"/>
                <w:szCs w:val="18"/>
              </w:rPr>
            </w:pPr>
            <w:r>
              <w:rPr>
                <w:sz w:val="18"/>
                <w:szCs w:val="18"/>
              </w:rPr>
              <w:t>0.0005</w:t>
            </w:r>
          </w:p>
        </w:tc>
        <w:tc>
          <w:tcPr>
            <w:tcW w:w="1063" w:type="dxa"/>
          </w:tcPr>
          <w:p w14:paraId="4652BBF0" w14:textId="70D95FDD" w:rsidR="00664E11" w:rsidRPr="0033013D" w:rsidRDefault="00664E11" w:rsidP="00E53361">
            <w:pPr>
              <w:keepNext/>
              <w:jc w:val="both"/>
              <w:rPr>
                <w:sz w:val="18"/>
                <w:szCs w:val="18"/>
              </w:rPr>
            </w:pPr>
            <w:r>
              <w:rPr>
                <w:sz w:val="18"/>
                <w:szCs w:val="18"/>
              </w:rPr>
              <w:t xml:space="preserve"> 0.0018 ***</w:t>
            </w:r>
          </w:p>
        </w:tc>
        <w:tc>
          <w:tcPr>
            <w:tcW w:w="1063" w:type="dxa"/>
          </w:tcPr>
          <w:p w14:paraId="6F00C62B" w14:textId="2D70F701" w:rsidR="00664E11" w:rsidRPr="0033013D" w:rsidRDefault="006D0506" w:rsidP="00E53361">
            <w:pPr>
              <w:keepNext/>
              <w:jc w:val="both"/>
              <w:rPr>
                <w:sz w:val="18"/>
                <w:szCs w:val="18"/>
              </w:rPr>
            </w:pPr>
            <w:r>
              <w:rPr>
                <w:sz w:val="18"/>
                <w:szCs w:val="18"/>
              </w:rPr>
              <w:t>0.0005</w:t>
            </w:r>
          </w:p>
        </w:tc>
        <w:tc>
          <w:tcPr>
            <w:tcW w:w="1063" w:type="dxa"/>
          </w:tcPr>
          <w:p w14:paraId="79F98D42" w14:textId="6A95A7F0" w:rsidR="00664E11" w:rsidRPr="0033013D" w:rsidRDefault="00664E11" w:rsidP="00E53361">
            <w:pPr>
              <w:keepNext/>
              <w:jc w:val="both"/>
              <w:rPr>
                <w:sz w:val="18"/>
                <w:szCs w:val="18"/>
              </w:rPr>
            </w:pPr>
            <w:r>
              <w:rPr>
                <w:sz w:val="18"/>
                <w:szCs w:val="18"/>
              </w:rPr>
              <w:t>-2.7517 ***</w:t>
            </w:r>
          </w:p>
        </w:tc>
        <w:tc>
          <w:tcPr>
            <w:tcW w:w="1064" w:type="dxa"/>
          </w:tcPr>
          <w:p w14:paraId="29B2FDAB" w14:textId="119A84E2" w:rsidR="00664E11" w:rsidRPr="0033013D" w:rsidRDefault="00F80BB1" w:rsidP="00E53361">
            <w:pPr>
              <w:keepNext/>
              <w:jc w:val="both"/>
              <w:rPr>
                <w:sz w:val="18"/>
                <w:szCs w:val="18"/>
              </w:rPr>
            </w:pPr>
            <w:r>
              <w:rPr>
                <w:sz w:val="18"/>
                <w:szCs w:val="18"/>
              </w:rPr>
              <w:t>0.0076</w:t>
            </w:r>
          </w:p>
        </w:tc>
      </w:tr>
      <w:tr w:rsidR="00664E11" w:rsidRPr="0033013D" w14:paraId="2474BF14" w14:textId="52BA62E3" w:rsidTr="008F6D4F">
        <w:tc>
          <w:tcPr>
            <w:tcW w:w="2410" w:type="dxa"/>
          </w:tcPr>
          <w:p w14:paraId="3F6D245D" w14:textId="77862778" w:rsidR="00664E11" w:rsidRPr="0033013D" w:rsidRDefault="00664E11" w:rsidP="00E53361">
            <w:pPr>
              <w:keepNext/>
              <w:jc w:val="both"/>
              <w:rPr>
                <w:sz w:val="18"/>
                <w:szCs w:val="18"/>
              </w:rPr>
            </w:pPr>
            <w:r w:rsidRPr="0033013D">
              <w:rPr>
                <w:sz w:val="18"/>
                <w:szCs w:val="18"/>
              </w:rPr>
              <w:t>observations</w:t>
            </w:r>
          </w:p>
        </w:tc>
        <w:tc>
          <w:tcPr>
            <w:tcW w:w="1063" w:type="dxa"/>
          </w:tcPr>
          <w:p w14:paraId="5918E1AB" w14:textId="23B09BAC" w:rsidR="00664E11" w:rsidRPr="0033013D" w:rsidRDefault="00664E11" w:rsidP="00E53361">
            <w:pPr>
              <w:keepNext/>
              <w:jc w:val="both"/>
              <w:rPr>
                <w:sz w:val="18"/>
                <w:szCs w:val="18"/>
              </w:rPr>
            </w:pPr>
            <w:r>
              <w:rPr>
                <w:sz w:val="18"/>
                <w:szCs w:val="18"/>
              </w:rPr>
              <w:t xml:space="preserve"> </w:t>
            </w:r>
            <w:r w:rsidRPr="0033013D">
              <w:rPr>
                <w:sz w:val="18"/>
                <w:szCs w:val="18"/>
              </w:rPr>
              <w:t>643</w:t>
            </w:r>
            <w:r w:rsidR="00D332F8">
              <w:rPr>
                <w:sz w:val="18"/>
                <w:szCs w:val="18"/>
              </w:rPr>
              <w:t>,</w:t>
            </w:r>
            <w:r w:rsidRPr="0033013D">
              <w:rPr>
                <w:sz w:val="18"/>
                <w:szCs w:val="18"/>
              </w:rPr>
              <w:t>647</w:t>
            </w:r>
          </w:p>
        </w:tc>
        <w:tc>
          <w:tcPr>
            <w:tcW w:w="1063" w:type="dxa"/>
          </w:tcPr>
          <w:p w14:paraId="2A964DD1" w14:textId="0E01E549" w:rsidR="00664E11" w:rsidRPr="0033013D" w:rsidRDefault="00664E11" w:rsidP="00E53361">
            <w:pPr>
              <w:keepNext/>
              <w:jc w:val="center"/>
              <w:rPr>
                <w:sz w:val="18"/>
                <w:szCs w:val="18"/>
              </w:rPr>
            </w:pPr>
            <w:r w:rsidRPr="0033013D">
              <w:rPr>
                <w:sz w:val="18"/>
                <w:szCs w:val="18"/>
              </w:rPr>
              <w:t>-</w:t>
            </w:r>
          </w:p>
        </w:tc>
        <w:tc>
          <w:tcPr>
            <w:tcW w:w="1063" w:type="dxa"/>
          </w:tcPr>
          <w:p w14:paraId="63340598" w14:textId="4950E4FC" w:rsidR="00664E11" w:rsidRPr="0033013D" w:rsidRDefault="00664E11" w:rsidP="00E53361">
            <w:pPr>
              <w:keepNext/>
              <w:jc w:val="both"/>
              <w:rPr>
                <w:sz w:val="18"/>
                <w:szCs w:val="18"/>
              </w:rPr>
            </w:pPr>
            <w:r>
              <w:rPr>
                <w:sz w:val="18"/>
                <w:szCs w:val="18"/>
              </w:rPr>
              <w:t xml:space="preserve"> </w:t>
            </w:r>
            <w:r w:rsidRPr="0033013D">
              <w:rPr>
                <w:sz w:val="18"/>
                <w:szCs w:val="18"/>
              </w:rPr>
              <w:t>643</w:t>
            </w:r>
            <w:r w:rsidR="00D332F8">
              <w:rPr>
                <w:sz w:val="18"/>
                <w:szCs w:val="18"/>
              </w:rPr>
              <w:t>,</w:t>
            </w:r>
            <w:r w:rsidRPr="0033013D">
              <w:rPr>
                <w:sz w:val="18"/>
                <w:szCs w:val="18"/>
              </w:rPr>
              <w:t>647</w:t>
            </w:r>
          </w:p>
        </w:tc>
        <w:tc>
          <w:tcPr>
            <w:tcW w:w="1063" w:type="dxa"/>
          </w:tcPr>
          <w:p w14:paraId="5DC77AAC" w14:textId="79C5DF2F" w:rsidR="00664E11" w:rsidRPr="0033013D" w:rsidRDefault="00664E11" w:rsidP="00E53361">
            <w:pPr>
              <w:keepNext/>
              <w:jc w:val="center"/>
              <w:rPr>
                <w:sz w:val="18"/>
                <w:szCs w:val="18"/>
              </w:rPr>
            </w:pPr>
            <w:r w:rsidRPr="0033013D">
              <w:rPr>
                <w:sz w:val="18"/>
                <w:szCs w:val="18"/>
              </w:rPr>
              <w:t>-</w:t>
            </w:r>
          </w:p>
        </w:tc>
        <w:tc>
          <w:tcPr>
            <w:tcW w:w="1063" w:type="dxa"/>
          </w:tcPr>
          <w:p w14:paraId="09686BF3" w14:textId="3F6D66AC" w:rsidR="00664E11" w:rsidRPr="0033013D" w:rsidRDefault="00664E11" w:rsidP="00E53361">
            <w:pPr>
              <w:keepNext/>
              <w:jc w:val="both"/>
              <w:rPr>
                <w:sz w:val="18"/>
                <w:szCs w:val="18"/>
              </w:rPr>
            </w:pPr>
            <w:r>
              <w:rPr>
                <w:sz w:val="18"/>
                <w:szCs w:val="18"/>
              </w:rPr>
              <w:t xml:space="preserve"> </w:t>
            </w:r>
            <w:r w:rsidRPr="0033013D">
              <w:rPr>
                <w:sz w:val="18"/>
                <w:szCs w:val="18"/>
              </w:rPr>
              <w:t>643</w:t>
            </w:r>
            <w:r w:rsidR="00D332F8">
              <w:rPr>
                <w:sz w:val="18"/>
                <w:szCs w:val="18"/>
              </w:rPr>
              <w:t>,</w:t>
            </w:r>
            <w:r w:rsidRPr="0033013D">
              <w:rPr>
                <w:sz w:val="18"/>
                <w:szCs w:val="18"/>
              </w:rPr>
              <w:t>647</w:t>
            </w:r>
          </w:p>
        </w:tc>
        <w:tc>
          <w:tcPr>
            <w:tcW w:w="1064" w:type="dxa"/>
          </w:tcPr>
          <w:p w14:paraId="537074AB" w14:textId="6917194F" w:rsidR="00664E11" w:rsidRPr="0033013D" w:rsidRDefault="00664E11" w:rsidP="00E53361">
            <w:pPr>
              <w:keepNext/>
              <w:jc w:val="center"/>
              <w:rPr>
                <w:sz w:val="18"/>
                <w:szCs w:val="18"/>
              </w:rPr>
            </w:pPr>
            <w:r w:rsidRPr="0033013D">
              <w:rPr>
                <w:sz w:val="18"/>
                <w:szCs w:val="18"/>
              </w:rPr>
              <w:t>-</w:t>
            </w:r>
          </w:p>
        </w:tc>
      </w:tr>
      <w:tr w:rsidR="00664E11" w:rsidRPr="0033013D" w14:paraId="159ADEA1" w14:textId="1C38B052" w:rsidTr="008F6D4F">
        <w:tc>
          <w:tcPr>
            <w:tcW w:w="2410" w:type="dxa"/>
          </w:tcPr>
          <w:p w14:paraId="58F8B8CC" w14:textId="26C26B50" w:rsidR="00664E11" w:rsidRPr="0033013D" w:rsidRDefault="00664E11" w:rsidP="00E53361">
            <w:pPr>
              <w:keepNext/>
              <w:jc w:val="both"/>
              <w:rPr>
                <w:sz w:val="18"/>
                <w:szCs w:val="18"/>
                <w:vertAlign w:val="superscript"/>
              </w:rPr>
            </w:pPr>
            <w:r w:rsidRPr="0033013D">
              <w:rPr>
                <w:sz w:val="18"/>
                <w:szCs w:val="18"/>
              </w:rPr>
              <w:t>adjusted R</w:t>
            </w:r>
            <w:r w:rsidRPr="0033013D">
              <w:rPr>
                <w:sz w:val="18"/>
                <w:szCs w:val="18"/>
                <w:vertAlign w:val="superscript"/>
              </w:rPr>
              <w:t>2</w:t>
            </w:r>
          </w:p>
        </w:tc>
        <w:tc>
          <w:tcPr>
            <w:tcW w:w="1063" w:type="dxa"/>
          </w:tcPr>
          <w:p w14:paraId="58D65D0C" w14:textId="3755FDA2" w:rsidR="00664E11" w:rsidRPr="0033013D" w:rsidRDefault="00664E11" w:rsidP="00E53361">
            <w:pPr>
              <w:keepNext/>
              <w:jc w:val="both"/>
              <w:rPr>
                <w:sz w:val="18"/>
                <w:szCs w:val="18"/>
              </w:rPr>
            </w:pPr>
            <w:r>
              <w:rPr>
                <w:sz w:val="18"/>
                <w:szCs w:val="18"/>
              </w:rPr>
              <w:t xml:space="preserve"> </w:t>
            </w:r>
            <w:r w:rsidRPr="0033013D">
              <w:rPr>
                <w:sz w:val="18"/>
                <w:szCs w:val="18"/>
              </w:rPr>
              <w:t>0.14</w:t>
            </w:r>
            <w:r w:rsidR="00AD1AE3">
              <w:rPr>
                <w:sz w:val="18"/>
                <w:szCs w:val="18"/>
              </w:rPr>
              <w:t>77</w:t>
            </w:r>
          </w:p>
        </w:tc>
        <w:tc>
          <w:tcPr>
            <w:tcW w:w="1063" w:type="dxa"/>
          </w:tcPr>
          <w:p w14:paraId="32BC87A0" w14:textId="59668AE6" w:rsidR="00664E11" w:rsidRPr="0033013D" w:rsidRDefault="00664E11" w:rsidP="00E53361">
            <w:pPr>
              <w:keepNext/>
              <w:jc w:val="center"/>
              <w:rPr>
                <w:sz w:val="18"/>
                <w:szCs w:val="18"/>
              </w:rPr>
            </w:pPr>
            <w:r w:rsidRPr="0033013D">
              <w:rPr>
                <w:sz w:val="18"/>
                <w:szCs w:val="18"/>
              </w:rPr>
              <w:t>-</w:t>
            </w:r>
          </w:p>
        </w:tc>
        <w:tc>
          <w:tcPr>
            <w:tcW w:w="1063" w:type="dxa"/>
          </w:tcPr>
          <w:p w14:paraId="05ABDF0B" w14:textId="7C561397" w:rsidR="00664E11" w:rsidRPr="0033013D" w:rsidRDefault="00664E11" w:rsidP="00E53361">
            <w:pPr>
              <w:keepNext/>
              <w:jc w:val="both"/>
              <w:rPr>
                <w:sz w:val="18"/>
                <w:szCs w:val="18"/>
              </w:rPr>
            </w:pPr>
            <w:r>
              <w:rPr>
                <w:color w:val="767171" w:themeColor="background2" w:themeShade="80"/>
                <w:sz w:val="18"/>
                <w:szCs w:val="18"/>
              </w:rPr>
              <w:t xml:space="preserve"> </w:t>
            </w:r>
            <w:r w:rsidRPr="006576AA">
              <w:rPr>
                <w:color w:val="000000" w:themeColor="text1"/>
                <w:sz w:val="18"/>
                <w:szCs w:val="18"/>
              </w:rPr>
              <w:t>0.1</w:t>
            </w:r>
            <w:r>
              <w:rPr>
                <w:color w:val="000000" w:themeColor="text1"/>
                <w:sz w:val="18"/>
                <w:szCs w:val="18"/>
              </w:rPr>
              <w:t>4</w:t>
            </w:r>
            <w:r w:rsidR="00AD1AE3">
              <w:rPr>
                <w:color w:val="000000" w:themeColor="text1"/>
                <w:sz w:val="18"/>
                <w:szCs w:val="18"/>
              </w:rPr>
              <w:t>78</w:t>
            </w:r>
          </w:p>
        </w:tc>
        <w:tc>
          <w:tcPr>
            <w:tcW w:w="1063" w:type="dxa"/>
          </w:tcPr>
          <w:p w14:paraId="2D985B46" w14:textId="26EF480E" w:rsidR="00664E11" w:rsidRPr="0033013D" w:rsidRDefault="00664E11" w:rsidP="00E53361">
            <w:pPr>
              <w:keepNext/>
              <w:jc w:val="center"/>
              <w:rPr>
                <w:sz w:val="18"/>
                <w:szCs w:val="18"/>
              </w:rPr>
            </w:pPr>
            <w:r w:rsidRPr="0033013D">
              <w:rPr>
                <w:sz w:val="18"/>
                <w:szCs w:val="18"/>
              </w:rPr>
              <w:t>-</w:t>
            </w:r>
          </w:p>
        </w:tc>
        <w:tc>
          <w:tcPr>
            <w:tcW w:w="1063" w:type="dxa"/>
          </w:tcPr>
          <w:p w14:paraId="16024183" w14:textId="4E70A4E1" w:rsidR="00664E11" w:rsidRPr="0033013D" w:rsidRDefault="00664E11" w:rsidP="00E53361">
            <w:pPr>
              <w:keepNext/>
              <w:jc w:val="both"/>
              <w:rPr>
                <w:sz w:val="18"/>
                <w:szCs w:val="18"/>
              </w:rPr>
            </w:pPr>
            <w:r>
              <w:rPr>
                <w:sz w:val="18"/>
                <w:szCs w:val="18"/>
              </w:rPr>
              <w:t xml:space="preserve"> 0.148</w:t>
            </w:r>
            <w:r w:rsidR="005729A5">
              <w:rPr>
                <w:sz w:val="18"/>
                <w:szCs w:val="18"/>
              </w:rPr>
              <w:t>0</w:t>
            </w:r>
          </w:p>
        </w:tc>
        <w:tc>
          <w:tcPr>
            <w:tcW w:w="1064" w:type="dxa"/>
          </w:tcPr>
          <w:p w14:paraId="45D0F85B" w14:textId="3632DF51" w:rsidR="00664E11" w:rsidRPr="0033013D" w:rsidRDefault="00664E11" w:rsidP="00E53361">
            <w:pPr>
              <w:keepNext/>
              <w:jc w:val="center"/>
              <w:rPr>
                <w:sz w:val="18"/>
                <w:szCs w:val="18"/>
              </w:rPr>
            </w:pPr>
            <w:r w:rsidRPr="0033013D">
              <w:rPr>
                <w:sz w:val="18"/>
                <w:szCs w:val="18"/>
              </w:rPr>
              <w:t>-</w:t>
            </w:r>
          </w:p>
        </w:tc>
      </w:tr>
      <w:tr w:rsidR="007802F2" w:rsidRPr="0033013D" w14:paraId="6FE7F797" w14:textId="77777777" w:rsidTr="008F6D4F">
        <w:tc>
          <w:tcPr>
            <w:tcW w:w="2410" w:type="dxa"/>
          </w:tcPr>
          <w:p w14:paraId="6C3FF476" w14:textId="08F930FB" w:rsidR="007802F2" w:rsidRPr="0033013D" w:rsidRDefault="007802F2" w:rsidP="00E53361">
            <w:pPr>
              <w:keepNext/>
              <w:jc w:val="both"/>
              <w:rPr>
                <w:sz w:val="18"/>
                <w:szCs w:val="18"/>
              </w:rPr>
            </w:pPr>
            <w:r>
              <w:rPr>
                <w:sz w:val="18"/>
                <w:szCs w:val="18"/>
              </w:rPr>
              <w:t>AIC</w:t>
            </w:r>
          </w:p>
        </w:tc>
        <w:tc>
          <w:tcPr>
            <w:tcW w:w="1063" w:type="dxa"/>
          </w:tcPr>
          <w:p w14:paraId="6C9241AF" w14:textId="784B6877" w:rsidR="007802F2" w:rsidRDefault="007802F2" w:rsidP="00E53361">
            <w:pPr>
              <w:keepNext/>
              <w:jc w:val="both"/>
              <w:rPr>
                <w:sz w:val="18"/>
                <w:szCs w:val="18"/>
              </w:rPr>
            </w:pPr>
            <w:r>
              <w:rPr>
                <w:sz w:val="18"/>
                <w:szCs w:val="18"/>
              </w:rPr>
              <w:t>212858.5</w:t>
            </w:r>
          </w:p>
        </w:tc>
        <w:tc>
          <w:tcPr>
            <w:tcW w:w="1063" w:type="dxa"/>
          </w:tcPr>
          <w:p w14:paraId="41EEC94A" w14:textId="300B9196" w:rsidR="007802F2" w:rsidRPr="0033013D" w:rsidRDefault="007802F2" w:rsidP="00E53361">
            <w:pPr>
              <w:keepNext/>
              <w:jc w:val="center"/>
              <w:rPr>
                <w:sz w:val="18"/>
                <w:szCs w:val="18"/>
              </w:rPr>
            </w:pPr>
            <w:r>
              <w:rPr>
                <w:sz w:val="18"/>
                <w:szCs w:val="18"/>
              </w:rPr>
              <w:t>-</w:t>
            </w:r>
          </w:p>
        </w:tc>
        <w:tc>
          <w:tcPr>
            <w:tcW w:w="1063" w:type="dxa"/>
          </w:tcPr>
          <w:p w14:paraId="00ACF953" w14:textId="4EDA36B9" w:rsidR="007802F2" w:rsidRDefault="007802F2" w:rsidP="00E53361">
            <w:pPr>
              <w:keepNext/>
              <w:jc w:val="both"/>
              <w:rPr>
                <w:color w:val="767171" w:themeColor="background2" w:themeShade="80"/>
                <w:sz w:val="18"/>
                <w:szCs w:val="18"/>
              </w:rPr>
            </w:pPr>
            <w:r w:rsidRPr="007802F2">
              <w:rPr>
                <w:color w:val="000000" w:themeColor="text1"/>
                <w:sz w:val="18"/>
                <w:szCs w:val="18"/>
              </w:rPr>
              <w:t>212859.2</w:t>
            </w:r>
          </w:p>
        </w:tc>
        <w:tc>
          <w:tcPr>
            <w:tcW w:w="1063" w:type="dxa"/>
          </w:tcPr>
          <w:p w14:paraId="06E585AD" w14:textId="46DCE5E8" w:rsidR="007802F2" w:rsidRPr="0033013D" w:rsidRDefault="007802F2" w:rsidP="00E53361">
            <w:pPr>
              <w:keepNext/>
              <w:jc w:val="center"/>
              <w:rPr>
                <w:sz w:val="18"/>
                <w:szCs w:val="18"/>
              </w:rPr>
            </w:pPr>
            <w:r>
              <w:rPr>
                <w:sz w:val="18"/>
                <w:szCs w:val="18"/>
              </w:rPr>
              <w:t>-</w:t>
            </w:r>
          </w:p>
        </w:tc>
        <w:tc>
          <w:tcPr>
            <w:tcW w:w="1063" w:type="dxa"/>
          </w:tcPr>
          <w:p w14:paraId="2E45EAE2" w14:textId="71D6B8BE" w:rsidR="007802F2" w:rsidRDefault="007802F2" w:rsidP="00E53361">
            <w:pPr>
              <w:keepNext/>
              <w:jc w:val="both"/>
              <w:rPr>
                <w:sz w:val="18"/>
                <w:szCs w:val="18"/>
              </w:rPr>
            </w:pPr>
            <w:r>
              <w:rPr>
                <w:sz w:val="18"/>
                <w:szCs w:val="18"/>
              </w:rPr>
              <w:t>357766.3</w:t>
            </w:r>
          </w:p>
        </w:tc>
        <w:tc>
          <w:tcPr>
            <w:tcW w:w="1064" w:type="dxa"/>
          </w:tcPr>
          <w:p w14:paraId="4B50A573" w14:textId="236CDAE3" w:rsidR="007802F2" w:rsidRPr="0033013D" w:rsidRDefault="007802F2" w:rsidP="00E53361">
            <w:pPr>
              <w:keepNext/>
              <w:jc w:val="center"/>
              <w:rPr>
                <w:sz w:val="18"/>
                <w:szCs w:val="18"/>
              </w:rPr>
            </w:pPr>
            <w:r>
              <w:rPr>
                <w:sz w:val="18"/>
                <w:szCs w:val="18"/>
              </w:rPr>
              <w:t>-</w:t>
            </w:r>
          </w:p>
        </w:tc>
      </w:tr>
    </w:tbl>
    <w:p w14:paraId="07B94A8F" w14:textId="2BD3D96B" w:rsidR="004D3C99" w:rsidRDefault="004D3C99" w:rsidP="00E53361">
      <w:pPr>
        <w:keepNext/>
        <w:jc w:val="both"/>
        <w:rPr>
          <w:rFonts w:ascii="Calibri" w:hAnsi="Calibri" w:cs="Calibri"/>
          <w:sz w:val="22"/>
          <w:szCs w:val="22"/>
        </w:rPr>
      </w:pPr>
    </w:p>
    <w:p w14:paraId="35B6F80B" w14:textId="33E9738A" w:rsidR="001060BB" w:rsidRDefault="005A4A2C" w:rsidP="00E53361">
      <w:pPr>
        <w:keepNext/>
        <w:jc w:val="both"/>
        <w:rPr>
          <w:sz w:val="20"/>
          <w:szCs w:val="20"/>
        </w:rPr>
      </w:pPr>
      <w:r w:rsidRPr="001060BB">
        <w:rPr>
          <w:sz w:val="20"/>
          <w:szCs w:val="20"/>
        </w:rPr>
        <w:t>*** p &lt; 0.01, ** p &lt; 0.05, * p &lt; 0.1</w:t>
      </w:r>
      <w:r w:rsidR="001060BB">
        <w:rPr>
          <w:sz w:val="20"/>
          <w:szCs w:val="20"/>
        </w:rPr>
        <w:t xml:space="preserve">  </w:t>
      </w:r>
    </w:p>
    <w:p w14:paraId="6A51A9EC" w14:textId="7586E64D" w:rsidR="005A4A2C" w:rsidRPr="001060BB" w:rsidRDefault="001060BB" w:rsidP="00E53361">
      <w:pPr>
        <w:keepNext/>
        <w:jc w:val="both"/>
        <w:rPr>
          <w:sz w:val="20"/>
          <w:szCs w:val="20"/>
        </w:rPr>
      </w:pPr>
      <w:r>
        <w:rPr>
          <w:sz w:val="20"/>
          <w:szCs w:val="20"/>
        </w:rPr>
        <w:t xml:space="preserve">NB </w:t>
      </w:r>
      <w:r w:rsidR="00C17E3B">
        <w:rPr>
          <w:sz w:val="20"/>
          <w:szCs w:val="20"/>
        </w:rPr>
        <w:t>For implied prob</w:t>
      </w:r>
      <w:r w:rsidR="003531F4">
        <w:rPr>
          <w:sz w:val="20"/>
          <w:szCs w:val="20"/>
        </w:rPr>
        <w:t>ab</w:t>
      </w:r>
      <w:r w:rsidR="00C17E3B">
        <w:rPr>
          <w:sz w:val="20"/>
          <w:szCs w:val="20"/>
        </w:rPr>
        <w:t>ility, w</w:t>
      </w:r>
      <w:r>
        <w:rPr>
          <w:sz w:val="20"/>
          <w:szCs w:val="20"/>
        </w:rPr>
        <w:t>e test whether the coefficient estimate</w:t>
      </w:r>
      <w:r w:rsidR="0011505A">
        <w:rPr>
          <w:sz w:val="20"/>
          <w:szCs w:val="20"/>
        </w:rPr>
        <w:t xml:space="preserve"> on implied probability</w:t>
      </w:r>
      <w:r w:rsidR="00C17E3B">
        <w:rPr>
          <w:sz w:val="20"/>
          <w:szCs w:val="20"/>
        </w:rPr>
        <w:t xml:space="preserve"> </w:t>
      </w:r>
      <w:r>
        <w:rPr>
          <w:sz w:val="20"/>
          <w:szCs w:val="20"/>
        </w:rPr>
        <w:t xml:space="preserve">is significantly different from 1, which would represent an efficient market.  </w:t>
      </w:r>
    </w:p>
    <w:p w14:paraId="327CEDBA" w14:textId="77777777" w:rsidR="0033013D" w:rsidRDefault="0033013D" w:rsidP="00BB4A6E">
      <w:pPr>
        <w:jc w:val="both"/>
        <w:rPr>
          <w:rFonts w:ascii="Calibri" w:hAnsi="Calibri" w:cs="Calibri"/>
          <w:sz w:val="22"/>
          <w:szCs w:val="22"/>
        </w:rPr>
      </w:pPr>
    </w:p>
    <w:p w14:paraId="2ACE6D1B" w14:textId="01D80EA6" w:rsidR="003C1CD2" w:rsidRDefault="00CF508E" w:rsidP="00F97BF1">
      <w:pPr>
        <w:jc w:val="both"/>
        <w:rPr>
          <w:rFonts w:ascii="Calibri" w:hAnsi="Calibri" w:cs="Calibri"/>
          <w:sz w:val="22"/>
          <w:szCs w:val="22"/>
        </w:rPr>
      </w:pPr>
      <w:r>
        <w:rPr>
          <w:rFonts w:ascii="Calibri" w:hAnsi="Calibri" w:cs="Calibri"/>
          <w:sz w:val="22"/>
          <w:szCs w:val="22"/>
        </w:rPr>
        <w:t xml:space="preserve">In </w:t>
      </w:r>
      <w:r w:rsidR="00F97BF1">
        <w:rPr>
          <w:rFonts w:ascii="Calibri" w:hAnsi="Calibri" w:cs="Calibri"/>
          <w:sz w:val="22"/>
          <w:szCs w:val="22"/>
        </w:rPr>
        <w:t>T</w:t>
      </w:r>
      <w:r>
        <w:rPr>
          <w:rFonts w:ascii="Calibri" w:hAnsi="Calibri" w:cs="Calibri"/>
          <w:sz w:val="22"/>
          <w:szCs w:val="22"/>
        </w:rPr>
        <w:t xml:space="preserve">able </w:t>
      </w:r>
      <w:r w:rsidR="000720B8">
        <w:rPr>
          <w:rFonts w:ascii="Calibri" w:hAnsi="Calibri" w:cs="Calibri"/>
          <w:sz w:val="22"/>
          <w:szCs w:val="22"/>
        </w:rPr>
        <w:t>2</w:t>
      </w:r>
      <w:r w:rsidR="00F97BF1">
        <w:rPr>
          <w:rFonts w:ascii="Calibri" w:hAnsi="Calibri" w:cs="Calibri"/>
          <w:sz w:val="22"/>
          <w:szCs w:val="22"/>
        </w:rPr>
        <w:t xml:space="preserve"> </w:t>
      </w:r>
      <w:r w:rsidR="0019525E">
        <w:rPr>
          <w:rFonts w:ascii="Calibri" w:hAnsi="Calibri" w:cs="Calibri"/>
          <w:sz w:val="22"/>
          <w:szCs w:val="22"/>
        </w:rPr>
        <w:t>(</w:t>
      </w:r>
      <w:r w:rsidR="00F97BF1">
        <w:rPr>
          <w:rFonts w:ascii="Calibri" w:hAnsi="Calibri" w:cs="Calibri"/>
          <w:sz w:val="22"/>
          <w:szCs w:val="22"/>
        </w:rPr>
        <w:t>Model 1</w:t>
      </w:r>
      <w:r w:rsidR="0019525E">
        <w:rPr>
          <w:rFonts w:ascii="Calibri" w:hAnsi="Calibri" w:cs="Calibri"/>
          <w:sz w:val="22"/>
          <w:szCs w:val="22"/>
        </w:rPr>
        <w:t>)</w:t>
      </w:r>
      <w:r w:rsidR="00F97BF1">
        <w:rPr>
          <w:rFonts w:ascii="Calibri" w:hAnsi="Calibri" w:cs="Calibri"/>
          <w:sz w:val="22"/>
          <w:szCs w:val="22"/>
        </w:rPr>
        <w:t>,</w:t>
      </w:r>
      <w:r>
        <w:rPr>
          <w:rFonts w:ascii="Calibri" w:hAnsi="Calibri" w:cs="Calibri"/>
          <w:sz w:val="22"/>
          <w:szCs w:val="22"/>
        </w:rPr>
        <w:t xml:space="preserve"> we see that implied probability is a strong indicator of race outcome, as would be expected.</w:t>
      </w:r>
      <w:r w:rsidR="002F6CAD">
        <w:rPr>
          <w:rFonts w:ascii="Calibri" w:hAnsi="Calibri" w:cs="Calibri"/>
          <w:sz w:val="22"/>
          <w:szCs w:val="22"/>
        </w:rPr>
        <w:t xml:space="preserve"> In the complete absence of favourite-longshot bias</w:t>
      </w:r>
      <w:r w:rsidR="007A44A0">
        <w:rPr>
          <w:rFonts w:ascii="Calibri" w:hAnsi="Calibri" w:cs="Calibri"/>
          <w:sz w:val="22"/>
          <w:szCs w:val="22"/>
        </w:rPr>
        <w:t>, and if there were no other inefficiencies in the market,</w:t>
      </w:r>
      <w:r w:rsidR="002F6CAD">
        <w:rPr>
          <w:rFonts w:ascii="Calibri" w:hAnsi="Calibri" w:cs="Calibri"/>
          <w:sz w:val="22"/>
          <w:szCs w:val="22"/>
        </w:rPr>
        <w:t xml:space="preserve"> we would </w:t>
      </w:r>
      <w:r w:rsidR="007A44A0">
        <w:rPr>
          <w:rFonts w:ascii="Calibri" w:hAnsi="Calibri" w:cs="Calibri"/>
          <w:sz w:val="22"/>
          <w:szCs w:val="22"/>
        </w:rPr>
        <w:t>expect</w:t>
      </w:r>
      <w:r w:rsidR="002F6CAD">
        <w:rPr>
          <w:rFonts w:ascii="Calibri" w:hAnsi="Calibri" w:cs="Calibri"/>
          <w:sz w:val="22"/>
          <w:szCs w:val="22"/>
        </w:rPr>
        <w:t xml:space="preserve"> a coefficient of 1. </w:t>
      </w:r>
      <w:r w:rsidR="00413A2C">
        <w:rPr>
          <w:rFonts w:ascii="Calibri" w:hAnsi="Calibri" w:cs="Calibri"/>
          <w:sz w:val="22"/>
          <w:szCs w:val="22"/>
        </w:rPr>
        <w:t>Whilst very close to 1, t</w:t>
      </w:r>
      <w:r w:rsidR="002F6CAD">
        <w:rPr>
          <w:rFonts w:ascii="Calibri" w:hAnsi="Calibri" w:cs="Calibri"/>
          <w:sz w:val="22"/>
          <w:szCs w:val="22"/>
        </w:rPr>
        <w:t xml:space="preserve">he value of our </w:t>
      </w:r>
      <w:r w:rsidR="00525EBE">
        <w:rPr>
          <w:rFonts w:ascii="Calibri" w:hAnsi="Calibri" w:cs="Calibri"/>
          <w:sz w:val="22"/>
          <w:szCs w:val="22"/>
        </w:rPr>
        <w:t>coefficient</w:t>
      </w:r>
      <w:r w:rsidR="002F6CAD">
        <w:rPr>
          <w:rFonts w:ascii="Calibri" w:hAnsi="Calibri" w:cs="Calibri"/>
          <w:sz w:val="22"/>
          <w:szCs w:val="22"/>
        </w:rPr>
        <w:t xml:space="preserve"> estimate suggests that the implied probabilities are not entirely purged of favourite-longshot </w:t>
      </w:r>
      <w:r w:rsidR="00890D94">
        <w:rPr>
          <w:rFonts w:ascii="Calibri" w:hAnsi="Calibri" w:cs="Calibri"/>
          <w:sz w:val="22"/>
          <w:szCs w:val="22"/>
        </w:rPr>
        <w:t>bias,</w:t>
      </w:r>
      <w:r w:rsidR="002F6CAD">
        <w:rPr>
          <w:rFonts w:ascii="Calibri" w:hAnsi="Calibri" w:cs="Calibri"/>
          <w:sz w:val="22"/>
          <w:szCs w:val="22"/>
        </w:rPr>
        <w:t xml:space="preserve"> and we will return to this </w:t>
      </w:r>
      <w:r w:rsidR="00413A2C">
        <w:rPr>
          <w:rFonts w:ascii="Calibri" w:hAnsi="Calibri" w:cs="Calibri"/>
          <w:sz w:val="22"/>
          <w:szCs w:val="22"/>
        </w:rPr>
        <w:t>shortly</w:t>
      </w:r>
      <w:r w:rsidR="002F6CAD">
        <w:rPr>
          <w:rFonts w:ascii="Calibri" w:hAnsi="Calibri" w:cs="Calibri"/>
          <w:sz w:val="22"/>
          <w:szCs w:val="22"/>
        </w:rPr>
        <w:t xml:space="preserve">. </w:t>
      </w:r>
      <w:r>
        <w:rPr>
          <w:rFonts w:ascii="Calibri" w:hAnsi="Calibri" w:cs="Calibri"/>
          <w:sz w:val="22"/>
          <w:szCs w:val="22"/>
        </w:rPr>
        <w:t xml:space="preserve">We estimate a positive female coefficient, revealing that female jockeys </w:t>
      </w:r>
      <w:r w:rsidR="00B83A7D">
        <w:rPr>
          <w:rFonts w:ascii="Calibri" w:hAnsi="Calibri" w:cs="Calibri"/>
          <w:sz w:val="22"/>
          <w:szCs w:val="22"/>
        </w:rPr>
        <w:t>have a</w:t>
      </w:r>
      <w:r>
        <w:rPr>
          <w:rFonts w:ascii="Calibri" w:hAnsi="Calibri" w:cs="Calibri"/>
          <w:sz w:val="22"/>
          <w:szCs w:val="22"/>
        </w:rPr>
        <w:t xml:space="preserve"> 0.</w:t>
      </w:r>
      <w:r w:rsidR="007D0E14">
        <w:rPr>
          <w:rFonts w:ascii="Calibri" w:hAnsi="Calibri" w:cs="Calibri"/>
          <w:sz w:val="22"/>
          <w:szCs w:val="22"/>
        </w:rPr>
        <w:t>7</w:t>
      </w:r>
      <w:r>
        <w:rPr>
          <w:rFonts w:ascii="Calibri" w:hAnsi="Calibri" w:cs="Calibri"/>
          <w:sz w:val="22"/>
          <w:szCs w:val="22"/>
        </w:rPr>
        <w:t>%</w:t>
      </w:r>
      <w:r w:rsidR="00B83A7D">
        <w:rPr>
          <w:rFonts w:ascii="Calibri" w:hAnsi="Calibri" w:cs="Calibri"/>
          <w:sz w:val="22"/>
          <w:szCs w:val="22"/>
        </w:rPr>
        <w:t xml:space="preserve"> </w:t>
      </w:r>
      <w:r>
        <w:rPr>
          <w:rFonts w:ascii="Calibri" w:hAnsi="Calibri" w:cs="Calibri"/>
          <w:sz w:val="22"/>
          <w:szCs w:val="22"/>
        </w:rPr>
        <w:t>(p&lt;0.001)</w:t>
      </w:r>
      <w:r w:rsidR="00B83A7D">
        <w:rPr>
          <w:rFonts w:ascii="Calibri" w:hAnsi="Calibri" w:cs="Calibri"/>
          <w:sz w:val="22"/>
          <w:szCs w:val="22"/>
        </w:rPr>
        <w:t xml:space="preserve"> higher probability of winning a race </w:t>
      </w:r>
      <w:r>
        <w:rPr>
          <w:rFonts w:ascii="Calibri" w:hAnsi="Calibri" w:cs="Calibri"/>
          <w:sz w:val="22"/>
          <w:szCs w:val="22"/>
        </w:rPr>
        <w:t xml:space="preserve">than their odds imply. </w:t>
      </w:r>
      <w:r>
        <w:rPr>
          <w:rFonts w:ascii="Calibri" w:hAnsi="Calibri" w:cs="Calibri"/>
          <w:sz w:val="22"/>
          <w:szCs w:val="22"/>
        </w:rPr>
        <w:lastRenderedPageBreak/>
        <w:t xml:space="preserve">Our results indicate an underestimation of females of a similar magnitude to that identified by Brown and Yang in jump racing. </w:t>
      </w:r>
      <w:r w:rsidR="00F97BF1">
        <w:rPr>
          <w:rFonts w:ascii="Calibri" w:hAnsi="Calibri" w:cs="Calibri"/>
          <w:sz w:val="22"/>
          <w:szCs w:val="22"/>
        </w:rPr>
        <w:t>M</w:t>
      </w:r>
      <w:r>
        <w:rPr>
          <w:rFonts w:ascii="Calibri" w:hAnsi="Calibri" w:cs="Calibri"/>
          <w:sz w:val="22"/>
          <w:szCs w:val="22"/>
        </w:rPr>
        <w:t>odel</w:t>
      </w:r>
      <w:r w:rsidR="00F97BF1">
        <w:rPr>
          <w:rFonts w:ascii="Calibri" w:hAnsi="Calibri" w:cs="Calibri"/>
          <w:sz w:val="22"/>
          <w:szCs w:val="22"/>
        </w:rPr>
        <w:t xml:space="preserve"> 1</w:t>
      </w:r>
      <w:r>
        <w:rPr>
          <w:rFonts w:ascii="Calibri" w:hAnsi="Calibri" w:cs="Calibri"/>
          <w:sz w:val="22"/>
          <w:szCs w:val="22"/>
        </w:rPr>
        <w:t xml:space="preserve"> tests only for underestimation during the full 20-year study period. </w:t>
      </w:r>
      <w:r w:rsidR="00614C97">
        <w:rPr>
          <w:rFonts w:ascii="Calibri" w:hAnsi="Calibri" w:cs="Calibri"/>
          <w:sz w:val="22"/>
          <w:szCs w:val="22"/>
        </w:rPr>
        <w:t>Further, the specification is such that the impact of female is constrained to be a fixed value addition</w:t>
      </w:r>
      <w:r w:rsidR="00240CC1">
        <w:rPr>
          <w:rFonts w:ascii="Calibri" w:hAnsi="Calibri" w:cs="Calibri"/>
          <w:sz w:val="22"/>
          <w:szCs w:val="22"/>
        </w:rPr>
        <w:t xml:space="preserve"> of</w:t>
      </w:r>
      <w:r w:rsidR="00614C97">
        <w:rPr>
          <w:rFonts w:ascii="Calibri" w:hAnsi="Calibri" w:cs="Calibri"/>
          <w:sz w:val="22"/>
          <w:szCs w:val="22"/>
        </w:rPr>
        <w:t xml:space="preserve"> 0.0068 to the probability of winning, regardless of bookmaker odds. S</w:t>
      </w:r>
      <w:r w:rsidR="00A82EC3">
        <w:rPr>
          <w:rFonts w:ascii="Calibri" w:hAnsi="Calibri" w:cs="Calibri"/>
          <w:sz w:val="22"/>
          <w:szCs w:val="22"/>
        </w:rPr>
        <w:t xml:space="preserve">ince </w:t>
      </w:r>
      <w:r w:rsidR="004B0832">
        <w:rPr>
          <w:rFonts w:ascii="Calibri" w:hAnsi="Calibri" w:cs="Calibri"/>
          <w:sz w:val="22"/>
          <w:szCs w:val="22"/>
        </w:rPr>
        <w:t>we wish</w:t>
      </w:r>
      <w:r w:rsidR="00A82EC3">
        <w:rPr>
          <w:rFonts w:ascii="Calibri" w:hAnsi="Calibri" w:cs="Calibri"/>
          <w:sz w:val="22"/>
          <w:szCs w:val="22"/>
        </w:rPr>
        <w:t xml:space="preserve"> to </w:t>
      </w:r>
      <w:r w:rsidR="00F97BF1">
        <w:rPr>
          <w:rFonts w:ascii="Calibri" w:hAnsi="Calibri" w:cs="Calibri"/>
          <w:sz w:val="22"/>
          <w:szCs w:val="22"/>
        </w:rPr>
        <w:t>search for</w:t>
      </w:r>
      <w:r w:rsidR="00A82EC3">
        <w:rPr>
          <w:rFonts w:ascii="Calibri" w:hAnsi="Calibri" w:cs="Calibri"/>
          <w:sz w:val="22"/>
          <w:szCs w:val="22"/>
        </w:rPr>
        <w:t xml:space="preserve"> </w:t>
      </w:r>
      <w:r w:rsidR="00402CB7">
        <w:rPr>
          <w:rFonts w:ascii="Calibri" w:hAnsi="Calibri" w:cs="Calibri"/>
          <w:sz w:val="22"/>
          <w:szCs w:val="22"/>
        </w:rPr>
        <w:t>any differences in</w:t>
      </w:r>
      <w:r w:rsidR="00A82EC3">
        <w:rPr>
          <w:rFonts w:ascii="Calibri" w:hAnsi="Calibri" w:cs="Calibri"/>
          <w:sz w:val="22"/>
          <w:szCs w:val="22"/>
        </w:rPr>
        <w:t xml:space="preserve"> the level of underestimation</w:t>
      </w:r>
      <w:r w:rsidR="00402CB7">
        <w:rPr>
          <w:rFonts w:ascii="Calibri" w:hAnsi="Calibri" w:cs="Calibri"/>
          <w:sz w:val="22"/>
          <w:szCs w:val="22"/>
        </w:rPr>
        <w:t xml:space="preserve"> across th</w:t>
      </w:r>
      <w:r w:rsidR="00614C97">
        <w:rPr>
          <w:rFonts w:ascii="Calibri" w:hAnsi="Calibri" w:cs="Calibri"/>
          <w:sz w:val="22"/>
          <w:szCs w:val="22"/>
        </w:rPr>
        <w:t>e 20-year</w:t>
      </w:r>
      <w:r w:rsidR="00402CB7">
        <w:rPr>
          <w:rFonts w:ascii="Calibri" w:hAnsi="Calibri" w:cs="Calibri"/>
          <w:sz w:val="22"/>
          <w:szCs w:val="22"/>
        </w:rPr>
        <w:t xml:space="preserve"> </w:t>
      </w:r>
      <w:r w:rsidR="00DA29DE">
        <w:rPr>
          <w:rFonts w:ascii="Calibri" w:hAnsi="Calibri" w:cs="Calibri"/>
          <w:sz w:val="22"/>
          <w:szCs w:val="22"/>
        </w:rPr>
        <w:t>time</w:t>
      </w:r>
      <w:r w:rsidR="00FE31C5">
        <w:rPr>
          <w:rFonts w:ascii="Calibri" w:hAnsi="Calibri" w:cs="Calibri"/>
          <w:sz w:val="22"/>
          <w:szCs w:val="22"/>
        </w:rPr>
        <w:t>-</w:t>
      </w:r>
      <w:r w:rsidR="00402CB7">
        <w:rPr>
          <w:rFonts w:ascii="Calibri" w:hAnsi="Calibri" w:cs="Calibri"/>
          <w:sz w:val="22"/>
          <w:szCs w:val="22"/>
        </w:rPr>
        <w:t>period</w:t>
      </w:r>
      <w:r w:rsidR="004B0832">
        <w:rPr>
          <w:rFonts w:ascii="Calibri" w:hAnsi="Calibri" w:cs="Calibri"/>
          <w:sz w:val="22"/>
          <w:szCs w:val="22"/>
        </w:rPr>
        <w:t>,</w:t>
      </w:r>
      <w:r w:rsidR="00402CB7">
        <w:rPr>
          <w:rFonts w:ascii="Calibri" w:hAnsi="Calibri" w:cs="Calibri"/>
          <w:sz w:val="22"/>
          <w:szCs w:val="22"/>
        </w:rPr>
        <w:t xml:space="preserve"> </w:t>
      </w:r>
      <w:r w:rsidR="00614C97">
        <w:rPr>
          <w:rFonts w:ascii="Calibri" w:hAnsi="Calibri" w:cs="Calibri"/>
          <w:sz w:val="22"/>
          <w:szCs w:val="22"/>
        </w:rPr>
        <w:t>and to allow</w:t>
      </w:r>
      <w:r w:rsidR="007D672C">
        <w:rPr>
          <w:rFonts w:ascii="Calibri" w:hAnsi="Calibri" w:cs="Calibri"/>
          <w:sz w:val="22"/>
          <w:szCs w:val="22"/>
        </w:rPr>
        <w:t xml:space="preserve"> the</w:t>
      </w:r>
      <w:r w:rsidR="00614C97">
        <w:rPr>
          <w:rFonts w:ascii="Calibri" w:hAnsi="Calibri" w:cs="Calibri"/>
          <w:sz w:val="22"/>
          <w:szCs w:val="22"/>
        </w:rPr>
        <w:t xml:space="preserve"> impact </w:t>
      </w:r>
      <w:r w:rsidR="00890D94">
        <w:rPr>
          <w:rFonts w:ascii="Calibri" w:hAnsi="Calibri" w:cs="Calibri"/>
          <w:sz w:val="22"/>
          <w:szCs w:val="22"/>
        </w:rPr>
        <w:t>of a</w:t>
      </w:r>
      <w:r w:rsidR="007D672C">
        <w:rPr>
          <w:rFonts w:ascii="Calibri" w:hAnsi="Calibri" w:cs="Calibri"/>
          <w:sz w:val="22"/>
          <w:szCs w:val="22"/>
        </w:rPr>
        <w:t xml:space="preserve"> </w:t>
      </w:r>
      <w:r w:rsidR="00614C97">
        <w:rPr>
          <w:rFonts w:ascii="Calibri" w:hAnsi="Calibri" w:cs="Calibri"/>
          <w:sz w:val="22"/>
          <w:szCs w:val="22"/>
        </w:rPr>
        <w:t>female</w:t>
      </w:r>
      <w:r w:rsidR="007D672C">
        <w:rPr>
          <w:rFonts w:ascii="Calibri" w:hAnsi="Calibri" w:cs="Calibri"/>
          <w:sz w:val="22"/>
          <w:szCs w:val="22"/>
        </w:rPr>
        <w:t xml:space="preserve"> jockey</w:t>
      </w:r>
      <w:r w:rsidR="00614C97">
        <w:rPr>
          <w:rFonts w:ascii="Calibri" w:hAnsi="Calibri" w:cs="Calibri"/>
          <w:sz w:val="22"/>
          <w:szCs w:val="22"/>
        </w:rPr>
        <w:t xml:space="preserve"> to vary depending on the odds, in Model 2 we include a three-way interaction term between implied win probability, female and year. </w:t>
      </w:r>
      <w:r w:rsidR="0019525E">
        <w:rPr>
          <w:rFonts w:ascii="Calibri" w:hAnsi="Calibri" w:cs="Calibri"/>
          <w:sz w:val="22"/>
          <w:szCs w:val="22"/>
        </w:rPr>
        <w:t>E</w:t>
      </w:r>
      <w:r w:rsidR="00F97BF1">
        <w:rPr>
          <w:rFonts w:ascii="Calibri" w:hAnsi="Calibri" w:cs="Calibri"/>
          <w:sz w:val="22"/>
          <w:szCs w:val="22"/>
        </w:rPr>
        <w:t>stimati</w:t>
      </w:r>
      <w:r w:rsidR="0019525E">
        <w:rPr>
          <w:rFonts w:ascii="Calibri" w:hAnsi="Calibri" w:cs="Calibri"/>
          <w:sz w:val="22"/>
          <w:szCs w:val="22"/>
        </w:rPr>
        <w:t>ng</w:t>
      </w:r>
      <w:r w:rsidR="00F97BF1">
        <w:rPr>
          <w:rFonts w:ascii="Calibri" w:hAnsi="Calibri" w:cs="Calibri"/>
          <w:sz w:val="22"/>
          <w:szCs w:val="22"/>
        </w:rPr>
        <w:t xml:space="preserve"> by year allows us to examine the effect of female across time and</w:t>
      </w:r>
      <w:r w:rsidR="00402CB7">
        <w:rPr>
          <w:rFonts w:ascii="Calibri" w:hAnsi="Calibri" w:cs="Calibri"/>
          <w:sz w:val="22"/>
          <w:szCs w:val="22"/>
        </w:rPr>
        <w:t xml:space="preserve"> </w:t>
      </w:r>
      <w:r w:rsidR="00F97BF1">
        <w:rPr>
          <w:rFonts w:ascii="Calibri" w:hAnsi="Calibri" w:cs="Calibri"/>
          <w:sz w:val="22"/>
          <w:szCs w:val="22"/>
        </w:rPr>
        <w:t>inclusion of w</w:t>
      </w:r>
      <w:r w:rsidR="00402CB7">
        <w:rPr>
          <w:rFonts w:ascii="Calibri" w:hAnsi="Calibri" w:cs="Calibri"/>
          <w:sz w:val="22"/>
          <w:szCs w:val="22"/>
        </w:rPr>
        <w:t>in</w:t>
      </w:r>
      <w:r w:rsidR="00B276FD">
        <w:rPr>
          <w:rFonts w:ascii="Calibri" w:hAnsi="Calibri" w:cs="Calibri"/>
          <w:sz w:val="22"/>
          <w:szCs w:val="22"/>
        </w:rPr>
        <w:t>-</w:t>
      </w:r>
      <w:r w:rsidR="003531F4">
        <w:rPr>
          <w:rFonts w:ascii="Calibri" w:hAnsi="Calibri" w:cs="Calibri"/>
          <w:sz w:val="22"/>
          <w:szCs w:val="22"/>
        </w:rPr>
        <w:t>probability addresses</w:t>
      </w:r>
      <w:r w:rsidR="006167AC">
        <w:rPr>
          <w:rFonts w:ascii="Calibri" w:hAnsi="Calibri" w:cs="Calibri"/>
          <w:sz w:val="22"/>
          <w:szCs w:val="22"/>
        </w:rPr>
        <w:t xml:space="preserve"> the</w:t>
      </w:r>
      <w:r w:rsidR="00F10872">
        <w:rPr>
          <w:rFonts w:ascii="Calibri" w:hAnsi="Calibri" w:cs="Calibri"/>
          <w:sz w:val="22"/>
          <w:szCs w:val="22"/>
        </w:rPr>
        <w:t xml:space="preserve"> differences in </w:t>
      </w:r>
      <w:r w:rsidR="003C1CD2">
        <w:rPr>
          <w:rFonts w:ascii="Calibri" w:hAnsi="Calibri" w:cs="Calibri"/>
          <w:sz w:val="22"/>
          <w:szCs w:val="22"/>
        </w:rPr>
        <w:t xml:space="preserve">the </w:t>
      </w:r>
      <w:r w:rsidR="00F10872">
        <w:rPr>
          <w:rFonts w:ascii="Calibri" w:hAnsi="Calibri" w:cs="Calibri"/>
          <w:sz w:val="22"/>
          <w:szCs w:val="22"/>
        </w:rPr>
        <w:t>odds spread between male and female riders.</w:t>
      </w:r>
      <w:r w:rsidR="00F97BF1">
        <w:rPr>
          <w:rFonts w:ascii="Calibri" w:hAnsi="Calibri" w:cs="Calibri"/>
          <w:sz w:val="22"/>
          <w:szCs w:val="22"/>
        </w:rPr>
        <w:t xml:space="preserve"> </w:t>
      </w:r>
      <w:r w:rsidR="00240CC1">
        <w:rPr>
          <w:rFonts w:ascii="Calibri" w:hAnsi="Calibri" w:cs="Calibri"/>
          <w:sz w:val="22"/>
          <w:szCs w:val="22"/>
        </w:rPr>
        <w:t>Our</w:t>
      </w:r>
      <w:r w:rsidR="003C1CD2">
        <w:rPr>
          <w:rFonts w:ascii="Calibri" w:hAnsi="Calibri" w:cs="Calibri"/>
          <w:sz w:val="22"/>
          <w:szCs w:val="22"/>
        </w:rPr>
        <w:t xml:space="preserve"> </w:t>
      </w:r>
      <w:r w:rsidR="003531F4">
        <w:rPr>
          <w:rFonts w:ascii="Calibri" w:hAnsi="Calibri" w:cs="Calibri"/>
          <w:sz w:val="22"/>
          <w:szCs w:val="22"/>
        </w:rPr>
        <w:t>three-way</w:t>
      </w:r>
      <w:r w:rsidR="003C1CD2">
        <w:rPr>
          <w:rFonts w:ascii="Calibri" w:hAnsi="Calibri" w:cs="Calibri"/>
          <w:sz w:val="22"/>
          <w:szCs w:val="22"/>
        </w:rPr>
        <w:t xml:space="preserve"> interaction provides the flexibility to allow the impact of</w:t>
      </w:r>
      <w:r w:rsidR="00380132">
        <w:rPr>
          <w:rFonts w:ascii="Calibri" w:hAnsi="Calibri" w:cs="Calibri"/>
          <w:sz w:val="22"/>
          <w:szCs w:val="22"/>
        </w:rPr>
        <w:t xml:space="preserve"> ‘female’</w:t>
      </w:r>
      <w:r w:rsidR="003C1CD2">
        <w:rPr>
          <w:rFonts w:ascii="Calibri" w:hAnsi="Calibri" w:cs="Calibri"/>
          <w:sz w:val="22"/>
          <w:szCs w:val="22"/>
        </w:rPr>
        <w:t xml:space="preserve"> </w:t>
      </w:r>
      <w:r w:rsidR="00380132">
        <w:rPr>
          <w:rFonts w:ascii="Calibri" w:hAnsi="Calibri" w:cs="Calibri"/>
          <w:sz w:val="22"/>
          <w:szCs w:val="22"/>
        </w:rPr>
        <w:t xml:space="preserve">on the </w:t>
      </w:r>
      <w:r w:rsidR="003C1CD2">
        <w:rPr>
          <w:rFonts w:ascii="Calibri" w:hAnsi="Calibri" w:cs="Calibri"/>
          <w:sz w:val="22"/>
          <w:szCs w:val="22"/>
        </w:rPr>
        <w:t>probability</w:t>
      </w:r>
      <w:r w:rsidR="00380132">
        <w:rPr>
          <w:rFonts w:ascii="Calibri" w:hAnsi="Calibri" w:cs="Calibri"/>
          <w:sz w:val="22"/>
          <w:szCs w:val="22"/>
        </w:rPr>
        <w:t xml:space="preserve"> of winning</w:t>
      </w:r>
      <w:r w:rsidR="003C1CD2">
        <w:rPr>
          <w:rFonts w:ascii="Calibri" w:hAnsi="Calibri" w:cs="Calibri"/>
          <w:sz w:val="22"/>
          <w:szCs w:val="22"/>
        </w:rPr>
        <w:t xml:space="preserve"> to vary between horses at different points in the odds range</w:t>
      </w:r>
      <w:r w:rsidR="00E06A9B">
        <w:rPr>
          <w:rFonts w:ascii="Calibri" w:hAnsi="Calibri" w:cs="Calibri"/>
          <w:sz w:val="22"/>
          <w:szCs w:val="22"/>
        </w:rPr>
        <w:t>.</w:t>
      </w:r>
      <w:r w:rsidR="003C1CD2">
        <w:rPr>
          <w:rFonts w:ascii="Calibri" w:hAnsi="Calibri" w:cs="Calibri"/>
          <w:sz w:val="22"/>
          <w:szCs w:val="22"/>
        </w:rPr>
        <w:t xml:space="preserve"> For example, a model without this </w:t>
      </w:r>
      <w:r w:rsidR="003531F4">
        <w:rPr>
          <w:rFonts w:ascii="Calibri" w:hAnsi="Calibri" w:cs="Calibri"/>
          <w:sz w:val="22"/>
          <w:szCs w:val="22"/>
        </w:rPr>
        <w:t>three-way</w:t>
      </w:r>
      <w:r w:rsidR="003C1CD2">
        <w:rPr>
          <w:rFonts w:ascii="Calibri" w:hAnsi="Calibri" w:cs="Calibri"/>
          <w:sz w:val="22"/>
          <w:szCs w:val="22"/>
        </w:rPr>
        <w:t xml:space="preserve"> interaction would be constrained to predict the same </w:t>
      </w:r>
      <w:r w:rsidR="00703E8D">
        <w:rPr>
          <w:rFonts w:ascii="Calibri" w:hAnsi="Calibri" w:cs="Calibri"/>
          <w:sz w:val="22"/>
          <w:szCs w:val="22"/>
        </w:rPr>
        <w:t>effect,</w:t>
      </w:r>
      <w:r w:rsidR="003C1CD2">
        <w:rPr>
          <w:rFonts w:ascii="Calibri" w:hAnsi="Calibri" w:cs="Calibri"/>
          <w:sz w:val="22"/>
          <w:szCs w:val="22"/>
        </w:rPr>
        <w:t xml:space="preserve"> regardless of </w:t>
      </w:r>
      <w:r w:rsidR="00703E8D">
        <w:rPr>
          <w:rFonts w:ascii="Calibri" w:hAnsi="Calibri" w:cs="Calibri"/>
          <w:sz w:val="22"/>
          <w:szCs w:val="22"/>
        </w:rPr>
        <w:t>whether the horse had a 1% chance of winning or a 50% chance of winning</w:t>
      </w:r>
      <w:r w:rsidR="003C1CD2">
        <w:rPr>
          <w:rFonts w:ascii="Calibri" w:hAnsi="Calibri" w:cs="Calibri"/>
          <w:sz w:val="22"/>
          <w:szCs w:val="22"/>
        </w:rPr>
        <w:t>.</w:t>
      </w:r>
    </w:p>
    <w:p w14:paraId="4352CBD6" w14:textId="77777777" w:rsidR="003C1CD2" w:rsidRDefault="003C1CD2" w:rsidP="00F97BF1">
      <w:pPr>
        <w:jc w:val="both"/>
        <w:rPr>
          <w:rFonts w:ascii="Calibri" w:hAnsi="Calibri" w:cs="Calibri"/>
          <w:sz w:val="22"/>
          <w:szCs w:val="22"/>
        </w:rPr>
      </w:pPr>
    </w:p>
    <w:p w14:paraId="06915105" w14:textId="1A442A7D" w:rsidR="00F97BF1" w:rsidRPr="00664E11" w:rsidRDefault="00F97BF1" w:rsidP="00F97BF1">
      <w:pPr>
        <w:jc w:val="both"/>
        <w:rPr>
          <w:rFonts w:ascii="Calibri" w:hAnsi="Calibri" w:cs="Calibri"/>
          <w:sz w:val="22"/>
          <w:szCs w:val="22"/>
        </w:rPr>
      </w:pPr>
      <w:r>
        <w:rPr>
          <w:rFonts w:ascii="Calibri" w:hAnsi="Calibri" w:cs="Calibri"/>
          <w:sz w:val="22"/>
          <w:szCs w:val="22"/>
        </w:rPr>
        <w:t>As before, implied win</w:t>
      </w:r>
      <w:r w:rsidR="00B276FD">
        <w:rPr>
          <w:rFonts w:ascii="Calibri" w:hAnsi="Calibri" w:cs="Calibri"/>
          <w:sz w:val="22"/>
          <w:szCs w:val="22"/>
        </w:rPr>
        <w:t>-</w:t>
      </w:r>
      <w:r>
        <w:rPr>
          <w:rFonts w:ascii="Calibri" w:hAnsi="Calibri" w:cs="Calibri"/>
          <w:sz w:val="22"/>
          <w:szCs w:val="22"/>
        </w:rPr>
        <w:t xml:space="preserve">probability is a strong </w:t>
      </w:r>
      <w:r w:rsidR="00692342">
        <w:rPr>
          <w:rFonts w:ascii="Calibri" w:hAnsi="Calibri" w:cs="Calibri"/>
          <w:sz w:val="22"/>
          <w:szCs w:val="22"/>
        </w:rPr>
        <w:t>predictor</w:t>
      </w:r>
      <w:r>
        <w:rPr>
          <w:rFonts w:ascii="Calibri" w:hAnsi="Calibri" w:cs="Calibri"/>
          <w:sz w:val="22"/>
          <w:szCs w:val="22"/>
        </w:rPr>
        <w:t xml:space="preserve"> of race outcome. We see </w:t>
      </w:r>
      <w:r w:rsidR="00FE55FD">
        <w:rPr>
          <w:rFonts w:ascii="Calibri" w:hAnsi="Calibri" w:cs="Calibri"/>
          <w:sz w:val="22"/>
          <w:szCs w:val="22"/>
        </w:rPr>
        <w:t>some</w:t>
      </w:r>
      <w:r>
        <w:rPr>
          <w:rFonts w:ascii="Calibri" w:hAnsi="Calibri" w:cs="Calibri"/>
          <w:sz w:val="22"/>
          <w:szCs w:val="22"/>
        </w:rPr>
        <w:t xml:space="preserve"> noise in the female effect when examined by year but </w:t>
      </w:r>
      <w:r w:rsidR="00F10872">
        <w:rPr>
          <w:rFonts w:ascii="Calibri" w:hAnsi="Calibri" w:cs="Calibri"/>
          <w:sz w:val="22"/>
          <w:szCs w:val="22"/>
        </w:rPr>
        <w:t>continue to</w:t>
      </w:r>
      <w:r>
        <w:rPr>
          <w:rFonts w:ascii="Calibri" w:hAnsi="Calibri" w:cs="Calibri"/>
          <w:sz w:val="22"/>
          <w:szCs w:val="22"/>
        </w:rPr>
        <w:t xml:space="preserve"> observe </w:t>
      </w:r>
      <w:r w:rsidRPr="00B011EB">
        <w:rPr>
          <w:rFonts w:ascii="Calibri" w:hAnsi="Calibri" w:cs="Calibri"/>
          <w:sz w:val="22"/>
          <w:szCs w:val="22"/>
        </w:rPr>
        <w:t xml:space="preserve">underestimation of female riders, particularly in more recent years. Although only </w:t>
      </w:r>
      <w:r w:rsidR="00664E11" w:rsidRPr="00B011EB">
        <w:rPr>
          <w:rFonts w:ascii="Calibri" w:hAnsi="Calibri" w:cs="Calibri"/>
          <w:sz w:val="22"/>
          <w:szCs w:val="22"/>
        </w:rPr>
        <w:t>five</w:t>
      </w:r>
      <w:r w:rsidRPr="00B011EB">
        <w:rPr>
          <w:rFonts w:ascii="Calibri" w:hAnsi="Calibri" w:cs="Calibri"/>
          <w:sz w:val="22"/>
          <w:szCs w:val="22"/>
        </w:rPr>
        <w:t xml:space="preserve"> of the years appear to show significance this may be a result of the reduced statistical power, given the lower</w:t>
      </w:r>
      <w:r>
        <w:rPr>
          <w:rFonts w:ascii="Calibri" w:hAnsi="Calibri" w:cs="Calibri"/>
          <w:sz w:val="22"/>
          <w:szCs w:val="22"/>
        </w:rPr>
        <w:t xml:space="preserve"> number of observations at year level. The 20 estimated coefficients for the interaction term were tested as a group, using the Wald test, and found to be jointly significant (p&lt;0.001). Results suggest that the tendency for females to outperform their odds has become more pronounced in recent years</w:t>
      </w:r>
      <w:r w:rsidR="006B34A4">
        <w:rPr>
          <w:rFonts w:ascii="Calibri" w:hAnsi="Calibri" w:cs="Calibri"/>
          <w:sz w:val="22"/>
          <w:szCs w:val="22"/>
        </w:rPr>
        <w:t>.</w:t>
      </w:r>
      <w:r w:rsidR="006D6E13">
        <w:rPr>
          <w:rStyle w:val="FootnoteReference"/>
          <w:rFonts w:ascii="Calibri" w:hAnsi="Calibri" w:cs="Calibri"/>
          <w:sz w:val="22"/>
          <w:szCs w:val="22"/>
        </w:rPr>
        <w:footnoteReference w:id="13"/>
      </w:r>
    </w:p>
    <w:p w14:paraId="7313B8F6" w14:textId="56ABA862" w:rsidR="00F97BF1" w:rsidRDefault="00F97BF1" w:rsidP="00F97BF1">
      <w:pPr>
        <w:jc w:val="both"/>
        <w:rPr>
          <w:rFonts w:ascii="Consolas" w:hAnsi="Consolas" w:cs="Consolas"/>
          <w:color w:val="000000" w:themeColor="text1"/>
          <w:sz w:val="22"/>
          <w:szCs w:val="22"/>
        </w:rPr>
      </w:pPr>
    </w:p>
    <w:p w14:paraId="125AC4A8" w14:textId="3C9F54F7" w:rsidR="00664E11" w:rsidRDefault="00E41E2E" w:rsidP="00F97BF1">
      <w:pPr>
        <w:jc w:val="both"/>
        <w:rPr>
          <w:rFonts w:ascii="Calibri" w:hAnsi="Calibri" w:cs="Calibri"/>
          <w:sz w:val="22"/>
          <w:szCs w:val="22"/>
        </w:rPr>
      </w:pPr>
      <w:r w:rsidRPr="00E41E2E">
        <w:rPr>
          <w:rFonts w:ascii="Calibri" w:hAnsi="Calibri" w:cs="Calibri"/>
          <w:sz w:val="22"/>
          <w:szCs w:val="22"/>
        </w:rPr>
        <w:t>In the previous two models an OLS specification was used for ease of interpretation, but we now move to a logistic model to avoid constraints imposed by linear modelling. Because the conversion of quoted odds to implied probabilities does not entirely purge the data of the effects of longshot bias, there is a risk that the results on the female rider indicator variable will misrepresent the existence of gender bias</w:t>
      </w:r>
      <w:r w:rsidR="009455EC">
        <w:rPr>
          <w:rFonts w:ascii="Calibri" w:hAnsi="Calibri" w:cs="Calibri"/>
          <w:sz w:val="22"/>
          <w:szCs w:val="22"/>
        </w:rPr>
        <w:t>. F</w:t>
      </w:r>
      <w:r w:rsidRPr="00E41E2E">
        <w:rPr>
          <w:rFonts w:ascii="Calibri" w:hAnsi="Calibri" w:cs="Calibri"/>
          <w:sz w:val="22"/>
          <w:szCs w:val="22"/>
        </w:rPr>
        <w:t>or example</w:t>
      </w:r>
      <w:r w:rsidR="009455EC">
        <w:rPr>
          <w:rFonts w:ascii="Calibri" w:hAnsi="Calibri" w:cs="Calibri"/>
          <w:sz w:val="22"/>
          <w:szCs w:val="22"/>
        </w:rPr>
        <w:t>,</w:t>
      </w:r>
      <w:r w:rsidRPr="00E41E2E">
        <w:rPr>
          <w:rFonts w:ascii="Calibri" w:hAnsi="Calibri" w:cs="Calibri"/>
          <w:sz w:val="22"/>
          <w:szCs w:val="22"/>
        </w:rPr>
        <w:t xml:space="preserve"> females disproportionately ride longshots and market odds</w:t>
      </w:r>
      <w:r w:rsidR="009455EC">
        <w:rPr>
          <w:rFonts w:ascii="Calibri" w:hAnsi="Calibri" w:cs="Calibri"/>
          <w:sz w:val="22"/>
          <w:szCs w:val="22"/>
        </w:rPr>
        <w:t xml:space="preserve"> may</w:t>
      </w:r>
      <w:r w:rsidRPr="00E41E2E">
        <w:rPr>
          <w:rFonts w:ascii="Calibri" w:hAnsi="Calibri" w:cs="Calibri"/>
          <w:sz w:val="22"/>
          <w:szCs w:val="22"/>
        </w:rPr>
        <w:t xml:space="preserve"> systematically overestimate the chance of a longshot winning. To allow full flexibility and account for any favourite-longshot bias within the estimated probabilities, a spline was used on the probability</w:t>
      </w:r>
      <w:r w:rsidR="007D0E14">
        <w:rPr>
          <w:rFonts w:ascii="Calibri" w:hAnsi="Calibri" w:cs="Calibri"/>
          <w:sz w:val="22"/>
          <w:szCs w:val="22"/>
        </w:rPr>
        <w:t>-</w:t>
      </w:r>
      <w:r w:rsidRPr="00E41E2E">
        <w:rPr>
          <w:rFonts w:ascii="Calibri" w:hAnsi="Calibri" w:cs="Calibri"/>
          <w:sz w:val="22"/>
          <w:szCs w:val="22"/>
        </w:rPr>
        <w:t>odds (Model 3). This approach allows our estimates t</w:t>
      </w:r>
      <w:r w:rsidR="00380132">
        <w:rPr>
          <w:rFonts w:ascii="Calibri" w:hAnsi="Calibri" w:cs="Calibri"/>
          <w:sz w:val="22"/>
          <w:szCs w:val="22"/>
        </w:rPr>
        <w:t>o</w:t>
      </w:r>
      <w:r w:rsidRPr="00E41E2E">
        <w:rPr>
          <w:rFonts w:ascii="Calibri" w:hAnsi="Calibri" w:cs="Calibri"/>
          <w:sz w:val="22"/>
          <w:szCs w:val="22"/>
        </w:rPr>
        <w:t xml:space="preserve"> represent the data at the extremes</w:t>
      </w:r>
      <w:r w:rsidR="00380132">
        <w:rPr>
          <w:rFonts w:ascii="Calibri" w:hAnsi="Calibri" w:cs="Calibri"/>
          <w:sz w:val="22"/>
          <w:szCs w:val="22"/>
        </w:rPr>
        <w:t xml:space="preserve"> more accurately</w:t>
      </w:r>
      <w:r w:rsidRPr="00E41E2E">
        <w:rPr>
          <w:rFonts w:ascii="Calibri" w:hAnsi="Calibri" w:cs="Calibri"/>
          <w:sz w:val="22"/>
          <w:szCs w:val="22"/>
        </w:rPr>
        <w:t xml:space="preserve"> (</w:t>
      </w:r>
      <w:r w:rsidR="00C16AAA" w:rsidRPr="00E41E2E">
        <w:rPr>
          <w:rFonts w:ascii="Calibri" w:hAnsi="Calibri" w:cs="Calibri"/>
          <w:sz w:val="22"/>
          <w:szCs w:val="22"/>
        </w:rPr>
        <w:t>i.e.,</w:t>
      </w:r>
      <w:r w:rsidRPr="00E41E2E">
        <w:rPr>
          <w:rFonts w:ascii="Calibri" w:hAnsi="Calibri" w:cs="Calibri"/>
          <w:sz w:val="22"/>
          <w:szCs w:val="22"/>
        </w:rPr>
        <w:t xml:space="preserve"> extreme favourites and longshots). We continue to observe underestimation of female jockeys, even after </w:t>
      </w:r>
      <w:r>
        <w:rPr>
          <w:rFonts w:ascii="Calibri" w:hAnsi="Calibri" w:cs="Calibri"/>
          <w:sz w:val="22"/>
          <w:szCs w:val="22"/>
        </w:rPr>
        <w:t>any</w:t>
      </w:r>
      <w:r w:rsidRPr="00E41E2E">
        <w:rPr>
          <w:rFonts w:ascii="Calibri" w:hAnsi="Calibri" w:cs="Calibri"/>
          <w:sz w:val="22"/>
          <w:szCs w:val="22"/>
        </w:rPr>
        <w:t xml:space="preserve"> favourite-longshot bias is accounted for.</w:t>
      </w:r>
    </w:p>
    <w:p w14:paraId="1C6D5F02" w14:textId="77777777" w:rsidR="00E41E2E" w:rsidRPr="00525EBE" w:rsidRDefault="00E41E2E" w:rsidP="00F97BF1">
      <w:pPr>
        <w:jc w:val="both"/>
        <w:rPr>
          <w:rFonts w:ascii="Calibri" w:hAnsi="Calibri" w:cs="Calibri"/>
          <w:color w:val="000000" w:themeColor="text1"/>
          <w:sz w:val="22"/>
          <w:szCs w:val="22"/>
        </w:rPr>
      </w:pPr>
    </w:p>
    <w:p w14:paraId="22633C82" w14:textId="068D520B" w:rsidR="001165F0" w:rsidRDefault="001165F0" w:rsidP="00BB4A6E">
      <w:pPr>
        <w:jc w:val="both"/>
        <w:rPr>
          <w:rFonts w:ascii="Calibri" w:hAnsi="Calibri" w:cs="Calibri"/>
          <w:color w:val="000000" w:themeColor="text1"/>
          <w:sz w:val="22"/>
          <w:szCs w:val="22"/>
        </w:rPr>
      </w:pPr>
      <w:r>
        <w:rPr>
          <w:rFonts w:ascii="Calibri" w:hAnsi="Calibri" w:cs="Calibri"/>
          <w:color w:val="000000" w:themeColor="text1"/>
          <w:sz w:val="22"/>
          <w:szCs w:val="22"/>
        </w:rPr>
        <w:t xml:space="preserve">These first three models clearly indicate the presence of inefficiencies within the UK betting market, in the form of underestimation of female jockeys. However, using a </w:t>
      </w:r>
      <w:r w:rsidRPr="00664E11">
        <w:rPr>
          <w:rFonts w:ascii="Calibri" w:hAnsi="Calibri" w:cs="Calibri"/>
          <w:i/>
          <w:iCs/>
          <w:color w:val="000000" w:themeColor="text1"/>
          <w:sz w:val="22"/>
          <w:szCs w:val="22"/>
        </w:rPr>
        <w:t>win</w:t>
      </w:r>
      <w:r>
        <w:rPr>
          <w:rFonts w:ascii="Calibri" w:hAnsi="Calibri" w:cs="Calibri"/>
          <w:color w:val="000000" w:themeColor="text1"/>
          <w:sz w:val="22"/>
          <w:szCs w:val="22"/>
        </w:rPr>
        <w:t xml:space="preserve"> indicator as the measure of success fails to capture the </w:t>
      </w:r>
      <w:r w:rsidR="0019525E">
        <w:rPr>
          <w:rFonts w:ascii="Calibri" w:hAnsi="Calibri" w:cs="Calibri"/>
          <w:color w:val="000000" w:themeColor="text1"/>
          <w:sz w:val="22"/>
          <w:szCs w:val="22"/>
        </w:rPr>
        <w:t xml:space="preserve">relative </w:t>
      </w:r>
      <w:r>
        <w:rPr>
          <w:rFonts w:ascii="Calibri" w:hAnsi="Calibri" w:cs="Calibri"/>
          <w:color w:val="000000" w:themeColor="text1"/>
          <w:sz w:val="22"/>
          <w:szCs w:val="22"/>
        </w:rPr>
        <w:t xml:space="preserve">performance of runners that do not win. This is an important </w:t>
      </w:r>
      <w:r w:rsidR="00664E11">
        <w:rPr>
          <w:rFonts w:ascii="Calibri" w:hAnsi="Calibri" w:cs="Calibri"/>
          <w:color w:val="000000" w:themeColor="text1"/>
          <w:sz w:val="22"/>
          <w:szCs w:val="22"/>
        </w:rPr>
        <w:t>detail</w:t>
      </w:r>
      <w:r>
        <w:rPr>
          <w:rFonts w:ascii="Calibri" w:hAnsi="Calibri" w:cs="Calibri"/>
          <w:color w:val="000000" w:themeColor="text1"/>
          <w:sz w:val="22"/>
          <w:szCs w:val="22"/>
        </w:rPr>
        <w:t xml:space="preserve"> since females ride proportionally more longshots and therefore have less opportunity to win</w:t>
      </w:r>
      <w:r w:rsidR="00CF7084">
        <w:rPr>
          <w:rFonts w:ascii="Calibri" w:hAnsi="Calibri" w:cs="Calibri"/>
          <w:color w:val="000000" w:themeColor="text1"/>
          <w:sz w:val="22"/>
          <w:szCs w:val="22"/>
        </w:rPr>
        <w:t>.</w:t>
      </w:r>
      <w:r>
        <w:rPr>
          <w:rFonts w:ascii="Calibri" w:hAnsi="Calibri" w:cs="Calibri"/>
          <w:color w:val="000000" w:themeColor="text1"/>
          <w:sz w:val="22"/>
          <w:szCs w:val="22"/>
        </w:rPr>
        <w:t xml:space="preserve"> </w:t>
      </w:r>
      <w:r w:rsidR="00597D6F">
        <w:rPr>
          <w:rFonts w:ascii="Calibri" w:hAnsi="Calibri" w:cs="Calibri"/>
          <w:color w:val="000000" w:themeColor="text1"/>
          <w:sz w:val="22"/>
          <w:szCs w:val="22"/>
        </w:rPr>
        <w:t>In</w:t>
      </w:r>
      <w:r w:rsidR="00C25D47">
        <w:rPr>
          <w:rFonts w:ascii="Calibri" w:hAnsi="Calibri" w:cs="Calibri"/>
          <w:color w:val="000000" w:themeColor="text1"/>
          <w:sz w:val="22"/>
          <w:szCs w:val="22"/>
        </w:rPr>
        <w:t xml:space="preserve"> the next section we make more complete use of the information</w:t>
      </w:r>
      <w:r w:rsidR="0019525E">
        <w:rPr>
          <w:rFonts w:ascii="Calibri" w:hAnsi="Calibri" w:cs="Calibri"/>
          <w:color w:val="000000" w:themeColor="text1"/>
          <w:sz w:val="22"/>
          <w:szCs w:val="22"/>
        </w:rPr>
        <w:t xml:space="preserve"> available, specifically that</w:t>
      </w:r>
      <w:r w:rsidR="00C25D47">
        <w:rPr>
          <w:rFonts w:ascii="Calibri" w:hAnsi="Calibri" w:cs="Calibri"/>
          <w:color w:val="000000" w:themeColor="text1"/>
          <w:sz w:val="22"/>
          <w:szCs w:val="22"/>
        </w:rPr>
        <w:t xml:space="preserve"> contained in finish position</w:t>
      </w:r>
      <w:r w:rsidR="00AA22ED">
        <w:rPr>
          <w:rFonts w:ascii="Calibri" w:hAnsi="Calibri" w:cs="Calibri"/>
          <w:color w:val="000000" w:themeColor="text1"/>
          <w:sz w:val="22"/>
          <w:szCs w:val="22"/>
        </w:rPr>
        <w:t xml:space="preserve">. </w:t>
      </w:r>
    </w:p>
    <w:p w14:paraId="48074D57" w14:textId="77777777" w:rsidR="001165F0" w:rsidRDefault="001165F0" w:rsidP="00BB4A6E">
      <w:pPr>
        <w:jc w:val="both"/>
        <w:rPr>
          <w:rFonts w:ascii="Calibri" w:hAnsi="Calibri" w:cs="Calibri"/>
          <w:color w:val="000000" w:themeColor="text1"/>
          <w:sz w:val="22"/>
          <w:szCs w:val="22"/>
        </w:rPr>
      </w:pPr>
    </w:p>
    <w:p w14:paraId="33057D38" w14:textId="6D37D829" w:rsidR="001165F0" w:rsidRPr="006E0DD5" w:rsidRDefault="006E0DD5" w:rsidP="00BB4A6E">
      <w:pPr>
        <w:jc w:val="both"/>
        <w:rPr>
          <w:rFonts w:ascii="Calibri" w:hAnsi="Calibri" w:cs="Calibri"/>
          <w:color w:val="000000" w:themeColor="text1"/>
          <w:sz w:val="22"/>
          <w:szCs w:val="22"/>
        </w:rPr>
      </w:pPr>
      <w:r>
        <w:rPr>
          <w:rFonts w:ascii="Calibri" w:hAnsi="Calibri" w:cs="Calibri"/>
          <w:color w:val="000000" w:themeColor="text1"/>
          <w:sz w:val="22"/>
          <w:szCs w:val="22"/>
        </w:rPr>
        <w:t>3.2 Modelling finish position</w:t>
      </w:r>
    </w:p>
    <w:p w14:paraId="5801C232" w14:textId="1A901652" w:rsidR="00CB79F9" w:rsidRDefault="001165F0" w:rsidP="00BB4A6E">
      <w:pPr>
        <w:jc w:val="both"/>
        <w:rPr>
          <w:rFonts w:ascii="Calibri" w:hAnsi="Calibri" w:cs="Calibri"/>
          <w:color w:val="000000" w:themeColor="text1"/>
          <w:sz w:val="22"/>
          <w:szCs w:val="22"/>
        </w:rPr>
      </w:pPr>
      <w:r>
        <w:rPr>
          <w:rFonts w:ascii="Calibri" w:hAnsi="Calibri" w:cs="Calibri"/>
          <w:color w:val="000000" w:themeColor="text1"/>
          <w:sz w:val="22"/>
          <w:szCs w:val="22"/>
        </w:rPr>
        <w:t>To further examine th</w:t>
      </w:r>
      <w:r w:rsidR="00FE55FD">
        <w:rPr>
          <w:rFonts w:ascii="Calibri" w:hAnsi="Calibri" w:cs="Calibri"/>
          <w:color w:val="000000" w:themeColor="text1"/>
          <w:sz w:val="22"/>
          <w:szCs w:val="22"/>
        </w:rPr>
        <w:t>e</w:t>
      </w:r>
      <w:r>
        <w:rPr>
          <w:rFonts w:ascii="Calibri" w:hAnsi="Calibri" w:cs="Calibri"/>
          <w:color w:val="000000" w:themeColor="text1"/>
          <w:sz w:val="22"/>
          <w:szCs w:val="22"/>
        </w:rPr>
        <w:t xml:space="preserve"> underestimation of female jockeys we redefine our performance measure to consider all finishing positions in the analysis. </w:t>
      </w:r>
      <w:proofErr w:type="gramStart"/>
      <w:r>
        <w:rPr>
          <w:rFonts w:ascii="Calibri" w:hAnsi="Calibri" w:cs="Calibri"/>
          <w:color w:val="000000" w:themeColor="text1"/>
          <w:sz w:val="22"/>
          <w:szCs w:val="22"/>
        </w:rPr>
        <w:t>Similar to</w:t>
      </w:r>
      <w:proofErr w:type="gramEnd"/>
      <w:r>
        <w:rPr>
          <w:rFonts w:ascii="Calibri" w:hAnsi="Calibri" w:cs="Calibri"/>
          <w:color w:val="000000" w:themeColor="text1"/>
          <w:sz w:val="22"/>
          <w:szCs w:val="22"/>
        </w:rPr>
        <w:t xml:space="preserve"> Brown and Yang</w:t>
      </w:r>
      <w:r w:rsidR="0011505A">
        <w:rPr>
          <w:rFonts w:ascii="Calibri" w:hAnsi="Calibri" w:cs="Calibri"/>
          <w:color w:val="000000" w:themeColor="text1"/>
          <w:sz w:val="22"/>
          <w:szCs w:val="22"/>
        </w:rPr>
        <w:t>,</w:t>
      </w:r>
      <w:r>
        <w:rPr>
          <w:rFonts w:ascii="Calibri" w:hAnsi="Calibri" w:cs="Calibri"/>
          <w:color w:val="000000" w:themeColor="text1"/>
          <w:sz w:val="22"/>
          <w:szCs w:val="22"/>
        </w:rPr>
        <w:t xml:space="preserve"> we first calculate each runner’s predicted finish position (</w:t>
      </w:r>
      <w:r w:rsidR="002F6CAD">
        <w:rPr>
          <w:rFonts w:ascii="Calibri" w:hAnsi="Calibri" w:cs="Calibri"/>
          <w:color w:val="000000" w:themeColor="text1"/>
          <w:sz w:val="22"/>
          <w:szCs w:val="22"/>
        </w:rPr>
        <w:t>R)</w:t>
      </w:r>
      <w:r>
        <w:rPr>
          <w:rFonts w:ascii="Calibri" w:hAnsi="Calibri" w:cs="Calibri"/>
          <w:color w:val="000000" w:themeColor="text1"/>
          <w:sz w:val="22"/>
          <w:szCs w:val="22"/>
        </w:rPr>
        <w:t xml:space="preserve"> by ranking the win</w:t>
      </w:r>
      <w:r w:rsidR="007D0E14">
        <w:rPr>
          <w:rFonts w:ascii="Calibri" w:hAnsi="Calibri" w:cs="Calibri"/>
          <w:color w:val="000000" w:themeColor="text1"/>
          <w:sz w:val="22"/>
          <w:szCs w:val="22"/>
        </w:rPr>
        <w:t>-</w:t>
      </w:r>
      <w:r>
        <w:rPr>
          <w:rFonts w:ascii="Calibri" w:hAnsi="Calibri" w:cs="Calibri"/>
          <w:color w:val="000000" w:themeColor="text1"/>
          <w:sz w:val="22"/>
          <w:szCs w:val="22"/>
        </w:rPr>
        <w:t>probabilities for each race</w:t>
      </w:r>
      <w:r w:rsidR="00F2402C">
        <w:rPr>
          <w:rStyle w:val="FootnoteReference"/>
          <w:rFonts w:ascii="Calibri" w:hAnsi="Calibri" w:cs="Calibri"/>
          <w:color w:val="000000" w:themeColor="text1"/>
          <w:sz w:val="22"/>
          <w:szCs w:val="22"/>
        </w:rPr>
        <w:footnoteReference w:id="14"/>
      </w:r>
      <w:r>
        <w:rPr>
          <w:rFonts w:ascii="Calibri" w:hAnsi="Calibri" w:cs="Calibri"/>
          <w:color w:val="000000" w:themeColor="text1"/>
          <w:sz w:val="22"/>
          <w:szCs w:val="22"/>
        </w:rPr>
        <w:t xml:space="preserve">. </w:t>
      </w:r>
      <w:r w:rsidR="00CB79F9">
        <w:rPr>
          <w:rFonts w:ascii="Calibri" w:hAnsi="Calibri" w:cs="Calibri"/>
          <w:color w:val="000000" w:themeColor="text1"/>
          <w:sz w:val="22"/>
          <w:szCs w:val="22"/>
        </w:rPr>
        <w:t>We</w:t>
      </w:r>
      <w:r>
        <w:rPr>
          <w:rFonts w:ascii="Calibri" w:hAnsi="Calibri" w:cs="Calibri"/>
          <w:color w:val="000000" w:themeColor="text1"/>
          <w:sz w:val="22"/>
          <w:szCs w:val="22"/>
        </w:rPr>
        <w:t xml:space="preserve"> then</w:t>
      </w:r>
      <w:r w:rsidR="00CB79F9">
        <w:rPr>
          <w:rFonts w:ascii="Calibri" w:hAnsi="Calibri" w:cs="Calibri"/>
          <w:color w:val="000000" w:themeColor="text1"/>
          <w:sz w:val="22"/>
          <w:szCs w:val="22"/>
        </w:rPr>
        <w:t xml:space="preserve"> </w:t>
      </w:r>
      <w:r>
        <w:rPr>
          <w:rFonts w:ascii="Calibri" w:hAnsi="Calibri" w:cs="Calibri"/>
          <w:color w:val="000000" w:themeColor="text1"/>
          <w:sz w:val="22"/>
          <w:szCs w:val="22"/>
        </w:rPr>
        <w:t>construct a variable to</w:t>
      </w:r>
      <w:r w:rsidR="00C25D47">
        <w:rPr>
          <w:rFonts w:ascii="Calibri" w:hAnsi="Calibri" w:cs="Calibri"/>
          <w:color w:val="000000" w:themeColor="text1"/>
          <w:sz w:val="22"/>
          <w:szCs w:val="22"/>
        </w:rPr>
        <w:t xml:space="preserve"> represent the horse’s relative </w:t>
      </w:r>
      <w:r w:rsidR="00CB79F9">
        <w:rPr>
          <w:rFonts w:ascii="Calibri" w:hAnsi="Calibri" w:cs="Calibri"/>
          <w:color w:val="000000" w:themeColor="text1"/>
          <w:sz w:val="22"/>
          <w:szCs w:val="22"/>
        </w:rPr>
        <w:t>finish position</w:t>
      </w:r>
      <w:r w:rsidR="00AA22ED">
        <w:rPr>
          <w:rFonts w:ascii="Calibri" w:hAnsi="Calibri" w:cs="Calibri"/>
          <w:color w:val="000000" w:themeColor="text1"/>
          <w:sz w:val="22"/>
          <w:szCs w:val="22"/>
        </w:rPr>
        <w:t xml:space="preserve"> (</w:t>
      </w:r>
      <w:r w:rsidR="002F6CAD">
        <w:rPr>
          <w:rFonts w:ascii="Calibri" w:hAnsi="Calibri" w:cs="Calibri"/>
          <w:color w:val="000000" w:themeColor="text1"/>
          <w:sz w:val="22"/>
          <w:szCs w:val="22"/>
        </w:rPr>
        <w:t xml:space="preserve">relative </w:t>
      </w:r>
      <w:r w:rsidR="00AB3994">
        <w:rPr>
          <w:rFonts w:ascii="Calibri" w:hAnsi="Calibri" w:cs="Calibri"/>
          <w:color w:val="000000" w:themeColor="text1"/>
          <w:sz w:val="22"/>
          <w:szCs w:val="22"/>
        </w:rPr>
        <w:t>performance</w:t>
      </w:r>
      <w:r w:rsidR="00AA22ED">
        <w:rPr>
          <w:rFonts w:ascii="Calibri" w:hAnsi="Calibri" w:cs="Calibri"/>
          <w:color w:val="000000" w:themeColor="text1"/>
          <w:sz w:val="22"/>
          <w:szCs w:val="22"/>
        </w:rPr>
        <w:t>)</w:t>
      </w:r>
      <w:r w:rsidR="004A3B18">
        <w:rPr>
          <w:rFonts w:ascii="Calibri" w:hAnsi="Calibri" w:cs="Calibri"/>
          <w:color w:val="000000" w:themeColor="text1"/>
          <w:sz w:val="22"/>
          <w:szCs w:val="22"/>
        </w:rPr>
        <w:t xml:space="preserve"> by comparing actual finish position</w:t>
      </w:r>
      <w:r w:rsidR="00AF0E7C">
        <w:rPr>
          <w:rFonts w:ascii="Calibri" w:hAnsi="Calibri" w:cs="Calibri"/>
          <w:color w:val="000000" w:themeColor="text1"/>
          <w:sz w:val="22"/>
          <w:szCs w:val="22"/>
        </w:rPr>
        <w:t xml:space="preserve"> (</w:t>
      </w:r>
      <w:r w:rsidR="002F6CAD">
        <w:rPr>
          <w:rFonts w:ascii="Calibri" w:hAnsi="Calibri" w:cs="Calibri"/>
          <w:color w:val="000000" w:themeColor="text1"/>
          <w:sz w:val="22"/>
          <w:szCs w:val="22"/>
        </w:rPr>
        <w:t>A</w:t>
      </w:r>
      <w:r w:rsidR="00AF0E7C">
        <w:rPr>
          <w:rFonts w:ascii="Calibri" w:hAnsi="Calibri" w:cs="Calibri"/>
          <w:color w:val="000000" w:themeColor="text1"/>
          <w:sz w:val="22"/>
          <w:szCs w:val="22"/>
        </w:rPr>
        <w:t>)</w:t>
      </w:r>
      <w:r w:rsidR="004A3B18">
        <w:rPr>
          <w:rFonts w:ascii="Calibri" w:hAnsi="Calibri" w:cs="Calibri"/>
          <w:color w:val="000000" w:themeColor="text1"/>
          <w:sz w:val="22"/>
          <w:szCs w:val="22"/>
        </w:rPr>
        <w:t xml:space="preserve"> to predicted finish position</w:t>
      </w:r>
      <w:r w:rsidR="00CB79F9">
        <w:rPr>
          <w:rFonts w:ascii="Calibri" w:hAnsi="Calibri" w:cs="Calibri"/>
          <w:color w:val="000000" w:themeColor="text1"/>
          <w:sz w:val="22"/>
          <w:szCs w:val="22"/>
        </w:rPr>
        <w:t>.</w:t>
      </w:r>
      <w:r w:rsidR="004A3B18">
        <w:rPr>
          <w:rFonts w:ascii="Calibri" w:hAnsi="Calibri" w:cs="Calibri"/>
          <w:color w:val="000000" w:themeColor="text1"/>
          <w:sz w:val="22"/>
          <w:szCs w:val="22"/>
        </w:rPr>
        <w:t xml:space="preserve"> </w:t>
      </w:r>
      <w:r w:rsidR="00CB79F9">
        <w:rPr>
          <w:rFonts w:ascii="Calibri" w:hAnsi="Calibri" w:cs="Calibri"/>
          <w:color w:val="000000" w:themeColor="text1"/>
          <w:sz w:val="22"/>
          <w:szCs w:val="22"/>
        </w:rPr>
        <w:t xml:space="preserve">We also </w:t>
      </w:r>
      <w:proofErr w:type="gramStart"/>
      <w:r w:rsidR="00CB79F9">
        <w:rPr>
          <w:rFonts w:ascii="Calibri" w:hAnsi="Calibri" w:cs="Calibri"/>
          <w:color w:val="000000" w:themeColor="text1"/>
          <w:sz w:val="22"/>
          <w:szCs w:val="22"/>
        </w:rPr>
        <w:t>take into account</w:t>
      </w:r>
      <w:proofErr w:type="gramEnd"/>
      <w:r w:rsidR="00CB79F9">
        <w:rPr>
          <w:rFonts w:ascii="Calibri" w:hAnsi="Calibri" w:cs="Calibri"/>
          <w:color w:val="000000" w:themeColor="text1"/>
          <w:sz w:val="22"/>
          <w:szCs w:val="22"/>
        </w:rPr>
        <w:t xml:space="preserve"> the number of runners</w:t>
      </w:r>
      <w:r w:rsidR="00AF0E7C">
        <w:rPr>
          <w:rFonts w:ascii="Calibri" w:hAnsi="Calibri" w:cs="Calibri"/>
          <w:color w:val="000000" w:themeColor="text1"/>
          <w:sz w:val="22"/>
          <w:szCs w:val="22"/>
        </w:rPr>
        <w:t xml:space="preserve"> (</w:t>
      </w:r>
      <w:r w:rsidR="00823302" w:rsidRPr="00823302">
        <w:rPr>
          <w:color w:val="000000" w:themeColor="text1"/>
          <w:sz w:val="22"/>
          <w:szCs w:val="22"/>
        </w:rPr>
        <w:t>n</w:t>
      </w:r>
      <w:r w:rsidR="00AF0E7C">
        <w:rPr>
          <w:rFonts w:ascii="Calibri" w:hAnsi="Calibri" w:cs="Calibri"/>
          <w:color w:val="000000" w:themeColor="text1"/>
          <w:sz w:val="22"/>
          <w:szCs w:val="22"/>
        </w:rPr>
        <w:t>)</w:t>
      </w:r>
      <w:r w:rsidR="00B10D02">
        <w:rPr>
          <w:rFonts w:ascii="Calibri" w:hAnsi="Calibri" w:cs="Calibri"/>
          <w:color w:val="000000" w:themeColor="text1"/>
          <w:sz w:val="22"/>
          <w:szCs w:val="22"/>
        </w:rPr>
        <w:t>.</w:t>
      </w:r>
    </w:p>
    <w:p w14:paraId="4F5EDE25" w14:textId="057D03CB" w:rsidR="002656FC" w:rsidRDefault="002656FC" w:rsidP="00BB4A6E">
      <w:pPr>
        <w:jc w:val="both"/>
        <w:rPr>
          <w:rFonts w:asciiTheme="minorHAnsi" w:eastAsiaTheme="minorEastAsia" w:hAnsiTheme="minorHAnsi" w:cs="Calibri"/>
          <w:color w:val="000000" w:themeColor="text1"/>
        </w:rPr>
      </w:pPr>
    </w:p>
    <w:p w14:paraId="280727C3" w14:textId="2240E5B1" w:rsidR="002656FC" w:rsidRPr="008C646D" w:rsidRDefault="002656FC" w:rsidP="00BB4A6E">
      <w:pPr>
        <w:jc w:val="both"/>
        <w:rPr>
          <w:rFonts w:asciiTheme="minorHAnsi" w:eastAsiaTheme="minorEastAsia" w:hAnsiTheme="minorHAnsi" w:cs="Calibri"/>
          <w:color w:val="000000" w:themeColor="text1"/>
          <w:sz w:val="22"/>
          <w:szCs w:val="22"/>
        </w:rPr>
      </w:pPr>
      <m:oMathPara>
        <m:oMath>
          <m:r>
            <w:rPr>
              <w:rFonts w:ascii="Cambria Math" w:eastAsiaTheme="minorEastAsia" w:hAnsi="Cambria Math" w:cs="Calibri"/>
              <w:color w:val="000000" w:themeColor="text1"/>
            </w:rPr>
            <w:lastRenderedPageBreak/>
            <m:t xml:space="preserve">relative performance= </m:t>
          </m:r>
          <m:f>
            <m:fPr>
              <m:ctrlPr>
                <w:rPr>
                  <w:rFonts w:ascii="Cambria Math" w:eastAsiaTheme="minorEastAsia" w:hAnsi="Cambria Math" w:cs="Calibri"/>
                  <w:i/>
                  <w:color w:val="000000" w:themeColor="text1"/>
                </w:rPr>
              </m:ctrlPr>
            </m:fPr>
            <m:num>
              <m:r>
                <w:rPr>
                  <w:rFonts w:ascii="Cambria Math" w:eastAsiaTheme="minorEastAsia" w:hAnsi="Cambria Math" w:cs="Calibri"/>
                  <w:color w:val="000000" w:themeColor="text1"/>
                </w:rPr>
                <m:t>R-A</m:t>
              </m:r>
            </m:num>
            <m:den>
              <m:r>
                <w:rPr>
                  <w:rFonts w:ascii="Cambria Math" w:eastAsiaTheme="minorEastAsia" w:hAnsi="Cambria Math" w:cs="Calibri"/>
                  <w:color w:val="000000" w:themeColor="text1"/>
                </w:rPr>
                <m:t>n</m:t>
              </m:r>
            </m:den>
          </m:f>
        </m:oMath>
      </m:oMathPara>
    </w:p>
    <w:p w14:paraId="17E99719" w14:textId="1DF4B584" w:rsidR="00B10D02" w:rsidRPr="008C646D" w:rsidRDefault="00B10D02" w:rsidP="00BB4A6E">
      <w:pPr>
        <w:jc w:val="both"/>
        <w:rPr>
          <w:rFonts w:asciiTheme="minorHAnsi" w:eastAsiaTheme="minorEastAsia" w:hAnsiTheme="minorHAnsi" w:cs="Calibri"/>
          <w:color w:val="000000" w:themeColor="text1"/>
          <w:sz w:val="22"/>
          <w:szCs w:val="22"/>
        </w:rPr>
      </w:pPr>
    </w:p>
    <w:p w14:paraId="09E66F58" w14:textId="5331AE9F" w:rsidR="004A3B18" w:rsidRDefault="001165F0" w:rsidP="00BB4A6E">
      <w:pPr>
        <w:jc w:val="both"/>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This variable provides a more practical measure of performance relative to betting market opinions. It also allows be</w:t>
      </w:r>
      <w:r w:rsidR="00B83A7D">
        <w:rPr>
          <w:rFonts w:ascii="Calibri" w:eastAsiaTheme="minorEastAsia" w:hAnsi="Calibri" w:cs="Calibri"/>
          <w:color w:val="000000" w:themeColor="text1"/>
          <w:sz w:val="22"/>
          <w:szCs w:val="22"/>
        </w:rPr>
        <w:t>tter</w:t>
      </w:r>
      <w:r>
        <w:rPr>
          <w:rFonts w:ascii="Calibri" w:eastAsiaTheme="minorEastAsia" w:hAnsi="Calibri" w:cs="Calibri"/>
          <w:color w:val="000000" w:themeColor="text1"/>
          <w:sz w:val="22"/>
          <w:szCs w:val="22"/>
        </w:rPr>
        <w:t xml:space="preserve"> use of the available data since it is possible to produce</w:t>
      </w:r>
      <w:r w:rsidR="00664E11">
        <w:rPr>
          <w:rFonts w:ascii="Calibri" w:eastAsiaTheme="minorEastAsia" w:hAnsi="Calibri" w:cs="Calibri"/>
          <w:color w:val="000000" w:themeColor="text1"/>
          <w:sz w:val="22"/>
          <w:szCs w:val="22"/>
        </w:rPr>
        <w:t xml:space="preserve"> and analyse this</w:t>
      </w:r>
      <w:r>
        <w:rPr>
          <w:rFonts w:ascii="Calibri" w:eastAsiaTheme="minorEastAsia" w:hAnsi="Calibri" w:cs="Calibri"/>
          <w:color w:val="000000" w:themeColor="text1"/>
          <w:sz w:val="22"/>
          <w:szCs w:val="22"/>
        </w:rPr>
        <w:t xml:space="preserve"> measure for all runners that complete the race. Our relative performance measure differs </w:t>
      </w:r>
      <w:r w:rsidR="00664E11">
        <w:rPr>
          <w:rFonts w:ascii="Calibri" w:eastAsiaTheme="minorEastAsia" w:hAnsi="Calibri" w:cs="Calibri"/>
          <w:color w:val="000000" w:themeColor="text1"/>
          <w:sz w:val="22"/>
          <w:szCs w:val="22"/>
        </w:rPr>
        <w:t>from</w:t>
      </w:r>
      <w:r>
        <w:rPr>
          <w:rFonts w:ascii="Calibri" w:eastAsiaTheme="minorEastAsia" w:hAnsi="Calibri" w:cs="Calibri"/>
          <w:color w:val="000000" w:themeColor="text1"/>
          <w:sz w:val="22"/>
          <w:szCs w:val="22"/>
        </w:rPr>
        <w:t xml:space="preserve"> that of Brown and Yang through the inclusion of field size. The number of </w:t>
      </w:r>
      <w:r w:rsidR="0019525E">
        <w:rPr>
          <w:rFonts w:ascii="Calibri" w:eastAsiaTheme="minorEastAsia" w:hAnsi="Calibri" w:cs="Calibri"/>
          <w:color w:val="000000" w:themeColor="text1"/>
          <w:sz w:val="22"/>
          <w:szCs w:val="22"/>
        </w:rPr>
        <w:t>participants</w:t>
      </w:r>
      <w:r>
        <w:rPr>
          <w:rFonts w:ascii="Calibri" w:eastAsiaTheme="minorEastAsia" w:hAnsi="Calibri" w:cs="Calibri"/>
          <w:color w:val="000000" w:themeColor="text1"/>
          <w:sz w:val="22"/>
          <w:szCs w:val="22"/>
        </w:rPr>
        <w:t xml:space="preserve"> in a race is </w:t>
      </w:r>
      <w:r w:rsidR="00664E11">
        <w:rPr>
          <w:rFonts w:ascii="Calibri" w:eastAsiaTheme="minorEastAsia" w:hAnsi="Calibri" w:cs="Calibri"/>
          <w:color w:val="000000" w:themeColor="text1"/>
          <w:sz w:val="22"/>
          <w:szCs w:val="22"/>
        </w:rPr>
        <w:t xml:space="preserve">highly </w:t>
      </w:r>
      <w:r>
        <w:rPr>
          <w:rFonts w:ascii="Calibri" w:eastAsiaTheme="minorEastAsia" w:hAnsi="Calibri" w:cs="Calibri"/>
          <w:color w:val="000000" w:themeColor="text1"/>
          <w:sz w:val="22"/>
          <w:szCs w:val="22"/>
        </w:rPr>
        <w:t>relevan</w:t>
      </w:r>
      <w:r w:rsidR="00664E11">
        <w:rPr>
          <w:rFonts w:ascii="Calibri" w:eastAsiaTheme="minorEastAsia" w:hAnsi="Calibri" w:cs="Calibri"/>
          <w:color w:val="000000" w:themeColor="text1"/>
          <w:sz w:val="22"/>
          <w:szCs w:val="22"/>
        </w:rPr>
        <w:t>t</w:t>
      </w:r>
      <w:r>
        <w:rPr>
          <w:rFonts w:ascii="Calibri" w:eastAsiaTheme="minorEastAsia" w:hAnsi="Calibri" w:cs="Calibri"/>
          <w:color w:val="000000" w:themeColor="text1"/>
          <w:sz w:val="22"/>
          <w:szCs w:val="22"/>
        </w:rPr>
        <w:t xml:space="preserve"> when considering the relationship between predicted and actual finish position. </w:t>
      </w:r>
      <w:r w:rsidR="00FE55FD">
        <w:rPr>
          <w:rFonts w:ascii="Calibri" w:eastAsiaTheme="minorEastAsia" w:hAnsi="Calibri" w:cs="Calibri"/>
          <w:color w:val="000000" w:themeColor="text1"/>
          <w:sz w:val="22"/>
          <w:szCs w:val="22"/>
        </w:rPr>
        <w:t>Furthermore, it</w:t>
      </w:r>
      <w:r>
        <w:rPr>
          <w:rFonts w:ascii="Calibri" w:eastAsiaTheme="minorEastAsia" w:hAnsi="Calibri" w:cs="Calibri"/>
          <w:color w:val="000000" w:themeColor="text1"/>
          <w:sz w:val="22"/>
          <w:szCs w:val="22"/>
        </w:rPr>
        <w:t xml:space="preserve"> varies greatly</w:t>
      </w:r>
      <w:r w:rsidR="0019525E">
        <w:rPr>
          <w:rFonts w:ascii="Calibri" w:eastAsiaTheme="minorEastAsia" w:hAnsi="Calibri" w:cs="Calibri"/>
          <w:color w:val="000000" w:themeColor="text1"/>
          <w:sz w:val="22"/>
          <w:szCs w:val="22"/>
        </w:rPr>
        <w:t xml:space="preserve">, with a range of </w:t>
      </w:r>
      <w:r>
        <w:rPr>
          <w:rFonts w:ascii="Calibri" w:eastAsiaTheme="minorEastAsia" w:hAnsi="Calibri" w:cs="Calibri"/>
          <w:color w:val="000000" w:themeColor="text1"/>
          <w:sz w:val="22"/>
          <w:szCs w:val="22"/>
        </w:rPr>
        <w:t xml:space="preserve">2 </w:t>
      </w:r>
      <w:r w:rsidR="0019525E">
        <w:rPr>
          <w:rFonts w:ascii="Calibri" w:eastAsiaTheme="minorEastAsia" w:hAnsi="Calibri" w:cs="Calibri"/>
          <w:color w:val="000000" w:themeColor="text1"/>
          <w:sz w:val="22"/>
          <w:szCs w:val="22"/>
        </w:rPr>
        <w:t>to</w:t>
      </w:r>
      <w:r>
        <w:rPr>
          <w:rFonts w:ascii="Calibri" w:eastAsiaTheme="minorEastAsia" w:hAnsi="Calibri" w:cs="Calibri"/>
          <w:color w:val="000000" w:themeColor="text1"/>
          <w:sz w:val="22"/>
          <w:szCs w:val="22"/>
        </w:rPr>
        <w:t xml:space="preserve"> 40</w:t>
      </w:r>
      <w:r w:rsidR="00D24C93">
        <w:rPr>
          <w:rFonts w:ascii="Calibri" w:eastAsiaTheme="minorEastAsia" w:hAnsi="Calibri" w:cs="Calibri"/>
          <w:color w:val="000000" w:themeColor="text1"/>
          <w:sz w:val="22"/>
          <w:szCs w:val="22"/>
        </w:rPr>
        <w:t xml:space="preserve"> runners</w:t>
      </w:r>
      <w:r w:rsidR="0019525E">
        <w:rPr>
          <w:rFonts w:ascii="Calibri" w:eastAsiaTheme="minorEastAsia" w:hAnsi="Calibri" w:cs="Calibri"/>
          <w:color w:val="000000" w:themeColor="text1"/>
          <w:sz w:val="22"/>
          <w:szCs w:val="22"/>
        </w:rPr>
        <w:t xml:space="preserve"> in our data set</w:t>
      </w:r>
      <w:r>
        <w:rPr>
          <w:rFonts w:ascii="Calibri" w:eastAsiaTheme="minorEastAsia" w:hAnsi="Calibri" w:cs="Calibri"/>
          <w:color w:val="000000" w:themeColor="text1"/>
          <w:sz w:val="22"/>
          <w:szCs w:val="22"/>
        </w:rPr>
        <w:t>. Using Brown and Yang’s measure</w:t>
      </w:r>
      <w:r w:rsidR="0011505A">
        <w:rPr>
          <w:rFonts w:ascii="Calibri" w:eastAsiaTheme="minorEastAsia" w:hAnsi="Calibri" w:cs="Calibri"/>
          <w:color w:val="000000" w:themeColor="text1"/>
          <w:sz w:val="22"/>
          <w:szCs w:val="22"/>
        </w:rPr>
        <w:t>,</w:t>
      </w:r>
      <w:r>
        <w:rPr>
          <w:rFonts w:ascii="Calibri" w:eastAsiaTheme="minorEastAsia" w:hAnsi="Calibri" w:cs="Calibri"/>
          <w:color w:val="000000" w:themeColor="text1"/>
          <w:sz w:val="22"/>
          <w:szCs w:val="22"/>
        </w:rPr>
        <w:t xml:space="preserve"> the spread of relative performance values is excessively wide and lacks comparability between races. Our </w:t>
      </w:r>
      <w:r w:rsidR="0019525E">
        <w:rPr>
          <w:rFonts w:ascii="Calibri" w:eastAsiaTheme="minorEastAsia" w:hAnsi="Calibri" w:cs="Calibri"/>
          <w:color w:val="000000" w:themeColor="text1"/>
          <w:sz w:val="22"/>
          <w:szCs w:val="22"/>
        </w:rPr>
        <w:t xml:space="preserve">refined </w:t>
      </w:r>
      <w:r>
        <w:rPr>
          <w:rFonts w:ascii="Calibri" w:eastAsiaTheme="minorEastAsia" w:hAnsi="Calibri" w:cs="Calibri"/>
          <w:color w:val="000000" w:themeColor="text1"/>
          <w:sz w:val="22"/>
          <w:szCs w:val="22"/>
        </w:rPr>
        <w:t>measure of relative performance produces values in the range -1 to 1 that are normalised across races</w:t>
      </w:r>
      <w:r w:rsidR="00664E11">
        <w:rPr>
          <w:rFonts w:ascii="Calibri" w:eastAsiaTheme="minorEastAsia" w:hAnsi="Calibri" w:cs="Calibri"/>
          <w:color w:val="000000" w:themeColor="text1"/>
          <w:sz w:val="22"/>
          <w:szCs w:val="22"/>
        </w:rPr>
        <w:t xml:space="preserve">, whilst still </w:t>
      </w:r>
      <w:r w:rsidR="00AB3994">
        <w:rPr>
          <w:rFonts w:ascii="Calibri" w:eastAsiaTheme="minorEastAsia" w:hAnsi="Calibri" w:cs="Calibri"/>
          <w:color w:val="000000" w:themeColor="text1"/>
          <w:sz w:val="22"/>
          <w:szCs w:val="22"/>
        </w:rPr>
        <w:t>placing</w:t>
      </w:r>
      <w:r w:rsidR="00664E11">
        <w:rPr>
          <w:rFonts w:ascii="Calibri" w:eastAsiaTheme="minorEastAsia" w:hAnsi="Calibri" w:cs="Calibri"/>
          <w:color w:val="000000" w:themeColor="text1"/>
          <w:sz w:val="22"/>
          <w:szCs w:val="22"/>
        </w:rPr>
        <w:t xml:space="preserve"> additional</w:t>
      </w:r>
      <w:r>
        <w:rPr>
          <w:rFonts w:ascii="Calibri" w:eastAsiaTheme="minorEastAsia" w:hAnsi="Calibri" w:cs="Calibri"/>
          <w:color w:val="000000" w:themeColor="text1"/>
          <w:sz w:val="22"/>
          <w:szCs w:val="22"/>
        </w:rPr>
        <w:t xml:space="preserve"> </w:t>
      </w:r>
      <w:r w:rsidR="00664E11">
        <w:rPr>
          <w:rFonts w:ascii="Calibri" w:eastAsiaTheme="minorEastAsia" w:hAnsi="Calibri" w:cs="Calibri"/>
          <w:color w:val="000000" w:themeColor="text1"/>
          <w:sz w:val="22"/>
          <w:szCs w:val="22"/>
        </w:rPr>
        <w:t>weighting o</w:t>
      </w:r>
      <w:r w:rsidR="00AB3994">
        <w:rPr>
          <w:rFonts w:ascii="Calibri" w:eastAsiaTheme="minorEastAsia" w:hAnsi="Calibri" w:cs="Calibri"/>
          <w:color w:val="000000" w:themeColor="text1"/>
          <w:sz w:val="22"/>
          <w:szCs w:val="22"/>
        </w:rPr>
        <w:t>n</w:t>
      </w:r>
      <w:r w:rsidR="00664E11">
        <w:rPr>
          <w:rFonts w:ascii="Calibri" w:eastAsiaTheme="minorEastAsia" w:hAnsi="Calibri" w:cs="Calibri"/>
          <w:color w:val="000000" w:themeColor="text1"/>
          <w:sz w:val="22"/>
          <w:szCs w:val="22"/>
        </w:rPr>
        <w:t xml:space="preserve"> </w:t>
      </w:r>
      <w:r>
        <w:rPr>
          <w:rFonts w:ascii="Calibri" w:eastAsiaTheme="minorEastAsia" w:hAnsi="Calibri" w:cs="Calibri"/>
          <w:color w:val="000000" w:themeColor="text1"/>
          <w:sz w:val="22"/>
          <w:szCs w:val="22"/>
        </w:rPr>
        <w:t xml:space="preserve">runners that </w:t>
      </w:r>
      <w:r w:rsidR="00B83A7D">
        <w:rPr>
          <w:rFonts w:ascii="Calibri" w:eastAsiaTheme="minorEastAsia" w:hAnsi="Calibri" w:cs="Calibri"/>
          <w:color w:val="000000" w:themeColor="text1"/>
          <w:sz w:val="22"/>
          <w:szCs w:val="22"/>
        </w:rPr>
        <w:t>fail to meet/exceed expectations by</w:t>
      </w:r>
      <w:r>
        <w:rPr>
          <w:rFonts w:ascii="Calibri" w:eastAsiaTheme="minorEastAsia" w:hAnsi="Calibri" w:cs="Calibri"/>
          <w:color w:val="000000" w:themeColor="text1"/>
          <w:sz w:val="22"/>
          <w:szCs w:val="22"/>
        </w:rPr>
        <w:t xml:space="preserve"> many places. Not only does the inclusion of number of runners improve </w:t>
      </w:r>
      <w:r w:rsidR="00664E11">
        <w:rPr>
          <w:rFonts w:ascii="Calibri" w:eastAsiaTheme="minorEastAsia" w:hAnsi="Calibri" w:cs="Calibri"/>
          <w:color w:val="000000" w:themeColor="text1"/>
          <w:sz w:val="22"/>
          <w:szCs w:val="22"/>
        </w:rPr>
        <w:t xml:space="preserve">inter-race </w:t>
      </w:r>
      <w:r>
        <w:rPr>
          <w:rFonts w:ascii="Calibri" w:eastAsiaTheme="minorEastAsia" w:hAnsi="Calibri" w:cs="Calibri"/>
          <w:color w:val="000000" w:themeColor="text1"/>
          <w:sz w:val="22"/>
          <w:szCs w:val="22"/>
        </w:rPr>
        <w:t xml:space="preserve">comparability but </w:t>
      </w:r>
      <w:r w:rsidR="0011505A">
        <w:rPr>
          <w:rFonts w:ascii="Calibri" w:eastAsiaTheme="minorEastAsia" w:hAnsi="Calibri" w:cs="Calibri"/>
          <w:color w:val="000000" w:themeColor="text1"/>
          <w:sz w:val="22"/>
          <w:szCs w:val="22"/>
        </w:rPr>
        <w:t xml:space="preserve">it </w:t>
      </w:r>
      <w:r>
        <w:rPr>
          <w:rFonts w:ascii="Calibri" w:eastAsiaTheme="minorEastAsia" w:hAnsi="Calibri" w:cs="Calibri"/>
          <w:color w:val="000000" w:themeColor="text1"/>
          <w:sz w:val="22"/>
          <w:szCs w:val="22"/>
        </w:rPr>
        <w:t>also</w:t>
      </w:r>
      <w:r w:rsidR="00664E11">
        <w:rPr>
          <w:rFonts w:ascii="Calibri" w:eastAsiaTheme="minorEastAsia" w:hAnsi="Calibri" w:cs="Calibri"/>
          <w:color w:val="000000" w:themeColor="text1"/>
          <w:sz w:val="22"/>
          <w:szCs w:val="22"/>
        </w:rPr>
        <w:t xml:space="preserve"> addresses</w:t>
      </w:r>
      <w:r>
        <w:rPr>
          <w:rFonts w:ascii="Calibri" w:eastAsiaTheme="minorEastAsia" w:hAnsi="Calibri" w:cs="Calibri"/>
          <w:color w:val="000000" w:themeColor="text1"/>
          <w:sz w:val="22"/>
          <w:szCs w:val="22"/>
        </w:rPr>
        <w:t xml:space="preserve"> the non-uniform distribution of female riders across field size.</w:t>
      </w:r>
      <w:r w:rsidR="00D562C7">
        <w:rPr>
          <w:rFonts w:ascii="Calibri" w:eastAsiaTheme="minorEastAsia" w:hAnsi="Calibri" w:cs="Calibri"/>
          <w:color w:val="000000" w:themeColor="text1"/>
          <w:sz w:val="22"/>
          <w:szCs w:val="22"/>
        </w:rPr>
        <w:t xml:space="preserve"> The mean relative </w:t>
      </w:r>
      <w:r w:rsidR="00AB3994">
        <w:rPr>
          <w:rFonts w:ascii="Calibri" w:eastAsiaTheme="minorEastAsia" w:hAnsi="Calibri" w:cs="Calibri"/>
          <w:color w:val="000000" w:themeColor="text1"/>
          <w:sz w:val="22"/>
          <w:szCs w:val="22"/>
        </w:rPr>
        <w:t>performance</w:t>
      </w:r>
      <w:r w:rsidR="00D562C7">
        <w:rPr>
          <w:rFonts w:ascii="Calibri" w:eastAsiaTheme="minorEastAsia" w:hAnsi="Calibri" w:cs="Calibri"/>
          <w:color w:val="000000" w:themeColor="text1"/>
          <w:sz w:val="22"/>
          <w:szCs w:val="22"/>
        </w:rPr>
        <w:t xml:space="preserve"> of 0.0348 (Table </w:t>
      </w:r>
      <w:r w:rsidR="000720B8">
        <w:rPr>
          <w:rFonts w:ascii="Calibri" w:eastAsiaTheme="minorEastAsia" w:hAnsi="Calibri" w:cs="Calibri"/>
          <w:color w:val="000000" w:themeColor="text1"/>
          <w:sz w:val="22"/>
          <w:szCs w:val="22"/>
        </w:rPr>
        <w:t>3</w:t>
      </w:r>
      <w:r w:rsidR="00D562C7">
        <w:rPr>
          <w:rFonts w:ascii="Calibri" w:eastAsiaTheme="minorEastAsia" w:hAnsi="Calibri" w:cs="Calibri"/>
          <w:color w:val="000000" w:themeColor="text1"/>
          <w:sz w:val="22"/>
          <w:szCs w:val="22"/>
        </w:rPr>
        <w:t>) demonstrat</w:t>
      </w:r>
      <w:r w:rsidR="00C85806">
        <w:rPr>
          <w:rFonts w:ascii="Calibri" w:eastAsiaTheme="minorEastAsia" w:hAnsi="Calibri" w:cs="Calibri"/>
          <w:color w:val="000000" w:themeColor="text1"/>
          <w:sz w:val="22"/>
          <w:szCs w:val="22"/>
        </w:rPr>
        <w:t>es</w:t>
      </w:r>
      <w:r w:rsidR="00D562C7">
        <w:rPr>
          <w:rFonts w:ascii="Calibri" w:eastAsiaTheme="minorEastAsia" w:hAnsi="Calibri" w:cs="Calibri"/>
          <w:color w:val="000000" w:themeColor="text1"/>
          <w:sz w:val="22"/>
          <w:szCs w:val="22"/>
        </w:rPr>
        <w:t xml:space="preserve"> a tendency for both genders to improve on predicted finish position. This is a consequence of </w:t>
      </w:r>
      <w:r w:rsidR="002F6CAD">
        <w:rPr>
          <w:rFonts w:ascii="Calibri" w:eastAsiaTheme="minorEastAsia" w:hAnsi="Calibri" w:cs="Calibri"/>
          <w:color w:val="000000" w:themeColor="text1"/>
          <w:sz w:val="22"/>
          <w:szCs w:val="22"/>
        </w:rPr>
        <w:t xml:space="preserve">some </w:t>
      </w:r>
      <w:r w:rsidR="00D562C7">
        <w:rPr>
          <w:rFonts w:ascii="Calibri" w:eastAsiaTheme="minorEastAsia" w:hAnsi="Calibri" w:cs="Calibri"/>
          <w:color w:val="000000" w:themeColor="text1"/>
          <w:sz w:val="22"/>
          <w:szCs w:val="22"/>
        </w:rPr>
        <w:t xml:space="preserve">horses failing to complete the course. Interestingly, the mean relative </w:t>
      </w:r>
      <w:r w:rsidR="00AB3994">
        <w:rPr>
          <w:rFonts w:ascii="Calibri" w:eastAsiaTheme="minorEastAsia" w:hAnsi="Calibri" w:cs="Calibri"/>
          <w:color w:val="000000" w:themeColor="text1"/>
          <w:sz w:val="22"/>
          <w:szCs w:val="22"/>
        </w:rPr>
        <w:t>performance</w:t>
      </w:r>
      <w:r w:rsidR="00D562C7">
        <w:rPr>
          <w:rFonts w:ascii="Calibri" w:eastAsiaTheme="minorEastAsia" w:hAnsi="Calibri" w:cs="Calibri"/>
          <w:color w:val="000000" w:themeColor="text1"/>
          <w:sz w:val="22"/>
          <w:szCs w:val="22"/>
        </w:rPr>
        <w:t xml:space="preserve"> for females is 0.082, giving an indication that females </w:t>
      </w:r>
      <w:r w:rsidR="006B34A4">
        <w:rPr>
          <w:rFonts w:ascii="Calibri" w:eastAsiaTheme="minorEastAsia" w:hAnsi="Calibri" w:cs="Calibri"/>
          <w:color w:val="000000" w:themeColor="text1"/>
          <w:sz w:val="22"/>
          <w:szCs w:val="22"/>
        </w:rPr>
        <w:t>may be</w:t>
      </w:r>
      <w:r w:rsidR="00D562C7">
        <w:rPr>
          <w:rFonts w:ascii="Calibri" w:eastAsiaTheme="minorEastAsia" w:hAnsi="Calibri" w:cs="Calibri"/>
          <w:color w:val="000000" w:themeColor="text1"/>
          <w:sz w:val="22"/>
          <w:szCs w:val="22"/>
        </w:rPr>
        <w:t xml:space="preserve"> outperforming their odds</w:t>
      </w:r>
      <w:r w:rsidR="00C85806">
        <w:rPr>
          <w:rFonts w:ascii="Calibri" w:eastAsiaTheme="minorEastAsia" w:hAnsi="Calibri" w:cs="Calibri"/>
          <w:color w:val="000000" w:themeColor="text1"/>
          <w:sz w:val="22"/>
          <w:szCs w:val="22"/>
        </w:rPr>
        <w:t xml:space="preserve"> ranking</w:t>
      </w:r>
      <w:r w:rsidR="00D562C7">
        <w:rPr>
          <w:rFonts w:ascii="Calibri" w:eastAsiaTheme="minorEastAsia" w:hAnsi="Calibri" w:cs="Calibri"/>
          <w:color w:val="000000" w:themeColor="text1"/>
          <w:sz w:val="22"/>
          <w:szCs w:val="22"/>
        </w:rPr>
        <w:t>, relative to males.</w:t>
      </w:r>
    </w:p>
    <w:p w14:paraId="6DF7BBB6" w14:textId="77777777" w:rsidR="001165F0" w:rsidRPr="004A3B18" w:rsidRDefault="001165F0" w:rsidP="00BB4A6E">
      <w:pPr>
        <w:jc w:val="both"/>
        <w:rPr>
          <w:rFonts w:ascii="Calibri" w:eastAsiaTheme="minorEastAsia" w:hAnsi="Calibri" w:cs="Calibri"/>
          <w:color w:val="000000" w:themeColor="text1"/>
          <w:sz w:val="22"/>
          <w:szCs w:val="22"/>
        </w:rPr>
      </w:pPr>
    </w:p>
    <w:p w14:paraId="7FE6747F" w14:textId="6ED15646" w:rsidR="00411CD1" w:rsidRPr="00C50AC6" w:rsidRDefault="00AA22ED" w:rsidP="00411CD1">
      <w:pPr>
        <w:jc w:val="both"/>
        <w:rPr>
          <w:rFonts w:ascii="Calibri" w:hAnsi="Calibri" w:cs="Calibri"/>
          <w:color w:val="000000" w:themeColor="text1"/>
          <w:sz w:val="22"/>
          <w:szCs w:val="22"/>
        </w:rPr>
      </w:pPr>
      <w:r>
        <w:rPr>
          <w:rFonts w:ascii="Calibri" w:hAnsi="Calibri" w:cs="Calibri"/>
          <w:color w:val="000000" w:themeColor="text1"/>
          <w:sz w:val="22"/>
          <w:szCs w:val="22"/>
        </w:rPr>
        <w:t>Using an OLS specification,</w:t>
      </w:r>
      <w:r w:rsidR="008D411D">
        <w:rPr>
          <w:rFonts w:ascii="Calibri" w:hAnsi="Calibri" w:cs="Calibri"/>
          <w:color w:val="000000" w:themeColor="text1"/>
          <w:sz w:val="22"/>
          <w:szCs w:val="22"/>
        </w:rPr>
        <w:t xml:space="preserve"> our</w:t>
      </w:r>
      <w:r w:rsidR="00664E11">
        <w:rPr>
          <w:rFonts w:ascii="Calibri" w:hAnsi="Calibri" w:cs="Calibri"/>
          <w:color w:val="000000" w:themeColor="text1"/>
          <w:sz w:val="22"/>
          <w:szCs w:val="22"/>
        </w:rPr>
        <w:t xml:space="preserve"> redefined</w:t>
      </w:r>
      <w:r w:rsidR="008D411D">
        <w:rPr>
          <w:rFonts w:ascii="Calibri" w:hAnsi="Calibri" w:cs="Calibri"/>
          <w:color w:val="000000" w:themeColor="text1"/>
          <w:sz w:val="22"/>
          <w:szCs w:val="22"/>
        </w:rPr>
        <w:t xml:space="preserve"> measure of</w:t>
      </w:r>
      <w:r>
        <w:rPr>
          <w:rFonts w:ascii="Calibri" w:hAnsi="Calibri" w:cs="Calibri"/>
          <w:color w:val="000000" w:themeColor="text1"/>
          <w:sz w:val="22"/>
          <w:szCs w:val="22"/>
        </w:rPr>
        <w:t xml:space="preserve"> relative </w:t>
      </w:r>
      <w:r w:rsidR="008E2C05">
        <w:rPr>
          <w:rFonts w:ascii="Calibri" w:hAnsi="Calibri" w:cs="Calibri"/>
          <w:color w:val="000000" w:themeColor="text1"/>
          <w:sz w:val="22"/>
          <w:szCs w:val="22"/>
        </w:rPr>
        <w:t>performance</w:t>
      </w:r>
      <w:r>
        <w:rPr>
          <w:rFonts w:ascii="Calibri" w:hAnsi="Calibri" w:cs="Calibri"/>
          <w:color w:val="000000" w:themeColor="text1"/>
          <w:sz w:val="22"/>
          <w:szCs w:val="22"/>
        </w:rPr>
        <w:t xml:space="preserve"> is</w:t>
      </w:r>
      <w:r w:rsidR="00664E11">
        <w:rPr>
          <w:rFonts w:ascii="Calibri" w:hAnsi="Calibri" w:cs="Calibri"/>
          <w:color w:val="000000" w:themeColor="text1"/>
          <w:sz w:val="22"/>
          <w:szCs w:val="22"/>
        </w:rPr>
        <w:t xml:space="preserve"> initially</w:t>
      </w:r>
      <w:r>
        <w:rPr>
          <w:rFonts w:ascii="Calibri" w:hAnsi="Calibri" w:cs="Calibri"/>
          <w:color w:val="000000" w:themeColor="text1"/>
          <w:sz w:val="22"/>
          <w:szCs w:val="22"/>
        </w:rPr>
        <w:t xml:space="preserve"> regressed on an indicator variable equal to 1 if the jockey is female</w:t>
      </w:r>
      <w:r w:rsidR="00411CD1">
        <w:rPr>
          <w:rFonts w:ascii="Calibri" w:hAnsi="Calibri" w:cs="Calibri"/>
          <w:color w:val="000000" w:themeColor="text1"/>
          <w:sz w:val="22"/>
          <w:szCs w:val="22"/>
        </w:rPr>
        <w:t xml:space="preserve"> (</w:t>
      </w:r>
      <w:r w:rsidR="0019525E">
        <w:rPr>
          <w:rFonts w:ascii="Calibri" w:hAnsi="Calibri" w:cs="Calibri"/>
          <w:color w:val="000000" w:themeColor="text1"/>
          <w:sz w:val="22"/>
          <w:szCs w:val="22"/>
        </w:rPr>
        <w:t xml:space="preserve">Table </w:t>
      </w:r>
      <w:r w:rsidR="000720B8">
        <w:rPr>
          <w:rFonts w:ascii="Calibri" w:hAnsi="Calibri" w:cs="Calibri"/>
          <w:color w:val="000000" w:themeColor="text1"/>
          <w:sz w:val="22"/>
          <w:szCs w:val="22"/>
        </w:rPr>
        <w:t>4</w:t>
      </w:r>
      <w:r w:rsidR="0019525E">
        <w:rPr>
          <w:rFonts w:ascii="Calibri" w:hAnsi="Calibri" w:cs="Calibri"/>
          <w:color w:val="000000" w:themeColor="text1"/>
          <w:sz w:val="22"/>
          <w:szCs w:val="22"/>
        </w:rPr>
        <w:t xml:space="preserve">, </w:t>
      </w:r>
      <w:r w:rsidR="00411CD1">
        <w:rPr>
          <w:rFonts w:ascii="Calibri" w:hAnsi="Calibri" w:cs="Calibri"/>
          <w:color w:val="000000" w:themeColor="text1"/>
          <w:sz w:val="22"/>
          <w:szCs w:val="22"/>
        </w:rPr>
        <w:t>Model 4)</w:t>
      </w:r>
      <w:r w:rsidR="002F6CAD">
        <w:rPr>
          <w:rStyle w:val="FootnoteReference"/>
          <w:rFonts w:ascii="Calibri" w:hAnsi="Calibri" w:cs="Calibri"/>
          <w:color w:val="000000" w:themeColor="text1"/>
          <w:sz w:val="22"/>
          <w:szCs w:val="22"/>
        </w:rPr>
        <w:footnoteReference w:id="15"/>
      </w:r>
      <w:r w:rsidR="002F6CAD">
        <w:rPr>
          <w:rFonts w:ascii="Calibri" w:hAnsi="Calibri" w:cs="Calibri"/>
          <w:color w:val="000000" w:themeColor="text1"/>
          <w:sz w:val="22"/>
          <w:szCs w:val="22"/>
        </w:rPr>
        <w:t>.</w:t>
      </w:r>
      <w:r>
        <w:rPr>
          <w:rFonts w:ascii="Calibri" w:hAnsi="Calibri" w:cs="Calibri"/>
          <w:color w:val="000000" w:themeColor="text1"/>
          <w:sz w:val="22"/>
          <w:szCs w:val="22"/>
        </w:rPr>
        <w:t xml:space="preserve"> </w:t>
      </w:r>
      <w:r w:rsidR="007818D5">
        <w:rPr>
          <w:rFonts w:ascii="Calibri" w:hAnsi="Calibri" w:cs="Calibri"/>
          <w:color w:val="000000" w:themeColor="text1"/>
          <w:sz w:val="22"/>
          <w:szCs w:val="22"/>
        </w:rPr>
        <w:t xml:space="preserve">A positive coefficient </w:t>
      </w:r>
      <w:r w:rsidR="008D411D">
        <w:rPr>
          <w:rFonts w:ascii="Calibri" w:hAnsi="Calibri" w:cs="Calibri"/>
          <w:color w:val="000000" w:themeColor="text1"/>
          <w:sz w:val="22"/>
          <w:szCs w:val="22"/>
        </w:rPr>
        <w:t>for</w:t>
      </w:r>
      <w:r w:rsidR="007818D5">
        <w:rPr>
          <w:rFonts w:ascii="Calibri" w:hAnsi="Calibri" w:cs="Calibri"/>
          <w:color w:val="000000" w:themeColor="text1"/>
          <w:sz w:val="22"/>
          <w:szCs w:val="22"/>
        </w:rPr>
        <w:t xml:space="preserve"> female </w:t>
      </w:r>
      <w:r w:rsidR="00B83A7D" w:rsidRPr="00B83A7D">
        <w:rPr>
          <w:rFonts w:ascii="Calibri" w:hAnsi="Calibri" w:cs="Calibri"/>
          <w:color w:val="000000" w:themeColor="text1"/>
          <w:sz w:val="22"/>
          <w:szCs w:val="22"/>
        </w:rPr>
        <w:t>indicates that relative to males</w:t>
      </w:r>
      <w:r w:rsidR="00B83A7D">
        <w:rPr>
          <w:rFonts w:ascii="Calibri" w:hAnsi="Calibri" w:cs="Calibri"/>
          <w:color w:val="000000" w:themeColor="text1"/>
          <w:sz w:val="22"/>
          <w:szCs w:val="22"/>
        </w:rPr>
        <w:t>,</w:t>
      </w:r>
      <w:r w:rsidR="00B83A7D" w:rsidRPr="00B83A7D">
        <w:rPr>
          <w:rFonts w:ascii="Calibri" w:hAnsi="Calibri" w:cs="Calibri"/>
          <w:color w:val="000000" w:themeColor="text1"/>
          <w:sz w:val="22"/>
          <w:szCs w:val="22"/>
        </w:rPr>
        <w:t xml:space="preserve"> female jockeys are undervalued and improve their finishing position by more than male</w:t>
      </w:r>
      <w:r w:rsidR="00C50AC6">
        <w:rPr>
          <w:rFonts w:ascii="Calibri" w:hAnsi="Calibri" w:cs="Calibri"/>
          <w:color w:val="000000" w:themeColor="text1"/>
          <w:sz w:val="22"/>
          <w:szCs w:val="22"/>
        </w:rPr>
        <w:t xml:space="preserve"> jockeys</w:t>
      </w:r>
      <w:r w:rsidR="00B83A7D" w:rsidRPr="00B83A7D">
        <w:rPr>
          <w:rFonts w:ascii="Calibri" w:hAnsi="Calibri" w:cs="Calibri"/>
          <w:color w:val="000000" w:themeColor="text1"/>
          <w:sz w:val="22"/>
          <w:szCs w:val="22"/>
        </w:rPr>
        <w:t>.</w:t>
      </w:r>
      <w:r w:rsidR="00C50AC6">
        <w:rPr>
          <w:rFonts w:ascii="Calibri" w:hAnsi="Calibri" w:cs="Calibri"/>
          <w:color w:val="000000" w:themeColor="text1"/>
          <w:sz w:val="22"/>
          <w:szCs w:val="22"/>
        </w:rPr>
        <w:t xml:space="preserve"> </w:t>
      </w:r>
      <w:r w:rsidR="00411CD1">
        <w:rPr>
          <w:rFonts w:ascii="Calibri" w:hAnsi="Calibri" w:cs="Calibri"/>
          <w:color w:val="000000" w:themeColor="text1"/>
          <w:sz w:val="22"/>
          <w:szCs w:val="22"/>
        </w:rPr>
        <w:t>W</w:t>
      </w:r>
      <w:r w:rsidR="00CF7084">
        <w:rPr>
          <w:rFonts w:ascii="Calibri" w:hAnsi="Calibri" w:cs="Calibri"/>
          <w:color w:val="000000" w:themeColor="text1"/>
          <w:sz w:val="22"/>
          <w:szCs w:val="22"/>
        </w:rPr>
        <w:t xml:space="preserve">e do indeed see an underestimation of females, confirming the market inefficiencies </w:t>
      </w:r>
      <w:r w:rsidR="00C85806">
        <w:rPr>
          <w:rFonts w:ascii="Calibri" w:hAnsi="Calibri" w:cs="Calibri"/>
          <w:color w:val="000000" w:themeColor="text1"/>
          <w:sz w:val="22"/>
          <w:szCs w:val="22"/>
        </w:rPr>
        <w:t>identified</w:t>
      </w:r>
      <w:r w:rsidR="00CF7084">
        <w:rPr>
          <w:rFonts w:ascii="Calibri" w:hAnsi="Calibri" w:cs="Calibri"/>
          <w:color w:val="000000" w:themeColor="text1"/>
          <w:sz w:val="22"/>
          <w:szCs w:val="22"/>
        </w:rPr>
        <w:t xml:space="preserve"> </w:t>
      </w:r>
      <w:r w:rsidR="00C85806">
        <w:rPr>
          <w:rFonts w:ascii="Calibri" w:hAnsi="Calibri" w:cs="Calibri"/>
          <w:color w:val="000000" w:themeColor="text1"/>
          <w:sz w:val="22"/>
          <w:szCs w:val="22"/>
        </w:rPr>
        <w:t>through win</w:t>
      </w:r>
      <w:r w:rsidR="00B276FD">
        <w:rPr>
          <w:rFonts w:ascii="Calibri" w:hAnsi="Calibri" w:cs="Calibri"/>
          <w:color w:val="000000" w:themeColor="text1"/>
          <w:sz w:val="22"/>
          <w:szCs w:val="22"/>
        </w:rPr>
        <w:t>-</w:t>
      </w:r>
      <w:r w:rsidR="00C85806">
        <w:rPr>
          <w:rFonts w:ascii="Calibri" w:hAnsi="Calibri" w:cs="Calibri"/>
          <w:color w:val="000000" w:themeColor="text1"/>
          <w:sz w:val="22"/>
          <w:szCs w:val="22"/>
        </w:rPr>
        <w:t>probability analysis</w:t>
      </w:r>
      <w:r w:rsidR="00CF7084">
        <w:rPr>
          <w:rFonts w:ascii="Calibri" w:hAnsi="Calibri" w:cs="Calibri"/>
          <w:color w:val="000000" w:themeColor="text1"/>
          <w:sz w:val="22"/>
          <w:szCs w:val="22"/>
        </w:rPr>
        <w:t>.</w:t>
      </w:r>
      <w:r w:rsidR="00411CD1">
        <w:rPr>
          <w:rFonts w:ascii="Calibri" w:hAnsi="Calibri" w:cs="Calibri"/>
          <w:color w:val="000000" w:themeColor="text1"/>
          <w:sz w:val="22"/>
          <w:szCs w:val="22"/>
        </w:rPr>
        <w:t xml:space="preserve"> </w:t>
      </w:r>
      <w:r w:rsidR="0019525E">
        <w:rPr>
          <w:rFonts w:ascii="Calibri" w:hAnsi="Calibri" w:cs="Calibri"/>
          <w:color w:val="000000" w:themeColor="text1"/>
          <w:sz w:val="22"/>
          <w:szCs w:val="22"/>
        </w:rPr>
        <w:t>T</w:t>
      </w:r>
      <w:r w:rsidR="00411CD1">
        <w:rPr>
          <w:rFonts w:ascii="Calibri" w:hAnsi="Calibri" w:cs="Calibri"/>
          <w:color w:val="000000" w:themeColor="text1"/>
          <w:sz w:val="22"/>
          <w:szCs w:val="22"/>
        </w:rPr>
        <w:t>he magnitude of the effect</w:t>
      </w:r>
      <w:r w:rsidR="00CF7084">
        <w:rPr>
          <w:rFonts w:ascii="Calibri" w:hAnsi="Calibri" w:cs="Calibri"/>
          <w:color w:val="000000" w:themeColor="text1"/>
          <w:sz w:val="22"/>
          <w:szCs w:val="22"/>
        </w:rPr>
        <w:t xml:space="preserve"> </w:t>
      </w:r>
      <w:r w:rsidR="00411CD1">
        <w:rPr>
          <w:rFonts w:ascii="Calibri" w:hAnsi="Calibri" w:cs="Calibri"/>
          <w:color w:val="000000" w:themeColor="text1"/>
          <w:sz w:val="22"/>
          <w:szCs w:val="22"/>
        </w:rPr>
        <w:t xml:space="preserve">is economically meaningful. </w:t>
      </w:r>
      <w:r w:rsidR="00411CD1">
        <w:rPr>
          <w:rFonts w:ascii="Calibri" w:hAnsi="Calibri" w:cs="Calibri"/>
          <w:sz w:val="22"/>
          <w:szCs w:val="22"/>
        </w:rPr>
        <w:t xml:space="preserve">Across the data period, our model estimates that in a field of 20, females finish one place better than their odds would imply (p &lt; 0.001). </w:t>
      </w:r>
    </w:p>
    <w:p w14:paraId="4A5D511B" w14:textId="72E27DF9" w:rsidR="00D562C7" w:rsidRDefault="00D562C7" w:rsidP="00BB4A6E">
      <w:pPr>
        <w:jc w:val="both"/>
        <w:rPr>
          <w:rFonts w:ascii="Calibri" w:hAnsi="Calibri" w:cs="Calibri"/>
          <w:color w:val="000000" w:themeColor="text1"/>
          <w:sz w:val="22"/>
          <w:szCs w:val="22"/>
        </w:rPr>
      </w:pPr>
    </w:p>
    <w:p w14:paraId="7607B682" w14:textId="77777777" w:rsidR="000510FA" w:rsidRDefault="000510FA" w:rsidP="00BB4A6E">
      <w:pPr>
        <w:jc w:val="both"/>
        <w:rPr>
          <w:rFonts w:ascii="Calibri" w:hAnsi="Calibri" w:cs="Calibri"/>
          <w:color w:val="000000" w:themeColor="text1"/>
          <w:sz w:val="22"/>
          <w:szCs w:val="22"/>
        </w:rPr>
      </w:pPr>
    </w:p>
    <w:p w14:paraId="05BF99EC" w14:textId="2ED08BD9" w:rsidR="00CF7084" w:rsidRDefault="00CF7084" w:rsidP="00BB4A6E">
      <w:pPr>
        <w:jc w:val="both"/>
        <w:rPr>
          <w:rFonts w:ascii="Calibri" w:hAnsi="Calibri" w:cs="Calibri"/>
          <w:color w:val="000000" w:themeColor="text1"/>
          <w:sz w:val="22"/>
          <w:szCs w:val="22"/>
        </w:rPr>
      </w:pPr>
      <w:r>
        <w:rPr>
          <w:rFonts w:ascii="Calibri" w:hAnsi="Calibri" w:cs="Calibri"/>
          <w:color w:val="000000" w:themeColor="text1"/>
          <w:sz w:val="22"/>
          <w:szCs w:val="22"/>
        </w:rPr>
        <w:t xml:space="preserve">Table </w:t>
      </w:r>
      <w:r w:rsidR="000720B8">
        <w:rPr>
          <w:rFonts w:ascii="Calibri" w:hAnsi="Calibri" w:cs="Calibri"/>
          <w:color w:val="000000" w:themeColor="text1"/>
          <w:sz w:val="22"/>
          <w:szCs w:val="22"/>
        </w:rPr>
        <w:t>3</w:t>
      </w:r>
      <w:r>
        <w:rPr>
          <w:rFonts w:ascii="Calibri" w:hAnsi="Calibri" w:cs="Calibri"/>
          <w:color w:val="000000" w:themeColor="text1"/>
          <w:sz w:val="22"/>
          <w:szCs w:val="22"/>
        </w:rPr>
        <w:t xml:space="preserve"> Summary statistics </w:t>
      </w:r>
      <w:r w:rsidR="00D562C7">
        <w:rPr>
          <w:rFonts w:ascii="Calibri" w:hAnsi="Calibri" w:cs="Calibri"/>
          <w:color w:val="000000" w:themeColor="text1"/>
          <w:sz w:val="22"/>
          <w:szCs w:val="22"/>
        </w:rPr>
        <w:t>for additional variables</w:t>
      </w:r>
    </w:p>
    <w:p w14:paraId="3334D805" w14:textId="0A3C49DE" w:rsidR="00411CD1" w:rsidRDefault="00411CD1" w:rsidP="00BB4A6E">
      <w:pPr>
        <w:jc w:val="both"/>
        <w:rPr>
          <w:rFonts w:ascii="Calibri" w:hAnsi="Calibri" w:cs="Calibri"/>
          <w:color w:val="000000" w:themeColor="text1"/>
          <w:sz w:val="22"/>
          <w:szCs w:val="22"/>
        </w:rPr>
      </w:pPr>
    </w:p>
    <w:tbl>
      <w:tblPr>
        <w:tblW w:w="4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1701"/>
        <w:gridCol w:w="1276"/>
        <w:gridCol w:w="1274"/>
      </w:tblGrid>
      <w:tr w:rsidR="00411CD1" w:rsidRPr="00333153" w14:paraId="53514660" w14:textId="77777777" w:rsidTr="003954FD">
        <w:tc>
          <w:tcPr>
            <w:tcW w:w="1443" w:type="pct"/>
            <w:tcBorders>
              <w:top w:val="nil"/>
              <w:left w:val="nil"/>
            </w:tcBorders>
          </w:tcPr>
          <w:p w14:paraId="35F8A175" w14:textId="77777777" w:rsidR="00411CD1" w:rsidRPr="00333153" w:rsidRDefault="00411CD1" w:rsidP="003954FD">
            <w:pPr>
              <w:keepNext/>
              <w:widowControl w:val="0"/>
              <w:autoSpaceDE w:val="0"/>
              <w:autoSpaceDN w:val="0"/>
              <w:adjustRightInd w:val="0"/>
              <w:rPr>
                <w:sz w:val="18"/>
                <w:szCs w:val="18"/>
                <w:lang w:val="en-US"/>
              </w:rPr>
            </w:pPr>
          </w:p>
        </w:tc>
        <w:tc>
          <w:tcPr>
            <w:tcW w:w="673" w:type="pct"/>
          </w:tcPr>
          <w:p w14:paraId="1E56DE4C" w14:textId="77777777" w:rsidR="00411CD1" w:rsidRPr="00333153" w:rsidRDefault="00411CD1" w:rsidP="003954FD">
            <w:pPr>
              <w:keepNext/>
              <w:widowControl w:val="0"/>
              <w:autoSpaceDE w:val="0"/>
              <w:autoSpaceDN w:val="0"/>
              <w:adjustRightInd w:val="0"/>
              <w:jc w:val="center"/>
              <w:rPr>
                <w:color w:val="000000"/>
                <w:sz w:val="18"/>
                <w:szCs w:val="18"/>
              </w:rPr>
            </w:pPr>
            <w:r w:rsidRPr="00333153">
              <w:rPr>
                <w:sz w:val="18"/>
                <w:szCs w:val="18"/>
                <w:lang w:val="en-US"/>
              </w:rPr>
              <w:t>mean</w:t>
            </w:r>
          </w:p>
        </w:tc>
        <w:tc>
          <w:tcPr>
            <w:tcW w:w="1154" w:type="pct"/>
          </w:tcPr>
          <w:p w14:paraId="059AC674" w14:textId="77777777" w:rsidR="00411CD1" w:rsidRPr="00333153" w:rsidRDefault="00411CD1" w:rsidP="003954FD">
            <w:pPr>
              <w:keepNext/>
              <w:widowControl w:val="0"/>
              <w:autoSpaceDE w:val="0"/>
              <w:autoSpaceDN w:val="0"/>
              <w:adjustRightInd w:val="0"/>
              <w:jc w:val="center"/>
              <w:rPr>
                <w:color w:val="000000"/>
                <w:sz w:val="18"/>
                <w:szCs w:val="18"/>
              </w:rPr>
            </w:pPr>
            <w:r w:rsidRPr="00333153">
              <w:rPr>
                <w:sz w:val="18"/>
                <w:szCs w:val="18"/>
                <w:lang w:val="en-US"/>
              </w:rPr>
              <w:t>standard deviation</w:t>
            </w:r>
          </w:p>
        </w:tc>
        <w:tc>
          <w:tcPr>
            <w:tcW w:w="866" w:type="pct"/>
          </w:tcPr>
          <w:p w14:paraId="1DBC1680" w14:textId="77777777" w:rsidR="00411CD1" w:rsidRPr="00333153" w:rsidRDefault="00411CD1" w:rsidP="003954FD">
            <w:pPr>
              <w:keepNext/>
              <w:widowControl w:val="0"/>
              <w:autoSpaceDE w:val="0"/>
              <w:autoSpaceDN w:val="0"/>
              <w:adjustRightInd w:val="0"/>
              <w:jc w:val="center"/>
              <w:rPr>
                <w:color w:val="000000"/>
                <w:sz w:val="18"/>
                <w:szCs w:val="18"/>
              </w:rPr>
            </w:pPr>
            <w:r w:rsidRPr="00333153">
              <w:rPr>
                <w:sz w:val="18"/>
                <w:szCs w:val="18"/>
                <w:lang w:val="en-US"/>
              </w:rPr>
              <w:t>minimum</w:t>
            </w:r>
          </w:p>
        </w:tc>
        <w:tc>
          <w:tcPr>
            <w:tcW w:w="864" w:type="pct"/>
          </w:tcPr>
          <w:p w14:paraId="53B7F57B" w14:textId="77777777" w:rsidR="00411CD1" w:rsidRPr="00333153" w:rsidRDefault="00411CD1" w:rsidP="003954FD">
            <w:pPr>
              <w:keepNext/>
              <w:widowControl w:val="0"/>
              <w:autoSpaceDE w:val="0"/>
              <w:autoSpaceDN w:val="0"/>
              <w:adjustRightInd w:val="0"/>
              <w:jc w:val="center"/>
              <w:rPr>
                <w:color w:val="000000"/>
                <w:sz w:val="18"/>
                <w:szCs w:val="18"/>
              </w:rPr>
            </w:pPr>
            <w:r w:rsidRPr="00333153">
              <w:rPr>
                <w:sz w:val="18"/>
                <w:szCs w:val="18"/>
                <w:lang w:val="en-US"/>
              </w:rPr>
              <w:t>maximum</w:t>
            </w:r>
          </w:p>
        </w:tc>
      </w:tr>
      <w:tr w:rsidR="00411CD1" w:rsidRPr="00333153" w14:paraId="2702E00D" w14:textId="77777777" w:rsidTr="003954FD">
        <w:tc>
          <w:tcPr>
            <w:tcW w:w="1443" w:type="pct"/>
            <w:vAlign w:val="bottom"/>
          </w:tcPr>
          <w:p w14:paraId="7005B0C8" w14:textId="52347FF1" w:rsidR="00411CD1" w:rsidRPr="00333153" w:rsidRDefault="00411CD1" w:rsidP="003954FD">
            <w:pPr>
              <w:keepNext/>
              <w:widowControl w:val="0"/>
              <w:autoSpaceDE w:val="0"/>
              <w:autoSpaceDN w:val="0"/>
              <w:adjustRightInd w:val="0"/>
              <w:rPr>
                <w:sz w:val="18"/>
                <w:szCs w:val="18"/>
                <w:lang w:val="en-US"/>
              </w:rPr>
            </w:pPr>
            <w:r>
              <w:rPr>
                <w:sz w:val="18"/>
                <w:szCs w:val="18"/>
                <w:lang w:val="en-US"/>
              </w:rPr>
              <w:t xml:space="preserve">relative </w:t>
            </w:r>
            <w:r w:rsidR="008E2C05">
              <w:rPr>
                <w:sz w:val="18"/>
                <w:szCs w:val="18"/>
                <w:lang w:val="en-US"/>
              </w:rPr>
              <w:t>performance</w:t>
            </w:r>
          </w:p>
        </w:tc>
        <w:tc>
          <w:tcPr>
            <w:tcW w:w="673" w:type="pct"/>
            <w:vAlign w:val="bottom"/>
          </w:tcPr>
          <w:p w14:paraId="255BD5AE" w14:textId="53ED09FD"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0.0348</w:t>
            </w:r>
          </w:p>
        </w:tc>
        <w:tc>
          <w:tcPr>
            <w:tcW w:w="1154" w:type="pct"/>
            <w:vAlign w:val="bottom"/>
          </w:tcPr>
          <w:p w14:paraId="4F2132C7" w14:textId="21E6267F"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0.2791</w:t>
            </w:r>
          </w:p>
        </w:tc>
        <w:tc>
          <w:tcPr>
            <w:tcW w:w="866" w:type="pct"/>
            <w:vAlign w:val="bottom"/>
          </w:tcPr>
          <w:p w14:paraId="47A5C978" w14:textId="0F24D533"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-0.9500</w:t>
            </w:r>
          </w:p>
        </w:tc>
        <w:tc>
          <w:tcPr>
            <w:tcW w:w="864" w:type="pct"/>
            <w:vAlign w:val="bottom"/>
          </w:tcPr>
          <w:p w14:paraId="3E2EDDE1" w14:textId="521E9B6A"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0.9500</w:t>
            </w:r>
          </w:p>
        </w:tc>
      </w:tr>
      <w:tr w:rsidR="00411CD1" w:rsidRPr="00333153" w14:paraId="0D28D723" w14:textId="77777777" w:rsidTr="003954FD">
        <w:tc>
          <w:tcPr>
            <w:tcW w:w="1443" w:type="pct"/>
            <w:vAlign w:val="bottom"/>
          </w:tcPr>
          <w:p w14:paraId="57646722" w14:textId="238C51FE" w:rsidR="00411CD1" w:rsidRPr="00333153" w:rsidRDefault="00D562C7" w:rsidP="003954FD">
            <w:pPr>
              <w:keepNext/>
              <w:widowControl w:val="0"/>
              <w:autoSpaceDE w:val="0"/>
              <w:autoSpaceDN w:val="0"/>
              <w:adjustRightInd w:val="0"/>
              <w:rPr>
                <w:sz w:val="18"/>
                <w:szCs w:val="18"/>
                <w:lang w:val="en-US"/>
              </w:rPr>
            </w:pPr>
            <w:r>
              <w:rPr>
                <w:sz w:val="18"/>
                <w:szCs w:val="18"/>
                <w:lang w:val="en-US"/>
              </w:rPr>
              <w:t>relative rank</w:t>
            </w:r>
          </w:p>
        </w:tc>
        <w:tc>
          <w:tcPr>
            <w:tcW w:w="673" w:type="pct"/>
            <w:vAlign w:val="bottom"/>
          </w:tcPr>
          <w:p w14:paraId="41D57A1D" w14:textId="02DAE27E"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0.5346</w:t>
            </w:r>
          </w:p>
        </w:tc>
        <w:tc>
          <w:tcPr>
            <w:tcW w:w="1154" w:type="pct"/>
            <w:vAlign w:val="bottom"/>
          </w:tcPr>
          <w:p w14:paraId="35BA808E" w14:textId="6E710CF1"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0.2829</w:t>
            </w:r>
          </w:p>
        </w:tc>
        <w:tc>
          <w:tcPr>
            <w:tcW w:w="866" w:type="pct"/>
            <w:vAlign w:val="bottom"/>
          </w:tcPr>
          <w:p w14:paraId="4EE28F24" w14:textId="41283584"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0.0300</w:t>
            </w:r>
          </w:p>
        </w:tc>
        <w:tc>
          <w:tcPr>
            <w:tcW w:w="864" w:type="pct"/>
            <w:vAlign w:val="bottom"/>
          </w:tcPr>
          <w:p w14:paraId="649A43D3" w14:textId="54885935" w:rsidR="00411CD1" w:rsidRPr="00333153" w:rsidRDefault="00D562C7" w:rsidP="003954FD">
            <w:pPr>
              <w:keepNext/>
              <w:widowControl w:val="0"/>
              <w:autoSpaceDE w:val="0"/>
              <w:autoSpaceDN w:val="0"/>
              <w:adjustRightInd w:val="0"/>
              <w:jc w:val="center"/>
              <w:rPr>
                <w:sz w:val="18"/>
                <w:szCs w:val="18"/>
                <w:lang w:val="en-US"/>
              </w:rPr>
            </w:pPr>
            <w:r>
              <w:rPr>
                <w:sz w:val="18"/>
                <w:szCs w:val="18"/>
                <w:lang w:val="en-US"/>
              </w:rPr>
              <w:t>1.0000</w:t>
            </w:r>
          </w:p>
        </w:tc>
      </w:tr>
    </w:tbl>
    <w:p w14:paraId="45EA7AE0" w14:textId="1F1775B7" w:rsidR="00411CD1" w:rsidRDefault="00411CD1" w:rsidP="00BB4A6E">
      <w:pPr>
        <w:jc w:val="both"/>
        <w:rPr>
          <w:rFonts w:ascii="Calibri" w:hAnsi="Calibri" w:cs="Calibri"/>
          <w:color w:val="000000" w:themeColor="text1"/>
          <w:sz w:val="22"/>
          <w:szCs w:val="22"/>
        </w:rPr>
      </w:pPr>
    </w:p>
    <w:p w14:paraId="620BA84C" w14:textId="324CD664" w:rsidR="00D562C7" w:rsidRDefault="00FE55FD" w:rsidP="00BB4A6E">
      <w:pPr>
        <w:jc w:val="both"/>
        <w:rPr>
          <w:rFonts w:ascii="Calibri" w:hAnsi="Calibri" w:cs="Calibri"/>
          <w:color w:val="000000" w:themeColor="text1"/>
          <w:sz w:val="22"/>
          <w:szCs w:val="22"/>
        </w:rPr>
      </w:pPr>
      <w:r>
        <w:rPr>
          <w:rFonts w:ascii="Calibri" w:hAnsi="Calibri" w:cs="Calibri"/>
          <w:color w:val="000000" w:themeColor="text1"/>
          <w:sz w:val="22"/>
          <w:szCs w:val="22"/>
        </w:rPr>
        <w:t>T</w:t>
      </w:r>
      <w:r w:rsidR="00D562C7">
        <w:rPr>
          <w:rFonts w:ascii="Calibri" w:hAnsi="Calibri" w:cs="Calibri"/>
          <w:color w:val="000000" w:themeColor="text1"/>
          <w:sz w:val="22"/>
          <w:szCs w:val="22"/>
        </w:rPr>
        <w:t>ype</w:t>
      </w:r>
      <w:r>
        <w:rPr>
          <w:rFonts w:ascii="Calibri" w:hAnsi="Calibri" w:cs="Calibri"/>
          <w:color w:val="000000" w:themeColor="text1"/>
          <w:sz w:val="22"/>
          <w:szCs w:val="22"/>
        </w:rPr>
        <w:t xml:space="preserve"> of race</w:t>
      </w:r>
    </w:p>
    <w:p w14:paraId="7D8A5785" w14:textId="77777777" w:rsidR="00D562C7" w:rsidRDefault="00D562C7" w:rsidP="00BB4A6E">
      <w:pPr>
        <w:jc w:val="both"/>
        <w:rPr>
          <w:rFonts w:ascii="Calibri" w:hAnsi="Calibri" w:cs="Calibri"/>
          <w:color w:val="000000" w:themeColor="text1"/>
          <w:sz w:val="22"/>
          <w:szCs w:val="22"/>
        </w:rPr>
      </w:pPr>
    </w:p>
    <w:tbl>
      <w:tblPr>
        <w:tblStyle w:val="TableGrid"/>
        <w:tblW w:w="0" w:type="auto"/>
        <w:tblLook w:val="04A0" w:firstRow="1" w:lastRow="0" w:firstColumn="1" w:lastColumn="0" w:noHBand="0" w:noVBand="1"/>
      </w:tblPr>
      <w:tblGrid>
        <w:gridCol w:w="1522"/>
        <w:gridCol w:w="1523"/>
        <w:gridCol w:w="1523"/>
        <w:gridCol w:w="1523"/>
      </w:tblGrid>
      <w:tr w:rsidR="00D562C7" w14:paraId="6CD2D9AC" w14:textId="77777777" w:rsidTr="00D562C7">
        <w:tc>
          <w:tcPr>
            <w:tcW w:w="1522" w:type="dxa"/>
            <w:vAlign w:val="center"/>
          </w:tcPr>
          <w:p w14:paraId="356CAFF5" w14:textId="78165580" w:rsidR="00D562C7" w:rsidRPr="00D562C7" w:rsidRDefault="00D562C7" w:rsidP="00D562C7">
            <w:pPr>
              <w:jc w:val="center"/>
              <w:rPr>
                <w:rFonts w:ascii="Calibri" w:hAnsi="Calibri" w:cs="Calibri"/>
                <w:color w:val="000000" w:themeColor="text1"/>
                <w:sz w:val="18"/>
                <w:szCs w:val="18"/>
              </w:rPr>
            </w:pPr>
            <w:r>
              <w:rPr>
                <w:rFonts w:ascii="Calibri" w:hAnsi="Calibri" w:cs="Calibri"/>
                <w:color w:val="000000" w:themeColor="text1"/>
                <w:sz w:val="18"/>
                <w:szCs w:val="18"/>
              </w:rPr>
              <w:t>national hunt flat</w:t>
            </w:r>
          </w:p>
        </w:tc>
        <w:tc>
          <w:tcPr>
            <w:tcW w:w="1523" w:type="dxa"/>
            <w:vAlign w:val="center"/>
          </w:tcPr>
          <w:p w14:paraId="25A70A4B" w14:textId="49D0109C" w:rsidR="00D562C7" w:rsidRPr="00D562C7" w:rsidRDefault="00D562C7" w:rsidP="00D562C7">
            <w:pPr>
              <w:jc w:val="center"/>
              <w:rPr>
                <w:rFonts w:ascii="Calibri" w:hAnsi="Calibri" w:cs="Calibri"/>
                <w:color w:val="000000" w:themeColor="text1"/>
                <w:sz w:val="18"/>
                <w:szCs w:val="18"/>
              </w:rPr>
            </w:pPr>
            <w:r w:rsidRPr="00D562C7">
              <w:rPr>
                <w:rFonts w:ascii="Calibri" w:hAnsi="Calibri" w:cs="Calibri"/>
                <w:color w:val="000000" w:themeColor="text1"/>
                <w:sz w:val="18"/>
                <w:szCs w:val="18"/>
              </w:rPr>
              <w:t>hurdle</w:t>
            </w:r>
          </w:p>
        </w:tc>
        <w:tc>
          <w:tcPr>
            <w:tcW w:w="1523" w:type="dxa"/>
            <w:vAlign w:val="center"/>
          </w:tcPr>
          <w:p w14:paraId="1442B33E" w14:textId="081CADA8" w:rsidR="00D562C7" w:rsidRPr="00D562C7" w:rsidRDefault="00D562C7" w:rsidP="00D562C7">
            <w:pPr>
              <w:jc w:val="center"/>
              <w:rPr>
                <w:rFonts w:ascii="Calibri" w:hAnsi="Calibri" w:cs="Calibri"/>
                <w:color w:val="000000" w:themeColor="text1"/>
                <w:sz w:val="18"/>
                <w:szCs w:val="18"/>
              </w:rPr>
            </w:pPr>
            <w:r w:rsidRPr="00D562C7">
              <w:rPr>
                <w:rFonts w:ascii="Calibri" w:hAnsi="Calibri" w:cs="Calibri"/>
                <w:color w:val="000000" w:themeColor="text1"/>
                <w:sz w:val="18"/>
                <w:szCs w:val="18"/>
              </w:rPr>
              <w:t>steeplechase</w:t>
            </w:r>
          </w:p>
        </w:tc>
        <w:tc>
          <w:tcPr>
            <w:tcW w:w="1523" w:type="dxa"/>
            <w:vAlign w:val="center"/>
          </w:tcPr>
          <w:p w14:paraId="5DE31CC0" w14:textId="0B025CB8" w:rsidR="00D562C7" w:rsidRPr="00D562C7" w:rsidRDefault="00D562C7" w:rsidP="00D562C7">
            <w:pPr>
              <w:jc w:val="center"/>
              <w:rPr>
                <w:rFonts w:ascii="Calibri" w:hAnsi="Calibri" w:cs="Calibri"/>
                <w:color w:val="000000" w:themeColor="text1"/>
                <w:sz w:val="18"/>
                <w:szCs w:val="18"/>
              </w:rPr>
            </w:pPr>
            <w:r w:rsidRPr="00D562C7">
              <w:rPr>
                <w:rFonts w:ascii="Calibri" w:hAnsi="Calibri" w:cs="Calibri"/>
                <w:color w:val="000000" w:themeColor="text1"/>
                <w:sz w:val="18"/>
                <w:szCs w:val="18"/>
              </w:rPr>
              <w:t>hunter chase</w:t>
            </w:r>
          </w:p>
        </w:tc>
      </w:tr>
      <w:tr w:rsidR="00D562C7" w14:paraId="419F80A8" w14:textId="77777777" w:rsidTr="00D562C7">
        <w:tc>
          <w:tcPr>
            <w:tcW w:w="1522" w:type="dxa"/>
            <w:vAlign w:val="center"/>
          </w:tcPr>
          <w:p w14:paraId="6FF59936" w14:textId="4584B8B0" w:rsidR="00D562C7" w:rsidRPr="00D562C7" w:rsidRDefault="00D562C7" w:rsidP="00D562C7">
            <w:pPr>
              <w:jc w:val="center"/>
              <w:rPr>
                <w:rFonts w:ascii="Calibri" w:hAnsi="Calibri" w:cs="Calibri"/>
                <w:color w:val="000000" w:themeColor="text1"/>
                <w:sz w:val="18"/>
                <w:szCs w:val="18"/>
              </w:rPr>
            </w:pPr>
            <w:r w:rsidRPr="00D562C7">
              <w:rPr>
                <w:rFonts w:ascii="Calibri" w:hAnsi="Calibri" w:cs="Calibri"/>
                <w:color w:val="000000" w:themeColor="text1"/>
                <w:sz w:val="18"/>
                <w:szCs w:val="18"/>
              </w:rPr>
              <w:t>57,016</w:t>
            </w:r>
          </w:p>
        </w:tc>
        <w:tc>
          <w:tcPr>
            <w:tcW w:w="1523" w:type="dxa"/>
            <w:vAlign w:val="center"/>
          </w:tcPr>
          <w:p w14:paraId="3C03A507" w14:textId="568EF61E" w:rsidR="00D562C7" w:rsidRPr="00D562C7" w:rsidRDefault="00D562C7" w:rsidP="00D562C7">
            <w:pPr>
              <w:jc w:val="center"/>
              <w:rPr>
                <w:rFonts w:ascii="Calibri" w:hAnsi="Calibri" w:cs="Calibri"/>
                <w:color w:val="000000" w:themeColor="text1"/>
                <w:sz w:val="18"/>
                <w:szCs w:val="18"/>
              </w:rPr>
            </w:pPr>
            <w:r w:rsidRPr="00D562C7">
              <w:rPr>
                <w:rFonts w:ascii="Calibri" w:hAnsi="Calibri" w:cs="Calibri"/>
                <w:color w:val="000000" w:themeColor="text1"/>
                <w:sz w:val="18"/>
                <w:szCs w:val="18"/>
              </w:rPr>
              <w:t>367,470</w:t>
            </w:r>
          </w:p>
        </w:tc>
        <w:tc>
          <w:tcPr>
            <w:tcW w:w="1523" w:type="dxa"/>
            <w:vAlign w:val="center"/>
          </w:tcPr>
          <w:p w14:paraId="72DED37C" w14:textId="454F0DE9" w:rsidR="00D562C7" w:rsidRPr="00D562C7" w:rsidRDefault="00D562C7" w:rsidP="00D562C7">
            <w:pPr>
              <w:jc w:val="center"/>
              <w:rPr>
                <w:rFonts w:ascii="Calibri" w:hAnsi="Calibri" w:cs="Calibri"/>
                <w:color w:val="000000" w:themeColor="text1"/>
                <w:sz w:val="18"/>
                <w:szCs w:val="18"/>
              </w:rPr>
            </w:pPr>
            <w:r w:rsidRPr="00D562C7">
              <w:rPr>
                <w:rFonts w:ascii="Calibri" w:hAnsi="Calibri" w:cs="Calibri"/>
                <w:color w:val="000000" w:themeColor="text1"/>
                <w:sz w:val="18"/>
                <w:szCs w:val="18"/>
              </w:rPr>
              <w:t>200,560</w:t>
            </w:r>
          </w:p>
        </w:tc>
        <w:tc>
          <w:tcPr>
            <w:tcW w:w="1523" w:type="dxa"/>
            <w:vAlign w:val="center"/>
          </w:tcPr>
          <w:p w14:paraId="696422FF" w14:textId="030AD35E" w:rsidR="00D562C7" w:rsidRPr="00D562C7" w:rsidRDefault="00D562C7" w:rsidP="00D562C7">
            <w:pPr>
              <w:jc w:val="center"/>
              <w:rPr>
                <w:rFonts w:ascii="Calibri" w:hAnsi="Calibri" w:cs="Calibri"/>
                <w:color w:val="000000" w:themeColor="text1"/>
                <w:sz w:val="18"/>
                <w:szCs w:val="18"/>
              </w:rPr>
            </w:pPr>
            <w:r w:rsidRPr="00D562C7">
              <w:rPr>
                <w:rFonts w:ascii="Calibri" w:hAnsi="Calibri" w:cs="Calibri"/>
                <w:color w:val="000000" w:themeColor="text1"/>
                <w:sz w:val="18"/>
                <w:szCs w:val="18"/>
              </w:rPr>
              <w:t>18,601</w:t>
            </w:r>
          </w:p>
        </w:tc>
      </w:tr>
    </w:tbl>
    <w:p w14:paraId="50107640" w14:textId="5AE54C5F" w:rsidR="00411CD1" w:rsidRDefault="00411CD1" w:rsidP="00BB4A6E">
      <w:pPr>
        <w:jc w:val="both"/>
        <w:rPr>
          <w:rFonts w:ascii="Calibri" w:hAnsi="Calibri" w:cs="Calibri"/>
          <w:color w:val="000000" w:themeColor="text1"/>
          <w:sz w:val="22"/>
          <w:szCs w:val="22"/>
        </w:rPr>
      </w:pPr>
    </w:p>
    <w:p w14:paraId="29AFB1C1" w14:textId="77777777" w:rsidR="001F72EE" w:rsidRDefault="001F72EE" w:rsidP="00BB4A6E">
      <w:pPr>
        <w:jc w:val="both"/>
        <w:rPr>
          <w:rFonts w:ascii="Calibri" w:hAnsi="Calibri" w:cs="Calibri"/>
          <w:color w:val="000000" w:themeColor="text1"/>
          <w:sz w:val="22"/>
          <w:szCs w:val="22"/>
        </w:rPr>
      </w:pPr>
    </w:p>
    <w:p w14:paraId="56CE4C9C" w14:textId="77777777" w:rsidR="00097E09" w:rsidRDefault="00097E09">
      <w:pPr>
        <w:rPr>
          <w:rFonts w:ascii="Calibri" w:hAnsi="Calibri" w:cs="Calibri"/>
          <w:color w:val="000000" w:themeColor="text1"/>
          <w:sz w:val="22"/>
          <w:szCs w:val="22"/>
        </w:rPr>
      </w:pPr>
      <w:r>
        <w:rPr>
          <w:rFonts w:ascii="Calibri" w:hAnsi="Calibri" w:cs="Calibri"/>
          <w:color w:val="000000" w:themeColor="text1"/>
          <w:sz w:val="22"/>
          <w:szCs w:val="22"/>
        </w:rPr>
        <w:br w:type="page"/>
      </w:r>
    </w:p>
    <w:p w14:paraId="63A57B94" w14:textId="440D8C5B" w:rsidR="00CF7084" w:rsidRDefault="00CF7084" w:rsidP="00097E09">
      <w:pPr>
        <w:keepLines/>
        <w:jc w:val="both"/>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Table </w:t>
      </w:r>
      <w:r w:rsidR="000720B8">
        <w:rPr>
          <w:rFonts w:ascii="Calibri" w:hAnsi="Calibri" w:cs="Calibri"/>
          <w:color w:val="000000" w:themeColor="text1"/>
          <w:sz w:val="22"/>
          <w:szCs w:val="22"/>
        </w:rPr>
        <w:t>4</w:t>
      </w:r>
      <w:r>
        <w:rPr>
          <w:rFonts w:ascii="Calibri" w:hAnsi="Calibri" w:cs="Calibri"/>
          <w:color w:val="000000" w:themeColor="text1"/>
          <w:sz w:val="22"/>
          <w:szCs w:val="22"/>
        </w:rPr>
        <w:t xml:space="preserve"> Regression results, dependent variable relative performance</w:t>
      </w:r>
    </w:p>
    <w:tbl>
      <w:tblPr>
        <w:tblStyle w:val="TableGrid"/>
        <w:tblW w:w="6615" w:type="dxa"/>
        <w:tblLayout w:type="fixed"/>
        <w:tblLook w:val="04A0" w:firstRow="1" w:lastRow="0" w:firstColumn="1" w:lastColumn="0" w:noHBand="0" w:noVBand="1"/>
      </w:tblPr>
      <w:tblGrid>
        <w:gridCol w:w="2268"/>
        <w:gridCol w:w="1086"/>
        <w:gridCol w:w="1087"/>
        <w:gridCol w:w="1087"/>
        <w:gridCol w:w="1087"/>
      </w:tblGrid>
      <w:tr w:rsidR="00D332F8" w:rsidRPr="0033013D" w14:paraId="5C537C5E" w14:textId="77777777" w:rsidTr="00D332F8">
        <w:tc>
          <w:tcPr>
            <w:tcW w:w="2268" w:type="dxa"/>
            <w:tcBorders>
              <w:top w:val="nil"/>
              <w:left w:val="nil"/>
              <w:bottom w:val="nil"/>
              <w:right w:val="single" w:sz="4" w:space="0" w:color="auto"/>
            </w:tcBorders>
          </w:tcPr>
          <w:p w14:paraId="10433C13" w14:textId="77777777" w:rsidR="00D332F8" w:rsidRPr="0033013D" w:rsidRDefault="00D332F8" w:rsidP="00097E09">
            <w:pPr>
              <w:keepLines/>
              <w:jc w:val="both"/>
              <w:rPr>
                <w:sz w:val="18"/>
                <w:szCs w:val="18"/>
              </w:rPr>
            </w:pPr>
          </w:p>
        </w:tc>
        <w:tc>
          <w:tcPr>
            <w:tcW w:w="2173" w:type="dxa"/>
            <w:gridSpan w:val="2"/>
            <w:tcBorders>
              <w:left w:val="single" w:sz="4" w:space="0" w:color="auto"/>
            </w:tcBorders>
          </w:tcPr>
          <w:p w14:paraId="7E645A2C" w14:textId="04C488C9" w:rsidR="00D332F8" w:rsidRPr="0033013D" w:rsidRDefault="00D332F8" w:rsidP="00097E09">
            <w:pPr>
              <w:keepLines/>
              <w:jc w:val="center"/>
              <w:rPr>
                <w:sz w:val="18"/>
                <w:szCs w:val="18"/>
              </w:rPr>
            </w:pPr>
            <w:r w:rsidRPr="0033013D">
              <w:rPr>
                <w:sz w:val="18"/>
                <w:szCs w:val="18"/>
              </w:rPr>
              <w:t>Model</w:t>
            </w:r>
            <w:r>
              <w:rPr>
                <w:sz w:val="18"/>
                <w:szCs w:val="18"/>
              </w:rPr>
              <w:t xml:space="preserve"> 4</w:t>
            </w:r>
            <w:r w:rsidRPr="0033013D">
              <w:rPr>
                <w:sz w:val="18"/>
                <w:szCs w:val="18"/>
              </w:rPr>
              <w:t xml:space="preserve"> </w:t>
            </w:r>
          </w:p>
          <w:p w14:paraId="6AE44FCE" w14:textId="77777777" w:rsidR="00D332F8" w:rsidRPr="0033013D" w:rsidRDefault="00D332F8" w:rsidP="00097E09">
            <w:pPr>
              <w:keepLines/>
              <w:jc w:val="center"/>
              <w:rPr>
                <w:sz w:val="18"/>
                <w:szCs w:val="18"/>
              </w:rPr>
            </w:pPr>
            <w:r w:rsidRPr="0033013D">
              <w:rPr>
                <w:sz w:val="18"/>
                <w:szCs w:val="18"/>
              </w:rPr>
              <w:t>(linear)</w:t>
            </w:r>
          </w:p>
        </w:tc>
        <w:tc>
          <w:tcPr>
            <w:tcW w:w="2174" w:type="dxa"/>
            <w:gridSpan w:val="2"/>
          </w:tcPr>
          <w:p w14:paraId="53D67B8F" w14:textId="21188843" w:rsidR="00D332F8" w:rsidRPr="0033013D" w:rsidRDefault="00D332F8" w:rsidP="00097E09">
            <w:pPr>
              <w:keepLines/>
              <w:jc w:val="center"/>
              <w:rPr>
                <w:sz w:val="18"/>
                <w:szCs w:val="18"/>
              </w:rPr>
            </w:pPr>
            <w:r w:rsidRPr="0033013D">
              <w:rPr>
                <w:sz w:val="18"/>
                <w:szCs w:val="18"/>
              </w:rPr>
              <w:t xml:space="preserve">Model </w:t>
            </w:r>
            <w:r>
              <w:rPr>
                <w:sz w:val="18"/>
                <w:szCs w:val="18"/>
              </w:rPr>
              <w:t>5</w:t>
            </w:r>
            <w:r w:rsidRPr="0033013D">
              <w:rPr>
                <w:sz w:val="18"/>
                <w:szCs w:val="18"/>
              </w:rPr>
              <w:t xml:space="preserve"> </w:t>
            </w:r>
          </w:p>
          <w:p w14:paraId="664F022D" w14:textId="4273904D" w:rsidR="00D332F8" w:rsidRPr="0033013D" w:rsidRDefault="00D332F8" w:rsidP="00097E09">
            <w:pPr>
              <w:keepLines/>
              <w:jc w:val="center"/>
              <w:rPr>
                <w:sz w:val="18"/>
                <w:szCs w:val="18"/>
              </w:rPr>
            </w:pPr>
            <w:r w:rsidRPr="0033013D">
              <w:rPr>
                <w:sz w:val="18"/>
                <w:szCs w:val="18"/>
              </w:rPr>
              <w:t>(</w:t>
            </w:r>
            <w:r>
              <w:rPr>
                <w:sz w:val="18"/>
                <w:szCs w:val="18"/>
              </w:rPr>
              <w:t>linear</w:t>
            </w:r>
            <w:r w:rsidRPr="0033013D">
              <w:rPr>
                <w:sz w:val="18"/>
                <w:szCs w:val="18"/>
              </w:rPr>
              <w:t>)</w:t>
            </w:r>
          </w:p>
        </w:tc>
      </w:tr>
      <w:tr w:rsidR="00D332F8" w:rsidRPr="0033013D" w14:paraId="194CC939" w14:textId="77777777" w:rsidTr="00D332F8">
        <w:tc>
          <w:tcPr>
            <w:tcW w:w="2268" w:type="dxa"/>
            <w:tcBorders>
              <w:top w:val="nil"/>
              <w:left w:val="nil"/>
            </w:tcBorders>
          </w:tcPr>
          <w:p w14:paraId="09D6FD5C" w14:textId="77777777" w:rsidR="00D332F8" w:rsidRPr="0033013D" w:rsidRDefault="00D332F8" w:rsidP="00097E09">
            <w:pPr>
              <w:keepLines/>
              <w:jc w:val="both"/>
              <w:rPr>
                <w:sz w:val="18"/>
                <w:szCs w:val="18"/>
              </w:rPr>
            </w:pPr>
          </w:p>
        </w:tc>
        <w:tc>
          <w:tcPr>
            <w:tcW w:w="1086" w:type="dxa"/>
          </w:tcPr>
          <w:p w14:paraId="17C26035" w14:textId="77777777" w:rsidR="00D332F8" w:rsidRPr="0033013D" w:rsidRDefault="00D332F8" w:rsidP="00097E09">
            <w:pPr>
              <w:keepLines/>
              <w:jc w:val="both"/>
              <w:rPr>
                <w:sz w:val="18"/>
                <w:szCs w:val="18"/>
              </w:rPr>
            </w:pPr>
            <w:r w:rsidRPr="0033013D">
              <w:rPr>
                <w:sz w:val="18"/>
                <w:szCs w:val="18"/>
              </w:rPr>
              <w:t>coeff. estimate</w:t>
            </w:r>
          </w:p>
        </w:tc>
        <w:tc>
          <w:tcPr>
            <w:tcW w:w="1087" w:type="dxa"/>
          </w:tcPr>
          <w:p w14:paraId="16F1840F" w14:textId="77777777" w:rsidR="00D332F8" w:rsidRPr="0033013D" w:rsidRDefault="00D332F8" w:rsidP="00097E09">
            <w:pPr>
              <w:keepLines/>
              <w:jc w:val="both"/>
              <w:rPr>
                <w:sz w:val="18"/>
                <w:szCs w:val="18"/>
              </w:rPr>
            </w:pPr>
            <w:r w:rsidRPr="0033013D">
              <w:rPr>
                <w:sz w:val="18"/>
                <w:szCs w:val="18"/>
              </w:rPr>
              <w:t xml:space="preserve">standard </w:t>
            </w:r>
          </w:p>
          <w:p w14:paraId="4A63ECC5" w14:textId="77777777" w:rsidR="00D332F8" w:rsidRPr="0033013D" w:rsidRDefault="00D332F8" w:rsidP="00097E09">
            <w:pPr>
              <w:keepLines/>
              <w:jc w:val="both"/>
              <w:rPr>
                <w:sz w:val="18"/>
                <w:szCs w:val="18"/>
              </w:rPr>
            </w:pPr>
            <w:r w:rsidRPr="0033013D">
              <w:rPr>
                <w:sz w:val="18"/>
                <w:szCs w:val="18"/>
              </w:rPr>
              <w:t>error</w:t>
            </w:r>
          </w:p>
        </w:tc>
        <w:tc>
          <w:tcPr>
            <w:tcW w:w="1087" w:type="dxa"/>
          </w:tcPr>
          <w:p w14:paraId="767F19AE" w14:textId="77777777" w:rsidR="00D332F8" w:rsidRPr="0033013D" w:rsidRDefault="00D332F8" w:rsidP="00097E09">
            <w:pPr>
              <w:keepLines/>
              <w:jc w:val="both"/>
              <w:rPr>
                <w:sz w:val="18"/>
                <w:szCs w:val="18"/>
              </w:rPr>
            </w:pPr>
            <w:r w:rsidRPr="0033013D">
              <w:rPr>
                <w:sz w:val="18"/>
                <w:szCs w:val="18"/>
              </w:rPr>
              <w:t>coeff. estimate</w:t>
            </w:r>
          </w:p>
        </w:tc>
        <w:tc>
          <w:tcPr>
            <w:tcW w:w="1087" w:type="dxa"/>
          </w:tcPr>
          <w:p w14:paraId="0509196E" w14:textId="77777777" w:rsidR="00D332F8" w:rsidRPr="0033013D" w:rsidRDefault="00D332F8" w:rsidP="00097E09">
            <w:pPr>
              <w:keepLines/>
              <w:jc w:val="both"/>
              <w:rPr>
                <w:sz w:val="18"/>
                <w:szCs w:val="18"/>
              </w:rPr>
            </w:pPr>
            <w:r w:rsidRPr="0033013D">
              <w:rPr>
                <w:sz w:val="18"/>
                <w:szCs w:val="18"/>
              </w:rPr>
              <w:t xml:space="preserve">standard </w:t>
            </w:r>
          </w:p>
          <w:p w14:paraId="4921561F" w14:textId="77777777" w:rsidR="00D332F8" w:rsidRPr="0033013D" w:rsidRDefault="00D332F8" w:rsidP="00097E09">
            <w:pPr>
              <w:keepLines/>
              <w:jc w:val="both"/>
              <w:rPr>
                <w:sz w:val="18"/>
                <w:szCs w:val="18"/>
              </w:rPr>
            </w:pPr>
            <w:r w:rsidRPr="0033013D">
              <w:rPr>
                <w:sz w:val="18"/>
                <w:szCs w:val="18"/>
              </w:rPr>
              <w:t>error</w:t>
            </w:r>
          </w:p>
        </w:tc>
      </w:tr>
      <w:tr w:rsidR="00D332F8" w:rsidRPr="0033013D" w14:paraId="46DEEEF2" w14:textId="77777777" w:rsidTr="00D332F8">
        <w:tc>
          <w:tcPr>
            <w:tcW w:w="2268" w:type="dxa"/>
          </w:tcPr>
          <w:p w14:paraId="2DD2A4E5" w14:textId="77777777" w:rsidR="00D332F8" w:rsidRPr="0033013D" w:rsidRDefault="00D332F8" w:rsidP="00097E09">
            <w:pPr>
              <w:keepLines/>
              <w:jc w:val="both"/>
              <w:rPr>
                <w:sz w:val="18"/>
                <w:szCs w:val="18"/>
              </w:rPr>
            </w:pPr>
            <w:r w:rsidRPr="0033013D">
              <w:rPr>
                <w:sz w:val="18"/>
                <w:szCs w:val="18"/>
              </w:rPr>
              <w:t>female</w:t>
            </w:r>
          </w:p>
        </w:tc>
        <w:tc>
          <w:tcPr>
            <w:tcW w:w="1086" w:type="dxa"/>
          </w:tcPr>
          <w:p w14:paraId="050CBE83" w14:textId="7C1F81D1" w:rsidR="00D332F8" w:rsidRPr="0033013D" w:rsidRDefault="00D332F8" w:rsidP="00097E09">
            <w:pPr>
              <w:keepLines/>
              <w:jc w:val="both"/>
              <w:rPr>
                <w:sz w:val="18"/>
                <w:szCs w:val="18"/>
              </w:rPr>
            </w:pPr>
            <w:r>
              <w:rPr>
                <w:sz w:val="18"/>
                <w:szCs w:val="18"/>
              </w:rPr>
              <w:t>0.0489 ***</w:t>
            </w:r>
          </w:p>
        </w:tc>
        <w:tc>
          <w:tcPr>
            <w:tcW w:w="1087" w:type="dxa"/>
          </w:tcPr>
          <w:p w14:paraId="54F5487B" w14:textId="59ADC93C" w:rsidR="00D332F8" w:rsidRPr="0033013D" w:rsidRDefault="00D332F8" w:rsidP="00097E09">
            <w:pPr>
              <w:keepLines/>
              <w:jc w:val="both"/>
              <w:rPr>
                <w:sz w:val="18"/>
                <w:szCs w:val="18"/>
              </w:rPr>
            </w:pPr>
            <w:r>
              <w:rPr>
                <w:sz w:val="18"/>
                <w:szCs w:val="18"/>
              </w:rPr>
              <w:t>0.0021</w:t>
            </w:r>
          </w:p>
        </w:tc>
        <w:tc>
          <w:tcPr>
            <w:tcW w:w="1087" w:type="dxa"/>
          </w:tcPr>
          <w:p w14:paraId="60EA8CEB" w14:textId="7F668C7F" w:rsidR="00D332F8" w:rsidRPr="0033013D" w:rsidRDefault="00D332F8" w:rsidP="00097E09">
            <w:pPr>
              <w:keepLines/>
              <w:jc w:val="center"/>
              <w:rPr>
                <w:sz w:val="18"/>
                <w:szCs w:val="18"/>
              </w:rPr>
            </w:pPr>
            <w:r>
              <w:rPr>
                <w:sz w:val="18"/>
                <w:szCs w:val="18"/>
              </w:rPr>
              <w:t>-</w:t>
            </w:r>
          </w:p>
        </w:tc>
        <w:tc>
          <w:tcPr>
            <w:tcW w:w="1087" w:type="dxa"/>
          </w:tcPr>
          <w:p w14:paraId="212D0557" w14:textId="1C28DD99" w:rsidR="00D332F8" w:rsidRPr="0033013D" w:rsidRDefault="00D332F8" w:rsidP="00097E09">
            <w:pPr>
              <w:keepLines/>
              <w:jc w:val="center"/>
              <w:rPr>
                <w:sz w:val="18"/>
                <w:szCs w:val="18"/>
              </w:rPr>
            </w:pPr>
            <w:r>
              <w:rPr>
                <w:sz w:val="18"/>
                <w:szCs w:val="18"/>
              </w:rPr>
              <w:t>-</w:t>
            </w:r>
          </w:p>
        </w:tc>
      </w:tr>
      <w:tr w:rsidR="00D332F8" w:rsidRPr="0033013D" w14:paraId="1A9626B9" w14:textId="77777777" w:rsidTr="00D332F8">
        <w:tc>
          <w:tcPr>
            <w:tcW w:w="2268" w:type="dxa"/>
          </w:tcPr>
          <w:p w14:paraId="71819699" w14:textId="333A682D"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1</w:t>
            </w:r>
          </w:p>
        </w:tc>
        <w:tc>
          <w:tcPr>
            <w:tcW w:w="1086" w:type="dxa"/>
          </w:tcPr>
          <w:p w14:paraId="137B5FE0" w14:textId="19BF90C5" w:rsidR="00D332F8" w:rsidRPr="0033013D" w:rsidRDefault="00D332F8" w:rsidP="00097E09">
            <w:pPr>
              <w:keepLines/>
              <w:jc w:val="center"/>
              <w:rPr>
                <w:sz w:val="18"/>
                <w:szCs w:val="18"/>
              </w:rPr>
            </w:pPr>
            <w:r>
              <w:rPr>
                <w:sz w:val="18"/>
                <w:szCs w:val="18"/>
              </w:rPr>
              <w:t>-</w:t>
            </w:r>
          </w:p>
        </w:tc>
        <w:tc>
          <w:tcPr>
            <w:tcW w:w="1087" w:type="dxa"/>
          </w:tcPr>
          <w:p w14:paraId="7F19C440" w14:textId="6165B034" w:rsidR="00D332F8" w:rsidRPr="0033013D" w:rsidRDefault="00D332F8" w:rsidP="00097E09">
            <w:pPr>
              <w:keepLines/>
              <w:jc w:val="center"/>
              <w:rPr>
                <w:sz w:val="18"/>
                <w:szCs w:val="18"/>
              </w:rPr>
            </w:pPr>
            <w:r>
              <w:rPr>
                <w:sz w:val="18"/>
                <w:szCs w:val="18"/>
              </w:rPr>
              <w:t>--</w:t>
            </w:r>
          </w:p>
        </w:tc>
        <w:tc>
          <w:tcPr>
            <w:tcW w:w="1087" w:type="dxa"/>
          </w:tcPr>
          <w:p w14:paraId="1A8ACE14" w14:textId="4B38A4B0" w:rsidR="00D332F8" w:rsidRPr="0033013D" w:rsidRDefault="00D332F8" w:rsidP="00097E09">
            <w:pPr>
              <w:keepLines/>
              <w:jc w:val="both"/>
              <w:rPr>
                <w:sz w:val="18"/>
                <w:szCs w:val="18"/>
              </w:rPr>
            </w:pPr>
            <w:r>
              <w:rPr>
                <w:sz w:val="18"/>
                <w:szCs w:val="18"/>
              </w:rPr>
              <w:t>0.1021 ***</w:t>
            </w:r>
          </w:p>
        </w:tc>
        <w:tc>
          <w:tcPr>
            <w:tcW w:w="1087" w:type="dxa"/>
          </w:tcPr>
          <w:p w14:paraId="5A108E6F" w14:textId="0EBC18AD" w:rsidR="00D332F8" w:rsidRPr="0033013D" w:rsidRDefault="009D02F1" w:rsidP="00097E09">
            <w:pPr>
              <w:keepLines/>
              <w:jc w:val="both"/>
              <w:rPr>
                <w:sz w:val="18"/>
                <w:szCs w:val="18"/>
              </w:rPr>
            </w:pPr>
            <w:r>
              <w:rPr>
                <w:sz w:val="18"/>
                <w:szCs w:val="18"/>
              </w:rPr>
              <w:t>0.0125</w:t>
            </w:r>
          </w:p>
        </w:tc>
      </w:tr>
      <w:tr w:rsidR="00D332F8" w:rsidRPr="0033013D" w14:paraId="7DA25ED0" w14:textId="77777777" w:rsidTr="00D332F8">
        <w:tc>
          <w:tcPr>
            <w:tcW w:w="2268" w:type="dxa"/>
          </w:tcPr>
          <w:p w14:paraId="0D5853DD" w14:textId="79028E44"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2</w:t>
            </w:r>
          </w:p>
        </w:tc>
        <w:tc>
          <w:tcPr>
            <w:tcW w:w="1086" w:type="dxa"/>
          </w:tcPr>
          <w:p w14:paraId="1095F1CC" w14:textId="652199F9" w:rsidR="00D332F8" w:rsidRPr="0033013D" w:rsidRDefault="00D332F8" w:rsidP="00097E09">
            <w:pPr>
              <w:keepLines/>
              <w:jc w:val="center"/>
              <w:rPr>
                <w:sz w:val="18"/>
                <w:szCs w:val="18"/>
              </w:rPr>
            </w:pPr>
            <w:r>
              <w:rPr>
                <w:sz w:val="18"/>
                <w:szCs w:val="18"/>
              </w:rPr>
              <w:t>-</w:t>
            </w:r>
          </w:p>
        </w:tc>
        <w:tc>
          <w:tcPr>
            <w:tcW w:w="1087" w:type="dxa"/>
          </w:tcPr>
          <w:p w14:paraId="6369CE8A" w14:textId="2DEB9A4A" w:rsidR="00D332F8" w:rsidRPr="0033013D" w:rsidRDefault="00D332F8" w:rsidP="00097E09">
            <w:pPr>
              <w:keepLines/>
              <w:jc w:val="center"/>
              <w:rPr>
                <w:sz w:val="18"/>
                <w:szCs w:val="18"/>
              </w:rPr>
            </w:pPr>
            <w:r>
              <w:rPr>
                <w:sz w:val="18"/>
                <w:szCs w:val="18"/>
              </w:rPr>
              <w:t>-</w:t>
            </w:r>
          </w:p>
        </w:tc>
        <w:tc>
          <w:tcPr>
            <w:tcW w:w="1087" w:type="dxa"/>
          </w:tcPr>
          <w:p w14:paraId="6D255D25" w14:textId="788095F8" w:rsidR="00D332F8" w:rsidRPr="0033013D" w:rsidRDefault="00D332F8" w:rsidP="00097E09">
            <w:pPr>
              <w:keepLines/>
              <w:jc w:val="both"/>
              <w:rPr>
                <w:sz w:val="18"/>
                <w:szCs w:val="18"/>
              </w:rPr>
            </w:pPr>
            <w:r>
              <w:rPr>
                <w:sz w:val="18"/>
                <w:szCs w:val="18"/>
              </w:rPr>
              <w:t>0.0856 ***</w:t>
            </w:r>
          </w:p>
        </w:tc>
        <w:tc>
          <w:tcPr>
            <w:tcW w:w="1087" w:type="dxa"/>
          </w:tcPr>
          <w:p w14:paraId="4D734C8D" w14:textId="4600D6E2" w:rsidR="00D332F8" w:rsidRPr="0033013D" w:rsidRDefault="009D02F1" w:rsidP="00097E09">
            <w:pPr>
              <w:keepLines/>
              <w:jc w:val="both"/>
              <w:rPr>
                <w:sz w:val="18"/>
                <w:szCs w:val="18"/>
              </w:rPr>
            </w:pPr>
            <w:r>
              <w:rPr>
                <w:sz w:val="18"/>
                <w:szCs w:val="18"/>
              </w:rPr>
              <w:t>0.0111</w:t>
            </w:r>
          </w:p>
        </w:tc>
      </w:tr>
      <w:tr w:rsidR="00D332F8" w:rsidRPr="0033013D" w14:paraId="1D9808F1" w14:textId="77777777" w:rsidTr="00D332F8">
        <w:tc>
          <w:tcPr>
            <w:tcW w:w="2268" w:type="dxa"/>
          </w:tcPr>
          <w:p w14:paraId="591C40C1" w14:textId="7218C1BC"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03</w:t>
            </w:r>
          </w:p>
        </w:tc>
        <w:tc>
          <w:tcPr>
            <w:tcW w:w="1086" w:type="dxa"/>
          </w:tcPr>
          <w:p w14:paraId="2BED1B3C" w14:textId="551CDF70" w:rsidR="00D332F8" w:rsidRPr="0033013D" w:rsidRDefault="00D332F8" w:rsidP="00097E09">
            <w:pPr>
              <w:keepLines/>
              <w:jc w:val="center"/>
              <w:rPr>
                <w:sz w:val="18"/>
                <w:szCs w:val="18"/>
              </w:rPr>
            </w:pPr>
            <w:r>
              <w:rPr>
                <w:sz w:val="18"/>
                <w:szCs w:val="18"/>
              </w:rPr>
              <w:t>-</w:t>
            </w:r>
          </w:p>
        </w:tc>
        <w:tc>
          <w:tcPr>
            <w:tcW w:w="1087" w:type="dxa"/>
          </w:tcPr>
          <w:p w14:paraId="423A8E96" w14:textId="3E5DC216" w:rsidR="00D332F8" w:rsidRPr="0033013D" w:rsidRDefault="00D332F8" w:rsidP="00097E09">
            <w:pPr>
              <w:keepLines/>
              <w:jc w:val="center"/>
              <w:rPr>
                <w:sz w:val="18"/>
                <w:szCs w:val="18"/>
              </w:rPr>
            </w:pPr>
            <w:r>
              <w:rPr>
                <w:sz w:val="18"/>
                <w:szCs w:val="18"/>
              </w:rPr>
              <w:t>-</w:t>
            </w:r>
          </w:p>
        </w:tc>
        <w:tc>
          <w:tcPr>
            <w:tcW w:w="1087" w:type="dxa"/>
          </w:tcPr>
          <w:p w14:paraId="5B7CD666" w14:textId="22898B1F" w:rsidR="00D332F8" w:rsidRPr="0033013D" w:rsidRDefault="00D332F8" w:rsidP="00097E09">
            <w:pPr>
              <w:keepLines/>
              <w:jc w:val="both"/>
              <w:rPr>
                <w:sz w:val="18"/>
                <w:szCs w:val="18"/>
              </w:rPr>
            </w:pPr>
            <w:r>
              <w:rPr>
                <w:sz w:val="18"/>
                <w:szCs w:val="18"/>
              </w:rPr>
              <w:t>0.0764 ***</w:t>
            </w:r>
          </w:p>
        </w:tc>
        <w:tc>
          <w:tcPr>
            <w:tcW w:w="1087" w:type="dxa"/>
          </w:tcPr>
          <w:p w14:paraId="5F39F2F3" w14:textId="55BC94E8" w:rsidR="00D332F8" w:rsidRPr="0033013D" w:rsidRDefault="009D02F1" w:rsidP="00097E09">
            <w:pPr>
              <w:keepLines/>
              <w:jc w:val="both"/>
              <w:rPr>
                <w:sz w:val="18"/>
                <w:szCs w:val="18"/>
              </w:rPr>
            </w:pPr>
            <w:r>
              <w:rPr>
                <w:sz w:val="18"/>
                <w:szCs w:val="18"/>
              </w:rPr>
              <w:t>0.0128</w:t>
            </w:r>
          </w:p>
        </w:tc>
      </w:tr>
      <w:tr w:rsidR="00D332F8" w:rsidRPr="0033013D" w14:paraId="42B113D1" w14:textId="77777777" w:rsidTr="00D332F8">
        <w:tc>
          <w:tcPr>
            <w:tcW w:w="2268" w:type="dxa"/>
          </w:tcPr>
          <w:p w14:paraId="6C9BCC95" w14:textId="3ACD2D07"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4</w:t>
            </w:r>
          </w:p>
        </w:tc>
        <w:tc>
          <w:tcPr>
            <w:tcW w:w="1086" w:type="dxa"/>
          </w:tcPr>
          <w:p w14:paraId="30045176" w14:textId="4FB4C0CD" w:rsidR="00D332F8" w:rsidRPr="0033013D" w:rsidRDefault="00D332F8" w:rsidP="00097E09">
            <w:pPr>
              <w:keepLines/>
              <w:jc w:val="center"/>
              <w:rPr>
                <w:sz w:val="18"/>
                <w:szCs w:val="18"/>
              </w:rPr>
            </w:pPr>
            <w:r>
              <w:rPr>
                <w:sz w:val="18"/>
                <w:szCs w:val="18"/>
              </w:rPr>
              <w:t>-</w:t>
            </w:r>
          </w:p>
        </w:tc>
        <w:tc>
          <w:tcPr>
            <w:tcW w:w="1087" w:type="dxa"/>
          </w:tcPr>
          <w:p w14:paraId="30B5F3E9" w14:textId="6E729F7F" w:rsidR="00D332F8" w:rsidRPr="0033013D" w:rsidRDefault="00D332F8" w:rsidP="00097E09">
            <w:pPr>
              <w:keepLines/>
              <w:jc w:val="center"/>
              <w:rPr>
                <w:sz w:val="18"/>
                <w:szCs w:val="18"/>
              </w:rPr>
            </w:pPr>
            <w:r>
              <w:rPr>
                <w:sz w:val="18"/>
                <w:szCs w:val="18"/>
              </w:rPr>
              <w:t>-</w:t>
            </w:r>
          </w:p>
        </w:tc>
        <w:tc>
          <w:tcPr>
            <w:tcW w:w="1087" w:type="dxa"/>
          </w:tcPr>
          <w:p w14:paraId="4F5AF587" w14:textId="62963A28" w:rsidR="00D332F8" w:rsidRPr="0033013D" w:rsidRDefault="00D332F8" w:rsidP="00097E09">
            <w:pPr>
              <w:keepLines/>
              <w:jc w:val="both"/>
              <w:rPr>
                <w:sz w:val="18"/>
                <w:szCs w:val="18"/>
              </w:rPr>
            </w:pPr>
            <w:r>
              <w:rPr>
                <w:sz w:val="18"/>
                <w:szCs w:val="18"/>
              </w:rPr>
              <w:t>0.0905 ***</w:t>
            </w:r>
          </w:p>
        </w:tc>
        <w:tc>
          <w:tcPr>
            <w:tcW w:w="1087" w:type="dxa"/>
          </w:tcPr>
          <w:p w14:paraId="6F8A2B9C" w14:textId="19B25A38" w:rsidR="00D332F8" w:rsidRPr="0033013D" w:rsidRDefault="009D02F1" w:rsidP="00097E09">
            <w:pPr>
              <w:keepLines/>
              <w:jc w:val="both"/>
              <w:rPr>
                <w:sz w:val="18"/>
                <w:szCs w:val="18"/>
              </w:rPr>
            </w:pPr>
            <w:r>
              <w:rPr>
                <w:sz w:val="18"/>
                <w:szCs w:val="18"/>
              </w:rPr>
              <w:t>0.0125</w:t>
            </w:r>
          </w:p>
        </w:tc>
      </w:tr>
      <w:tr w:rsidR="00D332F8" w:rsidRPr="0033013D" w14:paraId="32D44119" w14:textId="77777777" w:rsidTr="00D332F8">
        <w:tc>
          <w:tcPr>
            <w:tcW w:w="2268" w:type="dxa"/>
          </w:tcPr>
          <w:p w14:paraId="1E521337" w14:textId="6C453663"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5</w:t>
            </w:r>
          </w:p>
        </w:tc>
        <w:tc>
          <w:tcPr>
            <w:tcW w:w="1086" w:type="dxa"/>
          </w:tcPr>
          <w:p w14:paraId="4DB7FA19" w14:textId="64554EA3" w:rsidR="00D332F8" w:rsidRPr="0033013D" w:rsidRDefault="00D332F8" w:rsidP="00097E09">
            <w:pPr>
              <w:keepLines/>
              <w:jc w:val="center"/>
              <w:rPr>
                <w:sz w:val="18"/>
                <w:szCs w:val="18"/>
              </w:rPr>
            </w:pPr>
            <w:r>
              <w:rPr>
                <w:sz w:val="18"/>
                <w:szCs w:val="18"/>
              </w:rPr>
              <w:t>-</w:t>
            </w:r>
          </w:p>
        </w:tc>
        <w:tc>
          <w:tcPr>
            <w:tcW w:w="1087" w:type="dxa"/>
          </w:tcPr>
          <w:p w14:paraId="2602781C" w14:textId="1D0BF2E9" w:rsidR="00D332F8" w:rsidRPr="0033013D" w:rsidRDefault="00D332F8" w:rsidP="00097E09">
            <w:pPr>
              <w:keepLines/>
              <w:jc w:val="center"/>
              <w:rPr>
                <w:sz w:val="18"/>
                <w:szCs w:val="18"/>
              </w:rPr>
            </w:pPr>
            <w:r>
              <w:rPr>
                <w:sz w:val="18"/>
                <w:szCs w:val="18"/>
              </w:rPr>
              <w:t>-</w:t>
            </w:r>
          </w:p>
        </w:tc>
        <w:tc>
          <w:tcPr>
            <w:tcW w:w="1087" w:type="dxa"/>
          </w:tcPr>
          <w:p w14:paraId="47C69AA5" w14:textId="57C2A267" w:rsidR="00D332F8" w:rsidRPr="0033013D" w:rsidRDefault="00D332F8" w:rsidP="00097E09">
            <w:pPr>
              <w:keepLines/>
              <w:jc w:val="both"/>
              <w:rPr>
                <w:sz w:val="18"/>
                <w:szCs w:val="18"/>
              </w:rPr>
            </w:pPr>
            <w:r>
              <w:rPr>
                <w:sz w:val="18"/>
                <w:szCs w:val="18"/>
              </w:rPr>
              <w:t>0.0503 ***</w:t>
            </w:r>
          </w:p>
        </w:tc>
        <w:tc>
          <w:tcPr>
            <w:tcW w:w="1087" w:type="dxa"/>
          </w:tcPr>
          <w:p w14:paraId="292788EE" w14:textId="721AC1BE" w:rsidR="00D332F8" w:rsidRPr="0033013D" w:rsidRDefault="009D02F1" w:rsidP="00097E09">
            <w:pPr>
              <w:keepLines/>
              <w:jc w:val="both"/>
              <w:rPr>
                <w:sz w:val="18"/>
                <w:szCs w:val="18"/>
              </w:rPr>
            </w:pPr>
            <w:r>
              <w:rPr>
                <w:sz w:val="18"/>
                <w:szCs w:val="18"/>
              </w:rPr>
              <w:t>0.0120</w:t>
            </w:r>
          </w:p>
        </w:tc>
      </w:tr>
      <w:tr w:rsidR="00D332F8" w:rsidRPr="0033013D" w14:paraId="670D6CA1" w14:textId="77777777" w:rsidTr="00D332F8">
        <w:tc>
          <w:tcPr>
            <w:tcW w:w="2268" w:type="dxa"/>
          </w:tcPr>
          <w:p w14:paraId="13D2345A" w14:textId="3A9C2718"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6</w:t>
            </w:r>
          </w:p>
        </w:tc>
        <w:tc>
          <w:tcPr>
            <w:tcW w:w="1086" w:type="dxa"/>
          </w:tcPr>
          <w:p w14:paraId="022F1320" w14:textId="37B6BF12" w:rsidR="00D332F8" w:rsidRPr="0033013D" w:rsidRDefault="00D332F8" w:rsidP="00097E09">
            <w:pPr>
              <w:keepLines/>
              <w:jc w:val="center"/>
              <w:rPr>
                <w:sz w:val="18"/>
                <w:szCs w:val="18"/>
              </w:rPr>
            </w:pPr>
            <w:r>
              <w:rPr>
                <w:sz w:val="18"/>
                <w:szCs w:val="18"/>
              </w:rPr>
              <w:t>-</w:t>
            </w:r>
          </w:p>
        </w:tc>
        <w:tc>
          <w:tcPr>
            <w:tcW w:w="1087" w:type="dxa"/>
          </w:tcPr>
          <w:p w14:paraId="62FD6F77" w14:textId="00B0E348" w:rsidR="00D332F8" w:rsidRPr="0033013D" w:rsidRDefault="00D332F8" w:rsidP="00097E09">
            <w:pPr>
              <w:keepLines/>
              <w:jc w:val="center"/>
              <w:rPr>
                <w:sz w:val="18"/>
                <w:szCs w:val="18"/>
              </w:rPr>
            </w:pPr>
            <w:r>
              <w:rPr>
                <w:sz w:val="18"/>
                <w:szCs w:val="18"/>
              </w:rPr>
              <w:t>-</w:t>
            </w:r>
          </w:p>
        </w:tc>
        <w:tc>
          <w:tcPr>
            <w:tcW w:w="1087" w:type="dxa"/>
          </w:tcPr>
          <w:p w14:paraId="2FAA14F5" w14:textId="1E64EF3D" w:rsidR="00D332F8" w:rsidRPr="0033013D" w:rsidRDefault="00D332F8" w:rsidP="00097E09">
            <w:pPr>
              <w:keepLines/>
              <w:jc w:val="both"/>
              <w:rPr>
                <w:sz w:val="18"/>
                <w:szCs w:val="18"/>
              </w:rPr>
            </w:pPr>
            <w:r>
              <w:rPr>
                <w:sz w:val="18"/>
                <w:szCs w:val="18"/>
              </w:rPr>
              <w:t>0.0702 ***</w:t>
            </w:r>
          </w:p>
        </w:tc>
        <w:tc>
          <w:tcPr>
            <w:tcW w:w="1087" w:type="dxa"/>
          </w:tcPr>
          <w:p w14:paraId="2AF2B4A0" w14:textId="138009BE" w:rsidR="00D332F8" w:rsidRPr="0033013D" w:rsidRDefault="009D02F1" w:rsidP="00097E09">
            <w:pPr>
              <w:keepLines/>
              <w:jc w:val="both"/>
              <w:rPr>
                <w:sz w:val="18"/>
                <w:szCs w:val="18"/>
              </w:rPr>
            </w:pPr>
            <w:r>
              <w:rPr>
                <w:sz w:val="18"/>
                <w:szCs w:val="18"/>
              </w:rPr>
              <w:t>0.0118</w:t>
            </w:r>
          </w:p>
        </w:tc>
      </w:tr>
      <w:tr w:rsidR="00D332F8" w:rsidRPr="0033013D" w14:paraId="1F180839" w14:textId="77777777" w:rsidTr="00D332F8">
        <w:tc>
          <w:tcPr>
            <w:tcW w:w="2268" w:type="dxa"/>
          </w:tcPr>
          <w:p w14:paraId="090D3A61" w14:textId="51F8387E"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7</w:t>
            </w:r>
          </w:p>
        </w:tc>
        <w:tc>
          <w:tcPr>
            <w:tcW w:w="1086" w:type="dxa"/>
          </w:tcPr>
          <w:p w14:paraId="5B853F34" w14:textId="78CCF90A" w:rsidR="00D332F8" w:rsidRPr="0033013D" w:rsidRDefault="00D332F8" w:rsidP="00097E09">
            <w:pPr>
              <w:keepLines/>
              <w:jc w:val="center"/>
              <w:rPr>
                <w:sz w:val="18"/>
                <w:szCs w:val="18"/>
              </w:rPr>
            </w:pPr>
            <w:r>
              <w:rPr>
                <w:sz w:val="18"/>
                <w:szCs w:val="18"/>
              </w:rPr>
              <w:t>-</w:t>
            </w:r>
          </w:p>
        </w:tc>
        <w:tc>
          <w:tcPr>
            <w:tcW w:w="1087" w:type="dxa"/>
          </w:tcPr>
          <w:p w14:paraId="21D68EED" w14:textId="4DA9A878" w:rsidR="00D332F8" w:rsidRPr="0033013D" w:rsidRDefault="00D332F8" w:rsidP="00097E09">
            <w:pPr>
              <w:keepLines/>
              <w:jc w:val="center"/>
              <w:rPr>
                <w:sz w:val="18"/>
                <w:szCs w:val="18"/>
              </w:rPr>
            </w:pPr>
            <w:r>
              <w:rPr>
                <w:sz w:val="18"/>
                <w:szCs w:val="18"/>
              </w:rPr>
              <w:t>-</w:t>
            </w:r>
          </w:p>
        </w:tc>
        <w:tc>
          <w:tcPr>
            <w:tcW w:w="1087" w:type="dxa"/>
          </w:tcPr>
          <w:p w14:paraId="3F35D631" w14:textId="637A37D5" w:rsidR="00D332F8" w:rsidRPr="0033013D" w:rsidRDefault="00D332F8" w:rsidP="00097E09">
            <w:pPr>
              <w:keepLines/>
              <w:jc w:val="both"/>
              <w:rPr>
                <w:sz w:val="18"/>
                <w:szCs w:val="18"/>
              </w:rPr>
            </w:pPr>
            <w:r>
              <w:rPr>
                <w:sz w:val="18"/>
                <w:szCs w:val="18"/>
              </w:rPr>
              <w:t>0.0742 ***</w:t>
            </w:r>
          </w:p>
        </w:tc>
        <w:tc>
          <w:tcPr>
            <w:tcW w:w="1087" w:type="dxa"/>
          </w:tcPr>
          <w:p w14:paraId="0F66E334" w14:textId="256504BA" w:rsidR="00D332F8" w:rsidRPr="0033013D" w:rsidRDefault="009D02F1" w:rsidP="00097E09">
            <w:pPr>
              <w:keepLines/>
              <w:jc w:val="both"/>
              <w:rPr>
                <w:sz w:val="18"/>
                <w:szCs w:val="18"/>
              </w:rPr>
            </w:pPr>
            <w:r>
              <w:rPr>
                <w:sz w:val="18"/>
                <w:szCs w:val="18"/>
              </w:rPr>
              <w:t>0.0114</w:t>
            </w:r>
          </w:p>
        </w:tc>
      </w:tr>
      <w:tr w:rsidR="00D332F8" w:rsidRPr="0033013D" w14:paraId="0F495018" w14:textId="77777777" w:rsidTr="00D332F8">
        <w:tc>
          <w:tcPr>
            <w:tcW w:w="2268" w:type="dxa"/>
          </w:tcPr>
          <w:p w14:paraId="78002834" w14:textId="7EDF276B"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8</w:t>
            </w:r>
          </w:p>
        </w:tc>
        <w:tc>
          <w:tcPr>
            <w:tcW w:w="1086" w:type="dxa"/>
          </w:tcPr>
          <w:p w14:paraId="39134741" w14:textId="6A7AFD3A" w:rsidR="00D332F8" w:rsidRPr="0033013D" w:rsidRDefault="00D332F8" w:rsidP="00097E09">
            <w:pPr>
              <w:keepLines/>
              <w:jc w:val="center"/>
              <w:rPr>
                <w:sz w:val="18"/>
                <w:szCs w:val="18"/>
              </w:rPr>
            </w:pPr>
            <w:r>
              <w:rPr>
                <w:sz w:val="18"/>
                <w:szCs w:val="18"/>
              </w:rPr>
              <w:t>-</w:t>
            </w:r>
          </w:p>
        </w:tc>
        <w:tc>
          <w:tcPr>
            <w:tcW w:w="1087" w:type="dxa"/>
          </w:tcPr>
          <w:p w14:paraId="33A165E6" w14:textId="214ACD10" w:rsidR="00D332F8" w:rsidRPr="0033013D" w:rsidRDefault="00D332F8" w:rsidP="00097E09">
            <w:pPr>
              <w:keepLines/>
              <w:jc w:val="center"/>
              <w:rPr>
                <w:sz w:val="18"/>
                <w:szCs w:val="18"/>
              </w:rPr>
            </w:pPr>
            <w:r>
              <w:rPr>
                <w:sz w:val="18"/>
                <w:szCs w:val="18"/>
              </w:rPr>
              <w:t>-</w:t>
            </w:r>
          </w:p>
        </w:tc>
        <w:tc>
          <w:tcPr>
            <w:tcW w:w="1087" w:type="dxa"/>
          </w:tcPr>
          <w:p w14:paraId="51CF07DD" w14:textId="00D8D6FB" w:rsidR="00D332F8" w:rsidRPr="0033013D" w:rsidRDefault="00D332F8" w:rsidP="00097E09">
            <w:pPr>
              <w:keepLines/>
              <w:jc w:val="both"/>
              <w:rPr>
                <w:sz w:val="18"/>
                <w:szCs w:val="18"/>
              </w:rPr>
            </w:pPr>
            <w:r>
              <w:rPr>
                <w:sz w:val="18"/>
                <w:szCs w:val="18"/>
              </w:rPr>
              <w:t>0.0638 ***</w:t>
            </w:r>
          </w:p>
        </w:tc>
        <w:tc>
          <w:tcPr>
            <w:tcW w:w="1087" w:type="dxa"/>
          </w:tcPr>
          <w:p w14:paraId="0E6D84ED" w14:textId="45D50245" w:rsidR="00D332F8" w:rsidRPr="0033013D" w:rsidRDefault="009D02F1" w:rsidP="00097E09">
            <w:pPr>
              <w:keepLines/>
              <w:jc w:val="both"/>
              <w:rPr>
                <w:sz w:val="18"/>
                <w:szCs w:val="18"/>
              </w:rPr>
            </w:pPr>
            <w:r>
              <w:rPr>
                <w:sz w:val="18"/>
                <w:szCs w:val="18"/>
              </w:rPr>
              <w:t>0.0112</w:t>
            </w:r>
          </w:p>
        </w:tc>
      </w:tr>
      <w:tr w:rsidR="00D332F8" w:rsidRPr="0033013D" w14:paraId="7EDDC696" w14:textId="77777777" w:rsidTr="00D332F8">
        <w:tc>
          <w:tcPr>
            <w:tcW w:w="2268" w:type="dxa"/>
          </w:tcPr>
          <w:p w14:paraId="0A926CAF" w14:textId="27B8FD6E"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sidR="00F40014">
              <w:rPr>
                <w:sz w:val="18"/>
                <w:szCs w:val="18"/>
              </w:rPr>
              <w:t>0</w:t>
            </w:r>
            <w:r>
              <w:rPr>
                <w:sz w:val="18"/>
                <w:szCs w:val="18"/>
              </w:rPr>
              <w:t>9</w:t>
            </w:r>
          </w:p>
        </w:tc>
        <w:tc>
          <w:tcPr>
            <w:tcW w:w="1086" w:type="dxa"/>
          </w:tcPr>
          <w:p w14:paraId="2E601F63" w14:textId="0B517902" w:rsidR="00D332F8" w:rsidRPr="0033013D" w:rsidRDefault="00D332F8" w:rsidP="00097E09">
            <w:pPr>
              <w:keepLines/>
              <w:jc w:val="center"/>
              <w:rPr>
                <w:sz w:val="18"/>
                <w:szCs w:val="18"/>
              </w:rPr>
            </w:pPr>
            <w:r>
              <w:rPr>
                <w:sz w:val="18"/>
                <w:szCs w:val="18"/>
              </w:rPr>
              <w:t>-</w:t>
            </w:r>
          </w:p>
        </w:tc>
        <w:tc>
          <w:tcPr>
            <w:tcW w:w="1087" w:type="dxa"/>
          </w:tcPr>
          <w:p w14:paraId="38A0DA14" w14:textId="01D346AB" w:rsidR="00D332F8" w:rsidRPr="0033013D" w:rsidRDefault="00D332F8" w:rsidP="00097E09">
            <w:pPr>
              <w:keepLines/>
              <w:jc w:val="center"/>
              <w:rPr>
                <w:sz w:val="18"/>
                <w:szCs w:val="18"/>
              </w:rPr>
            </w:pPr>
            <w:r>
              <w:rPr>
                <w:sz w:val="18"/>
                <w:szCs w:val="18"/>
              </w:rPr>
              <w:t>-</w:t>
            </w:r>
          </w:p>
        </w:tc>
        <w:tc>
          <w:tcPr>
            <w:tcW w:w="1087" w:type="dxa"/>
          </w:tcPr>
          <w:p w14:paraId="0DDB0530" w14:textId="5FBBED5B" w:rsidR="00D332F8" w:rsidRPr="0033013D" w:rsidRDefault="00D332F8" w:rsidP="00097E09">
            <w:pPr>
              <w:keepLines/>
              <w:jc w:val="both"/>
              <w:rPr>
                <w:sz w:val="18"/>
                <w:szCs w:val="18"/>
              </w:rPr>
            </w:pPr>
            <w:r>
              <w:rPr>
                <w:sz w:val="18"/>
                <w:szCs w:val="18"/>
              </w:rPr>
              <w:t>0.0604 ***</w:t>
            </w:r>
          </w:p>
        </w:tc>
        <w:tc>
          <w:tcPr>
            <w:tcW w:w="1087" w:type="dxa"/>
          </w:tcPr>
          <w:p w14:paraId="2662C6B3" w14:textId="23DB548B" w:rsidR="00D332F8" w:rsidRPr="0033013D" w:rsidRDefault="009D02F1" w:rsidP="00097E09">
            <w:pPr>
              <w:keepLines/>
              <w:jc w:val="both"/>
              <w:rPr>
                <w:sz w:val="18"/>
                <w:szCs w:val="18"/>
              </w:rPr>
            </w:pPr>
            <w:r>
              <w:rPr>
                <w:sz w:val="18"/>
                <w:szCs w:val="18"/>
              </w:rPr>
              <w:t>0.0110</w:t>
            </w:r>
          </w:p>
        </w:tc>
      </w:tr>
      <w:tr w:rsidR="00D332F8" w:rsidRPr="0033013D" w14:paraId="2B408F9C" w14:textId="77777777" w:rsidTr="00D332F8">
        <w:tc>
          <w:tcPr>
            <w:tcW w:w="2268" w:type="dxa"/>
          </w:tcPr>
          <w:p w14:paraId="1D186B65" w14:textId="72C26C13"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10</w:t>
            </w:r>
          </w:p>
        </w:tc>
        <w:tc>
          <w:tcPr>
            <w:tcW w:w="1086" w:type="dxa"/>
          </w:tcPr>
          <w:p w14:paraId="4CDCC1C1" w14:textId="4F9BFA86" w:rsidR="00D332F8" w:rsidRPr="0033013D" w:rsidRDefault="00D332F8" w:rsidP="00097E09">
            <w:pPr>
              <w:keepLines/>
              <w:jc w:val="center"/>
              <w:rPr>
                <w:sz w:val="18"/>
                <w:szCs w:val="18"/>
              </w:rPr>
            </w:pPr>
            <w:r>
              <w:rPr>
                <w:sz w:val="18"/>
                <w:szCs w:val="18"/>
              </w:rPr>
              <w:t>-</w:t>
            </w:r>
          </w:p>
        </w:tc>
        <w:tc>
          <w:tcPr>
            <w:tcW w:w="1087" w:type="dxa"/>
          </w:tcPr>
          <w:p w14:paraId="4C01EE91" w14:textId="3337E184" w:rsidR="00D332F8" w:rsidRPr="0033013D" w:rsidRDefault="00D332F8" w:rsidP="00097E09">
            <w:pPr>
              <w:keepLines/>
              <w:jc w:val="center"/>
              <w:rPr>
                <w:sz w:val="18"/>
                <w:szCs w:val="18"/>
              </w:rPr>
            </w:pPr>
            <w:r>
              <w:rPr>
                <w:sz w:val="18"/>
                <w:szCs w:val="18"/>
              </w:rPr>
              <w:t>-</w:t>
            </w:r>
          </w:p>
        </w:tc>
        <w:tc>
          <w:tcPr>
            <w:tcW w:w="1087" w:type="dxa"/>
          </w:tcPr>
          <w:p w14:paraId="012A0845" w14:textId="22EAFE95" w:rsidR="00D332F8" w:rsidRPr="0033013D" w:rsidRDefault="00D332F8" w:rsidP="00097E09">
            <w:pPr>
              <w:keepLines/>
              <w:jc w:val="both"/>
              <w:rPr>
                <w:sz w:val="18"/>
                <w:szCs w:val="18"/>
              </w:rPr>
            </w:pPr>
            <w:r>
              <w:rPr>
                <w:sz w:val="18"/>
                <w:szCs w:val="18"/>
              </w:rPr>
              <w:t>0.0595 ***</w:t>
            </w:r>
          </w:p>
        </w:tc>
        <w:tc>
          <w:tcPr>
            <w:tcW w:w="1087" w:type="dxa"/>
          </w:tcPr>
          <w:p w14:paraId="448BFF81" w14:textId="0DDFA32F" w:rsidR="00D332F8" w:rsidRPr="0033013D" w:rsidRDefault="009D02F1" w:rsidP="00097E09">
            <w:pPr>
              <w:keepLines/>
              <w:jc w:val="both"/>
              <w:rPr>
                <w:sz w:val="18"/>
                <w:szCs w:val="18"/>
              </w:rPr>
            </w:pPr>
            <w:r>
              <w:rPr>
                <w:sz w:val="18"/>
                <w:szCs w:val="18"/>
              </w:rPr>
              <w:t>0.0113</w:t>
            </w:r>
          </w:p>
        </w:tc>
      </w:tr>
      <w:tr w:rsidR="00D332F8" w:rsidRPr="0033013D" w14:paraId="48E38B79" w14:textId="77777777" w:rsidTr="00D332F8">
        <w:tc>
          <w:tcPr>
            <w:tcW w:w="2268" w:type="dxa"/>
          </w:tcPr>
          <w:p w14:paraId="66D21349" w14:textId="6C8CDB35"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11</w:t>
            </w:r>
          </w:p>
        </w:tc>
        <w:tc>
          <w:tcPr>
            <w:tcW w:w="1086" w:type="dxa"/>
          </w:tcPr>
          <w:p w14:paraId="243AB987" w14:textId="2DE6B462" w:rsidR="00D332F8" w:rsidRPr="0033013D" w:rsidRDefault="00D332F8" w:rsidP="00097E09">
            <w:pPr>
              <w:keepLines/>
              <w:jc w:val="center"/>
              <w:rPr>
                <w:sz w:val="18"/>
                <w:szCs w:val="18"/>
              </w:rPr>
            </w:pPr>
            <w:r>
              <w:rPr>
                <w:sz w:val="18"/>
                <w:szCs w:val="18"/>
              </w:rPr>
              <w:t>-</w:t>
            </w:r>
          </w:p>
        </w:tc>
        <w:tc>
          <w:tcPr>
            <w:tcW w:w="1087" w:type="dxa"/>
          </w:tcPr>
          <w:p w14:paraId="7BEC39FE" w14:textId="5AF63ABA" w:rsidR="00D332F8" w:rsidRPr="0033013D" w:rsidRDefault="00D332F8" w:rsidP="00097E09">
            <w:pPr>
              <w:keepLines/>
              <w:jc w:val="center"/>
              <w:rPr>
                <w:sz w:val="18"/>
                <w:szCs w:val="18"/>
              </w:rPr>
            </w:pPr>
            <w:r>
              <w:rPr>
                <w:sz w:val="18"/>
                <w:szCs w:val="18"/>
              </w:rPr>
              <w:t>-</w:t>
            </w:r>
          </w:p>
        </w:tc>
        <w:tc>
          <w:tcPr>
            <w:tcW w:w="1087" w:type="dxa"/>
          </w:tcPr>
          <w:p w14:paraId="3079D031" w14:textId="16D4A39E" w:rsidR="00D332F8" w:rsidRPr="0033013D" w:rsidRDefault="00D332F8" w:rsidP="00097E09">
            <w:pPr>
              <w:keepLines/>
              <w:jc w:val="both"/>
              <w:rPr>
                <w:sz w:val="18"/>
                <w:szCs w:val="18"/>
              </w:rPr>
            </w:pPr>
            <w:r>
              <w:rPr>
                <w:sz w:val="18"/>
                <w:szCs w:val="18"/>
              </w:rPr>
              <w:t>0.0398 ***</w:t>
            </w:r>
          </w:p>
        </w:tc>
        <w:tc>
          <w:tcPr>
            <w:tcW w:w="1087" w:type="dxa"/>
          </w:tcPr>
          <w:p w14:paraId="4C34B8A6" w14:textId="04BFCE4D" w:rsidR="00D332F8" w:rsidRPr="0033013D" w:rsidRDefault="009D02F1" w:rsidP="00097E09">
            <w:pPr>
              <w:keepLines/>
              <w:jc w:val="both"/>
              <w:rPr>
                <w:sz w:val="18"/>
                <w:szCs w:val="18"/>
              </w:rPr>
            </w:pPr>
            <w:r>
              <w:rPr>
                <w:sz w:val="18"/>
                <w:szCs w:val="18"/>
              </w:rPr>
              <w:t>0.0094</w:t>
            </w:r>
          </w:p>
        </w:tc>
      </w:tr>
      <w:tr w:rsidR="00D332F8" w:rsidRPr="0033013D" w14:paraId="1C2C755A" w14:textId="77777777" w:rsidTr="00D332F8">
        <w:tc>
          <w:tcPr>
            <w:tcW w:w="2268" w:type="dxa"/>
          </w:tcPr>
          <w:p w14:paraId="5C6A6D4F" w14:textId="1E7AEAC2"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12</w:t>
            </w:r>
          </w:p>
        </w:tc>
        <w:tc>
          <w:tcPr>
            <w:tcW w:w="1086" w:type="dxa"/>
          </w:tcPr>
          <w:p w14:paraId="79F04D0F" w14:textId="06A2D4F1" w:rsidR="00D332F8" w:rsidRPr="0033013D" w:rsidRDefault="00D332F8" w:rsidP="00097E09">
            <w:pPr>
              <w:keepLines/>
              <w:jc w:val="center"/>
              <w:rPr>
                <w:sz w:val="18"/>
                <w:szCs w:val="18"/>
              </w:rPr>
            </w:pPr>
            <w:r>
              <w:rPr>
                <w:sz w:val="18"/>
                <w:szCs w:val="18"/>
              </w:rPr>
              <w:t>-</w:t>
            </w:r>
          </w:p>
        </w:tc>
        <w:tc>
          <w:tcPr>
            <w:tcW w:w="1087" w:type="dxa"/>
          </w:tcPr>
          <w:p w14:paraId="12C91EBB" w14:textId="61B0E962" w:rsidR="00D332F8" w:rsidRPr="0033013D" w:rsidRDefault="00D332F8" w:rsidP="00097E09">
            <w:pPr>
              <w:keepLines/>
              <w:jc w:val="center"/>
              <w:rPr>
                <w:sz w:val="18"/>
                <w:szCs w:val="18"/>
              </w:rPr>
            </w:pPr>
            <w:r>
              <w:rPr>
                <w:sz w:val="18"/>
                <w:szCs w:val="18"/>
              </w:rPr>
              <w:t>-</w:t>
            </w:r>
          </w:p>
        </w:tc>
        <w:tc>
          <w:tcPr>
            <w:tcW w:w="1087" w:type="dxa"/>
          </w:tcPr>
          <w:p w14:paraId="48AC9D29" w14:textId="6582ABF0" w:rsidR="00D332F8" w:rsidRPr="0033013D" w:rsidRDefault="00D332F8" w:rsidP="00097E09">
            <w:pPr>
              <w:keepLines/>
              <w:jc w:val="both"/>
              <w:rPr>
                <w:sz w:val="18"/>
                <w:szCs w:val="18"/>
              </w:rPr>
            </w:pPr>
            <w:r>
              <w:rPr>
                <w:sz w:val="18"/>
                <w:szCs w:val="18"/>
              </w:rPr>
              <w:t>0.0522 ***</w:t>
            </w:r>
          </w:p>
        </w:tc>
        <w:tc>
          <w:tcPr>
            <w:tcW w:w="1087" w:type="dxa"/>
          </w:tcPr>
          <w:p w14:paraId="211614B3" w14:textId="76A97E2C" w:rsidR="00D332F8" w:rsidRPr="0033013D" w:rsidRDefault="009D02F1" w:rsidP="00097E09">
            <w:pPr>
              <w:keepLines/>
              <w:jc w:val="both"/>
              <w:rPr>
                <w:sz w:val="18"/>
                <w:szCs w:val="18"/>
              </w:rPr>
            </w:pPr>
            <w:r>
              <w:rPr>
                <w:sz w:val="18"/>
                <w:szCs w:val="18"/>
              </w:rPr>
              <w:t>0.0080</w:t>
            </w:r>
          </w:p>
        </w:tc>
      </w:tr>
      <w:tr w:rsidR="00D332F8" w:rsidRPr="0033013D" w14:paraId="5C9A9C51" w14:textId="77777777" w:rsidTr="00D332F8">
        <w:tc>
          <w:tcPr>
            <w:tcW w:w="2268" w:type="dxa"/>
          </w:tcPr>
          <w:p w14:paraId="709ECE04" w14:textId="4E90A79C"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13</w:t>
            </w:r>
          </w:p>
        </w:tc>
        <w:tc>
          <w:tcPr>
            <w:tcW w:w="1086" w:type="dxa"/>
          </w:tcPr>
          <w:p w14:paraId="175264DE" w14:textId="2FCFE403" w:rsidR="00D332F8" w:rsidRPr="0033013D" w:rsidRDefault="00D332F8" w:rsidP="00097E09">
            <w:pPr>
              <w:keepLines/>
              <w:jc w:val="center"/>
              <w:rPr>
                <w:sz w:val="18"/>
                <w:szCs w:val="18"/>
              </w:rPr>
            </w:pPr>
            <w:r>
              <w:rPr>
                <w:sz w:val="18"/>
                <w:szCs w:val="18"/>
              </w:rPr>
              <w:t>-</w:t>
            </w:r>
          </w:p>
        </w:tc>
        <w:tc>
          <w:tcPr>
            <w:tcW w:w="1087" w:type="dxa"/>
          </w:tcPr>
          <w:p w14:paraId="4EF46466" w14:textId="7652CDDF" w:rsidR="00D332F8" w:rsidRPr="0033013D" w:rsidRDefault="00D332F8" w:rsidP="00097E09">
            <w:pPr>
              <w:keepLines/>
              <w:jc w:val="center"/>
              <w:rPr>
                <w:sz w:val="18"/>
                <w:szCs w:val="18"/>
              </w:rPr>
            </w:pPr>
            <w:r>
              <w:rPr>
                <w:sz w:val="18"/>
                <w:szCs w:val="18"/>
              </w:rPr>
              <w:t>-</w:t>
            </w:r>
          </w:p>
        </w:tc>
        <w:tc>
          <w:tcPr>
            <w:tcW w:w="1087" w:type="dxa"/>
          </w:tcPr>
          <w:p w14:paraId="10BC8F66" w14:textId="0121CF1C" w:rsidR="00D332F8" w:rsidRPr="0033013D" w:rsidRDefault="00D332F8" w:rsidP="00097E09">
            <w:pPr>
              <w:keepLines/>
              <w:jc w:val="both"/>
              <w:rPr>
                <w:sz w:val="18"/>
                <w:szCs w:val="18"/>
              </w:rPr>
            </w:pPr>
            <w:r>
              <w:rPr>
                <w:sz w:val="18"/>
                <w:szCs w:val="18"/>
              </w:rPr>
              <w:t>0.0470 ***</w:t>
            </w:r>
          </w:p>
        </w:tc>
        <w:tc>
          <w:tcPr>
            <w:tcW w:w="1087" w:type="dxa"/>
          </w:tcPr>
          <w:p w14:paraId="2CD5F693" w14:textId="7476E294" w:rsidR="00D332F8" w:rsidRPr="0033013D" w:rsidRDefault="009D02F1" w:rsidP="00097E09">
            <w:pPr>
              <w:keepLines/>
              <w:jc w:val="both"/>
              <w:rPr>
                <w:sz w:val="18"/>
                <w:szCs w:val="18"/>
              </w:rPr>
            </w:pPr>
            <w:r>
              <w:rPr>
                <w:sz w:val="18"/>
                <w:szCs w:val="18"/>
              </w:rPr>
              <w:t>0.0088</w:t>
            </w:r>
          </w:p>
        </w:tc>
      </w:tr>
      <w:tr w:rsidR="00D332F8" w:rsidRPr="0033013D" w14:paraId="522065E8" w14:textId="77777777" w:rsidTr="00D332F8">
        <w:tc>
          <w:tcPr>
            <w:tcW w:w="2268" w:type="dxa"/>
          </w:tcPr>
          <w:p w14:paraId="326BA96A" w14:textId="653F75A2"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14</w:t>
            </w:r>
          </w:p>
        </w:tc>
        <w:tc>
          <w:tcPr>
            <w:tcW w:w="1086" w:type="dxa"/>
          </w:tcPr>
          <w:p w14:paraId="674F271D" w14:textId="556B2559" w:rsidR="00D332F8" w:rsidRPr="0033013D" w:rsidRDefault="00D332F8" w:rsidP="00097E09">
            <w:pPr>
              <w:keepLines/>
              <w:jc w:val="center"/>
              <w:rPr>
                <w:sz w:val="18"/>
                <w:szCs w:val="18"/>
              </w:rPr>
            </w:pPr>
            <w:r>
              <w:rPr>
                <w:sz w:val="18"/>
                <w:szCs w:val="18"/>
              </w:rPr>
              <w:t>-</w:t>
            </w:r>
          </w:p>
        </w:tc>
        <w:tc>
          <w:tcPr>
            <w:tcW w:w="1087" w:type="dxa"/>
          </w:tcPr>
          <w:p w14:paraId="629C7B0B" w14:textId="17B0D7C8" w:rsidR="00D332F8" w:rsidRPr="0033013D" w:rsidRDefault="00D332F8" w:rsidP="00097E09">
            <w:pPr>
              <w:keepLines/>
              <w:jc w:val="center"/>
              <w:rPr>
                <w:sz w:val="18"/>
                <w:szCs w:val="18"/>
              </w:rPr>
            </w:pPr>
            <w:r>
              <w:rPr>
                <w:sz w:val="18"/>
                <w:szCs w:val="18"/>
              </w:rPr>
              <w:t>-</w:t>
            </w:r>
          </w:p>
        </w:tc>
        <w:tc>
          <w:tcPr>
            <w:tcW w:w="1087" w:type="dxa"/>
          </w:tcPr>
          <w:p w14:paraId="28294A56" w14:textId="3A2746B0" w:rsidR="00D332F8" w:rsidRPr="0033013D" w:rsidRDefault="00D332F8" w:rsidP="00097E09">
            <w:pPr>
              <w:keepLines/>
              <w:jc w:val="both"/>
              <w:rPr>
                <w:sz w:val="18"/>
                <w:szCs w:val="18"/>
              </w:rPr>
            </w:pPr>
            <w:r>
              <w:rPr>
                <w:sz w:val="18"/>
                <w:szCs w:val="18"/>
              </w:rPr>
              <w:t>0.0424 ***</w:t>
            </w:r>
          </w:p>
        </w:tc>
        <w:tc>
          <w:tcPr>
            <w:tcW w:w="1087" w:type="dxa"/>
          </w:tcPr>
          <w:p w14:paraId="531589F3" w14:textId="5627B6F6" w:rsidR="00D332F8" w:rsidRPr="0033013D" w:rsidRDefault="009D02F1" w:rsidP="00097E09">
            <w:pPr>
              <w:keepLines/>
              <w:jc w:val="both"/>
              <w:rPr>
                <w:sz w:val="18"/>
                <w:szCs w:val="18"/>
              </w:rPr>
            </w:pPr>
            <w:r>
              <w:rPr>
                <w:sz w:val="18"/>
                <w:szCs w:val="18"/>
              </w:rPr>
              <w:t>0.0093</w:t>
            </w:r>
          </w:p>
        </w:tc>
      </w:tr>
      <w:tr w:rsidR="00D332F8" w:rsidRPr="0033013D" w14:paraId="095CE2B8" w14:textId="77777777" w:rsidTr="00D332F8">
        <w:tc>
          <w:tcPr>
            <w:tcW w:w="2268" w:type="dxa"/>
          </w:tcPr>
          <w:p w14:paraId="3FF243A8" w14:textId="401448F3"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15</w:t>
            </w:r>
          </w:p>
        </w:tc>
        <w:tc>
          <w:tcPr>
            <w:tcW w:w="1086" w:type="dxa"/>
          </w:tcPr>
          <w:p w14:paraId="4C1A5DB8" w14:textId="0A84B482" w:rsidR="00D332F8" w:rsidRPr="0033013D" w:rsidRDefault="00D332F8" w:rsidP="00097E09">
            <w:pPr>
              <w:keepLines/>
              <w:jc w:val="center"/>
              <w:rPr>
                <w:sz w:val="18"/>
                <w:szCs w:val="18"/>
              </w:rPr>
            </w:pPr>
            <w:r>
              <w:rPr>
                <w:sz w:val="18"/>
                <w:szCs w:val="18"/>
              </w:rPr>
              <w:t>-</w:t>
            </w:r>
          </w:p>
        </w:tc>
        <w:tc>
          <w:tcPr>
            <w:tcW w:w="1087" w:type="dxa"/>
          </w:tcPr>
          <w:p w14:paraId="2A8A45F2" w14:textId="30B48075" w:rsidR="00D332F8" w:rsidRPr="0033013D" w:rsidRDefault="00D332F8" w:rsidP="00097E09">
            <w:pPr>
              <w:keepLines/>
              <w:jc w:val="center"/>
              <w:rPr>
                <w:sz w:val="18"/>
                <w:szCs w:val="18"/>
              </w:rPr>
            </w:pPr>
            <w:r>
              <w:rPr>
                <w:sz w:val="18"/>
                <w:szCs w:val="18"/>
              </w:rPr>
              <w:t>-</w:t>
            </w:r>
          </w:p>
        </w:tc>
        <w:tc>
          <w:tcPr>
            <w:tcW w:w="1087" w:type="dxa"/>
          </w:tcPr>
          <w:p w14:paraId="15AA102F" w14:textId="2D2C1604" w:rsidR="00D332F8" w:rsidRPr="0033013D" w:rsidRDefault="00D332F8" w:rsidP="00097E09">
            <w:pPr>
              <w:keepLines/>
              <w:jc w:val="both"/>
              <w:rPr>
                <w:sz w:val="18"/>
                <w:szCs w:val="18"/>
              </w:rPr>
            </w:pPr>
            <w:r>
              <w:rPr>
                <w:sz w:val="18"/>
                <w:szCs w:val="18"/>
              </w:rPr>
              <w:t>0.0517 ***</w:t>
            </w:r>
          </w:p>
        </w:tc>
        <w:tc>
          <w:tcPr>
            <w:tcW w:w="1087" w:type="dxa"/>
          </w:tcPr>
          <w:p w14:paraId="383BA88D" w14:textId="18E2E2FC" w:rsidR="00D332F8" w:rsidRPr="0033013D" w:rsidRDefault="009D02F1" w:rsidP="00097E09">
            <w:pPr>
              <w:keepLines/>
              <w:jc w:val="both"/>
              <w:rPr>
                <w:sz w:val="18"/>
                <w:szCs w:val="18"/>
              </w:rPr>
            </w:pPr>
            <w:r>
              <w:rPr>
                <w:sz w:val="18"/>
                <w:szCs w:val="18"/>
              </w:rPr>
              <w:t>0.0087</w:t>
            </w:r>
          </w:p>
        </w:tc>
      </w:tr>
      <w:tr w:rsidR="00D332F8" w:rsidRPr="0033013D" w14:paraId="5BACE19A" w14:textId="77777777" w:rsidTr="00D332F8">
        <w:tc>
          <w:tcPr>
            <w:tcW w:w="2268" w:type="dxa"/>
          </w:tcPr>
          <w:p w14:paraId="4B7257DA" w14:textId="014E9E1C"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16</w:t>
            </w:r>
          </w:p>
        </w:tc>
        <w:tc>
          <w:tcPr>
            <w:tcW w:w="1086" w:type="dxa"/>
          </w:tcPr>
          <w:p w14:paraId="7CA12A12" w14:textId="200D854B" w:rsidR="00D332F8" w:rsidRPr="0033013D" w:rsidRDefault="00D332F8" w:rsidP="00097E09">
            <w:pPr>
              <w:keepLines/>
              <w:jc w:val="center"/>
              <w:rPr>
                <w:sz w:val="18"/>
                <w:szCs w:val="18"/>
              </w:rPr>
            </w:pPr>
            <w:r>
              <w:rPr>
                <w:sz w:val="18"/>
                <w:szCs w:val="18"/>
              </w:rPr>
              <w:t>-</w:t>
            </w:r>
          </w:p>
        </w:tc>
        <w:tc>
          <w:tcPr>
            <w:tcW w:w="1087" w:type="dxa"/>
          </w:tcPr>
          <w:p w14:paraId="4DD7F99C" w14:textId="39E8BD57" w:rsidR="00D332F8" w:rsidRPr="0033013D" w:rsidRDefault="00D332F8" w:rsidP="00097E09">
            <w:pPr>
              <w:keepLines/>
              <w:jc w:val="center"/>
              <w:rPr>
                <w:sz w:val="18"/>
                <w:szCs w:val="18"/>
              </w:rPr>
            </w:pPr>
            <w:r>
              <w:rPr>
                <w:sz w:val="18"/>
                <w:szCs w:val="18"/>
              </w:rPr>
              <w:t>-</w:t>
            </w:r>
          </w:p>
        </w:tc>
        <w:tc>
          <w:tcPr>
            <w:tcW w:w="1087" w:type="dxa"/>
          </w:tcPr>
          <w:p w14:paraId="718FC649" w14:textId="59AEF586" w:rsidR="00D332F8" w:rsidRPr="0033013D" w:rsidRDefault="00D332F8" w:rsidP="00097E09">
            <w:pPr>
              <w:keepLines/>
              <w:jc w:val="both"/>
              <w:rPr>
                <w:sz w:val="18"/>
                <w:szCs w:val="18"/>
              </w:rPr>
            </w:pPr>
            <w:r>
              <w:rPr>
                <w:sz w:val="18"/>
                <w:szCs w:val="18"/>
              </w:rPr>
              <w:t>0.0404 ***</w:t>
            </w:r>
          </w:p>
        </w:tc>
        <w:tc>
          <w:tcPr>
            <w:tcW w:w="1087" w:type="dxa"/>
          </w:tcPr>
          <w:p w14:paraId="33B6DEF3" w14:textId="50ECFE7B" w:rsidR="00D332F8" w:rsidRPr="0033013D" w:rsidRDefault="009D02F1" w:rsidP="00097E09">
            <w:pPr>
              <w:keepLines/>
              <w:jc w:val="both"/>
              <w:rPr>
                <w:sz w:val="18"/>
                <w:szCs w:val="18"/>
              </w:rPr>
            </w:pPr>
            <w:r>
              <w:rPr>
                <w:sz w:val="18"/>
                <w:szCs w:val="18"/>
              </w:rPr>
              <w:t>0.0084</w:t>
            </w:r>
          </w:p>
        </w:tc>
      </w:tr>
      <w:tr w:rsidR="00D332F8" w:rsidRPr="0033013D" w14:paraId="1872E555" w14:textId="77777777" w:rsidTr="00D332F8">
        <w:tc>
          <w:tcPr>
            <w:tcW w:w="2268" w:type="dxa"/>
          </w:tcPr>
          <w:p w14:paraId="1257B940" w14:textId="6FC55B5B"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17</w:t>
            </w:r>
          </w:p>
        </w:tc>
        <w:tc>
          <w:tcPr>
            <w:tcW w:w="1086" w:type="dxa"/>
          </w:tcPr>
          <w:p w14:paraId="4A6A79BB" w14:textId="41BF4C36" w:rsidR="00D332F8" w:rsidRPr="0033013D" w:rsidRDefault="00D332F8" w:rsidP="00097E09">
            <w:pPr>
              <w:keepLines/>
              <w:jc w:val="center"/>
              <w:rPr>
                <w:sz w:val="18"/>
                <w:szCs w:val="18"/>
              </w:rPr>
            </w:pPr>
            <w:r>
              <w:rPr>
                <w:sz w:val="18"/>
                <w:szCs w:val="18"/>
              </w:rPr>
              <w:t>-</w:t>
            </w:r>
          </w:p>
        </w:tc>
        <w:tc>
          <w:tcPr>
            <w:tcW w:w="1087" w:type="dxa"/>
          </w:tcPr>
          <w:p w14:paraId="71CCDE96" w14:textId="4DFB39E4" w:rsidR="00D332F8" w:rsidRPr="0033013D" w:rsidRDefault="00D332F8" w:rsidP="00097E09">
            <w:pPr>
              <w:keepLines/>
              <w:jc w:val="center"/>
              <w:rPr>
                <w:sz w:val="18"/>
                <w:szCs w:val="18"/>
              </w:rPr>
            </w:pPr>
            <w:r>
              <w:rPr>
                <w:sz w:val="18"/>
                <w:szCs w:val="18"/>
              </w:rPr>
              <w:t>-</w:t>
            </w:r>
          </w:p>
        </w:tc>
        <w:tc>
          <w:tcPr>
            <w:tcW w:w="1087" w:type="dxa"/>
          </w:tcPr>
          <w:p w14:paraId="5B8410A9" w14:textId="3B2601EB" w:rsidR="00D332F8" w:rsidRPr="0033013D" w:rsidRDefault="00D332F8" w:rsidP="00097E09">
            <w:pPr>
              <w:keepLines/>
              <w:jc w:val="both"/>
              <w:rPr>
                <w:sz w:val="18"/>
                <w:szCs w:val="18"/>
              </w:rPr>
            </w:pPr>
            <w:r>
              <w:rPr>
                <w:sz w:val="18"/>
                <w:szCs w:val="18"/>
              </w:rPr>
              <w:t>0.0404 ***</w:t>
            </w:r>
          </w:p>
        </w:tc>
        <w:tc>
          <w:tcPr>
            <w:tcW w:w="1087" w:type="dxa"/>
          </w:tcPr>
          <w:p w14:paraId="747FFA15" w14:textId="62C2E358" w:rsidR="00D332F8" w:rsidRPr="0033013D" w:rsidRDefault="009D02F1" w:rsidP="00097E09">
            <w:pPr>
              <w:keepLines/>
              <w:jc w:val="both"/>
              <w:rPr>
                <w:sz w:val="18"/>
                <w:szCs w:val="18"/>
              </w:rPr>
            </w:pPr>
            <w:r>
              <w:rPr>
                <w:sz w:val="18"/>
                <w:szCs w:val="18"/>
              </w:rPr>
              <w:t>0.0079</w:t>
            </w:r>
          </w:p>
        </w:tc>
      </w:tr>
      <w:tr w:rsidR="00D332F8" w:rsidRPr="0033013D" w14:paraId="2DAD2F7F" w14:textId="77777777" w:rsidTr="00D332F8">
        <w:tc>
          <w:tcPr>
            <w:tcW w:w="2268" w:type="dxa"/>
          </w:tcPr>
          <w:p w14:paraId="0AD4BB0F" w14:textId="57122FEC"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18</w:t>
            </w:r>
          </w:p>
        </w:tc>
        <w:tc>
          <w:tcPr>
            <w:tcW w:w="1086" w:type="dxa"/>
          </w:tcPr>
          <w:p w14:paraId="1E18E560" w14:textId="62DB95C5" w:rsidR="00D332F8" w:rsidRPr="0033013D" w:rsidRDefault="00D332F8" w:rsidP="00097E09">
            <w:pPr>
              <w:keepLines/>
              <w:jc w:val="center"/>
              <w:rPr>
                <w:sz w:val="18"/>
                <w:szCs w:val="18"/>
              </w:rPr>
            </w:pPr>
            <w:r>
              <w:rPr>
                <w:sz w:val="18"/>
                <w:szCs w:val="18"/>
              </w:rPr>
              <w:t>-</w:t>
            </w:r>
          </w:p>
        </w:tc>
        <w:tc>
          <w:tcPr>
            <w:tcW w:w="1087" w:type="dxa"/>
          </w:tcPr>
          <w:p w14:paraId="3C244CD2" w14:textId="5D5CD8EF" w:rsidR="00D332F8" w:rsidRPr="0033013D" w:rsidRDefault="00D332F8" w:rsidP="00097E09">
            <w:pPr>
              <w:keepLines/>
              <w:jc w:val="center"/>
              <w:rPr>
                <w:sz w:val="18"/>
                <w:szCs w:val="18"/>
              </w:rPr>
            </w:pPr>
            <w:r>
              <w:rPr>
                <w:sz w:val="18"/>
                <w:szCs w:val="18"/>
              </w:rPr>
              <w:t>-</w:t>
            </w:r>
          </w:p>
        </w:tc>
        <w:tc>
          <w:tcPr>
            <w:tcW w:w="1087" w:type="dxa"/>
          </w:tcPr>
          <w:p w14:paraId="57A3EFED" w14:textId="0F4A63F5" w:rsidR="00D332F8" w:rsidRPr="0033013D" w:rsidRDefault="00D332F8" w:rsidP="00097E09">
            <w:pPr>
              <w:keepLines/>
              <w:jc w:val="both"/>
              <w:rPr>
                <w:sz w:val="18"/>
                <w:szCs w:val="18"/>
              </w:rPr>
            </w:pPr>
            <w:r>
              <w:rPr>
                <w:sz w:val="18"/>
                <w:szCs w:val="18"/>
              </w:rPr>
              <w:t>0.0229 **</w:t>
            </w:r>
            <w:r w:rsidR="001060BB">
              <w:rPr>
                <w:sz w:val="18"/>
                <w:szCs w:val="18"/>
              </w:rPr>
              <w:t>*</w:t>
            </w:r>
          </w:p>
        </w:tc>
        <w:tc>
          <w:tcPr>
            <w:tcW w:w="1087" w:type="dxa"/>
          </w:tcPr>
          <w:p w14:paraId="4738368E" w14:textId="0C7774EC" w:rsidR="00D332F8" w:rsidRPr="0033013D" w:rsidRDefault="009D02F1" w:rsidP="00097E09">
            <w:pPr>
              <w:keepLines/>
              <w:jc w:val="both"/>
              <w:rPr>
                <w:sz w:val="18"/>
                <w:szCs w:val="18"/>
              </w:rPr>
            </w:pPr>
            <w:r>
              <w:rPr>
                <w:sz w:val="18"/>
                <w:szCs w:val="18"/>
              </w:rPr>
              <w:t>0.0071</w:t>
            </w:r>
          </w:p>
        </w:tc>
      </w:tr>
      <w:tr w:rsidR="00D332F8" w:rsidRPr="0033013D" w14:paraId="2B831C9E" w14:textId="77777777" w:rsidTr="00D332F8">
        <w:tc>
          <w:tcPr>
            <w:tcW w:w="2268" w:type="dxa"/>
          </w:tcPr>
          <w:p w14:paraId="6803EB4F" w14:textId="7B1B0816"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19</w:t>
            </w:r>
          </w:p>
        </w:tc>
        <w:tc>
          <w:tcPr>
            <w:tcW w:w="1086" w:type="dxa"/>
          </w:tcPr>
          <w:p w14:paraId="79671D2C" w14:textId="1D0DA4D3" w:rsidR="00D332F8" w:rsidRPr="0033013D" w:rsidRDefault="00D332F8" w:rsidP="00097E09">
            <w:pPr>
              <w:keepLines/>
              <w:jc w:val="center"/>
              <w:rPr>
                <w:sz w:val="18"/>
                <w:szCs w:val="18"/>
              </w:rPr>
            </w:pPr>
            <w:r>
              <w:rPr>
                <w:sz w:val="18"/>
                <w:szCs w:val="18"/>
              </w:rPr>
              <w:t>-</w:t>
            </w:r>
          </w:p>
        </w:tc>
        <w:tc>
          <w:tcPr>
            <w:tcW w:w="1087" w:type="dxa"/>
          </w:tcPr>
          <w:p w14:paraId="03D71B45" w14:textId="6C5A402C" w:rsidR="00D332F8" w:rsidRPr="0033013D" w:rsidRDefault="00D332F8" w:rsidP="00097E09">
            <w:pPr>
              <w:keepLines/>
              <w:jc w:val="center"/>
              <w:rPr>
                <w:sz w:val="18"/>
                <w:szCs w:val="18"/>
              </w:rPr>
            </w:pPr>
            <w:r>
              <w:rPr>
                <w:sz w:val="18"/>
                <w:szCs w:val="18"/>
              </w:rPr>
              <w:t>-</w:t>
            </w:r>
          </w:p>
        </w:tc>
        <w:tc>
          <w:tcPr>
            <w:tcW w:w="1087" w:type="dxa"/>
          </w:tcPr>
          <w:p w14:paraId="6E3DEA53" w14:textId="1448DEC9" w:rsidR="00D332F8" w:rsidRPr="0033013D" w:rsidRDefault="00D332F8" w:rsidP="00097E09">
            <w:pPr>
              <w:keepLines/>
              <w:jc w:val="both"/>
              <w:rPr>
                <w:sz w:val="18"/>
                <w:szCs w:val="18"/>
              </w:rPr>
            </w:pPr>
            <w:r>
              <w:rPr>
                <w:sz w:val="18"/>
                <w:szCs w:val="18"/>
              </w:rPr>
              <w:t>0.0227 ***</w:t>
            </w:r>
          </w:p>
        </w:tc>
        <w:tc>
          <w:tcPr>
            <w:tcW w:w="1087" w:type="dxa"/>
          </w:tcPr>
          <w:p w14:paraId="58535E33" w14:textId="73AB22AB" w:rsidR="00D332F8" w:rsidRPr="0033013D" w:rsidRDefault="009D02F1" w:rsidP="00097E09">
            <w:pPr>
              <w:keepLines/>
              <w:jc w:val="both"/>
              <w:rPr>
                <w:sz w:val="18"/>
                <w:szCs w:val="18"/>
              </w:rPr>
            </w:pPr>
            <w:r>
              <w:rPr>
                <w:sz w:val="18"/>
                <w:szCs w:val="18"/>
              </w:rPr>
              <w:t>0.0067</w:t>
            </w:r>
          </w:p>
        </w:tc>
      </w:tr>
      <w:tr w:rsidR="00D332F8" w:rsidRPr="0033013D" w14:paraId="3CBC6B2C" w14:textId="77777777" w:rsidTr="00D332F8">
        <w:tc>
          <w:tcPr>
            <w:tcW w:w="2268" w:type="dxa"/>
          </w:tcPr>
          <w:p w14:paraId="5FED9A23" w14:textId="364473CB" w:rsidR="00D332F8" w:rsidRPr="0033013D" w:rsidRDefault="00D332F8" w:rsidP="00097E09">
            <w:pPr>
              <w:keepLines/>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20</w:t>
            </w:r>
          </w:p>
        </w:tc>
        <w:tc>
          <w:tcPr>
            <w:tcW w:w="1086" w:type="dxa"/>
          </w:tcPr>
          <w:p w14:paraId="393F0828" w14:textId="2F78E89A" w:rsidR="00D332F8" w:rsidRPr="0033013D" w:rsidRDefault="00D332F8" w:rsidP="00097E09">
            <w:pPr>
              <w:keepLines/>
              <w:jc w:val="center"/>
              <w:rPr>
                <w:sz w:val="18"/>
                <w:szCs w:val="18"/>
              </w:rPr>
            </w:pPr>
            <w:r>
              <w:rPr>
                <w:sz w:val="18"/>
                <w:szCs w:val="18"/>
              </w:rPr>
              <w:t>-</w:t>
            </w:r>
          </w:p>
        </w:tc>
        <w:tc>
          <w:tcPr>
            <w:tcW w:w="1087" w:type="dxa"/>
          </w:tcPr>
          <w:p w14:paraId="4228BF65" w14:textId="4C802D64" w:rsidR="00D332F8" w:rsidRPr="0033013D" w:rsidRDefault="00D332F8" w:rsidP="00097E09">
            <w:pPr>
              <w:keepLines/>
              <w:jc w:val="center"/>
              <w:rPr>
                <w:sz w:val="18"/>
                <w:szCs w:val="18"/>
              </w:rPr>
            </w:pPr>
            <w:r>
              <w:rPr>
                <w:sz w:val="18"/>
                <w:szCs w:val="18"/>
              </w:rPr>
              <w:t>-</w:t>
            </w:r>
          </w:p>
        </w:tc>
        <w:tc>
          <w:tcPr>
            <w:tcW w:w="1087" w:type="dxa"/>
          </w:tcPr>
          <w:p w14:paraId="30436FDE" w14:textId="3394082B" w:rsidR="00D332F8" w:rsidRPr="0033013D" w:rsidRDefault="00D332F8" w:rsidP="00097E09">
            <w:pPr>
              <w:keepLines/>
              <w:jc w:val="both"/>
              <w:rPr>
                <w:sz w:val="18"/>
                <w:szCs w:val="18"/>
              </w:rPr>
            </w:pPr>
            <w:r>
              <w:rPr>
                <w:sz w:val="18"/>
                <w:szCs w:val="18"/>
              </w:rPr>
              <w:t>0.0333 ***</w:t>
            </w:r>
          </w:p>
        </w:tc>
        <w:tc>
          <w:tcPr>
            <w:tcW w:w="1087" w:type="dxa"/>
          </w:tcPr>
          <w:p w14:paraId="262759E3" w14:textId="4F985A21" w:rsidR="00D332F8" w:rsidRPr="0033013D" w:rsidRDefault="009D02F1" w:rsidP="00097E09">
            <w:pPr>
              <w:keepLines/>
              <w:jc w:val="both"/>
              <w:rPr>
                <w:sz w:val="18"/>
                <w:szCs w:val="18"/>
              </w:rPr>
            </w:pPr>
            <w:r>
              <w:rPr>
                <w:sz w:val="18"/>
                <w:szCs w:val="18"/>
              </w:rPr>
              <w:t>0.0076</w:t>
            </w:r>
          </w:p>
        </w:tc>
      </w:tr>
      <w:tr w:rsidR="00D332F8" w:rsidRPr="0033013D" w14:paraId="790C9136" w14:textId="77777777" w:rsidTr="00D332F8">
        <w:tc>
          <w:tcPr>
            <w:tcW w:w="2268" w:type="dxa"/>
          </w:tcPr>
          <w:p w14:paraId="23683F84" w14:textId="77777777" w:rsidR="00D332F8" w:rsidRPr="0033013D" w:rsidRDefault="00D332F8" w:rsidP="00097E09">
            <w:pPr>
              <w:keepLines/>
              <w:jc w:val="both"/>
              <w:rPr>
                <w:sz w:val="18"/>
                <w:szCs w:val="18"/>
              </w:rPr>
            </w:pPr>
          </w:p>
        </w:tc>
        <w:tc>
          <w:tcPr>
            <w:tcW w:w="1086" w:type="dxa"/>
          </w:tcPr>
          <w:p w14:paraId="71597E32" w14:textId="4371E8DE" w:rsidR="00D332F8" w:rsidRPr="0033013D" w:rsidRDefault="00D332F8" w:rsidP="00097E09">
            <w:pPr>
              <w:keepLines/>
              <w:jc w:val="center"/>
              <w:rPr>
                <w:sz w:val="18"/>
                <w:szCs w:val="18"/>
              </w:rPr>
            </w:pPr>
          </w:p>
        </w:tc>
        <w:tc>
          <w:tcPr>
            <w:tcW w:w="1087" w:type="dxa"/>
          </w:tcPr>
          <w:p w14:paraId="114B3CCD" w14:textId="77777777" w:rsidR="00D332F8" w:rsidRPr="0033013D" w:rsidRDefault="00D332F8" w:rsidP="00097E09">
            <w:pPr>
              <w:keepLines/>
              <w:jc w:val="center"/>
              <w:rPr>
                <w:sz w:val="18"/>
                <w:szCs w:val="18"/>
              </w:rPr>
            </w:pPr>
          </w:p>
        </w:tc>
        <w:tc>
          <w:tcPr>
            <w:tcW w:w="1087" w:type="dxa"/>
          </w:tcPr>
          <w:p w14:paraId="0E684909" w14:textId="77777777" w:rsidR="00D332F8" w:rsidRDefault="00D332F8" w:rsidP="00097E09">
            <w:pPr>
              <w:keepLines/>
              <w:jc w:val="both"/>
              <w:rPr>
                <w:sz w:val="18"/>
                <w:szCs w:val="18"/>
              </w:rPr>
            </w:pPr>
          </w:p>
        </w:tc>
        <w:tc>
          <w:tcPr>
            <w:tcW w:w="1087" w:type="dxa"/>
          </w:tcPr>
          <w:p w14:paraId="51C69976" w14:textId="77777777" w:rsidR="00D332F8" w:rsidRDefault="00D332F8" w:rsidP="00097E09">
            <w:pPr>
              <w:keepLines/>
              <w:jc w:val="both"/>
              <w:rPr>
                <w:sz w:val="18"/>
                <w:szCs w:val="18"/>
              </w:rPr>
            </w:pPr>
          </w:p>
        </w:tc>
      </w:tr>
      <w:tr w:rsidR="00D332F8" w:rsidRPr="0033013D" w14:paraId="6FAA9261" w14:textId="77777777" w:rsidTr="00D332F8">
        <w:tc>
          <w:tcPr>
            <w:tcW w:w="2268" w:type="dxa"/>
          </w:tcPr>
          <w:p w14:paraId="722BCBB6" w14:textId="77777777" w:rsidR="00D332F8" w:rsidRPr="0033013D" w:rsidRDefault="00D332F8" w:rsidP="00097E09">
            <w:pPr>
              <w:keepLines/>
              <w:jc w:val="both"/>
              <w:rPr>
                <w:sz w:val="18"/>
                <w:szCs w:val="18"/>
              </w:rPr>
            </w:pPr>
            <w:r w:rsidRPr="0033013D">
              <w:rPr>
                <w:sz w:val="18"/>
                <w:szCs w:val="18"/>
              </w:rPr>
              <w:t>constant</w:t>
            </w:r>
          </w:p>
        </w:tc>
        <w:tc>
          <w:tcPr>
            <w:tcW w:w="1086" w:type="dxa"/>
          </w:tcPr>
          <w:p w14:paraId="1532F224" w14:textId="50B281A0" w:rsidR="00D332F8" w:rsidRPr="0033013D" w:rsidRDefault="00D332F8" w:rsidP="00097E09">
            <w:pPr>
              <w:keepLines/>
              <w:jc w:val="both"/>
              <w:rPr>
                <w:sz w:val="18"/>
                <w:szCs w:val="18"/>
              </w:rPr>
            </w:pPr>
            <w:r>
              <w:rPr>
                <w:sz w:val="18"/>
                <w:szCs w:val="18"/>
              </w:rPr>
              <w:t>0.0332 ***</w:t>
            </w:r>
          </w:p>
        </w:tc>
        <w:tc>
          <w:tcPr>
            <w:tcW w:w="1087" w:type="dxa"/>
          </w:tcPr>
          <w:p w14:paraId="5E800DA4" w14:textId="180057E0" w:rsidR="00D332F8" w:rsidRPr="0033013D" w:rsidRDefault="00D332F8" w:rsidP="00097E09">
            <w:pPr>
              <w:keepLines/>
              <w:jc w:val="both"/>
              <w:rPr>
                <w:sz w:val="18"/>
                <w:szCs w:val="18"/>
              </w:rPr>
            </w:pPr>
            <w:r>
              <w:rPr>
                <w:sz w:val="18"/>
                <w:szCs w:val="18"/>
              </w:rPr>
              <w:t>0.0004</w:t>
            </w:r>
          </w:p>
        </w:tc>
        <w:tc>
          <w:tcPr>
            <w:tcW w:w="1087" w:type="dxa"/>
          </w:tcPr>
          <w:p w14:paraId="7198401D" w14:textId="5EE4D361" w:rsidR="00D332F8" w:rsidRPr="0033013D" w:rsidRDefault="00D332F8" w:rsidP="00097E09">
            <w:pPr>
              <w:keepLines/>
              <w:jc w:val="both"/>
              <w:rPr>
                <w:sz w:val="18"/>
                <w:szCs w:val="18"/>
              </w:rPr>
            </w:pPr>
            <w:r>
              <w:rPr>
                <w:sz w:val="18"/>
                <w:szCs w:val="18"/>
              </w:rPr>
              <w:t>0.0332</w:t>
            </w:r>
            <w:r w:rsidR="00F27772">
              <w:rPr>
                <w:sz w:val="18"/>
                <w:szCs w:val="18"/>
              </w:rPr>
              <w:t xml:space="preserve"> ***</w:t>
            </w:r>
          </w:p>
        </w:tc>
        <w:tc>
          <w:tcPr>
            <w:tcW w:w="1087" w:type="dxa"/>
          </w:tcPr>
          <w:p w14:paraId="78E09C2E" w14:textId="5F1F41DE" w:rsidR="00D332F8" w:rsidRPr="0033013D" w:rsidRDefault="00D332F8" w:rsidP="00097E09">
            <w:pPr>
              <w:keepLines/>
              <w:jc w:val="both"/>
              <w:rPr>
                <w:sz w:val="18"/>
                <w:szCs w:val="18"/>
              </w:rPr>
            </w:pPr>
            <w:r>
              <w:rPr>
                <w:sz w:val="18"/>
                <w:szCs w:val="18"/>
              </w:rPr>
              <w:t>0.0004</w:t>
            </w:r>
          </w:p>
        </w:tc>
      </w:tr>
      <w:tr w:rsidR="00D332F8" w:rsidRPr="0033013D" w14:paraId="597F62CD" w14:textId="77777777" w:rsidTr="00D332F8">
        <w:tc>
          <w:tcPr>
            <w:tcW w:w="2268" w:type="dxa"/>
          </w:tcPr>
          <w:p w14:paraId="7DBE7910" w14:textId="77777777" w:rsidR="00D332F8" w:rsidRPr="0033013D" w:rsidRDefault="00D332F8" w:rsidP="00097E09">
            <w:pPr>
              <w:keepLines/>
              <w:jc w:val="both"/>
              <w:rPr>
                <w:sz w:val="18"/>
                <w:szCs w:val="18"/>
              </w:rPr>
            </w:pPr>
            <w:r w:rsidRPr="0033013D">
              <w:rPr>
                <w:sz w:val="18"/>
                <w:szCs w:val="18"/>
              </w:rPr>
              <w:t>observations</w:t>
            </w:r>
          </w:p>
        </w:tc>
        <w:tc>
          <w:tcPr>
            <w:tcW w:w="1086" w:type="dxa"/>
          </w:tcPr>
          <w:p w14:paraId="0F375553" w14:textId="6308A721" w:rsidR="00D332F8" w:rsidRPr="00CF7084" w:rsidRDefault="00D332F8" w:rsidP="00097E09">
            <w:pPr>
              <w:keepLines/>
              <w:jc w:val="both"/>
              <w:rPr>
                <w:sz w:val="18"/>
                <w:szCs w:val="18"/>
                <w:highlight w:val="yellow"/>
              </w:rPr>
            </w:pPr>
            <w:r w:rsidRPr="00D332F8">
              <w:rPr>
                <w:sz w:val="18"/>
                <w:szCs w:val="18"/>
              </w:rPr>
              <w:t>526,221</w:t>
            </w:r>
          </w:p>
        </w:tc>
        <w:tc>
          <w:tcPr>
            <w:tcW w:w="1087" w:type="dxa"/>
          </w:tcPr>
          <w:p w14:paraId="58D10407" w14:textId="71895299" w:rsidR="00D332F8" w:rsidRPr="0033013D" w:rsidRDefault="00D332F8" w:rsidP="00097E09">
            <w:pPr>
              <w:keepLines/>
              <w:jc w:val="center"/>
              <w:rPr>
                <w:sz w:val="18"/>
                <w:szCs w:val="18"/>
              </w:rPr>
            </w:pPr>
            <w:r>
              <w:rPr>
                <w:sz w:val="18"/>
                <w:szCs w:val="18"/>
              </w:rPr>
              <w:t>-</w:t>
            </w:r>
          </w:p>
        </w:tc>
        <w:tc>
          <w:tcPr>
            <w:tcW w:w="1087" w:type="dxa"/>
          </w:tcPr>
          <w:p w14:paraId="65946731" w14:textId="5E00843D" w:rsidR="00D332F8" w:rsidRPr="0033013D" w:rsidRDefault="00D332F8" w:rsidP="00097E09">
            <w:pPr>
              <w:keepLines/>
              <w:jc w:val="both"/>
              <w:rPr>
                <w:sz w:val="18"/>
                <w:szCs w:val="18"/>
              </w:rPr>
            </w:pPr>
            <w:r w:rsidRPr="00D332F8">
              <w:rPr>
                <w:sz w:val="18"/>
                <w:szCs w:val="18"/>
              </w:rPr>
              <w:t>526,221</w:t>
            </w:r>
          </w:p>
        </w:tc>
        <w:tc>
          <w:tcPr>
            <w:tcW w:w="1087" w:type="dxa"/>
          </w:tcPr>
          <w:p w14:paraId="0947BD2A" w14:textId="5DA23D49" w:rsidR="00D332F8" w:rsidRPr="0033013D" w:rsidRDefault="00D332F8" w:rsidP="00097E09">
            <w:pPr>
              <w:keepLines/>
              <w:jc w:val="center"/>
              <w:rPr>
                <w:sz w:val="18"/>
                <w:szCs w:val="18"/>
              </w:rPr>
            </w:pPr>
            <w:r>
              <w:rPr>
                <w:sz w:val="18"/>
                <w:szCs w:val="18"/>
              </w:rPr>
              <w:t>-</w:t>
            </w:r>
          </w:p>
        </w:tc>
      </w:tr>
      <w:tr w:rsidR="00D332F8" w:rsidRPr="0033013D" w14:paraId="65EB5F27" w14:textId="77777777" w:rsidTr="00D332F8">
        <w:tc>
          <w:tcPr>
            <w:tcW w:w="2268" w:type="dxa"/>
          </w:tcPr>
          <w:p w14:paraId="06FE4ABD" w14:textId="77777777" w:rsidR="00D332F8" w:rsidRPr="0033013D" w:rsidRDefault="00D332F8" w:rsidP="00097E09">
            <w:pPr>
              <w:keepLines/>
              <w:jc w:val="both"/>
              <w:rPr>
                <w:sz w:val="18"/>
                <w:szCs w:val="18"/>
                <w:vertAlign w:val="superscript"/>
              </w:rPr>
            </w:pPr>
            <w:r w:rsidRPr="0033013D">
              <w:rPr>
                <w:sz w:val="18"/>
                <w:szCs w:val="18"/>
              </w:rPr>
              <w:t>adjusted R</w:t>
            </w:r>
            <w:r w:rsidRPr="0033013D">
              <w:rPr>
                <w:sz w:val="18"/>
                <w:szCs w:val="18"/>
                <w:vertAlign w:val="superscript"/>
              </w:rPr>
              <w:t>2</w:t>
            </w:r>
          </w:p>
        </w:tc>
        <w:tc>
          <w:tcPr>
            <w:tcW w:w="1086" w:type="dxa"/>
          </w:tcPr>
          <w:p w14:paraId="6485D63A" w14:textId="074EA8D1" w:rsidR="00D332F8" w:rsidRPr="0033013D" w:rsidRDefault="00D332F8" w:rsidP="00097E09">
            <w:pPr>
              <w:keepLines/>
              <w:jc w:val="both"/>
              <w:rPr>
                <w:sz w:val="18"/>
                <w:szCs w:val="18"/>
              </w:rPr>
            </w:pPr>
            <w:r>
              <w:rPr>
                <w:sz w:val="18"/>
                <w:szCs w:val="18"/>
              </w:rPr>
              <w:t>0.00</w:t>
            </w:r>
            <w:r w:rsidR="00F27772">
              <w:rPr>
                <w:sz w:val="18"/>
                <w:szCs w:val="18"/>
              </w:rPr>
              <w:t>10</w:t>
            </w:r>
          </w:p>
        </w:tc>
        <w:tc>
          <w:tcPr>
            <w:tcW w:w="1087" w:type="dxa"/>
          </w:tcPr>
          <w:p w14:paraId="7D78574B" w14:textId="3C32A43B" w:rsidR="00D332F8" w:rsidRPr="0033013D" w:rsidRDefault="00D332F8" w:rsidP="00097E09">
            <w:pPr>
              <w:keepLines/>
              <w:jc w:val="center"/>
              <w:rPr>
                <w:sz w:val="18"/>
                <w:szCs w:val="18"/>
              </w:rPr>
            </w:pPr>
            <w:r>
              <w:rPr>
                <w:sz w:val="18"/>
                <w:szCs w:val="18"/>
              </w:rPr>
              <w:t>-</w:t>
            </w:r>
          </w:p>
        </w:tc>
        <w:tc>
          <w:tcPr>
            <w:tcW w:w="1087" w:type="dxa"/>
          </w:tcPr>
          <w:p w14:paraId="0CB9CB7D" w14:textId="77464433" w:rsidR="00D332F8" w:rsidRPr="0033013D" w:rsidRDefault="00D332F8" w:rsidP="00097E09">
            <w:pPr>
              <w:keepLines/>
              <w:jc w:val="both"/>
              <w:rPr>
                <w:sz w:val="18"/>
                <w:szCs w:val="18"/>
              </w:rPr>
            </w:pPr>
            <w:r>
              <w:rPr>
                <w:sz w:val="18"/>
                <w:szCs w:val="18"/>
              </w:rPr>
              <w:t>0.0011</w:t>
            </w:r>
          </w:p>
        </w:tc>
        <w:tc>
          <w:tcPr>
            <w:tcW w:w="1087" w:type="dxa"/>
          </w:tcPr>
          <w:p w14:paraId="4EC03BF9" w14:textId="152593C2" w:rsidR="00D332F8" w:rsidRPr="0033013D" w:rsidRDefault="00D332F8" w:rsidP="00097E09">
            <w:pPr>
              <w:keepLines/>
              <w:jc w:val="center"/>
              <w:rPr>
                <w:sz w:val="18"/>
                <w:szCs w:val="18"/>
              </w:rPr>
            </w:pPr>
            <w:r>
              <w:rPr>
                <w:sz w:val="18"/>
                <w:szCs w:val="18"/>
              </w:rPr>
              <w:t>-</w:t>
            </w:r>
          </w:p>
        </w:tc>
      </w:tr>
      <w:tr w:rsidR="007802F2" w:rsidRPr="0033013D" w14:paraId="068A7297" w14:textId="77777777" w:rsidTr="00D332F8">
        <w:tc>
          <w:tcPr>
            <w:tcW w:w="2268" w:type="dxa"/>
          </w:tcPr>
          <w:p w14:paraId="48551BF3" w14:textId="77FFEBF2" w:rsidR="007802F2" w:rsidRPr="0033013D" w:rsidRDefault="007802F2" w:rsidP="00097E09">
            <w:pPr>
              <w:keepLines/>
              <w:jc w:val="both"/>
              <w:rPr>
                <w:sz w:val="18"/>
                <w:szCs w:val="18"/>
              </w:rPr>
            </w:pPr>
            <w:r>
              <w:rPr>
                <w:sz w:val="18"/>
                <w:szCs w:val="18"/>
              </w:rPr>
              <w:t>AIC</w:t>
            </w:r>
          </w:p>
        </w:tc>
        <w:tc>
          <w:tcPr>
            <w:tcW w:w="1086" w:type="dxa"/>
          </w:tcPr>
          <w:p w14:paraId="041E1DC3" w14:textId="5AC44184" w:rsidR="007802F2" w:rsidRDefault="007802F2" w:rsidP="00097E09">
            <w:pPr>
              <w:keepLines/>
              <w:jc w:val="both"/>
              <w:rPr>
                <w:sz w:val="18"/>
                <w:szCs w:val="18"/>
              </w:rPr>
            </w:pPr>
            <w:r>
              <w:rPr>
                <w:sz w:val="18"/>
                <w:szCs w:val="18"/>
              </w:rPr>
              <w:t>149561.5</w:t>
            </w:r>
          </w:p>
        </w:tc>
        <w:tc>
          <w:tcPr>
            <w:tcW w:w="1087" w:type="dxa"/>
          </w:tcPr>
          <w:p w14:paraId="12686536" w14:textId="2215F5A2" w:rsidR="007802F2" w:rsidRDefault="007802F2" w:rsidP="00097E09">
            <w:pPr>
              <w:keepLines/>
              <w:jc w:val="center"/>
              <w:rPr>
                <w:sz w:val="18"/>
                <w:szCs w:val="18"/>
              </w:rPr>
            </w:pPr>
            <w:r>
              <w:rPr>
                <w:sz w:val="18"/>
                <w:szCs w:val="18"/>
              </w:rPr>
              <w:t>-</w:t>
            </w:r>
          </w:p>
        </w:tc>
        <w:tc>
          <w:tcPr>
            <w:tcW w:w="1087" w:type="dxa"/>
          </w:tcPr>
          <w:p w14:paraId="49FF71E7" w14:textId="43D17695" w:rsidR="007802F2" w:rsidRDefault="007802F2" w:rsidP="00097E09">
            <w:pPr>
              <w:keepLines/>
              <w:jc w:val="both"/>
              <w:rPr>
                <w:sz w:val="18"/>
                <w:szCs w:val="18"/>
              </w:rPr>
            </w:pPr>
            <w:r>
              <w:rPr>
                <w:sz w:val="18"/>
                <w:szCs w:val="18"/>
              </w:rPr>
              <w:t>149505.6</w:t>
            </w:r>
          </w:p>
        </w:tc>
        <w:tc>
          <w:tcPr>
            <w:tcW w:w="1087" w:type="dxa"/>
          </w:tcPr>
          <w:p w14:paraId="67C187FA" w14:textId="3F7D000C" w:rsidR="007802F2" w:rsidRDefault="007802F2" w:rsidP="00097E09">
            <w:pPr>
              <w:keepLines/>
              <w:jc w:val="center"/>
              <w:rPr>
                <w:sz w:val="18"/>
                <w:szCs w:val="18"/>
              </w:rPr>
            </w:pPr>
            <w:r>
              <w:rPr>
                <w:sz w:val="18"/>
                <w:szCs w:val="18"/>
              </w:rPr>
              <w:t>-</w:t>
            </w:r>
          </w:p>
        </w:tc>
      </w:tr>
    </w:tbl>
    <w:p w14:paraId="5B7E1D9F" w14:textId="67F10247" w:rsidR="00CF7084" w:rsidRDefault="00CF7084" w:rsidP="00097E09">
      <w:pPr>
        <w:keepLines/>
        <w:jc w:val="both"/>
        <w:rPr>
          <w:rFonts w:ascii="Calibri" w:hAnsi="Calibri" w:cs="Calibri"/>
          <w:color w:val="000000" w:themeColor="text1"/>
          <w:sz w:val="22"/>
          <w:szCs w:val="22"/>
        </w:rPr>
      </w:pPr>
    </w:p>
    <w:p w14:paraId="651CBBDE" w14:textId="74E08453" w:rsidR="001060BB" w:rsidRDefault="001060BB" w:rsidP="00097E09">
      <w:pPr>
        <w:keepLines/>
        <w:jc w:val="both"/>
        <w:rPr>
          <w:sz w:val="20"/>
          <w:szCs w:val="20"/>
        </w:rPr>
      </w:pPr>
      <w:r w:rsidRPr="001060BB">
        <w:rPr>
          <w:sz w:val="20"/>
          <w:szCs w:val="20"/>
        </w:rPr>
        <w:t>*** p &lt; 0.01, ** p &lt; 0.05, * p &lt; 0.1</w:t>
      </w:r>
    </w:p>
    <w:p w14:paraId="23F14725" w14:textId="77777777" w:rsidR="00411CD1" w:rsidRDefault="00411CD1" w:rsidP="00BB4A6E">
      <w:pPr>
        <w:jc w:val="both"/>
        <w:rPr>
          <w:rFonts w:ascii="Calibri" w:hAnsi="Calibri" w:cs="Calibri"/>
          <w:color w:val="000000" w:themeColor="text1"/>
          <w:sz w:val="22"/>
          <w:szCs w:val="22"/>
        </w:rPr>
      </w:pPr>
    </w:p>
    <w:p w14:paraId="677E2610" w14:textId="659F43F3" w:rsidR="00064122" w:rsidRDefault="00F10872" w:rsidP="00C92731">
      <w:pPr>
        <w:jc w:val="both"/>
        <w:rPr>
          <w:rFonts w:ascii="Calibri" w:hAnsi="Calibri" w:cs="Calibri"/>
          <w:color w:val="000000" w:themeColor="text1"/>
          <w:sz w:val="22"/>
          <w:szCs w:val="22"/>
        </w:rPr>
      </w:pPr>
      <w:r>
        <w:rPr>
          <w:rFonts w:ascii="Calibri" w:hAnsi="Calibri" w:cs="Calibri"/>
          <w:color w:val="000000" w:themeColor="text1"/>
          <w:sz w:val="22"/>
          <w:szCs w:val="22"/>
        </w:rPr>
        <w:t xml:space="preserve">As before, </w:t>
      </w:r>
      <w:r>
        <w:rPr>
          <w:rFonts w:ascii="Calibri" w:hAnsi="Calibri" w:cs="Calibri"/>
          <w:sz w:val="22"/>
          <w:szCs w:val="22"/>
        </w:rPr>
        <w:t xml:space="preserve">we focus on any differences in the level of underestimation across </w:t>
      </w:r>
      <w:r w:rsidR="002F6CAD">
        <w:rPr>
          <w:rFonts w:ascii="Calibri" w:hAnsi="Calibri" w:cs="Calibri"/>
          <w:sz w:val="22"/>
          <w:szCs w:val="22"/>
        </w:rPr>
        <w:t>the</w:t>
      </w:r>
      <w:r>
        <w:rPr>
          <w:rFonts w:ascii="Calibri" w:hAnsi="Calibri" w:cs="Calibri"/>
          <w:sz w:val="22"/>
          <w:szCs w:val="22"/>
        </w:rPr>
        <w:t xml:space="preserve"> time-period</w:t>
      </w:r>
      <w:r w:rsidR="00FE55FD">
        <w:rPr>
          <w:rFonts w:ascii="Calibri" w:hAnsi="Calibri" w:cs="Calibri"/>
          <w:color w:val="000000" w:themeColor="text1"/>
          <w:sz w:val="22"/>
          <w:szCs w:val="22"/>
        </w:rPr>
        <w:t>,</w:t>
      </w:r>
      <w:r w:rsidR="001F72EE">
        <w:rPr>
          <w:rFonts w:ascii="Calibri" w:hAnsi="Calibri" w:cs="Calibri"/>
          <w:color w:val="000000" w:themeColor="text1"/>
          <w:sz w:val="22"/>
          <w:szCs w:val="22"/>
        </w:rPr>
        <w:t xml:space="preserve"> </w:t>
      </w:r>
      <w:r>
        <w:rPr>
          <w:rFonts w:ascii="Calibri" w:hAnsi="Calibri" w:cs="Calibri"/>
          <w:color w:val="000000" w:themeColor="text1"/>
          <w:sz w:val="22"/>
          <w:szCs w:val="22"/>
        </w:rPr>
        <w:t>by</w:t>
      </w:r>
      <w:r w:rsidR="0019525E">
        <w:rPr>
          <w:rFonts w:ascii="Calibri" w:hAnsi="Calibri" w:cs="Calibri"/>
          <w:color w:val="000000" w:themeColor="text1"/>
          <w:sz w:val="22"/>
          <w:szCs w:val="22"/>
        </w:rPr>
        <w:t xml:space="preserve"> </w:t>
      </w:r>
      <w:r w:rsidR="00E21775">
        <w:rPr>
          <w:rFonts w:ascii="Calibri" w:hAnsi="Calibri" w:cs="Calibri"/>
          <w:color w:val="000000" w:themeColor="text1"/>
          <w:sz w:val="22"/>
          <w:szCs w:val="22"/>
        </w:rPr>
        <w:t>introduc</w:t>
      </w:r>
      <w:r>
        <w:rPr>
          <w:rFonts w:ascii="Calibri" w:hAnsi="Calibri" w:cs="Calibri"/>
          <w:color w:val="000000" w:themeColor="text1"/>
          <w:sz w:val="22"/>
          <w:szCs w:val="22"/>
        </w:rPr>
        <w:t>ing</w:t>
      </w:r>
      <w:r w:rsidR="00E21775">
        <w:rPr>
          <w:rFonts w:ascii="Calibri" w:hAnsi="Calibri" w:cs="Calibri"/>
          <w:color w:val="000000" w:themeColor="text1"/>
          <w:sz w:val="22"/>
          <w:szCs w:val="22"/>
        </w:rPr>
        <w:t xml:space="preserve"> an interaction term between female and year</w:t>
      </w:r>
      <w:r w:rsidR="00C85806">
        <w:rPr>
          <w:rFonts w:ascii="Calibri" w:hAnsi="Calibri" w:cs="Calibri"/>
          <w:color w:val="000000" w:themeColor="text1"/>
          <w:sz w:val="22"/>
          <w:szCs w:val="22"/>
        </w:rPr>
        <w:t xml:space="preserve"> </w:t>
      </w:r>
      <w:r w:rsidR="00FE55FD">
        <w:rPr>
          <w:rFonts w:ascii="Calibri" w:hAnsi="Calibri" w:cs="Calibri"/>
          <w:color w:val="000000" w:themeColor="text1"/>
          <w:sz w:val="22"/>
          <w:szCs w:val="22"/>
        </w:rPr>
        <w:t xml:space="preserve">in </w:t>
      </w:r>
      <w:r w:rsidR="00C85806">
        <w:rPr>
          <w:rFonts w:ascii="Calibri" w:hAnsi="Calibri" w:cs="Calibri"/>
          <w:color w:val="000000" w:themeColor="text1"/>
          <w:sz w:val="22"/>
          <w:szCs w:val="22"/>
        </w:rPr>
        <w:t>Model 5</w:t>
      </w:r>
      <w:r w:rsidR="00E21775">
        <w:rPr>
          <w:rFonts w:ascii="Calibri" w:hAnsi="Calibri" w:cs="Calibri"/>
          <w:color w:val="000000" w:themeColor="text1"/>
          <w:sz w:val="22"/>
          <w:szCs w:val="22"/>
        </w:rPr>
        <w:t>.</w:t>
      </w:r>
      <w:r w:rsidR="00C50AC6">
        <w:rPr>
          <w:rFonts w:ascii="Calibri" w:hAnsi="Calibri" w:cs="Calibri"/>
          <w:color w:val="000000" w:themeColor="text1"/>
          <w:sz w:val="22"/>
          <w:szCs w:val="22"/>
        </w:rPr>
        <w:t xml:space="preserve"> The superior AIC for </w:t>
      </w:r>
      <w:r w:rsidR="00614C97">
        <w:rPr>
          <w:rFonts w:ascii="Calibri" w:hAnsi="Calibri" w:cs="Calibri"/>
          <w:color w:val="000000" w:themeColor="text1"/>
          <w:sz w:val="22"/>
          <w:szCs w:val="22"/>
        </w:rPr>
        <w:t>M</w:t>
      </w:r>
      <w:r w:rsidR="00C50AC6">
        <w:rPr>
          <w:rFonts w:ascii="Calibri" w:hAnsi="Calibri" w:cs="Calibri"/>
          <w:color w:val="000000" w:themeColor="text1"/>
          <w:sz w:val="22"/>
          <w:szCs w:val="22"/>
        </w:rPr>
        <w:t xml:space="preserve">odel 5 </w:t>
      </w:r>
      <w:r w:rsidR="001E7F34">
        <w:rPr>
          <w:rFonts w:ascii="Calibri" w:hAnsi="Calibri" w:cs="Calibri"/>
          <w:color w:val="000000" w:themeColor="text1"/>
          <w:sz w:val="22"/>
          <w:szCs w:val="22"/>
        </w:rPr>
        <w:t>suggests improved fit</w:t>
      </w:r>
      <w:r w:rsidR="00380132">
        <w:rPr>
          <w:rFonts w:ascii="Calibri" w:hAnsi="Calibri" w:cs="Calibri"/>
          <w:color w:val="000000" w:themeColor="text1"/>
          <w:sz w:val="22"/>
          <w:szCs w:val="22"/>
        </w:rPr>
        <w:t xml:space="preserve"> when the effect of ‘female’ is allowed to vary across years.</w:t>
      </w:r>
      <w:r w:rsidR="001E7F34">
        <w:rPr>
          <w:rFonts w:ascii="Calibri" w:hAnsi="Calibri" w:cs="Calibri"/>
          <w:color w:val="000000" w:themeColor="text1"/>
          <w:sz w:val="22"/>
          <w:szCs w:val="22"/>
        </w:rPr>
        <w:t xml:space="preserve"> </w:t>
      </w:r>
      <w:r w:rsidR="00411CD1">
        <w:rPr>
          <w:rFonts w:ascii="Calibri" w:hAnsi="Calibri" w:cs="Calibri"/>
          <w:color w:val="000000" w:themeColor="text1"/>
          <w:sz w:val="22"/>
          <w:szCs w:val="22"/>
        </w:rPr>
        <w:t xml:space="preserve">The positive coefficient estimated for each of the interaction terms indicates an underestimation of females in each </w:t>
      </w:r>
      <w:r w:rsidR="00FE55FD">
        <w:rPr>
          <w:rFonts w:ascii="Calibri" w:hAnsi="Calibri" w:cs="Calibri"/>
          <w:color w:val="000000" w:themeColor="text1"/>
          <w:sz w:val="22"/>
          <w:szCs w:val="22"/>
        </w:rPr>
        <w:t>year,</w:t>
      </w:r>
      <w:r w:rsidR="00411CD1">
        <w:rPr>
          <w:rFonts w:ascii="Calibri" w:hAnsi="Calibri" w:cs="Calibri"/>
          <w:color w:val="000000" w:themeColor="text1"/>
          <w:sz w:val="22"/>
          <w:szCs w:val="22"/>
        </w:rPr>
        <w:t xml:space="preserve"> </w:t>
      </w:r>
      <w:r w:rsidR="00C85806">
        <w:rPr>
          <w:rFonts w:ascii="Calibri" w:hAnsi="Calibri" w:cs="Calibri"/>
          <w:color w:val="000000" w:themeColor="text1"/>
          <w:sz w:val="22"/>
          <w:szCs w:val="22"/>
        </w:rPr>
        <w:t>but</w:t>
      </w:r>
      <w:r w:rsidR="00FE55FD">
        <w:rPr>
          <w:rFonts w:ascii="Calibri" w:hAnsi="Calibri" w:cs="Calibri"/>
          <w:color w:val="000000" w:themeColor="text1"/>
          <w:sz w:val="22"/>
          <w:szCs w:val="22"/>
        </w:rPr>
        <w:t xml:space="preserve"> contrary to our win</w:t>
      </w:r>
      <w:r w:rsidR="00B276FD">
        <w:rPr>
          <w:rFonts w:ascii="Calibri" w:hAnsi="Calibri" w:cs="Calibri"/>
          <w:color w:val="000000" w:themeColor="text1"/>
          <w:sz w:val="22"/>
          <w:szCs w:val="22"/>
        </w:rPr>
        <w:t>-</w:t>
      </w:r>
      <w:r w:rsidR="00FE55FD">
        <w:rPr>
          <w:rFonts w:ascii="Calibri" w:hAnsi="Calibri" w:cs="Calibri"/>
          <w:color w:val="000000" w:themeColor="text1"/>
          <w:sz w:val="22"/>
          <w:szCs w:val="22"/>
        </w:rPr>
        <w:t>probability analysis,</w:t>
      </w:r>
      <w:r w:rsidR="00411CD1">
        <w:rPr>
          <w:rFonts w:ascii="Calibri" w:hAnsi="Calibri" w:cs="Calibri"/>
          <w:color w:val="000000" w:themeColor="text1"/>
          <w:sz w:val="22"/>
          <w:szCs w:val="22"/>
        </w:rPr>
        <w:t xml:space="preserve"> the magnitude of underestimation shows a downward trend. In 2001 we estimate that in a race with 10 runners, a female would finish 1 place better than their odds imply. In 2020 </w:t>
      </w:r>
      <w:r w:rsidR="00FE55FD">
        <w:rPr>
          <w:rFonts w:ascii="Calibri" w:hAnsi="Calibri" w:cs="Calibri"/>
          <w:color w:val="000000" w:themeColor="text1"/>
          <w:sz w:val="22"/>
          <w:szCs w:val="22"/>
        </w:rPr>
        <w:t xml:space="preserve">we estimate </w:t>
      </w:r>
      <w:r w:rsidR="00411CD1">
        <w:rPr>
          <w:rFonts w:ascii="Calibri" w:hAnsi="Calibri" w:cs="Calibri"/>
          <w:color w:val="000000" w:themeColor="text1"/>
          <w:sz w:val="22"/>
          <w:szCs w:val="22"/>
        </w:rPr>
        <w:t xml:space="preserve">the effect </w:t>
      </w:r>
      <w:r w:rsidR="00FE55FD">
        <w:rPr>
          <w:rFonts w:ascii="Calibri" w:hAnsi="Calibri" w:cs="Calibri"/>
          <w:color w:val="000000" w:themeColor="text1"/>
          <w:sz w:val="22"/>
          <w:szCs w:val="22"/>
        </w:rPr>
        <w:t>to be</w:t>
      </w:r>
      <w:r w:rsidR="00411CD1">
        <w:rPr>
          <w:rFonts w:ascii="Calibri" w:hAnsi="Calibri" w:cs="Calibri"/>
          <w:color w:val="000000" w:themeColor="text1"/>
          <w:sz w:val="22"/>
          <w:szCs w:val="22"/>
        </w:rPr>
        <w:t xml:space="preserve"> reduced to </w:t>
      </w:r>
      <w:r w:rsidR="00861934">
        <w:rPr>
          <w:rFonts w:ascii="Calibri" w:hAnsi="Calibri" w:cs="Calibri"/>
          <w:color w:val="000000" w:themeColor="text1"/>
          <w:sz w:val="22"/>
          <w:szCs w:val="22"/>
        </w:rPr>
        <w:t>⅓</w:t>
      </w:r>
      <w:r w:rsidR="00411CD1">
        <w:rPr>
          <w:rFonts w:ascii="Calibri" w:hAnsi="Calibri" w:cs="Calibri"/>
          <w:color w:val="000000" w:themeColor="text1"/>
          <w:sz w:val="22"/>
          <w:szCs w:val="22"/>
        </w:rPr>
        <w:t xml:space="preserve"> </w:t>
      </w:r>
      <w:r w:rsidR="00861934">
        <w:rPr>
          <w:rFonts w:ascii="Calibri" w:hAnsi="Calibri" w:cs="Calibri"/>
          <w:color w:val="000000" w:themeColor="text1"/>
          <w:sz w:val="22"/>
          <w:szCs w:val="22"/>
        </w:rPr>
        <w:t xml:space="preserve">of </w:t>
      </w:r>
      <w:r w:rsidR="00411CD1">
        <w:rPr>
          <w:rFonts w:ascii="Calibri" w:hAnsi="Calibri" w:cs="Calibri"/>
          <w:color w:val="000000" w:themeColor="text1"/>
          <w:sz w:val="22"/>
          <w:szCs w:val="22"/>
        </w:rPr>
        <w:t>a place. These results appear to support our hypothesis</w:t>
      </w:r>
      <w:r w:rsidR="0019525E">
        <w:rPr>
          <w:rFonts w:ascii="Calibri" w:hAnsi="Calibri" w:cs="Calibri"/>
          <w:color w:val="000000" w:themeColor="text1"/>
          <w:sz w:val="22"/>
          <w:szCs w:val="22"/>
        </w:rPr>
        <w:t xml:space="preserve">; </w:t>
      </w:r>
      <w:r w:rsidR="00411CD1">
        <w:rPr>
          <w:rFonts w:ascii="Calibri" w:hAnsi="Calibri" w:cs="Calibri"/>
          <w:color w:val="000000" w:themeColor="text1"/>
          <w:sz w:val="22"/>
          <w:szCs w:val="22"/>
        </w:rPr>
        <w:t xml:space="preserve">the downward trend seemingly </w:t>
      </w:r>
      <w:r w:rsidR="00C92731">
        <w:rPr>
          <w:rFonts w:ascii="Calibri" w:hAnsi="Calibri" w:cs="Calibri"/>
          <w:color w:val="000000" w:themeColor="text1"/>
          <w:sz w:val="22"/>
          <w:szCs w:val="22"/>
        </w:rPr>
        <w:t>mirrors</w:t>
      </w:r>
      <w:r w:rsidR="00411CD1">
        <w:rPr>
          <w:rFonts w:ascii="Calibri" w:hAnsi="Calibri" w:cs="Calibri"/>
          <w:color w:val="000000" w:themeColor="text1"/>
          <w:sz w:val="22"/>
          <w:szCs w:val="22"/>
        </w:rPr>
        <w:t xml:space="preserve"> recent changes to public opinion regarding female jockeys</w:t>
      </w:r>
      <w:r w:rsidR="00C92731">
        <w:rPr>
          <w:rFonts w:ascii="Calibri" w:hAnsi="Calibri" w:cs="Calibri"/>
          <w:color w:val="000000" w:themeColor="text1"/>
          <w:sz w:val="22"/>
          <w:szCs w:val="22"/>
        </w:rPr>
        <w:t>,</w:t>
      </w:r>
      <w:r w:rsidR="00411CD1">
        <w:rPr>
          <w:rFonts w:ascii="Calibri" w:hAnsi="Calibri" w:cs="Calibri"/>
          <w:color w:val="000000" w:themeColor="text1"/>
          <w:sz w:val="22"/>
          <w:szCs w:val="22"/>
        </w:rPr>
        <w:t xml:space="preserve"> as evidenced in the media. However, our approach in Models 4 and 5 discards </w:t>
      </w:r>
      <w:r w:rsidR="00C85806">
        <w:rPr>
          <w:rFonts w:ascii="Calibri" w:hAnsi="Calibri" w:cs="Calibri"/>
          <w:color w:val="000000" w:themeColor="text1"/>
          <w:sz w:val="22"/>
          <w:szCs w:val="22"/>
        </w:rPr>
        <w:t xml:space="preserve">data </w:t>
      </w:r>
      <w:r w:rsidR="00411CD1">
        <w:rPr>
          <w:rFonts w:ascii="Calibri" w:hAnsi="Calibri" w:cs="Calibri"/>
          <w:color w:val="000000" w:themeColor="text1"/>
          <w:sz w:val="22"/>
          <w:szCs w:val="22"/>
        </w:rPr>
        <w:t xml:space="preserve">which may significantly affect the results. </w:t>
      </w:r>
    </w:p>
    <w:p w14:paraId="76C97BC0" w14:textId="77777777" w:rsidR="00064122" w:rsidRDefault="00064122" w:rsidP="00C92731">
      <w:pPr>
        <w:jc w:val="both"/>
        <w:rPr>
          <w:rFonts w:ascii="Calibri" w:hAnsi="Calibri" w:cs="Calibri"/>
          <w:color w:val="000000" w:themeColor="text1"/>
          <w:sz w:val="22"/>
          <w:szCs w:val="22"/>
        </w:rPr>
      </w:pPr>
    </w:p>
    <w:p w14:paraId="48D31CB2" w14:textId="6D873357" w:rsidR="00C92731" w:rsidRDefault="00C92731" w:rsidP="00C92731">
      <w:pPr>
        <w:jc w:val="both"/>
        <w:rPr>
          <w:rFonts w:ascii="Calibri" w:hAnsi="Calibri" w:cs="Calibri"/>
          <w:color w:val="000000" w:themeColor="text1"/>
          <w:sz w:val="22"/>
          <w:szCs w:val="22"/>
        </w:rPr>
      </w:pPr>
      <w:r w:rsidRPr="00C92731">
        <w:rPr>
          <w:rFonts w:ascii="Calibri" w:hAnsi="Calibri" w:cs="Calibri"/>
          <w:color w:val="000000" w:themeColor="text1"/>
          <w:sz w:val="22"/>
          <w:szCs w:val="22"/>
        </w:rPr>
        <w:t xml:space="preserve">At the level of the individual race, we have a problem of missing information. Suppose we have a field of fourteen runners and ten finish. The finishers are recorded in positions 1 to 10. All others are recorded as not finishing. Any distinction between these non-finishers is suppressed in the data because horse racing has no formula for assigning different levels of performance to horses that do not complete the race. </w:t>
      </w:r>
      <w:r w:rsidR="00C85806">
        <w:rPr>
          <w:rFonts w:ascii="Calibri" w:hAnsi="Calibri" w:cs="Calibri"/>
          <w:color w:val="000000" w:themeColor="text1"/>
          <w:sz w:val="22"/>
          <w:szCs w:val="22"/>
        </w:rPr>
        <w:t>In employing relative finish as our dependent variable, we exclude all non-finishers from the analysis since they are not assigned a finish position. Rejection of these runners is risky, due to the large proportion of horses involved (</w:t>
      </w:r>
      <w:r w:rsidR="00C85806" w:rsidRPr="00C92731">
        <w:rPr>
          <w:rFonts w:ascii="Calibri" w:hAnsi="Calibri" w:cs="Calibri"/>
          <w:color w:val="000000" w:themeColor="text1"/>
          <w:sz w:val="22"/>
          <w:szCs w:val="22"/>
        </w:rPr>
        <w:t>18</w:t>
      </w:r>
      <w:r w:rsidR="00C85806">
        <w:rPr>
          <w:rFonts w:ascii="Calibri" w:hAnsi="Calibri" w:cs="Calibri"/>
          <w:color w:val="000000" w:themeColor="text1"/>
          <w:sz w:val="22"/>
          <w:szCs w:val="22"/>
        </w:rPr>
        <w:t>% of all runners) and the possibility that females are allotted horses with an inherently lower probability of finishing.</w:t>
      </w:r>
    </w:p>
    <w:p w14:paraId="1B3B0701" w14:textId="77777777" w:rsidR="002F6CAD" w:rsidRDefault="002F6CAD" w:rsidP="00C92731">
      <w:pPr>
        <w:jc w:val="both"/>
        <w:rPr>
          <w:rFonts w:ascii="Calibri" w:hAnsi="Calibri" w:cs="Calibri"/>
          <w:color w:val="000000" w:themeColor="text1"/>
          <w:sz w:val="22"/>
          <w:szCs w:val="22"/>
        </w:rPr>
      </w:pPr>
    </w:p>
    <w:p w14:paraId="7BA86D33" w14:textId="4C0C7D9C" w:rsidR="00882524" w:rsidRDefault="002F6CAD" w:rsidP="00C92731">
      <w:pPr>
        <w:jc w:val="both"/>
        <w:rPr>
          <w:rFonts w:ascii="Calibri" w:hAnsi="Calibri" w:cs="Calibri"/>
          <w:color w:val="000000" w:themeColor="text1"/>
          <w:sz w:val="22"/>
          <w:szCs w:val="22"/>
        </w:rPr>
      </w:pPr>
      <w:r w:rsidRPr="002F6CAD">
        <w:rPr>
          <w:rFonts w:ascii="Calibri" w:hAnsi="Calibri" w:cs="Calibri"/>
          <w:color w:val="000000" w:themeColor="text1"/>
          <w:sz w:val="22"/>
          <w:szCs w:val="22"/>
        </w:rPr>
        <w:t>To take account of this issue and to allow us to include all observations</w:t>
      </w:r>
      <w:r>
        <w:rPr>
          <w:rFonts w:ascii="Calibri" w:hAnsi="Calibri" w:cs="Calibri"/>
          <w:color w:val="000000" w:themeColor="text1"/>
          <w:sz w:val="22"/>
          <w:szCs w:val="22"/>
        </w:rPr>
        <w:t>,</w:t>
      </w:r>
      <w:r w:rsidRPr="002F6CAD">
        <w:rPr>
          <w:rFonts w:ascii="Calibri" w:hAnsi="Calibri" w:cs="Calibri"/>
          <w:color w:val="000000" w:themeColor="text1"/>
          <w:sz w:val="22"/>
          <w:szCs w:val="22"/>
        </w:rPr>
        <w:t xml:space="preserve"> rather than include only finishers, we undertook censored regression analysis where the performance of all non-finishers has been allocated a common value. An obvious model choice would be Tobit</w:t>
      </w:r>
      <w:r>
        <w:rPr>
          <w:rFonts w:ascii="Calibri" w:hAnsi="Calibri" w:cs="Calibri"/>
          <w:color w:val="000000" w:themeColor="text1"/>
          <w:sz w:val="22"/>
          <w:szCs w:val="22"/>
        </w:rPr>
        <w:t xml:space="preserve"> </w:t>
      </w:r>
      <w:r w:rsidR="00C92731" w:rsidRPr="00C92731">
        <w:rPr>
          <w:rFonts w:ascii="Calibri" w:hAnsi="Calibri" w:cs="Calibri"/>
          <w:color w:val="000000" w:themeColor="text1"/>
          <w:sz w:val="22"/>
          <w:szCs w:val="22"/>
        </w:rPr>
        <w:t>(</w:t>
      </w:r>
      <w:r>
        <w:rPr>
          <w:rFonts w:ascii="Calibri" w:hAnsi="Calibri" w:cs="Calibri"/>
          <w:color w:val="000000" w:themeColor="text1"/>
          <w:sz w:val="22"/>
          <w:szCs w:val="22"/>
        </w:rPr>
        <w:t>Tobin</w:t>
      </w:r>
      <w:r w:rsidR="00C92731">
        <w:rPr>
          <w:rFonts w:ascii="Calibri" w:hAnsi="Calibri" w:cs="Calibri"/>
          <w:color w:val="000000" w:themeColor="text1"/>
          <w:sz w:val="22"/>
          <w:szCs w:val="22"/>
        </w:rPr>
        <w:t>, 19</w:t>
      </w:r>
      <w:r>
        <w:rPr>
          <w:rFonts w:ascii="Calibri" w:hAnsi="Calibri" w:cs="Calibri"/>
          <w:color w:val="000000" w:themeColor="text1"/>
          <w:sz w:val="22"/>
          <w:szCs w:val="22"/>
        </w:rPr>
        <w:t>58)</w:t>
      </w:r>
      <w:r w:rsidR="00C92731">
        <w:rPr>
          <w:rFonts w:ascii="Calibri" w:hAnsi="Calibri" w:cs="Calibri"/>
          <w:color w:val="000000" w:themeColor="text1"/>
          <w:sz w:val="22"/>
          <w:szCs w:val="22"/>
        </w:rPr>
        <w:t>.</w:t>
      </w:r>
      <w:r w:rsidR="00C92731" w:rsidRPr="00C92731">
        <w:rPr>
          <w:rFonts w:ascii="Calibri" w:hAnsi="Calibri" w:cs="Calibri"/>
          <w:color w:val="000000" w:themeColor="text1"/>
          <w:sz w:val="22"/>
          <w:szCs w:val="22"/>
        </w:rPr>
        <w:t xml:space="preserve"> The Tobit </w:t>
      </w:r>
      <w:r w:rsidR="00C92731" w:rsidRPr="00C92731">
        <w:rPr>
          <w:rFonts w:ascii="Calibri" w:hAnsi="Calibri" w:cs="Calibri"/>
          <w:color w:val="000000" w:themeColor="text1"/>
          <w:sz w:val="22"/>
          <w:szCs w:val="22"/>
        </w:rPr>
        <w:lastRenderedPageBreak/>
        <w:t>model assumes that, had they finished, these horses would have finished in positions 11</w:t>
      </w:r>
      <w:r w:rsidR="00064122">
        <w:rPr>
          <w:rFonts w:ascii="Calibri" w:hAnsi="Calibri" w:cs="Calibri"/>
          <w:color w:val="000000" w:themeColor="text1"/>
          <w:sz w:val="22"/>
          <w:szCs w:val="22"/>
        </w:rPr>
        <w:t xml:space="preserve"> to </w:t>
      </w:r>
      <w:r w:rsidR="00C92731" w:rsidRPr="00C92731">
        <w:rPr>
          <w:rFonts w:ascii="Calibri" w:hAnsi="Calibri" w:cs="Calibri"/>
          <w:color w:val="000000" w:themeColor="text1"/>
          <w:sz w:val="22"/>
          <w:szCs w:val="22"/>
        </w:rPr>
        <w:t xml:space="preserve">14 and attempts to deal with the censoring problem </w:t>
      </w:r>
      <w:r w:rsidR="00C16AAA" w:rsidRPr="00C92731">
        <w:rPr>
          <w:rFonts w:ascii="Calibri" w:hAnsi="Calibri" w:cs="Calibri"/>
          <w:color w:val="000000" w:themeColor="text1"/>
          <w:sz w:val="22"/>
          <w:szCs w:val="22"/>
        </w:rPr>
        <w:t>i.e.</w:t>
      </w:r>
      <w:proofErr w:type="gramStart"/>
      <w:r w:rsidR="00C16AAA" w:rsidRPr="00C92731">
        <w:rPr>
          <w:rFonts w:ascii="Calibri" w:hAnsi="Calibri" w:cs="Calibri"/>
          <w:color w:val="000000" w:themeColor="text1"/>
          <w:sz w:val="22"/>
          <w:szCs w:val="22"/>
        </w:rPr>
        <w:t>,</w:t>
      </w:r>
      <w:r w:rsidR="00C92731" w:rsidRPr="00C92731">
        <w:rPr>
          <w:rFonts w:ascii="Calibri" w:hAnsi="Calibri" w:cs="Calibri"/>
          <w:color w:val="000000" w:themeColor="text1"/>
          <w:sz w:val="22"/>
          <w:szCs w:val="22"/>
        </w:rPr>
        <w:t xml:space="preserve"> in reality, one</w:t>
      </w:r>
      <w:proofErr w:type="gramEnd"/>
      <w:r w:rsidR="00C92731" w:rsidRPr="00C92731">
        <w:rPr>
          <w:rFonts w:ascii="Calibri" w:hAnsi="Calibri" w:cs="Calibri"/>
          <w:color w:val="000000" w:themeColor="text1"/>
          <w:sz w:val="22"/>
          <w:szCs w:val="22"/>
        </w:rPr>
        <w:t xml:space="preserve"> should be 11th, one 12th, one 13th and one 14th. Tobit imposes a strong assumption that the same variables affect the probability of being non-censored and the expected value of the outcome</w:t>
      </w:r>
      <w:r w:rsidR="00C92731">
        <w:rPr>
          <w:rFonts w:ascii="Calibri" w:hAnsi="Calibri" w:cs="Calibri"/>
          <w:color w:val="000000" w:themeColor="text1"/>
          <w:sz w:val="22"/>
          <w:szCs w:val="22"/>
        </w:rPr>
        <w:t>,</w:t>
      </w:r>
      <w:r w:rsidR="00C92731" w:rsidRPr="00C92731">
        <w:rPr>
          <w:rFonts w:ascii="Calibri" w:hAnsi="Calibri" w:cs="Calibri"/>
          <w:color w:val="000000" w:themeColor="text1"/>
          <w:sz w:val="22"/>
          <w:szCs w:val="22"/>
        </w:rPr>
        <w:t xml:space="preserve"> and with the same degrees of importance relative to each other. I</w:t>
      </w:r>
      <w:r w:rsidR="00C92731">
        <w:rPr>
          <w:rFonts w:ascii="Calibri" w:hAnsi="Calibri" w:cs="Calibri"/>
          <w:color w:val="000000" w:themeColor="text1"/>
          <w:sz w:val="22"/>
          <w:szCs w:val="22"/>
        </w:rPr>
        <w:t>f it can</w:t>
      </w:r>
      <w:r w:rsidR="00C92731" w:rsidRPr="00C92731">
        <w:rPr>
          <w:rFonts w:ascii="Calibri" w:hAnsi="Calibri" w:cs="Calibri"/>
          <w:color w:val="000000" w:themeColor="text1"/>
          <w:sz w:val="22"/>
          <w:szCs w:val="22"/>
        </w:rPr>
        <w:t xml:space="preserve"> be assumed that the same variables affect both the probability of finishing and the predicted finishing position</w:t>
      </w:r>
      <w:r w:rsidR="00C92731">
        <w:rPr>
          <w:rFonts w:ascii="Calibri" w:hAnsi="Calibri" w:cs="Calibri"/>
          <w:color w:val="000000" w:themeColor="text1"/>
          <w:sz w:val="22"/>
          <w:szCs w:val="22"/>
        </w:rPr>
        <w:t>, Tobit may be considered an appropriate model.</w:t>
      </w:r>
      <w:r w:rsidR="0018639C">
        <w:rPr>
          <w:rFonts w:ascii="Calibri" w:hAnsi="Calibri" w:cs="Calibri"/>
          <w:color w:val="000000" w:themeColor="text1"/>
          <w:sz w:val="22"/>
          <w:szCs w:val="22"/>
        </w:rPr>
        <w:t xml:space="preserve"> </w:t>
      </w:r>
      <w:r w:rsidR="00C92731" w:rsidRPr="00C92731">
        <w:rPr>
          <w:rFonts w:ascii="Calibri" w:hAnsi="Calibri" w:cs="Calibri"/>
          <w:color w:val="000000" w:themeColor="text1"/>
          <w:sz w:val="22"/>
          <w:szCs w:val="22"/>
        </w:rPr>
        <w:t xml:space="preserve">However, </w:t>
      </w:r>
      <w:r w:rsidR="001F6ED6">
        <w:rPr>
          <w:rFonts w:ascii="Calibri" w:hAnsi="Calibri" w:cs="Calibri"/>
          <w:color w:val="000000" w:themeColor="text1"/>
          <w:sz w:val="22"/>
          <w:szCs w:val="22"/>
        </w:rPr>
        <w:t>any selection bias within the censored data</w:t>
      </w:r>
      <w:r w:rsidR="00C92731" w:rsidRPr="00C92731">
        <w:rPr>
          <w:rFonts w:ascii="Calibri" w:hAnsi="Calibri" w:cs="Calibri"/>
          <w:color w:val="000000" w:themeColor="text1"/>
          <w:sz w:val="22"/>
          <w:szCs w:val="22"/>
        </w:rPr>
        <w:t xml:space="preserve"> may induce bias in the estimates of our outcome of interest</w:t>
      </w:r>
      <w:r w:rsidR="002263BE">
        <w:rPr>
          <w:rFonts w:ascii="Calibri" w:hAnsi="Calibri" w:cs="Calibri"/>
          <w:color w:val="000000" w:themeColor="text1"/>
          <w:sz w:val="22"/>
          <w:szCs w:val="22"/>
        </w:rPr>
        <w:t xml:space="preserve">. </w:t>
      </w:r>
      <w:r w:rsidR="003158AC">
        <w:rPr>
          <w:rFonts w:ascii="Calibri" w:hAnsi="Calibri" w:cs="Calibri"/>
          <w:color w:val="000000" w:themeColor="text1"/>
          <w:sz w:val="22"/>
          <w:szCs w:val="22"/>
        </w:rPr>
        <w:t>I</w:t>
      </w:r>
      <w:r w:rsidR="005E52EA">
        <w:rPr>
          <w:rFonts w:ascii="Calibri" w:hAnsi="Calibri" w:cs="Calibri"/>
          <w:color w:val="000000" w:themeColor="text1"/>
          <w:sz w:val="22"/>
          <w:szCs w:val="22"/>
        </w:rPr>
        <w:t>f there are non-observed variables</w:t>
      </w:r>
      <w:r w:rsidR="003158AC">
        <w:rPr>
          <w:rFonts w:ascii="Calibri" w:hAnsi="Calibri" w:cs="Calibri"/>
          <w:color w:val="000000" w:themeColor="text1"/>
          <w:sz w:val="22"/>
          <w:szCs w:val="22"/>
        </w:rPr>
        <w:t xml:space="preserve"> </w:t>
      </w:r>
      <w:r w:rsidR="00562C76">
        <w:rPr>
          <w:rFonts w:ascii="Calibri" w:hAnsi="Calibri" w:cs="Calibri"/>
          <w:color w:val="000000" w:themeColor="text1"/>
          <w:sz w:val="22"/>
          <w:szCs w:val="22"/>
        </w:rPr>
        <w:t>that</w:t>
      </w:r>
      <w:r w:rsidR="003158AC">
        <w:rPr>
          <w:rFonts w:ascii="Calibri" w:hAnsi="Calibri" w:cs="Calibri"/>
          <w:color w:val="000000" w:themeColor="text1"/>
          <w:sz w:val="22"/>
          <w:szCs w:val="22"/>
        </w:rPr>
        <w:t xml:space="preserve"> affect both the probability of selection (finishing the race) and the outcome (finishing position if the horse finished), selection bias would violate the assumptions of the Tobit. In our case, non-observed variables </w:t>
      </w:r>
      <w:r w:rsidR="00B1677B">
        <w:rPr>
          <w:rFonts w:ascii="Calibri" w:hAnsi="Calibri" w:cs="Calibri"/>
          <w:color w:val="000000" w:themeColor="text1"/>
          <w:sz w:val="22"/>
          <w:szCs w:val="22"/>
        </w:rPr>
        <w:t>may reside within bookmaker odds. A horse’s win</w:t>
      </w:r>
      <w:r w:rsidR="00B276FD">
        <w:rPr>
          <w:rFonts w:ascii="Calibri" w:hAnsi="Calibri" w:cs="Calibri"/>
          <w:color w:val="000000" w:themeColor="text1"/>
          <w:sz w:val="22"/>
          <w:szCs w:val="22"/>
        </w:rPr>
        <w:t>-</w:t>
      </w:r>
      <w:r w:rsidR="00B1677B">
        <w:rPr>
          <w:rFonts w:ascii="Calibri" w:hAnsi="Calibri" w:cs="Calibri"/>
          <w:color w:val="000000" w:themeColor="text1"/>
          <w:sz w:val="22"/>
          <w:szCs w:val="22"/>
        </w:rPr>
        <w:t xml:space="preserve">probability will </w:t>
      </w:r>
      <w:r w:rsidR="00075166">
        <w:rPr>
          <w:rFonts w:ascii="Calibri" w:hAnsi="Calibri" w:cs="Calibri"/>
          <w:color w:val="000000" w:themeColor="text1"/>
          <w:sz w:val="22"/>
          <w:szCs w:val="22"/>
        </w:rPr>
        <w:t>represent</w:t>
      </w:r>
      <w:r w:rsidR="00B1677B">
        <w:rPr>
          <w:rFonts w:ascii="Calibri" w:hAnsi="Calibri" w:cs="Calibri"/>
          <w:color w:val="000000" w:themeColor="text1"/>
          <w:sz w:val="22"/>
          <w:szCs w:val="22"/>
        </w:rPr>
        <w:t xml:space="preserve"> a combination of</w:t>
      </w:r>
      <w:r w:rsidR="008343D3">
        <w:rPr>
          <w:rFonts w:ascii="Calibri" w:hAnsi="Calibri" w:cs="Calibri"/>
          <w:color w:val="000000" w:themeColor="text1"/>
          <w:sz w:val="22"/>
          <w:szCs w:val="22"/>
        </w:rPr>
        <w:t xml:space="preserve"> the</w:t>
      </w:r>
      <w:r w:rsidR="00075166">
        <w:rPr>
          <w:rFonts w:ascii="Calibri" w:hAnsi="Calibri" w:cs="Calibri"/>
          <w:color w:val="000000" w:themeColor="text1"/>
          <w:sz w:val="22"/>
          <w:szCs w:val="22"/>
        </w:rPr>
        <w:t xml:space="preserve"> reliability and </w:t>
      </w:r>
      <w:r w:rsidR="008343D3">
        <w:rPr>
          <w:rFonts w:ascii="Calibri" w:hAnsi="Calibri" w:cs="Calibri"/>
          <w:color w:val="000000" w:themeColor="text1"/>
          <w:sz w:val="22"/>
          <w:szCs w:val="22"/>
        </w:rPr>
        <w:t xml:space="preserve">the </w:t>
      </w:r>
      <w:r w:rsidR="00075166">
        <w:rPr>
          <w:rFonts w:ascii="Calibri" w:hAnsi="Calibri" w:cs="Calibri"/>
          <w:color w:val="000000" w:themeColor="text1"/>
          <w:sz w:val="22"/>
          <w:szCs w:val="22"/>
        </w:rPr>
        <w:t>speed of the horse,</w:t>
      </w:r>
      <w:r w:rsidR="008908ED">
        <w:rPr>
          <w:rFonts w:ascii="Calibri" w:hAnsi="Calibri" w:cs="Calibri"/>
          <w:color w:val="000000" w:themeColor="text1"/>
          <w:sz w:val="22"/>
          <w:szCs w:val="22"/>
        </w:rPr>
        <w:t xml:space="preserve"> impact</w:t>
      </w:r>
      <w:r w:rsidR="00075166">
        <w:rPr>
          <w:rFonts w:ascii="Calibri" w:hAnsi="Calibri" w:cs="Calibri"/>
          <w:color w:val="000000" w:themeColor="text1"/>
          <w:sz w:val="22"/>
          <w:szCs w:val="22"/>
        </w:rPr>
        <w:t>ing</w:t>
      </w:r>
      <w:r w:rsidR="008908ED">
        <w:rPr>
          <w:rFonts w:ascii="Calibri" w:hAnsi="Calibri" w:cs="Calibri"/>
          <w:color w:val="000000" w:themeColor="text1"/>
          <w:sz w:val="22"/>
          <w:szCs w:val="22"/>
        </w:rPr>
        <w:t xml:space="preserve"> both probability of finishing and </w:t>
      </w:r>
      <w:r w:rsidR="00075166">
        <w:rPr>
          <w:rFonts w:ascii="Calibri" w:hAnsi="Calibri" w:cs="Calibri"/>
          <w:color w:val="000000" w:themeColor="text1"/>
          <w:sz w:val="22"/>
          <w:szCs w:val="22"/>
        </w:rPr>
        <w:t>expected finish position</w:t>
      </w:r>
      <w:r w:rsidR="008908ED">
        <w:rPr>
          <w:rFonts w:ascii="Calibri" w:hAnsi="Calibri" w:cs="Calibri"/>
          <w:color w:val="000000" w:themeColor="text1"/>
          <w:sz w:val="22"/>
          <w:szCs w:val="22"/>
        </w:rPr>
        <w:t>.</w:t>
      </w:r>
      <w:r w:rsidR="001A04FD">
        <w:rPr>
          <w:rFonts w:ascii="Calibri" w:hAnsi="Calibri" w:cs="Calibri"/>
          <w:color w:val="000000" w:themeColor="text1"/>
          <w:sz w:val="22"/>
          <w:szCs w:val="22"/>
        </w:rPr>
        <w:t xml:space="preserve"> </w:t>
      </w:r>
      <w:r w:rsidR="003E15F5">
        <w:rPr>
          <w:rFonts w:ascii="Calibri" w:hAnsi="Calibri" w:cs="Calibri"/>
          <w:color w:val="000000" w:themeColor="text1"/>
          <w:sz w:val="22"/>
          <w:szCs w:val="22"/>
        </w:rPr>
        <w:t>A</w:t>
      </w:r>
      <w:r w:rsidR="001A04FD">
        <w:rPr>
          <w:rFonts w:ascii="Calibri" w:hAnsi="Calibri" w:cs="Calibri"/>
          <w:color w:val="000000" w:themeColor="text1"/>
          <w:sz w:val="22"/>
          <w:szCs w:val="22"/>
        </w:rPr>
        <w:t xml:space="preserve"> horse’s starting price</w:t>
      </w:r>
      <w:r w:rsidR="003E15F5">
        <w:rPr>
          <w:rFonts w:ascii="Calibri" w:hAnsi="Calibri" w:cs="Calibri"/>
          <w:color w:val="000000" w:themeColor="text1"/>
          <w:sz w:val="22"/>
          <w:szCs w:val="22"/>
        </w:rPr>
        <w:t>, however,</w:t>
      </w:r>
      <w:r w:rsidR="001A04FD">
        <w:rPr>
          <w:rFonts w:ascii="Calibri" w:hAnsi="Calibri" w:cs="Calibri"/>
          <w:color w:val="000000" w:themeColor="text1"/>
          <w:sz w:val="22"/>
          <w:szCs w:val="22"/>
        </w:rPr>
        <w:t xml:space="preserve"> does </w:t>
      </w:r>
      <w:r w:rsidR="008343D3">
        <w:rPr>
          <w:rFonts w:ascii="Calibri" w:hAnsi="Calibri" w:cs="Calibri"/>
          <w:color w:val="000000" w:themeColor="text1"/>
          <w:sz w:val="22"/>
          <w:szCs w:val="22"/>
        </w:rPr>
        <w:t>not differentiate between the</w:t>
      </w:r>
      <w:r w:rsidR="003E15F5">
        <w:rPr>
          <w:rFonts w:ascii="Calibri" w:hAnsi="Calibri" w:cs="Calibri"/>
          <w:color w:val="000000" w:themeColor="text1"/>
          <w:sz w:val="22"/>
          <w:szCs w:val="22"/>
        </w:rPr>
        <w:t xml:space="preserve">se </w:t>
      </w:r>
      <w:r w:rsidR="008343D3">
        <w:rPr>
          <w:rFonts w:ascii="Calibri" w:hAnsi="Calibri" w:cs="Calibri"/>
          <w:color w:val="000000" w:themeColor="text1"/>
          <w:sz w:val="22"/>
          <w:szCs w:val="22"/>
        </w:rPr>
        <w:t>components.</w:t>
      </w:r>
      <w:r w:rsidR="00BF078F">
        <w:rPr>
          <w:rFonts w:ascii="Calibri" w:hAnsi="Calibri" w:cs="Calibri"/>
          <w:color w:val="000000" w:themeColor="text1"/>
          <w:sz w:val="22"/>
          <w:szCs w:val="22"/>
        </w:rPr>
        <w:t xml:space="preserve"> </w:t>
      </w:r>
      <w:r w:rsidR="00D8465D">
        <w:rPr>
          <w:rFonts w:ascii="Calibri" w:hAnsi="Calibri" w:cs="Calibri"/>
          <w:color w:val="000000" w:themeColor="text1"/>
          <w:sz w:val="22"/>
          <w:szCs w:val="22"/>
        </w:rPr>
        <w:t xml:space="preserve">The unobserved ratio between speed and reliability </w:t>
      </w:r>
      <w:r w:rsidR="006B34A4">
        <w:rPr>
          <w:rFonts w:ascii="Calibri" w:hAnsi="Calibri" w:cs="Calibri"/>
          <w:color w:val="000000" w:themeColor="text1"/>
          <w:sz w:val="22"/>
          <w:szCs w:val="22"/>
        </w:rPr>
        <w:t xml:space="preserve">will </w:t>
      </w:r>
      <w:r w:rsidR="00D8465D">
        <w:rPr>
          <w:rFonts w:ascii="Calibri" w:hAnsi="Calibri" w:cs="Calibri"/>
          <w:color w:val="000000" w:themeColor="text1"/>
          <w:sz w:val="22"/>
          <w:szCs w:val="22"/>
        </w:rPr>
        <w:t>clearly ha</w:t>
      </w:r>
      <w:r w:rsidR="006B34A4">
        <w:rPr>
          <w:rFonts w:ascii="Calibri" w:hAnsi="Calibri" w:cs="Calibri"/>
          <w:color w:val="000000" w:themeColor="text1"/>
          <w:sz w:val="22"/>
          <w:szCs w:val="22"/>
        </w:rPr>
        <w:t>ve a</w:t>
      </w:r>
      <w:r w:rsidR="00D8465D">
        <w:rPr>
          <w:rFonts w:ascii="Calibri" w:hAnsi="Calibri" w:cs="Calibri"/>
          <w:color w:val="000000" w:themeColor="text1"/>
          <w:sz w:val="22"/>
          <w:szCs w:val="22"/>
        </w:rPr>
        <w:t xml:space="preserve"> direct </w:t>
      </w:r>
      <w:r w:rsidR="006B34A4">
        <w:rPr>
          <w:rFonts w:ascii="Calibri" w:hAnsi="Calibri" w:cs="Calibri"/>
          <w:color w:val="000000" w:themeColor="text1"/>
          <w:sz w:val="22"/>
          <w:szCs w:val="22"/>
        </w:rPr>
        <w:t>effect</w:t>
      </w:r>
      <w:r w:rsidR="00D8465D">
        <w:rPr>
          <w:rFonts w:ascii="Calibri" w:hAnsi="Calibri" w:cs="Calibri"/>
          <w:color w:val="000000" w:themeColor="text1"/>
          <w:sz w:val="22"/>
          <w:szCs w:val="22"/>
        </w:rPr>
        <w:t xml:space="preserve"> on probability of finishing</w:t>
      </w:r>
      <w:r w:rsidR="006B34A4">
        <w:rPr>
          <w:rFonts w:ascii="Calibri" w:hAnsi="Calibri" w:cs="Calibri"/>
          <w:color w:val="000000" w:themeColor="text1"/>
          <w:sz w:val="22"/>
          <w:szCs w:val="22"/>
        </w:rPr>
        <w:t xml:space="preserve"> and expected finish position</w:t>
      </w:r>
      <w:r w:rsidR="00D8465D">
        <w:rPr>
          <w:rFonts w:ascii="Calibri" w:hAnsi="Calibri" w:cs="Calibri"/>
          <w:color w:val="000000" w:themeColor="text1"/>
          <w:sz w:val="22"/>
          <w:szCs w:val="22"/>
        </w:rPr>
        <w:t xml:space="preserve">. </w:t>
      </w:r>
      <w:r w:rsidR="008343D3">
        <w:rPr>
          <w:rFonts w:ascii="Calibri" w:hAnsi="Calibri" w:cs="Calibri"/>
          <w:color w:val="000000" w:themeColor="text1"/>
          <w:sz w:val="22"/>
          <w:szCs w:val="22"/>
        </w:rPr>
        <w:t xml:space="preserve"> </w:t>
      </w:r>
      <w:r w:rsidR="008908ED">
        <w:rPr>
          <w:rFonts w:ascii="Calibri" w:hAnsi="Calibri" w:cs="Calibri"/>
          <w:color w:val="000000" w:themeColor="text1"/>
          <w:sz w:val="22"/>
          <w:szCs w:val="22"/>
        </w:rPr>
        <w:t>The resultant selection bias means that if only the finishers were modelled</w:t>
      </w:r>
      <w:r w:rsidR="00B73DFF">
        <w:rPr>
          <w:rFonts w:ascii="Calibri" w:hAnsi="Calibri" w:cs="Calibri"/>
          <w:color w:val="000000" w:themeColor="text1"/>
          <w:sz w:val="22"/>
          <w:szCs w:val="22"/>
        </w:rPr>
        <w:t>, coefficient estimates would be biased if the regressors were correlated with the non-observed variables.</w:t>
      </w:r>
    </w:p>
    <w:p w14:paraId="759A59A4" w14:textId="77777777" w:rsidR="00C92731" w:rsidRPr="00C92731" w:rsidRDefault="00C92731" w:rsidP="00C92731">
      <w:pPr>
        <w:jc w:val="both"/>
        <w:rPr>
          <w:rFonts w:ascii="Calibri" w:hAnsi="Calibri" w:cs="Calibri"/>
          <w:color w:val="000000" w:themeColor="text1"/>
          <w:sz w:val="22"/>
          <w:szCs w:val="22"/>
        </w:rPr>
      </w:pPr>
    </w:p>
    <w:p w14:paraId="3C07F0C4" w14:textId="3BF9BC25" w:rsidR="005D3F3C" w:rsidRDefault="005D3F3C" w:rsidP="00C92731">
      <w:pPr>
        <w:jc w:val="both"/>
        <w:rPr>
          <w:rFonts w:ascii="Calibri" w:hAnsi="Calibri" w:cs="Calibri"/>
          <w:color w:val="000000" w:themeColor="text1"/>
          <w:sz w:val="22"/>
          <w:szCs w:val="22"/>
        </w:rPr>
      </w:pPr>
      <w:r>
        <w:rPr>
          <w:rFonts w:ascii="Calibri" w:hAnsi="Calibri" w:cs="Calibri"/>
          <w:color w:val="000000" w:themeColor="text1"/>
          <w:sz w:val="22"/>
          <w:szCs w:val="22"/>
        </w:rPr>
        <w:t>T</w:t>
      </w:r>
      <w:r w:rsidRPr="00C92731">
        <w:rPr>
          <w:rFonts w:ascii="Calibri" w:hAnsi="Calibri" w:cs="Calibri"/>
          <w:color w:val="000000" w:themeColor="text1"/>
          <w:sz w:val="22"/>
          <w:szCs w:val="22"/>
        </w:rPr>
        <w:t>he Heckman (197</w:t>
      </w:r>
      <w:r>
        <w:rPr>
          <w:rFonts w:ascii="Calibri" w:hAnsi="Calibri" w:cs="Calibri"/>
          <w:color w:val="000000" w:themeColor="text1"/>
          <w:sz w:val="22"/>
          <w:szCs w:val="22"/>
        </w:rPr>
        <w:t>9</w:t>
      </w:r>
      <w:r w:rsidRPr="00C92731">
        <w:rPr>
          <w:rFonts w:ascii="Calibri" w:hAnsi="Calibri" w:cs="Calibri"/>
          <w:color w:val="000000" w:themeColor="text1"/>
          <w:sz w:val="22"/>
          <w:szCs w:val="22"/>
        </w:rPr>
        <w:t xml:space="preserve">) </w:t>
      </w:r>
      <w:r w:rsidR="009D2529">
        <w:rPr>
          <w:rFonts w:ascii="Calibri" w:hAnsi="Calibri" w:cs="Calibri"/>
          <w:color w:val="000000" w:themeColor="text1"/>
          <w:sz w:val="22"/>
          <w:szCs w:val="22"/>
        </w:rPr>
        <w:t xml:space="preserve">two-step </w:t>
      </w:r>
      <w:r w:rsidRPr="00C92731">
        <w:rPr>
          <w:rFonts w:ascii="Calibri" w:hAnsi="Calibri" w:cs="Calibri"/>
          <w:color w:val="000000" w:themeColor="text1"/>
          <w:sz w:val="22"/>
          <w:szCs w:val="22"/>
        </w:rPr>
        <w:t>selection model</w:t>
      </w:r>
      <w:r w:rsidR="00C92731" w:rsidRPr="00C92731">
        <w:rPr>
          <w:rFonts w:ascii="Calibri" w:hAnsi="Calibri" w:cs="Calibri"/>
          <w:color w:val="000000" w:themeColor="text1"/>
          <w:sz w:val="22"/>
          <w:szCs w:val="22"/>
        </w:rPr>
        <w:t xml:space="preserve"> </w:t>
      </w:r>
      <w:r w:rsidR="00C92731">
        <w:rPr>
          <w:rFonts w:ascii="Calibri" w:hAnsi="Calibri" w:cs="Calibri"/>
          <w:color w:val="000000" w:themeColor="text1"/>
          <w:sz w:val="22"/>
          <w:szCs w:val="22"/>
        </w:rPr>
        <w:t xml:space="preserve">offers an alternative solution. This </w:t>
      </w:r>
      <w:r w:rsidR="00C92731" w:rsidRPr="005D3F3C">
        <w:rPr>
          <w:rFonts w:ascii="Calibri" w:hAnsi="Calibri" w:cs="Calibri"/>
          <w:color w:val="000000" w:themeColor="text1"/>
          <w:sz w:val="22"/>
          <w:szCs w:val="22"/>
        </w:rPr>
        <w:t>type II</w:t>
      </w:r>
      <w:r w:rsidR="00C92731">
        <w:rPr>
          <w:rFonts w:ascii="Calibri" w:hAnsi="Calibri" w:cs="Calibri"/>
          <w:i/>
          <w:iCs/>
          <w:color w:val="000000" w:themeColor="text1"/>
          <w:sz w:val="22"/>
          <w:szCs w:val="22"/>
        </w:rPr>
        <w:t xml:space="preserve"> </w:t>
      </w:r>
      <w:r w:rsidR="00C92731" w:rsidRPr="00026AB4">
        <w:rPr>
          <w:rFonts w:ascii="Calibri" w:hAnsi="Calibri" w:cs="Calibri"/>
          <w:color w:val="000000" w:themeColor="text1"/>
          <w:sz w:val="22"/>
          <w:szCs w:val="22"/>
        </w:rPr>
        <w:t>Tobit</w:t>
      </w:r>
      <w:r w:rsidR="00C92731">
        <w:rPr>
          <w:rFonts w:ascii="Calibri" w:hAnsi="Calibri" w:cs="Calibri"/>
          <w:color w:val="000000" w:themeColor="text1"/>
          <w:sz w:val="22"/>
          <w:szCs w:val="22"/>
        </w:rPr>
        <w:t xml:space="preserve"> </w:t>
      </w:r>
      <w:r w:rsidR="003E15F5">
        <w:rPr>
          <w:rFonts w:ascii="Calibri" w:hAnsi="Calibri" w:cs="Calibri"/>
          <w:color w:val="000000" w:themeColor="text1"/>
          <w:sz w:val="22"/>
          <w:szCs w:val="22"/>
        </w:rPr>
        <w:t>provides</w:t>
      </w:r>
      <w:r w:rsidR="00C92731" w:rsidRPr="00C92731">
        <w:rPr>
          <w:rFonts w:ascii="Calibri" w:hAnsi="Calibri" w:cs="Calibri"/>
          <w:color w:val="000000" w:themeColor="text1"/>
          <w:sz w:val="22"/>
          <w:szCs w:val="22"/>
        </w:rPr>
        <w:t xml:space="preserve"> a method for estimating regression models which suffer from selection bias. </w:t>
      </w:r>
      <w:r w:rsidR="00073791">
        <w:rPr>
          <w:rFonts w:ascii="Calibri" w:hAnsi="Calibri" w:cs="Calibri"/>
          <w:color w:val="000000" w:themeColor="text1"/>
          <w:sz w:val="22"/>
          <w:szCs w:val="22"/>
        </w:rPr>
        <w:t xml:space="preserve">The Heckman </w:t>
      </w:r>
      <w:proofErr w:type="gramStart"/>
      <w:r w:rsidR="00073791">
        <w:rPr>
          <w:rFonts w:ascii="Calibri" w:hAnsi="Calibri" w:cs="Calibri"/>
          <w:color w:val="000000" w:themeColor="text1"/>
          <w:sz w:val="22"/>
          <w:szCs w:val="22"/>
        </w:rPr>
        <w:t>is able to</w:t>
      </w:r>
      <w:proofErr w:type="gramEnd"/>
      <w:r w:rsidR="00073791">
        <w:rPr>
          <w:rFonts w:ascii="Calibri" w:hAnsi="Calibri" w:cs="Calibri"/>
          <w:color w:val="000000" w:themeColor="text1"/>
          <w:sz w:val="22"/>
          <w:szCs w:val="22"/>
        </w:rPr>
        <w:t xml:space="preserve"> model the probability of each runner completing the race</w:t>
      </w:r>
      <w:r w:rsidR="0030540B">
        <w:rPr>
          <w:rFonts w:ascii="Calibri" w:hAnsi="Calibri" w:cs="Calibri"/>
          <w:color w:val="000000" w:themeColor="text1"/>
          <w:sz w:val="22"/>
          <w:szCs w:val="22"/>
        </w:rPr>
        <w:t>,</w:t>
      </w:r>
      <w:r w:rsidR="00073791">
        <w:rPr>
          <w:rFonts w:ascii="Calibri" w:hAnsi="Calibri" w:cs="Calibri"/>
          <w:color w:val="000000" w:themeColor="text1"/>
          <w:sz w:val="22"/>
          <w:szCs w:val="22"/>
        </w:rPr>
        <w:t xml:space="preserve"> together with the conditional expectation of relative performance. The two-step process </w:t>
      </w:r>
      <w:r>
        <w:rPr>
          <w:rFonts w:ascii="Calibri" w:hAnsi="Calibri" w:cs="Calibri"/>
          <w:color w:val="000000" w:themeColor="text1"/>
          <w:sz w:val="22"/>
          <w:szCs w:val="22"/>
        </w:rPr>
        <w:t>both</w:t>
      </w:r>
      <w:r w:rsidR="00073791">
        <w:rPr>
          <w:rFonts w:ascii="Calibri" w:hAnsi="Calibri" w:cs="Calibri"/>
          <w:color w:val="000000" w:themeColor="text1"/>
          <w:sz w:val="22"/>
          <w:szCs w:val="22"/>
        </w:rPr>
        <w:t xml:space="preserve"> test</w:t>
      </w:r>
      <w:r>
        <w:rPr>
          <w:rFonts w:ascii="Calibri" w:hAnsi="Calibri" w:cs="Calibri"/>
          <w:color w:val="000000" w:themeColor="text1"/>
          <w:sz w:val="22"/>
          <w:szCs w:val="22"/>
        </w:rPr>
        <w:t>s</w:t>
      </w:r>
      <w:r w:rsidR="00073791">
        <w:rPr>
          <w:rFonts w:ascii="Calibri" w:hAnsi="Calibri" w:cs="Calibri"/>
          <w:color w:val="000000" w:themeColor="text1"/>
          <w:sz w:val="22"/>
          <w:szCs w:val="22"/>
        </w:rPr>
        <w:t xml:space="preserve"> and correct</w:t>
      </w:r>
      <w:r>
        <w:rPr>
          <w:rFonts w:ascii="Calibri" w:hAnsi="Calibri" w:cs="Calibri"/>
          <w:color w:val="000000" w:themeColor="text1"/>
          <w:sz w:val="22"/>
          <w:szCs w:val="22"/>
        </w:rPr>
        <w:t>s</w:t>
      </w:r>
      <w:r w:rsidR="00073791">
        <w:rPr>
          <w:rFonts w:ascii="Calibri" w:hAnsi="Calibri" w:cs="Calibri"/>
          <w:color w:val="000000" w:themeColor="text1"/>
          <w:sz w:val="22"/>
          <w:szCs w:val="22"/>
        </w:rPr>
        <w:t xml:space="preserve"> for</w:t>
      </w:r>
      <w:r>
        <w:rPr>
          <w:rFonts w:ascii="Calibri" w:hAnsi="Calibri" w:cs="Calibri"/>
          <w:color w:val="000000" w:themeColor="text1"/>
          <w:sz w:val="22"/>
          <w:szCs w:val="22"/>
        </w:rPr>
        <w:t xml:space="preserve"> any</w:t>
      </w:r>
      <w:r w:rsidR="00073791">
        <w:rPr>
          <w:rFonts w:ascii="Calibri" w:hAnsi="Calibri" w:cs="Calibri"/>
          <w:color w:val="000000" w:themeColor="text1"/>
          <w:sz w:val="22"/>
          <w:szCs w:val="22"/>
        </w:rPr>
        <w:t xml:space="preserve"> selection bias </w:t>
      </w:r>
      <w:r w:rsidR="00FE55FD">
        <w:rPr>
          <w:rFonts w:ascii="Calibri" w:hAnsi="Calibri" w:cs="Calibri"/>
          <w:color w:val="000000" w:themeColor="text1"/>
          <w:sz w:val="22"/>
          <w:szCs w:val="22"/>
        </w:rPr>
        <w:t>in</w:t>
      </w:r>
      <w:r w:rsidR="00073791">
        <w:rPr>
          <w:rFonts w:ascii="Calibri" w:hAnsi="Calibri" w:cs="Calibri"/>
          <w:color w:val="000000" w:themeColor="text1"/>
          <w:sz w:val="22"/>
          <w:szCs w:val="22"/>
        </w:rPr>
        <w:t xml:space="preserve"> </w:t>
      </w:r>
      <w:r w:rsidR="00FE55FD">
        <w:rPr>
          <w:rFonts w:ascii="Calibri" w:hAnsi="Calibri" w:cs="Calibri"/>
          <w:color w:val="000000" w:themeColor="text1"/>
          <w:sz w:val="22"/>
          <w:szCs w:val="22"/>
        </w:rPr>
        <w:t>runners that fail to finish</w:t>
      </w:r>
      <w:r w:rsidR="00073791">
        <w:rPr>
          <w:rFonts w:ascii="Calibri" w:hAnsi="Calibri" w:cs="Calibri"/>
          <w:color w:val="000000" w:themeColor="text1"/>
          <w:sz w:val="22"/>
          <w:szCs w:val="22"/>
        </w:rPr>
        <w:t xml:space="preserve">. </w:t>
      </w:r>
      <w:r>
        <w:rPr>
          <w:rFonts w:ascii="Calibri" w:hAnsi="Calibri" w:cs="Calibri"/>
          <w:color w:val="000000" w:themeColor="text1"/>
          <w:sz w:val="22"/>
          <w:szCs w:val="22"/>
        </w:rPr>
        <w:t>The model has been demonstrated to produce unbiased estimates even when the proportion of missing observations is substantial (</w:t>
      </w:r>
      <w:r w:rsidRPr="005D3F3C">
        <w:rPr>
          <w:rFonts w:ascii="Calibri" w:hAnsi="Calibri" w:cs="Calibri"/>
          <w:sz w:val="22"/>
          <w:szCs w:val="22"/>
        </w:rPr>
        <w:t>Koné</w:t>
      </w:r>
      <w:r>
        <w:rPr>
          <w:rFonts w:ascii="Calibri" w:hAnsi="Calibri" w:cs="Calibri"/>
          <w:sz w:val="22"/>
          <w:szCs w:val="22"/>
        </w:rPr>
        <w:t xml:space="preserve"> et al. 2019</w:t>
      </w:r>
      <w:r>
        <w:rPr>
          <w:rFonts w:ascii="Calibri" w:hAnsi="Calibri" w:cs="Calibri"/>
          <w:color w:val="000000" w:themeColor="text1"/>
          <w:sz w:val="22"/>
          <w:szCs w:val="22"/>
        </w:rPr>
        <w:t xml:space="preserve">). This is an important point since almost </w:t>
      </w:r>
      <w:r w:rsidRPr="00073791">
        <w:rPr>
          <w:rFonts w:ascii="Calibri" w:hAnsi="Calibri" w:cs="Calibri"/>
          <w:color w:val="000000" w:themeColor="text1"/>
          <w:sz w:val="22"/>
          <w:szCs w:val="22"/>
          <w:vertAlign w:val="superscript"/>
        </w:rPr>
        <w:t>1</w:t>
      </w:r>
      <w:r>
        <w:rPr>
          <w:rFonts w:ascii="Calibri" w:hAnsi="Calibri" w:cs="Calibri"/>
          <w:color w:val="000000" w:themeColor="text1"/>
          <w:sz w:val="22"/>
          <w:szCs w:val="22"/>
        </w:rPr>
        <w:t>/</w:t>
      </w:r>
      <w:r w:rsidRPr="00073791">
        <w:rPr>
          <w:rFonts w:ascii="Calibri" w:hAnsi="Calibri" w:cs="Calibri"/>
          <w:color w:val="000000" w:themeColor="text1"/>
          <w:sz w:val="22"/>
          <w:szCs w:val="22"/>
          <w:vertAlign w:val="subscript"/>
        </w:rPr>
        <w:t>5</w:t>
      </w:r>
      <w:r>
        <w:rPr>
          <w:rFonts w:ascii="Calibri" w:hAnsi="Calibri" w:cs="Calibri"/>
          <w:color w:val="000000" w:themeColor="text1"/>
          <w:sz w:val="22"/>
          <w:szCs w:val="22"/>
        </w:rPr>
        <w:t xml:space="preserve"> of horses in our data set fail to complete their race.</w:t>
      </w:r>
    </w:p>
    <w:p w14:paraId="2AB5165D" w14:textId="2A7CB4C3" w:rsidR="005D3F3C" w:rsidRDefault="00073791" w:rsidP="00C92731">
      <w:pPr>
        <w:jc w:val="both"/>
        <w:rPr>
          <w:rFonts w:ascii="Calibri" w:hAnsi="Calibri" w:cs="Calibri"/>
          <w:color w:val="000000" w:themeColor="text1"/>
          <w:sz w:val="22"/>
          <w:szCs w:val="22"/>
        </w:rPr>
      </w:pPr>
      <w:r w:rsidRPr="00073791">
        <w:rPr>
          <w:rFonts w:ascii="Calibri" w:hAnsi="Calibri" w:cs="Calibri"/>
          <w:color w:val="000000" w:themeColor="text1"/>
          <w:sz w:val="22"/>
          <w:szCs w:val="22"/>
        </w:rPr>
        <w:t xml:space="preserve">The Heckman model </w:t>
      </w:r>
      <w:r w:rsidR="005D3F3C">
        <w:rPr>
          <w:rFonts w:ascii="Calibri" w:hAnsi="Calibri" w:cs="Calibri"/>
          <w:color w:val="000000" w:themeColor="text1"/>
          <w:sz w:val="22"/>
          <w:szCs w:val="22"/>
        </w:rPr>
        <w:t>consists of</w:t>
      </w:r>
      <w:r w:rsidRPr="00073791">
        <w:rPr>
          <w:rFonts w:ascii="Calibri" w:hAnsi="Calibri" w:cs="Calibri"/>
          <w:color w:val="000000" w:themeColor="text1"/>
          <w:sz w:val="22"/>
          <w:szCs w:val="22"/>
        </w:rPr>
        <w:t xml:space="preserve"> two separate equations</w:t>
      </w:r>
      <w:r w:rsidR="005D3F3C">
        <w:rPr>
          <w:rFonts w:ascii="Calibri" w:hAnsi="Calibri" w:cs="Calibri"/>
          <w:color w:val="000000" w:themeColor="text1"/>
          <w:sz w:val="22"/>
          <w:szCs w:val="22"/>
        </w:rPr>
        <w:t xml:space="preserve">. The first focuses on selection, using a probit to estimate the probability that a runner will complete the course. The second equation employs linear regression to model the relative performance of each runner, conditional on finishing the race. </w:t>
      </w:r>
      <w:proofErr w:type="gramStart"/>
      <w:r w:rsidR="005D3F3C">
        <w:rPr>
          <w:rFonts w:ascii="Calibri" w:hAnsi="Calibri" w:cs="Calibri"/>
          <w:color w:val="000000" w:themeColor="text1"/>
          <w:sz w:val="22"/>
          <w:szCs w:val="22"/>
        </w:rPr>
        <w:t>In order to</w:t>
      </w:r>
      <w:proofErr w:type="gramEnd"/>
      <w:r w:rsidR="005D3F3C">
        <w:rPr>
          <w:rFonts w:ascii="Calibri" w:hAnsi="Calibri" w:cs="Calibri"/>
          <w:color w:val="000000" w:themeColor="text1"/>
          <w:sz w:val="22"/>
          <w:szCs w:val="22"/>
        </w:rPr>
        <w:t xml:space="preserve"> </w:t>
      </w:r>
      <w:r w:rsidR="00502303">
        <w:rPr>
          <w:rFonts w:ascii="Calibri" w:hAnsi="Calibri" w:cs="Calibri"/>
          <w:color w:val="000000" w:themeColor="text1"/>
          <w:sz w:val="22"/>
          <w:szCs w:val="22"/>
        </w:rPr>
        <w:t>identify</w:t>
      </w:r>
      <w:r w:rsidR="005D3F3C">
        <w:rPr>
          <w:rFonts w:ascii="Calibri" w:hAnsi="Calibri" w:cs="Calibri"/>
          <w:color w:val="000000" w:themeColor="text1"/>
          <w:sz w:val="22"/>
          <w:szCs w:val="22"/>
        </w:rPr>
        <w:t xml:space="preserve"> the</w:t>
      </w:r>
      <w:r w:rsidR="00414098">
        <w:rPr>
          <w:rFonts w:ascii="Calibri" w:hAnsi="Calibri" w:cs="Calibri"/>
          <w:color w:val="000000" w:themeColor="text1"/>
          <w:sz w:val="22"/>
          <w:szCs w:val="22"/>
        </w:rPr>
        <w:t xml:space="preserve"> Heckman</w:t>
      </w:r>
      <w:r w:rsidR="005D3F3C">
        <w:rPr>
          <w:rFonts w:ascii="Calibri" w:hAnsi="Calibri" w:cs="Calibri"/>
          <w:color w:val="000000" w:themeColor="text1"/>
          <w:sz w:val="22"/>
          <w:szCs w:val="22"/>
        </w:rPr>
        <w:t xml:space="preserve"> selection </w:t>
      </w:r>
      <w:r w:rsidR="00890D94">
        <w:rPr>
          <w:rFonts w:ascii="Calibri" w:hAnsi="Calibri" w:cs="Calibri"/>
          <w:color w:val="000000" w:themeColor="text1"/>
          <w:sz w:val="22"/>
          <w:szCs w:val="22"/>
        </w:rPr>
        <w:t>model,</w:t>
      </w:r>
      <w:r w:rsidR="005D3F3C">
        <w:rPr>
          <w:rFonts w:ascii="Calibri" w:hAnsi="Calibri" w:cs="Calibri"/>
          <w:color w:val="000000" w:themeColor="text1"/>
          <w:sz w:val="22"/>
          <w:szCs w:val="22"/>
        </w:rPr>
        <w:t xml:space="preserve"> it is </w:t>
      </w:r>
      <w:r w:rsidR="00502303">
        <w:rPr>
          <w:rFonts w:ascii="Calibri" w:hAnsi="Calibri" w:cs="Calibri"/>
          <w:color w:val="000000" w:themeColor="text1"/>
          <w:sz w:val="22"/>
          <w:szCs w:val="22"/>
        </w:rPr>
        <w:t xml:space="preserve">usually </w:t>
      </w:r>
      <w:r w:rsidR="005D3F3C">
        <w:rPr>
          <w:rFonts w:ascii="Calibri" w:hAnsi="Calibri" w:cs="Calibri"/>
          <w:color w:val="000000" w:themeColor="text1"/>
          <w:sz w:val="22"/>
          <w:szCs w:val="22"/>
        </w:rPr>
        <w:t xml:space="preserve">necessary to </w:t>
      </w:r>
      <w:r w:rsidR="00502303">
        <w:rPr>
          <w:rFonts w:ascii="Calibri" w:hAnsi="Calibri" w:cs="Calibri"/>
          <w:color w:val="000000" w:themeColor="text1"/>
          <w:sz w:val="22"/>
          <w:szCs w:val="22"/>
        </w:rPr>
        <w:t>specify</w:t>
      </w:r>
      <w:r w:rsidR="005D3F3C">
        <w:rPr>
          <w:rFonts w:ascii="Calibri" w:hAnsi="Calibri" w:cs="Calibri"/>
          <w:color w:val="000000" w:themeColor="text1"/>
          <w:sz w:val="22"/>
          <w:szCs w:val="22"/>
        </w:rPr>
        <w:t xml:space="preserve"> a variable relevant only to selection and not to the outcome of interest. </w:t>
      </w:r>
      <w:r w:rsidR="00FE55FD">
        <w:rPr>
          <w:rFonts w:ascii="Calibri" w:hAnsi="Calibri" w:cs="Calibri"/>
          <w:color w:val="000000" w:themeColor="text1"/>
          <w:sz w:val="22"/>
          <w:szCs w:val="22"/>
        </w:rPr>
        <w:t>T</w:t>
      </w:r>
      <w:r w:rsidR="00414098">
        <w:rPr>
          <w:rFonts w:ascii="Calibri" w:hAnsi="Calibri" w:cs="Calibri"/>
          <w:color w:val="000000" w:themeColor="text1"/>
          <w:sz w:val="22"/>
          <w:szCs w:val="22"/>
        </w:rPr>
        <w:t>ype</w:t>
      </w:r>
      <w:r w:rsidR="005D3F3C">
        <w:rPr>
          <w:rFonts w:ascii="Calibri" w:hAnsi="Calibri" w:cs="Calibri"/>
          <w:color w:val="000000" w:themeColor="text1"/>
          <w:sz w:val="22"/>
          <w:szCs w:val="22"/>
        </w:rPr>
        <w:t xml:space="preserve"> of race serves this purpose. </w:t>
      </w:r>
      <w:r w:rsidR="00203F98">
        <w:rPr>
          <w:rFonts w:ascii="Calibri" w:hAnsi="Calibri" w:cs="Calibri"/>
          <w:color w:val="000000" w:themeColor="text1"/>
          <w:sz w:val="22"/>
          <w:szCs w:val="22"/>
        </w:rPr>
        <w:t>When N</w:t>
      </w:r>
      <w:r w:rsidR="005D3F3C">
        <w:rPr>
          <w:rFonts w:ascii="Calibri" w:hAnsi="Calibri" w:cs="Calibri"/>
          <w:color w:val="000000" w:themeColor="text1"/>
          <w:sz w:val="22"/>
          <w:szCs w:val="22"/>
        </w:rPr>
        <w:t xml:space="preserve">ational Hunt racing </w:t>
      </w:r>
      <w:r w:rsidR="00203F98">
        <w:rPr>
          <w:rFonts w:ascii="Calibri" w:hAnsi="Calibri" w:cs="Calibri"/>
          <w:color w:val="000000" w:themeColor="text1"/>
          <w:sz w:val="22"/>
          <w:szCs w:val="22"/>
        </w:rPr>
        <w:t>is examined by subcategory the proportion of non-finishers increases progressively</w:t>
      </w:r>
      <w:r w:rsidR="00414098">
        <w:rPr>
          <w:rFonts w:ascii="Calibri" w:hAnsi="Calibri" w:cs="Calibri"/>
          <w:color w:val="000000" w:themeColor="text1"/>
          <w:sz w:val="22"/>
          <w:szCs w:val="22"/>
        </w:rPr>
        <w:t>,</w:t>
      </w:r>
      <w:r w:rsidR="00203F98">
        <w:rPr>
          <w:rFonts w:ascii="Calibri" w:hAnsi="Calibri" w:cs="Calibri"/>
          <w:color w:val="000000" w:themeColor="text1"/>
          <w:sz w:val="22"/>
          <w:szCs w:val="22"/>
        </w:rPr>
        <w:t xml:space="preserve"> in line with the </w:t>
      </w:r>
      <w:r w:rsidR="00FE55FD">
        <w:rPr>
          <w:rFonts w:ascii="Calibri" w:hAnsi="Calibri" w:cs="Calibri"/>
          <w:color w:val="000000" w:themeColor="text1"/>
          <w:sz w:val="22"/>
          <w:szCs w:val="22"/>
        </w:rPr>
        <w:t xml:space="preserve">jumping </w:t>
      </w:r>
      <w:r w:rsidR="00203F98">
        <w:rPr>
          <w:rFonts w:ascii="Calibri" w:hAnsi="Calibri" w:cs="Calibri"/>
          <w:color w:val="000000" w:themeColor="text1"/>
          <w:sz w:val="22"/>
          <w:szCs w:val="22"/>
        </w:rPr>
        <w:t xml:space="preserve">demands of the race. </w:t>
      </w:r>
      <w:r w:rsidR="00414098">
        <w:rPr>
          <w:rFonts w:ascii="Calibri" w:hAnsi="Calibri" w:cs="Calibri"/>
          <w:color w:val="000000" w:themeColor="text1"/>
          <w:sz w:val="22"/>
          <w:szCs w:val="22"/>
        </w:rPr>
        <w:t>For</w:t>
      </w:r>
      <w:r w:rsidR="00203F98">
        <w:rPr>
          <w:rFonts w:ascii="Calibri" w:hAnsi="Calibri" w:cs="Calibri"/>
          <w:color w:val="000000" w:themeColor="text1"/>
          <w:sz w:val="22"/>
          <w:szCs w:val="22"/>
        </w:rPr>
        <w:t xml:space="preserve"> our data, 2.2% of runners fail to finish in NHF races, which do not include obstacles. 15.9% of runners do not finish in hurdle races</w:t>
      </w:r>
      <w:r w:rsidR="00414098">
        <w:rPr>
          <w:rFonts w:ascii="Calibri" w:hAnsi="Calibri" w:cs="Calibri"/>
          <w:color w:val="000000" w:themeColor="text1"/>
          <w:sz w:val="22"/>
          <w:szCs w:val="22"/>
        </w:rPr>
        <w:t>,</w:t>
      </w:r>
      <w:r w:rsidR="00203F98">
        <w:rPr>
          <w:rFonts w:ascii="Calibri" w:hAnsi="Calibri" w:cs="Calibri"/>
          <w:color w:val="000000" w:themeColor="text1"/>
          <w:sz w:val="22"/>
          <w:szCs w:val="22"/>
        </w:rPr>
        <w:t xml:space="preserve"> where </w:t>
      </w:r>
      <w:r w:rsidR="00414098">
        <w:rPr>
          <w:rFonts w:ascii="Calibri" w:hAnsi="Calibri" w:cs="Calibri"/>
          <w:color w:val="000000" w:themeColor="text1"/>
          <w:sz w:val="22"/>
          <w:szCs w:val="22"/>
        </w:rPr>
        <w:t>‘</w:t>
      </w:r>
      <w:r w:rsidR="00203F98">
        <w:rPr>
          <w:rFonts w:ascii="Calibri" w:hAnsi="Calibri" w:cs="Calibri"/>
          <w:color w:val="000000" w:themeColor="text1"/>
          <w:sz w:val="22"/>
          <w:szCs w:val="22"/>
        </w:rPr>
        <w:t>small</w:t>
      </w:r>
      <w:r w:rsidR="00414098">
        <w:rPr>
          <w:rFonts w:ascii="Calibri" w:hAnsi="Calibri" w:cs="Calibri"/>
          <w:color w:val="000000" w:themeColor="text1"/>
          <w:sz w:val="22"/>
          <w:szCs w:val="22"/>
        </w:rPr>
        <w:t>’</w:t>
      </w:r>
      <w:r w:rsidR="00203F98">
        <w:rPr>
          <w:rFonts w:ascii="Calibri" w:hAnsi="Calibri" w:cs="Calibri"/>
          <w:color w:val="000000" w:themeColor="text1"/>
          <w:sz w:val="22"/>
          <w:szCs w:val="22"/>
        </w:rPr>
        <w:t xml:space="preserve"> obstacles </w:t>
      </w:r>
      <w:r w:rsidR="00FE55FD">
        <w:rPr>
          <w:rFonts w:ascii="Calibri" w:hAnsi="Calibri" w:cs="Calibri"/>
          <w:color w:val="000000" w:themeColor="text1"/>
          <w:sz w:val="22"/>
          <w:szCs w:val="22"/>
        </w:rPr>
        <w:t>are</w:t>
      </w:r>
      <w:r w:rsidR="00203F98">
        <w:rPr>
          <w:rFonts w:ascii="Calibri" w:hAnsi="Calibri" w:cs="Calibri"/>
          <w:color w:val="000000" w:themeColor="text1"/>
          <w:sz w:val="22"/>
          <w:szCs w:val="22"/>
        </w:rPr>
        <w:t xml:space="preserve"> negotiated. In steeplechase and hunter chase races</w:t>
      </w:r>
      <w:r w:rsidR="00414098">
        <w:rPr>
          <w:rFonts w:ascii="Calibri" w:hAnsi="Calibri" w:cs="Calibri"/>
          <w:color w:val="000000" w:themeColor="text1"/>
          <w:sz w:val="22"/>
          <w:szCs w:val="22"/>
        </w:rPr>
        <w:t>,</w:t>
      </w:r>
      <w:r w:rsidR="00203F98">
        <w:rPr>
          <w:rFonts w:ascii="Calibri" w:hAnsi="Calibri" w:cs="Calibri"/>
          <w:color w:val="000000" w:themeColor="text1"/>
          <w:sz w:val="22"/>
          <w:szCs w:val="22"/>
        </w:rPr>
        <w:t xml:space="preserve"> which include the most difficult and varied obstacles, 25.6% and 35.0% of runners fail to complete the course. Type of race is clearly an important variable regarding the probability of finishing but bears no significance on finish</w:t>
      </w:r>
      <w:r w:rsidR="00064122">
        <w:rPr>
          <w:rFonts w:ascii="Calibri" w:hAnsi="Calibri" w:cs="Calibri"/>
          <w:color w:val="000000" w:themeColor="text1"/>
          <w:sz w:val="22"/>
          <w:szCs w:val="22"/>
        </w:rPr>
        <w:t xml:space="preserve"> position</w:t>
      </w:r>
      <w:r w:rsidR="009F1AAB">
        <w:rPr>
          <w:rFonts w:ascii="Calibri" w:hAnsi="Calibri" w:cs="Calibri"/>
          <w:color w:val="000000" w:themeColor="text1"/>
          <w:sz w:val="22"/>
          <w:szCs w:val="22"/>
        </w:rPr>
        <w:t xml:space="preserve"> among those who complete</w:t>
      </w:r>
      <w:r w:rsidR="00203F98">
        <w:rPr>
          <w:rFonts w:ascii="Calibri" w:hAnsi="Calibri" w:cs="Calibri"/>
          <w:color w:val="000000" w:themeColor="text1"/>
          <w:sz w:val="22"/>
          <w:szCs w:val="22"/>
        </w:rPr>
        <w:t xml:space="preserve"> in any given race</w:t>
      </w:r>
      <w:r w:rsidR="00FE55FD">
        <w:rPr>
          <w:rFonts w:ascii="Calibri" w:hAnsi="Calibri" w:cs="Calibri"/>
          <w:color w:val="000000" w:themeColor="text1"/>
          <w:sz w:val="22"/>
          <w:szCs w:val="22"/>
        </w:rPr>
        <w:t>. It therefore</w:t>
      </w:r>
      <w:r w:rsidR="00203F98">
        <w:rPr>
          <w:rFonts w:ascii="Calibri" w:hAnsi="Calibri" w:cs="Calibri"/>
          <w:color w:val="000000" w:themeColor="text1"/>
          <w:sz w:val="22"/>
          <w:szCs w:val="22"/>
        </w:rPr>
        <w:t xml:space="preserve"> provid</w:t>
      </w:r>
      <w:r w:rsidR="00FE55FD">
        <w:rPr>
          <w:rFonts w:ascii="Calibri" w:hAnsi="Calibri" w:cs="Calibri"/>
          <w:color w:val="000000" w:themeColor="text1"/>
          <w:sz w:val="22"/>
          <w:szCs w:val="22"/>
        </w:rPr>
        <w:t>es</w:t>
      </w:r>
      <w:r w:rsidR="00203F98">
        <w:rPr>
          <w:rFonts w:ascii="Calibri" w:hAnsi="Calibri" w:cs="Calibri"/>
          <w:color w:val="000000" w:themeColor="text1"/>
          <w:sz w:val="22"/>
          <w:szCs w:val="22"/>
        </w:rPr>
        <w:t xml:space="preserve"> a valid exclusion restriction </w:t>
      </w:r>
      <w:r w:rsidR="00414098">
        <w:rPr>
          <w:rFonts w:ascii="Calibri" w:hAnsi="Calibri" w:cs="Calibri"/>
          <w:color w:val="000000" w:themeColor="text1"/>
          <w:sz w:val="22"/>
          <w:szCs w:val="22"/>
        </w:rPr>
        <w:t>for</w:t>
      </w:r>
      <w:r w:rsidR="00203F98">
        <w:rPr>
          <w:rFonts w:ascii="Calibri" w:hAnsi="Calibri" w:cs="Calibri"/>
          <w:color w:val="000000" w:themeColor="text1"/>
          <w:sz w:val="22"/>
          <w:szCs w:val="22"/>
        </w:rPr>
        <w:t xml:space="preserve"> the selection equation.</w:t>
      </w:r>
    </w:p>
    <w:p w14:paraId="7CF48F58" w14:textId="4D2C232C" w:rsidR="00414098" w:rsidRDefault="00414098" w:rsidP="00C92731">
      <w:pPr>
        <w:jc w:val="both"/>
        <w:rPr>
          <w:rFonts w:ascii="Calibri" w:hAnsi="Calibri" w:cs="Calibri"/>
          <w:color w:val="000000" w:themeColor="text1"/>
          <w:sz w:val="22"/>
          <w:szCs w:val="22"/>
        </w:rPr>
      </w:pPr>
    </w:p>
    <w:p w14:paraId="4933A337" w14:textId="4DA3A8D0" w:rsidR="00502303" w:rsidRDefault="00414098" w:rsidP="00502303">
      <w:pPr>
        <w:jc w:val="both"/>
        <w:rPr>
          <w:rFonts w:ascii="Calibri" w:hAnsi="Calibri" w:cs="Calibri"/>
          <w:color w:val="000000" w:themeColor="text1"/>
          <w:sz w:val="22"/>
          <w:szCs w:val="22"/>
        </w:rPr>
      </w:pPr>
      <w:r>
        <w:rPr>
          <w:rFonts w:ascii="Calibri" w:hAnsi="Calibri" w:cs="Calibri"/>
          <w:color w:val="000000" w:themeColor="text1"/>
          <w:sz w:val="22"/>
          <w:szCs w:val="22"/>
        </w:rPr>
        <w:t xml:space="preserve">For step 1 the dependent variable is </w:t>
      </w:r>
      <w:r w:rsidR="00351528">
        <w:rPr>
          <w:rFonts w:ascii="Calibri" w:hAnsi="Calibri" w:cs="Calibri"/>
          <w:color w:val="000000" w:themeColor="text1"/>
          <w:sz w:val="22"/>
          <w:szCs w:val="22"/>
        </w:rPr>
        <w:t>an</w:t>
      </w:r>
      <w:r>
        <w:rPr>
          <w:rFonts w:ascii="Calibri" w:hAnsi="Calibri" w:cs="Calibri"/>
          <w:color w:val="000000" w:themeColor="text1"/>
          <w:sz w:val="22"/>
          <w:szCs w:val="22"/>
        </w:rPr>
        <w:t xml:space="preserve"> indicator</w:t>
      </w:r>
      <w:r w:rsidR="00351528">
        <w:rPr>
          <w:rFonts w:ascii="Calibri" w:hAnsi="Calibri" w:cs="Calibri"/>
          <w:color w:val="000000" w:themeColor="text1"/>
          <w:sz w:val="22"/>
          <w:szCs w:val="22"/>
        </w:rPr>
        <w:t xml:space="preserve"> variable</w:t>
      </w:r>
      <w:r>
        <w:rPr>
          <w:rFonts w:ascii="Calibri" w:hAnsi="Calibri" w:cs="Calibri"/>
          <w:color w:val="000000" w:themeColor="text1"/>
          <w:sz w:val="22"/>
          <w:szCs w:val="22"/>
        </w:rPr>
        <w:t xml:space="preserve">, equalling 1 if the horse completes the race and 0 for non-finishers. This variable represents selection. In step 2 we use </w:t>
      </w:r>
      <w:r w:rsidRPr="00B2152B">
        <w:rPr>
          <w:rFonts w:ascii="Calibri" w:hAnsi="Calibri" w:cs="Calibri"/>
          <w:i/>
          <w:iCs/>
          <w:color w:val="000000" w:themeColor="text1"/>
          <w:sz w:val="22"/>
          <w:szCs w:val="22"/>
        </w:rPr>
        <w:t>relative performance</w:t>
      </w:r>
      <w:r>
        <w:rPr>
          <w:rFonts w:ascii="Calibri" w:hAnsi="Calibri" w:cs="Calibri"/>
          <w:color w:val="000000" w:themeColor="text1"/>
          <w:sz w:val="22"/>
          <w:szCs w:val="22"/>
        </w:rPr>
        <w:t xml:space="preserve"> as the dependent variable</w:t>
      </w:r>
      <w:r w:rsidR="00907065">
        <w:rPr>
          <w:rFonts w:ascii="Calibri" w:hAnsi="Calibri" w:cs="Calibri"/>
          <w:color w:val="000000" w:themeColor="text1"/>
          <w:sz w:val="22"/>
          <w:szCs w:val="22"/>
        </w:rPr>
        <w:t xml:space="preserve"> </w:t>
      </w:r>
      <m:oMath>
        <m:d>
          <m:dPr>
            <m:ctrlPr>
              <w:rPr>
                <w:rFonts w:ascii="Cambria Math" w:hAnsi="Cambria Math" w:cs="Calibri"/>
                <w:i/>
                <w:color w:val="000000" w:themeColor="text1"/>
                <w:sz w:val="22"/>
                <w:szCs w:val="22"/>
              </w:rPr>
            </m:ctrlPr>
          </m:dPr>
          <m:e>
            <m:f>
              <m:fPr>
                <m:ctrlPr>
                  <w:rPr>
                    <w:rFonts w:ascii="Cambria Math" w:hAnsi="Cambria Math" w:cs="Calibri"/>
                    <w:i/>
                    <w:color w:val="000000" w:themeColor="text1"/>
                    <w:sz w:val="22"/>
                    <w:szCs w:val="22"/>
                  </w:rPr>
                </m:ctrlPr>
              </m:fPr>
              <m:num>
                <m:r>
                  <w:rPr>
                    <w:rFonts w:ascii="Cambria Math" w:hAnsi="Cambria Math" w:cs="Calibri"/>
                    <w:color w:val="000000" w:themeColor="text1"/>
                    <w:sz w:val="22"/>
                    <w:szCs w:val="22"/>
                  </w:rPr>
                  <m:t>R-A</m:t>
                </m:r>
              </m:num>
              <m:den>
                <m:r>
                  <w:rPr>
                    <w:rFonts w:ascii="Cambria Math" w:hAnsi="Cambria Math" w:cs="Calibri"/>
                    <w:color w:val="000000" w:themeColor="text1"/>
                    <w:sz w:val="22"/>
                    <w:szCs w:val="22"/>
                  </w:rPr>
                  <m:t>n</m:t>
                </m:r>
              </m:den>
            </m:f>
          </m:e>
        </m:d>
      </m:oMath>
      <w:r w:rsidR="00341FD4">
        <w:rPr>
          <w:rFonts w:ascii="Calibri" w:hAnsi="Calibri" w:cs="Calibri"/>
          <w:color w:val="000000" w:themeColor="text1"/>
          <w:sz w:val="22"/>
          <w:szCs w:val="22"/>
        </w:rPr>
        <w:t>. A</w:t>
      </w:r>
      <w:r>
        <w:rPr>
          <w:rFonts w:ascii="Calibri" w:hAnsi="Calibri" w:cs="Calibri"/>
          <w:color w:val="000000" w:themeColor="text1"/>
          <w:sz w:val="22"/>
          <w:szCs w:val="22"/>
        </w:rPr>
        <w:t>s before</w:t>
      </w:r>
      <w:r w:rsidR="00341FD4">
        <w:rPr>
          <w:rFonts w:ascii="Calibri" w:hAnsi="Calibri" w:cs="Calibri"/>
          <w:color w:val="000000" w:themeColor="text1"/>
          <w:sz w:val="22"/>
          <w:szCs w:val="22"/>
        </w:rPr>
        <w:t>,</w:t>
      </w:r>
      <w:r w:rsidR="00B2152B">
        <w:rPr>
          <w:rFonts w:ascii="Calibri" w:hAnsi="Calibri" w:cs="Calibri"/>
          <w:color w:val="000000" w:themeColor="text1"/>
          <w:sz w:val="22"/>
          <w:szCs w:val="22"/>
        </w:rPr>
        <w:t xml:space="preserve"> the</w:t>
      </w:r>
      <w:r w:rsidR="00341FD4">
        <w:rPr>
          <w:rFonts w:ascii="Calibri" w:hAnsi="Calibri" w:cs="Calibri"/>
          <w:color w:val="000000" w:themeColor="text1"/>
          <w:sz w:val="22"/>
          <w:szCs w:val="22"/>
        </w:rPr>
        <w:t xml:space="preserve"> predicted rankings</w:t>
      </w:r>
      <w:r w:rsidR="00B2152B">
        <w:rPr>
          <w:rFonts w:ascii="Calibri" w:hAnsi="Calibri" w:cs="Calibri"/>
          <w:color w:val="000000" w:themeColor="text1"/>
          <w:sz w:val="22"/>
          <w:szCs w:val="22"/>
        </w:rPr>
        <w:t xml:space="preserve"> used to generate this performance measure are</w:t>
      </w:r>
      <w:r w:rsidR="00341FD4">
        <w:rPr>
          <w:rFonts w:ascii="Calibri" w:hAnsi="Calibri" w:cs="Calibri"/>
          <w:color w:val="000000" w:themeColor="text1"/>
          <w:sz w:val="22"/>
          <w:szCs w:val="22"/>
        </w:rPr>
        <w:t xml:space="preserve"> calculated using all runners, since the model </w:t>
      </w:r>
      <w:r w:rsidR="00B2152B">
        <w:rPr>
          <w:rFonts w:ascii="Calibri" w:hAnsi="Calibri" w:cs="Calibri"/>
          <w:color w:val="000000" w:themeColor="text1"/>
          <w:sz w:val="22"/>
          <w:szCs w:val="22"/>
        </w:rPr>
        <w:t xml:space="preserve">itself </w:t>
      </w:r>
      <w:r w:rsidR="00341FD4">
        <w:rPr>
          <w:rFonts w:ascii="Calibri" w:hAnsi="Calibri" w:cs="Calibri"/>
          <w:color w:val="000000" w:themeColor="text1"/>
          <w:sz w:val="22"/>
          <w:szCs w:val="22"/>
        </w:rPr>
        <w:t>accounts for non-finishers.</w:t>
      </w:r>
      <w:r w:rsidR="00B2152B">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Predictor variables include a female indicator variable and an interaction term between female and year, to examine any </w:t>
      </w:r>
      <w:r w:rsidR="00351528">
        <w:rPr>
          <w:rFonts w:ascii="Calibri" w:hAnsi="Calibri" w:cs="Calibri"/>
          <w:color w:val="000000" w:themeColor="text1"/>
          <w:sz w:val="22"/>
          <w:szCs w:val="22"/>
        </w:rPr>
        <w:t>changes</w:t>
      </w:r>
      <w:r>
        <w:rPr>
          <w:rFonts w:ascii="Calibri" w:hAnsi="Calibri" w:cs="Calibri"/>
          <w:color w:val="000000" w:themeColor="text1"/>
          <w:sz w:val="22"/>
          <w:szCs w:val="22"/>
        </w:rPr>
        <w:t xml:space="preserve"> over time. </w:t>
      </w:r>
      <w:r w:rsidR="00C95EAA" w:rsidRPr="00F24331">
        <w:rPr>
          <w:rFonts w:ascii="Calibri" w:hAnsi="Calibri" w:cs="Calibri"/>
          <w:color w:val="000000" w:themeColor="text1"/>
          <w:sz w:val="22"/>
          <w:szCs w:val="22"/>
        </w:rPr>
        <w:t>W</w:t>
      </w:r>
      <w:r w:rsidRPr="00F24331">
        <w:rPr>
          <w:rFonts w:ascii="Calibri" w:hAnsi="Calibri" w:cs="Calibri"/>
          <w:color w:val="000000" w:themeColor="text1"/>
          <w:sz w:val="22"/>
          <w:szCs w:val="22"/>
        </w:rPr>
        <w:t xml:space="preserve">e also include a variable representing </w:t>
      </w:r>
      <w:r w:rsidRPr="00F24331">
        <w:rPr>
          <w:rFonts w:ascii="Calibri" w:hAnsi="Calibri" w:cs="Calibri"/>
          <w:i/>
          <w:iCs/>
          <w:color w:val="000000" w:themeColor="text1"/>
          <w:sz w:val="22"/>
          <w:szCs w:val="22"/>
        </w:rPr>
        <w:t>relative rank</w:t>
      </w:r>
      <w:r w:rsidR="00C95EAA" w:rsidRPr="00F24331">
        <w:rPr>
          <w:rFonts w:ascii="Calibri" w:hAnsi="Calibri" w:cs="Calibri"/>
          <w:color w:val="000000" w:themeColor="text1"/>
          <w:sz w:val="22"/>
          <w:szCs w:val="22"/>
        </w:rPr>
        <w:t xml:space="preserve"> in step 1</w:t>
      </w:r>
      <w:r w:rsidR="00380132" w:rsidRPr="00F24331">
        <w:rPr>
          <w:rFonts w:ascii="Calibri" w:hAnsi="Calibri" w:cs="Calibri"/>
          <w:color w:val="000000" w:themeColor="text1"/>
          <w:sz w:val="22"/>
          <w:szCs w:val="22"/>
        </w:rPr>
        <w:t>, to serve as a measure of expect</w:t>
      </w:r>
      <w:r w:rsidR="00F2402C" w:rsidRPr="00F24331">
        <w:rPr>
          <w:rFonts w:ascii="Calibri" w:hAnsi="Calibri" w:cs="Calibri"/>
          <w:color w:val="000000" w:themeColor="text1"/>
          <w:sz w:val="22"/>
          <w:szCs w:val="22"/>
        </w:rPr>
        <w:t>ed</w:t>
      </w:r>
      <w:r w:rsidR="00380132" w:rsidRPr="00F24331">
        <w:rPr>
          <w:rFonts w:ascii="Calibri" w:hAnsi="Calibri" w:cs="Calibri"/>
          <w:color w:val="000000" w:themeColor="text1"/>
          <w:sz w:val="22"/>
          <w:szCs w:val="22"/>
        </w:rPr>
        <w:t xml:space="preserve"> horse quality.</w:t>
      </w:r>
      <w:r w:rsidR="00994453">
        <w:rPr>
          <w:rFonts w:ascii="Calibri" w:hAnsi="Calibri" w:cs="Calibri"/>
          <w:color w:val="000000" w:themeColor="text1"/>
          <w:sz w:val="22"/>
          <w:szCs w:val="22"/>
        </w:rPr>
        <w:t xml:space="preserve"> </w:t>
      </w:r>
      <w:r w:rsidRPr="00380132">
        <w:rPr>
          <w:rFonts w:ascii="Calibri" w:hAnsi="Calibri" w:cs="Calibri"/>
          <w:color w:val="000000" w:themeColor="text1"/>
          <w:sz w:val="22"/>
          <w:szCs w:val="22"/>
        </w:rPr>
        <w:t>Relative rank</w:t>
      </w:r>
      <w:r>
        <w:rPr>
          <w:rFonts w:ascii="Calibri" w:hAnsi="Calibri" w:cs="Calibri"/>
          <w:color w:val="000000" w:themeColor="text1"/>
          <w:sz w:val="22"/>
          <w:szCs w:val="22"/>
        </w:rPr>
        <w:t xml:space="preserve"> is calculated by ranking the starting price for each horse within a race and dividing by the number of runners in that race</w:t>
      </w:r>
      <w:r w:rsidR="00E44FEF">
        <w:rPr>
          <w:rFonts w:ascii="Calibri" w:hAnsi="Calibri" w:cs="Calibri"/>
          <w:color w:val="000000" w:themeColor="text1"/>
          <w:sz w:val="22"/>
          <w:szCs w:val="22"/>
        </w:rPr>
        <w:t>, to ensure comparability</w:t>
      </w:r>
      <w:r>
        <w:rPr>
          <w:rFonts w:ascii="Calibri" w:hAnsi="Calibri" w:cs="Calibri"/>
          <w:color w:val="000000" w:themeColor="text1"/>
          <w:sz w:val="22"/>
          <w:szCs w:val="22"/>
        </w:rPr>
        <w:t xml:space="preserve">. Lastly, we </w:t>
      </w:r>
      <w:r w:rsidR="00994453">
        <w:rPr>
          <w:rFonts w:ascii="Calibri" w:hAnsi="Calibri" w:cs="Calibri"/>
          <w:color w:val="000000" w:themeColor="text1"/>
          <w:sz w:val="22"/>
          <w:szCs w:val="22"/>
        </w:rPr>
        <w:t>include</w:t>
      </w:r>
      <w:r>
        <w:rPr>
          <w:rFonts w:ascii="Calibri" w:hAnsi="Calibri" w:cs="Calibri"/>
          <w:color w:val="000000" w:themeColor="text1"/>
          <w:sz w:val="22"/>
          <w:szCs w:val="22"/>
        </w:rPr>
        <w:t xml:space="preserve"> type of race as our instrument</w:t>
      </w:r>
      <w:r w:rsidR="00994453">
        <w:rPr>
          <w:rFonts w:ascii="Calibri" w:hAnsi="Calibri" w:cs="Calibri"/>
          <w:color w:val="000000" w:themeColor="text1"/>
          <w:sz w:val="22"/>
          <w:szCs w:val="22"/>
        </w:rPr>
        <w:t>al variable</w:t>
      </w:r>
      <w:r>
        <w:rPr>
          <w:rFonts w:ascii="Calibri" w:hAnsi="Calibri" w:cs="Calibri"/>
          <w:color w:val="000000" w:themeColor="text1"/>
          <w:sz w:val="22"/>
          <w:szCs w:val="22"/>
        </w:rPr>
        <w:t xml:space="preserve"> in step 1.</w:t>
      </w:r>
      <w:r w:rsidR="002E774D">
        <w:rPr>
          <w:rFonts w:ascii="Calibri" w:hAnsi="Calibri" w:cs="Calibri"/>
          <w:color w:val="000000" w:themeColor="text1"/>
          <w:sz w:val="22"/>
          <w:szCs w:val="22"/>
        </w:rPr>
        <w:t xml:space="preserve"> </w:t>
      </w:r>
      <w:r w:rsidR="00502303" w:rsidRPr="00502303">
        <w:rPr>
          <w:rFonts w:ascii="Calibri" w:hAnsi="Calibri" w:cs="Calibri"/>
          <w:color w:val="000000" w:themeColor="text1"/>
          <w:sz w:val="22"/>
          <w:szCs w:val="22"/>
        </w:rPr>
        <w:t>Coefficient estimates on the race type indicator variables (where NHF is the reference category) are of the expected size and relative magnitudes.</w:t>
      </w:r>
      <w:r w:rsidR="00502303">
        <w:rPr>
          <w:rFonts w:ascii="Calibri" w:hAnsi="Calibri" w:cs="Calibri"/>
          <w:color w:val="000000" w:themeColor="text1"/>
          <w:sz w:val="22"/>
          <w:szCs w:val="22"/>
        </w:rPr>
        <w:t xml:space="preserve"> </w:t>
      </w:r>
      <w:r w:rsidR="00502303" w:rsidRPr="008C646D">
        <w:rPr>
          <w:rFonts w:ascii="Calibri" w:hAnsi="Calibri" w:cs="Calibri"/>
          <w:color w:val="000000" w:themeColor="text1"/>
          <w:sz w:val="22"/>
          <w:szCs w:val="22"/>
        </w:rPr>
        <w:t>The probability of finishing is notably reduced with more demanding jumping requirements</w:t>
      </w:r>
      <w:r w:rsidR="00502303">
        <w:rPr>
          <w:rFonts w:ascii="Calibri" w:hAnsi="Calibri" w:cs="Calibri"/>
          <w:color w:val="000000" w:themeColor="text1"/>
          <w:sz w:val="22"/>
          <w:szCs w:val="22"/>
        </w:rPr>
        <w:t xml:space="preserve">. </w:t>
      </w:r>
    </w:p>
    <w:p w14:paraId="7D3C4A5E" w14:textId="5D095842" w:rsidR="00414098" w:rsidRDefault="00414098" w:rsidP="00C92731">
      <w:pPr>
        <w:jc w:val="both"/>
        <w:rPr>
          <w:rFonts w:ascii="Calibri" w:hAnsi="Calibri" w:cs="Calibri"/>
          <w:color w:val="000000" w:themeColor="text1"/>
          <w:sz w:val="22"/>
          <w:szCs w:val="22"/>
        </w:rPr>
      </w:pPr>
    </w:p>
    <w:p w14:paraId="19225F4B" w14:textId="77777777" w:rsidR="00A52E84" w:rsidRDefault="00A52E84" w:rsidP="00C92731">
      <w:pPr>
        <w:jc w:val="both"/>
        <w:rPr>
          <w:rFonts w:ascii="Calibri" w:hAnsi="Calibri" w:cs="Calibri"/>
          <w:color w:val="000000" w:themeColor="text1"/>
          <w:sz w:val="22"/>
          <w:szCs w:val="22"/>
        </w:rPr>
      </w:pPr>
    </w:p>
    <w:p w14:paraId="48194042" w14:textId="3557745E" w:rsidR="00073791" w:rsidRDefault="00414098" w:rsidP="00737B44">
      <w:pPr>
        <w:keepNext/>
        <w:jc w:val="both"/>
        <w:rPr>
          <w:rFonts w:ascii="Calibri" w:hAnsi="Calibri" w:cs="Calibri"/>
          <w:color w:val="000000" w:themeColor="text1"/>
          <w:sz w:val="22"/>
          <w:szCs w:val="22"/>
        </w:rPr>
      </w:pPr>
      <w:r>
        <w:rPr>
          <w:rFonts w:ascii="Calibri" w:hAnsi="Calibri" w:cs="Calibri"/>
          <w:color w:val="000000" w:themeColor="text1"/>
          <w:sz w:val="22"/>
          <w:szCs w:val="22"/>
        </w:rPr>
        <w:t xml:space="preserve">Table </w:t>
      </w:r>
      <w:r w:rsidR="000720B8">
        <w:rPr>
          <w:rFonts w:ascii="Calibri" w:hAnsi="Calibri" w:cs="Calibri"/>
          <w:color w:val="000000" w:themeColor="text1"/>
          <w:sz w:val="22"/>
          <w:szCs w:val="22"/>
        </w:rPr>
        <w:t>5</w:t>
      </w:r>
      <w:r w:rsidR="00203F98">
        <w:rPr>
          <w:rFonts w:ascii="Calibri" w:hAnsi="Calibri" w:cs="Calibri"/>
          <w:color w:val="000000" w:themeColor="text1"/>
          <w:sz w:val="22"/>
          <w:szCs w:val="22"/>
        </w:rPr>
        <w:t xml:space="preserve"> Heckman selection model</w:t>
      </w:r>
    </w:p>
    <w:tbl>
      <w:tblPr>
        <w:tblStyle w:val="TableGrid"/>
        <w:tblW w:w="6804" w:type="dxa"/>
        <w:tblLayout w:type="fixed"/>
        <w:tblLook w:val="04A0" w:firstRow="1" w:lastRow="0" w:firstColumn="1" w:lastColumn="0" w:noHBand="0" w:noVBand="1"/>
      </w:tblPr>
      <w:tblGrid>
        <w:gridCol w:w="1560"/>
        <w:gridCol w:w="1311"/>
        <w:gridCol w:w="437"/>
        <w:gridCol w:w="874"/>
        <w:gridCol w:w="874"/>
        <w:gridCol w:w="437"/>
        <w:gridCol w:w="1311"/>
      </w:tblGrid>
      <w:tr w:rsidR="00203F98" w:rsidRPr="00414098" w14:paraId="56051F8A" w14:textId="4086F52D" w:rsidTr="008F6D4F">
        <w:trPr>
          <w:trHeight w:val="369"/>
        </w:trPr>
        <w:tc>
          <w:tcPr>
            <w:tcW w:w="1560" w:type="dxa"/>
            <w:tcBorders>
              <w:top w:val="nil"/>
              <w:left w:val="nil"/>
              <w:bottom w:val="nil"/>
              <w:right w:val="single" w:sz="4" w:space="0" w:color="auto"/>
            </w:tcBorders>
          </w:tcPr>
          <w:p w14:paraId="68B94795" w14:textId="77777777" w:rsidR="00203F98" w:rsidRPr="00414098" w:rsidRDefault="00203F98" w:rsidP="00737B44">
            <w:pPr>
              <w:keepNext/>
              <w:jc w:val="both"/>
              <w:rPr>
                <w:sz w:val="18"/>
                <w:szCs w:val="18"/>
              </w:rPr>
            </w:pPr>
          </w:p>
        </w:tc>
        <w:tc>
          <w:tcPr>
            <w:tcW w:w="2622" w:type="dxa"/>
            <w:gridSpan w:val="3"/>
            <w:tcBorders>
              <w:left w:val="single" w:sz="4" w:space="0" w:color="auto"/>
            </w:tcBorders>
          </w:tcPr>
          <w:p w14:paraId="0B4D4DC1" w14:textId="16709FF0" w:rsidR="00203F98" w:rsidRDefault="00414098" w:rsidP="00737B44">
            <w:pPr>
              <w:keepNext/>
              <w:spacing w:after="40"/>
              <w:jc w:val="center"/>
              <w:rPr>
                <w:sz w:val="18"/>
                <w:szCs w:val="18"/>
              </w:rPr>
            </w:pPr>
            <w:r>
              <w:rPr>
                <w:sz w:val="18"/>
                <w:szCs w:val="18"/>
              </w:rPr>
              <w:t xml:space="preserve">step 1, </w:t>
            </w:r>
            <w:r w:rsidR="00A040DF" w:rsidRPr="00414098">
              <w:rPr>
                <w:sz w:val="18"/>
                <w:szCs w:val="18"/>
              </w:rPr>
              <w:t xml:space="preserve">probit </w:t>
            </w:r>
            <w:r w:rsidR="00203F98" w:rsidRPr="00414098">
              <w:rPr>
                <w:sz w:val="18"/>
                <w:szCs w:val="18"/>
              </w:rPr>
              <w:t>selection equation</w:t>
            </w:r>
          </w:p>
          <w:p w14:paraId="2E037751" w14:textId="592CB22D" w:rsidR="00414098" w:rsidRPr="00414098" w:rsidRDefault="00414098" w:rsidP="00737B44">
            <w:pPr>
              <w:keepNext/>
              <w:spacing w:after="40"/>
              <w:jc w:val="center"/>
              <w:rPr>
                <w:sz w:val="18"/>
                <w:szCs w:val="18"/>
              </w:rPr>
            </w:pPr>
            <w:r>
              <w:rPr>
                <w:sz w:val="18"/>
                <w:szCs w:val="18"/>
              </w:rPr>
              <w:t>(finish)</w:t>
            </w:r>
          </w:p>
        </w:tc>
        <w:tc>
          <w:tcPr>
            <w:tcW w:w="2622" w:type="dxa"/>
            <w:gridSpan w:val="3"/>
            <w:tcBorders>
              <w:left w:val="single" w:sz="4" w:space="0" w:color="auto"/>
            </w:tcBorders>
          </w:tcPr>
          <w:p w14:paraId="2D99F937" w14:textId="188CB3B1" w:rsidR="00203F98" w:rsidRDefault="00414098" w:rsidP="00737B44">
            <w:pPr>
              <w:keepNext/>
              <w:jc w:val="center"/>
              <w:rPr>
                <w:sz w:val="18"/>
                <w:szCs w:val="18"/>
              </w:rPr>
            </w:pPr>
            <w:r>
              <w:rPr>
                <w:sz w:val="18"/>
                <w:szCs w:val="18"/>
              </w:rPr>
              <w:t xml:space="preserve">step 2, </w:t>
            </w:r>
            <w:r w:rsidR="00203F98" w:rsidRPr="00414098">
              <w:rPr>
                <w:sz w:val="18"/>
                <w:szCs w:val="18"/>
              </w:rPr>
              <w:t>outcome equation</w:t>
            </w:r>
          </w:p>
          <w:p w14:paraId="14789AC3" w14:textId="6A15F664" w:rsidR="00414098" w:rsidRPr="00414098" w:rsidRDefault="00414098" w:rsidP="00737B44">
            <w:pPr>
              <w:keepNext/>
              <w:jc w:val="center"/>
              <w:rPr>
                <w:sz w:val="18"/>
                <w:szCs w:val="18"/>
              </w:rPr>
            </w:pPr>
            <w:r>
              <w:rPr>
                <w:sz w:val="18"/>
                <w:szCs w:val="18"/>
              </w:rPr>
              <w:t>(relative performance)</w:t>
            </w:r>
          </w:p>
        </w:tc>
      </w:tr>
      <w:tr w:rsidR="00203F98" w:rsidRPr="00414098" w14:paraId="03E8BCD6" w14:textId="71D5F564" w:rsidTr="008F6D4F">
        <w:trPr>
          <w:trHeight w:val="249"/>
        </w:trPr>
        <w:tc>
          <w:tcPr>
            <w:tcW w:w="1560" w:type="dxa"/>
            <w:tcBorders>
              <w:top w:val="nil"/>
              <w:left w:val="nil"/>
            </w:tcBorders>
          </w:tcPr>
          <w:p w14:paraId="1D97C50E" w14:textId="77777777" w:rsidR="00203F98" w:rsidRPr="00414098" w:rsidRDefault="00203F98" w:rsidP="00737B44">
            <w:pPr>
              <w:keepNext/>
              <w:jc w:val="both"/>
              <w:rPr>
                <w:sz w:val="18"/>
                <w:szCs w:val="18"/>
              </w:rPr>
            </w:pPr>
          </w:p>
        </w:tc>
        <w:tc>
          <w:tcPr>
            <w:tcW w:w="1311" w:type="dxa"/>
          </w:tcPr>
          <w:p w14:paraId="626F6E58" w14:textId="2A176B0F" w:rsidR="00203F98" w:rsidRPr="00414098" w:rsidRDefault="00203F98" w:rsidP="00737B44">
            <w:pPr>
              <w:keepNext/>
              <w:jc w:val="both"/>
              <w:rPr>
                <w:sz w:val="18"/>
                <w:szCs w:val="18"/>
              </w:rPr>
            </w:pPr>
            <w:r w:rsidRPr="00414098">
              <w:rPr>
                <w:sz w:val="18"/>
                <w:szCs w:val="18"/>
              </w:rPr>
              <w:t>coeff. estimate</w:t>
            </w:r>
          </w:p>
        </w:tc>
        <w:tc>
          <w:tcPr>
            <w:tcW w:w="1311" w:type="dxa"/>
            <w:gridSpan w:val="2"/>
          </w:tcPr>
          <w:p w14:paraId="54425361" w14:textId="77777777" w:rsidR="00203F98" w:rsidRPr="00414098" w:rsidRDefault="00203F98" w:rsidP="00737B44">
            <w:pPr>
              <w:keepNext/>
              <w:jc w:val="both"/>
              <w:rPr>
                <w:sz w:val="18"/>
                <w:szCs w:val="18"/>
              </w:rPr>
            </w:pPr>
            <w:r w:rsidRPr="00414098">
              <w:rPr>
                <w:sz w:val="18"/>
                <w:szCs w:val="18"/>
              </w:rPr>
              <w:t xml:space="preserve">standard </w:t>
            </w:r>
          </w:p>
          <w:p w14:paraId="7364FA71" w14:textId="0F8591F3" w:rsidR="00203F98" w:rsidRPr="00414098" w:rsidRDefault="00203F98" w:rsidP="00737B44">
            <w:pPr>
              <w:keepNext/>
              <w:jc w:val="both"/>
              <w:rPr>
                <w:sz w:val="18"/>
                <w:szCs w:val="18"/>
              </w:rPr>
            </w:pPr>
            <w:r w:rsidRPr="00414098">
              <w:rPr>
                <w:sz w:val="18"/>
                <w:szCs w:val="18"/>
              </w:rPr>
              <w:t>error</w:t>
            </w:r>
          </w:p>
        </w:tc>
        <w:tc>
          <w:tcPr>
            <w:tcW w:w="1311" w:type="dxa"/>
            <w:gridSpan w:val="2"/>
          </w:tcPr>
          <w:p w14:paraId="709B5A18" w14:textId="6CECEAB2" w:rsidR="00203F98" w:rsidRPr="00414098" w:rsidRDefault="00203F98" w:rsidP="00737B44">
            <w:pPr>
              <w:keepNext/>
              <w:jc w:val="both"/>
              <w:rPr>
                <w:sz w:val="18"/>
                <w:szCs w:val="18"/>
              </w:rPr>
            </w:pPr>
            <w:r w:rsidRPr="00414098">
              <w:rPr>
                <w:sz w:val="18"/>
                <w:szCs w:val="18"/>
              </w:rPr>
              <w:t>coeff. estimate</w:t>
            </w:r>
          </w:p>
        </w:tc>
        <w:tc>
          <w:tcPr>
            <w:tcW w:w="1311" w:type="dxa"/>
          </w:tcPr>
          <w:p w14:paraId="57F4947E" w14:textId="77777777" w:rsidR="00203F98" w:rsidRPr="00414098" w:rsidRDefault="00203F98" w:rsidP="00737B44">
            <w:pPr>
              <w:keepNext/>
              <w:jc w:val="both"/>
              <w:rPr>
                <w:sz w:val="18"/>
                <w:szCs w:val="18"/>
              </w:rPr>
            </w:pPr>
            <w:r w:rsidRPr="00414098">
              <w:rPr>
                <w:sz w:val="18"/>
                <w:szCs w:val="18"/>
              </w:rPr>
              <w:t xml:space="preserve">standard </w:t>
            </w:r>
          </w:p>
          <w:p w14:paraId="3833F344" w14:textId="5CF179EB" w:rsidR="00203F98" w:rsidRPr="00414098" w:rsidRDefault="00203F98" w:rsidP="00737B44">
            <w:pPr>
              <w:keepNext/>
              <w:jc w:val="both"/>
              <w:rPr>
                <w:sz w:val="18"/>
                <w:szCs w:val="18"/>
              </w:rPr>
            </w:pPr>
            <w:r w:rsidRPr="00414098">
              <w:rPr>
                <w:sz w:val="18"/>
                <w:szCs w:val="18"/>
              </w:rPr>
              <w:t>error</w:t>
            </w:r>
          </w:p>
        </w:tc>
      </w:tr>
      <w:tr w:rsidR="00203F98" w:rsidRPr="00414098" w14:paraId="50A998FE" w14:textId="3C084DF2" w:rsidTr="008F6D4F">
        <w:trPr>
          <w:trHeight w:val="119"/>
        </w:trPr>
        <w:tc>
          <w:tcPr>
            <w:tcW w:w="1560" w:type="dxa"/>
          </w:tcPr>
          <w:p w14:paraId="12A113EB" w14:textId="77777777" w:rsidR="00203F98" w:rsidRPr="00414098" w:rsidRDefault="00203F98" w:rsidP="00737B44">
            <w:pPr>
              <w:keepNext/>
              <w:jc w:val="both"/>
              <w:rPr>
                <w:sz w:val="18"/>
                <w:szCs w:val="18"/>
              </w:rPr>
            </w:pPr>
            <w:r w:rsidRPr="00414098">
              <w:rPr>
                <w:sz w:val="18"/>
                <w:szCs w:val="18"/>
              </w:rPr>
              <w:t>female</w:t>
            </w:r>
          </w:p>
        </w:tc>
        <w:tc>
          <w:tcPr>
            <w:tcW w:w="1311" w:type="dxa"/>
          </w:tcPr>
          <w:p w14:paraId="4885DE5C" w14:textId="2B0754E6" w:rsidR="00203F98" w:rsidRPr="00414098" w:rsidRDefault="00E7676B" w:rsidP="00737B44">
            <w:pPr>
              <w:keepNext/>
              <w:rPr>
                <w:sz w:val="18"/>
                <w:szCs w:val="18"/>
              </w:rPr>
            </w:pPr>
            <w:r w:rsidRPr="00414098">
              <w:rPr>
                <w:sz w:val="18"/>
                <w:szCs w:val="18"/>
              </w:rPr>
              <w:t>-0.0204</w:t>
            </w:r>
          </w:p>
        </w:tc>
        <w:tc>
          <w:tcPr>
            <w:tcW w:w="1311" w:type="dxa"/>
            <w:gridSpan w:val="2"/>
          </w:tcPr>
          <w:p w14:paraId="52B04DE8" w14:textId="74518F51" w:rsidR="00203F98" w:rsidRPr="00414098" w:rsidRDefault="003F1C1B" w:rsidP="00737B44">
            <w:pPr>
              <w:keepNext/>
              <w:rPr>
                <w:sz w:val="18"/>
                <w:szCs w:val="18"/>
              </w:rPr>
            </w:pPr>
            <w:r>
              <w:rPr>
                <w:sz w:val="18"/>
                <w:szCs w:val="18"/>
              </w:rPr>
              <w:t>0.0523</w:t>
            </w:r>
          </w:p>
        </w:tc>
        <w:tc>
          <w:tcPr>
            <w:tcW w:w="1311" w:type="dxa"/>
            <w:gridSpan w:val="2"/>
          </w:tcPr>
          <w:p w14:paraId="7DDDF984" w14:textId="464E9F3F" w:rsidR="00203F98" w:rsidRPr="00414098" w:rsidRDefault="00A040DF" w:rsidP="00737B44">
            <w:pPr>
              <w:keepNext/>
              <w:jc w:val="center"/>
              <w:rPr>
                <w:sz w:val="18"/>
                <w:szCs w:val="18"/>
              </w:rPr>
            </w:pPr>
            <w:r w:rsidRPr="00414098">
              <w:rPr>
                <w:sz w:val="18"/>
                <w:szCs w:val="18"/>
              </w:rPr>
              <w:t>-</w:t>
            </w:r>
          </w:p>
        </w:tc>
        <w:tc>
          <w:tcPr>
            <w:tcW w:w="1311" w:type="dxa"/>
          </w:tcPr>
          <w:p w14:paraId="25A31961" w14:textId="51400AF4" w:rsidR="00203F98" w:rsidRPr="00414098" w:rsidRDefault="0078223B" w:rsidP="00737B44">
            <w:pPr>
              <w:keepNext/>
              <w:jc w:val="center"/>
              <w:rPr>
                <w:sz w:val="18"/>
                <w:szCs w:val="18"/>
              </w:rPr>
            </w:pPr>
            <w:r>
              <w:rPr>
                <w:sz w:val="18"/>
                <w:szCs w:val="18"/>
              </w:rPr>
              <w:t>-</w:t>
            </w:r>
          </w:p>
        </w:tc>
      </w:tr>
      <w:tr w:rsidR="00203F98" w:rsidRPr="00414098" w14:paraId="00930DAE" w14:textId="7D115741" w:rsidTr="008F6D4F">
        <w:trPr>
          <w:trHeight w:val="119"/>
        </w:trPr>
        <w:tc>
          <w:tcPr>
            <w:tcW w:w="1560" w:type="dxa"/>
          </w:tcPr>
          <w:p w14:paraId="6089BEEE" w14:textId="304ADF32"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2</w:t>
            </w:r>
          </w:p>
        </w:tc>
        <w:tc>
          <w:tcPr>
            <w:tcW w:w="1311" w:type="dxa"/>
          </w:tcPr>
          <w:p w14:paraId="1F6EABA5" w14:textId="3477DFAB" w:rsidR="00203F98" w:rsidRPr="00414098" w:rsidRDefault="00E7676B" w:rsidP="00737B44">
            <w:pPr>
              <w:keepNext/>
              <w:rPr>
                <w:sz w:val="18"/>
                <w:szCs w:val="18"/>
              </w:rPr>
            </w:pPr>
            <w:r w:rsidRPr="00414098">
              <w:rPr>
                <w:sz w:val="18"/>
                <w:szCs w:val="18"/>
              </w:rPr>
              <w:t xml:space="preserve"> 0.0073</w:t>
            </w:r>
          </w:p>
        </w:tc>
        <w:tc>
          <w:tcPr>
            <w:tcW w:w="1311" w:type="dxa"/>
            <w:gridSpan w:val="2"/>
          </w:tcPr>
          <w:p w14:paraId="73BBA417" w14:textId="5DBD919D" w:rsidR="00203F98" w:rsidRPr="00414098" w:rsidRDefault="003F1C1B" w:rsidP="00737B44">
            <w:pPr>
              <w:keepNext/>
              <w:rPr>
                <w:sz w:val="18"/>
                <w:szCs w:val="18"/>
              </w:rPr>
            </w:pPr>
            <w:r>
              <w:rPr>
                <w:sz w:val="18"/>
                <w:szCs w:val="18"/>
              </w:rPr>
              <w:t>0.0119</w:t>
            </w:r>
          </w:p>
        </w:tc>
        <w:tc>
          <w:tcPr>
            <w:tcW w:w="1311" w:type="dxa"/>
            <w:gridSpan w:val="2"/>
          </w:tcPr>
          <w:p w14:paraId="4CF74E3A" w14:textId="77D62540" w:rsidR="00203F98" w:rsidRPr="00414098" w:rsidRDefault="00414098" w:rsidP="00737B44">
            <w:pPr>
              <w:keepNext/>
              <w:jc w:val="center"/>
              <w:rPr>
                <w:sz w:val="18"/>
                <w:szCs w:val="18"/>
              </w:rPr>
            </w:pPr>
            <w:r w:rsidRPr="00414098">
              <w:rPr>
                <w:sz w:val="18"/>
                <w:szCs w:val="18"/>
              </w:rPr>
              <w:t>-</w:t>
            </w:r>
          </w:p>
        </w:tc>
        <w:tc>
          <w:tcPr>
            <w:tcW w:w="1311" w:type="dxa"/>
          </w:tcPr>
          <w:p w14:paraId="1D4D6196" w14:textId="24260765" w:rsidR="00203F98" w:rsidRPr="00414098" w:rsidRDefault="00414098" w:rsidP="00737B44">
            <w:pPr>
              <w:keepNext/>
              <w:jc w:val="center"/>
              <w:rPr>
                <w:sz w:val="18"/>
                <w:szCs w:val="18"/>
              </w:rPr>
            </w:pPr>
            <w:r w:rsidRPr="00414098">
              <w:rPr>
                <w:sz w:val="18"/>
                <w:szCs w:val="18"/>
              </w:rPr>
              <w:t>-</w:t>
            </w:r>
          </w:p>
        </w:tc>
      </w:tr>
      <w:tr w:rsidR="00203F98" w:rsidRPr="00414098" w14:paraId="034A9669" w14:textId="3CA56C78" w:rsidTr="008F6D4F">
        <w:trPr>
          <w:trHeight w:val="119"/>
        </w:trPr>
        <w:tc>
          <w:tcPr>
            <w:tcW w:w="1560" w:type="dxa"/>
          </w:tcPr>
          <w:p w14:paraId="7CF08E44" w14:textId="1882E422"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3</w:t>
            </w:r>
          </w:p>
        </w:tc>
        <w:tc>
          <w:tcPr>
            <w:tcW w:w="1311" w:type="dxa"/>
          </w:tcPr>
          <w:p w14:paraId="338ECE1A" w14:textId="5607ADFE" w:rsidR="00203F98" w:rsidRPr="00414098" w:rsidRDefault="00E7676B" w:rsidP="00737B44">
            <w:pPr>
              <w:keepNext/>
              <w:rPr>
                <w:sz w:val="18"/>
                <w:szCs w:val="18"/>
              </w:rPr>
            </w:pPr>
            <w:r w:rsidRPr="00414098">
              <w:rPr>
                <w:sz w:val="18"/>
                <w:szCs w:val="18"/>
              </w:rPr>
              <w:t xml:space="preserve"> 0.0694 ***</w:t>
            </w:r>
          </w:p>
        </w:tc>
        <w:tc>
          <w:tcPr>
            <w:tcW w:w="1311" w:type="dxa"/>
            <w:gridSpan w:val="2"/>
          </w:tcPr>
          <w:p w14:paraId="0885779E" w14:textId="27A2CCCC" w:rsidR="00203F98" w:rsidRPr="00414098" w:rsidRDefault="003F1C1B" w:rsidP="00737B44">
            <w:pPr>
              <w:keepNext/>
              <w:rPr>
                <w:sz w:val="18"/>
                <w:szCs w:val="18"/>
              </w:rPr>
            </w:pPr>
            <w:r>
              <w:rPr>
                <w:sz w:val="18"/>
                <w:szCs w:val="18"/>
              </w:rPr>
              <w:t>0.0120</w:t>
            </w:r>
          </w:p>
        </w:tc>
        <w:tc>
          <w:tcPr>
            <w:tcW w:w="1311" w:type="dxa"/>
            <w:gridSpan w:val="2"/>
          </w:tcPr>
          <w:p w14:paraId="5C8B566C" w14:textId="6D6011E4" w:rsidR="00203F98" w:rsidRPr="00414098" w:rsidRDefault="00414098" w:rsidP="00737B44">
            <w:pPr>
              <w:keepNext/>
              <w:jc w:val="center"/>
              <w:rPr>
                <w:sz w:val="18"/>
                <w:szCs w:val="18"/>
              </w:rPr>
            </w:pPr>
            <w:r w:rsidRPr="00414098">
              <w:rPr>
                <w:sz w:val="18"/>
                <w:szCs w:val="18"/>
              </w:rPr>
              <w:t>-</w:t>
            </w:r>
          </w:p>
        </w:tc>
        <w:tc>
          <w:tcPr>
            <w:tcW w:w="1311" w:type="dxa"/>
          </w:tcPr>
          <w:p w14:paraId="313EFB2E" w14:textId="61F68056" w:rsidR="00203F98" w:rsidRPr="00414098" w:rsidRDefault="00414098" w:rsidP="00737B44">
            <w:pPr>
              <w:keepNext/>
              <w:jc w:val="center"/>
              <w:rPr>
                <w:sz w:val="18"/>
                <w:szCs w:val="18"/>
              </w:rPr>
            </w:pPr>
            <w:r w:rsidRPr="00414098">
              <w:rPr>
                <w:sz w:val="18"/>
                <w:szCs w:val="18"/>
              </w:rPr>
              <w:t>-</w:t>
            </w:r>
          </w:p>
        </w:tc>
      </w:tr>
      <w:tr w:rsidR="00203F98" w:rsidRPr="00414098" w14:paraId="13C9AF02" w14:textId="5836E768" w:rsidTr="008F6D4F">
        <w:trPr>
          <w:trHeight w:val="119"/>
        </w:trPr>
        <w:tc>
          <w:tcPr>
            <w:tcW w:w="1560" w:type="dxa"/>
          </w:tcPr>
          <w:p w14:paraId="2C3E3D1B" w14:textId="167324ED"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4</w:t>
            </w:r>
          </w:p>
        </w:tc>
        <w:tc>
          <w:tcPr>
            <w:tcW w:w="1311" w:type="dxa"/>
          </w:tcPr>
          <w:p w14:paraId="6ABB0AAD" w14:textId="7B225756" w:rsidR="00203F98" w:rsidRPr="00414098" w:rsidRDefault="00E7676B" w:rsidP="00737B44">
            <w:pPr>
              <w:keepNext/>
              <w:rPr>
                <w:sz w:val="18"/>
                <w:szCs w:val="18"/>
              </w:rPr>
            </w:pPr>
            <w:r w:rsidRPr="00414098">
              <w:rPr>
                <w:sz w:val="18"/>
                <w:szCs w:val="18"/>
              </w:rPr>
              <w:t xml:space="preserve"> 0.0646 ***</w:t>
            </w:r>
          </w:p>
        </w:tc>
        <w:tc>
          <w:tcPr>
            <w:tcW w:w="1311" w:type="dxa"/>
            <w:gridSpan w:val="2"/>
          </w:tcPr>
          <w:p w14:paraId="24956ED5" w14:textId="49BDC06A" w:rsidR="00203F98" w:rsidRPr="00414098" w:rsidRDefault="003F1C1B" w:rsidP="00737B44">
            <w:pPr>
              <w:keepNext/>
              <w:rPr>
                <w:sz w:val="18"/>
                <w:szCs w:val="18"/>
              </w:rPr>
            </w:pPr>
            <w:r>
              <w:rPr>
                <w:sz w:val="18"/>
                <w:szCs w:val="18"/>
              </w:rPr>
              <w:t>0.0117</w:t>
            </w:r>
          </w:p>
        </w:tc>
        <w:tc>
          <w:tcPr>
            <w:tcW w:w="1311" w:type="dxa"/>
            <w:gridSpan w:val="2"/>
          </w:tcPr>
          <w:p w14:paraId="78CA738F" w14:textId="199B59FB" w:rsidR="00203F98" w:rsidRPr="00414098" w:rsidRDefault="00414098" w:rsidP="00737B44">
            <w:pPr>
              <w:keepNext/>
              <w:jc w:val="center"/>
              <w:rPr>
                <w:sz w:val="18"/>
                <w:szCs w:val="18"/>
              </w:rPr>
            </w:pPr>
            <w:r w:rsidRPr="00414098">
              <w:rPr>
                <w:sz w:val="18"/>
                <w:szCs w:val="18"/>
              </w:rPr>
              <w:t>-</w:t>
            </w:r>
          </w:p>
        </w:tc>
        <w:tc>
          <w:tcPr>
            <w:tcW w:w="1311" w:type="dxa"/>
          </w:tcPr>
          <w:p w14:paraId="4D585680" w14:textId="48A64A7E" w:rsidR="00203F98" w:rsidRPr="00414098" w:rsidRDefault="00414098" w:rsidP="00737B44">
            <w:pPr>
              <w:keepNext/>
              <w:jc w:val="center"/>
              <w:rPr>
                <w:sz w:val="18"/>
                <w:szCs w:val="18"/>
              </w:rPr>
            </w:pPr>
            <w:r w:rsidRPr="00414098">
              <w:rPr>
                <w:sz w:val="18"/>
                <w:szCs w:val="18"/>
              </w:rPr>
              <w:t>-</w:t>
            </w:r>
          </w:p>
        </w:tc>
      </w:tr>
      <w:tr w:rsidR="00203F98" w:rsidRPr="00414098" w14:paraId="5394E7A7" w14:textId="50FB3E8C" w:rsidTr="008F6D4F">
        <w:trPr>
          <w:trHeight w:val="119"/>
        </w:trPr>
        <w:tc>
          <w:tcPr>
            <w:tcW w:w="1560" w:type="dxa"/>
          </w:tcPr>
          <w:p w14:paraId="66A754C2" w14:textId="22BD8D37"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5</w:t>
            </w:r>
          </w:p>
        </w:tc>
        <w:tc>
          <w:tcPr>
            <w:tcW w:w="1311" w:type="dxa"/>
          </w:tcPr>
          <w:p w14:paraId="3C6B861F" w14:textId="3E2BF8C8" w:rsidR="00203F98" w:rsidRPr="00414098" w:rsidRDefault="00E7676B" w:rsidP="00737B44">
            <w:pPr>
              <w:keepNext/>
              <w:rPr>
                <w:sz w:val="18"/>
                <w:szCs w:val="18"/>
              </w:rPr>
            </w:pPr>
            <w:r w:rsidRPr="00414098">
              <w:rPr>
                <w:sz w:val="18"/>
                <w:szCs w:val="18"/>
              </w:rPr>
              <w:t xml:space="preserve"> 0.0614 ***</w:t>
            </w:r>
          </w:p>
        </w:tc>
        <w:tc>
          <w:tcPr>
            <w:tcW w:w="1311" w:type="dxa"/>
            <w:gridSpan w:val="2"/>
          </w:tcPr>
          <w:p w14:paraId="04051F78" w14:textId="721832E1" w:rsidR="00203F98" w:rsidRPr="00414098" w:rsidRDefault="003F1C1B" w:rsidP="00737B44">
            <w:pPr>
              <w:keepNext/>
              <w:rPr>
                <w:sz w:val="18"/>
                <w:szCs w:val="18"/>
              </w:rPr>
            </w:pPr>
            <w:r>
              <w:rPr>
                <w:sz w:val="18"/>
                <w:szCs w:val="18"/>
              </w:rPr>
              <w:t>0.0116</w:t>
            </w:r>
          </w:p>
        </w:tc>
        <w:tc>
          <w:tcPr>
            <w:tcW w:w="1311" w:type="dxa"/>
            <w:gridSpan w:val="2"/>
          </w:tcPr>
          <w:p w14:paraId="2C3FDC4D" w14:textId="77D7B94A" w:rsidR="00203F98" w:rsidRPr="00414098" w:rsidRDefault="00414098" w:rsidP="00737B44">
            <w:pPr>
              <w:keepNext/>
              <w:jc w:val="center"/>
              <w:rPr>
                <w:sz w:val="18"/>
                <w:szCs w:val="18"/>
              </w:rPr>
            </w:pPr>
            <w:r w:rsidRPr="00414098">
              <w:rPr>
                <w:sz w:val="18"/>
                <w:szCs w:val="18"/>
              </w:rPr>
              <w:t>-</w:t>
            </w:r>
          </w:p>
        </w:tc>
        <w:tc>
          <w:tcPr>
            <w:tcW w:w="1311" w:type="dxa"/>
          </w:tcPr>
          <w:p w14:paraId="519B56BA" w14:textId="2E84A927" w:rsidR="00203F98" w:rsidRPr="00414098" w:rsidRDefault="00414098" w:rsidP="00737B44">
            <w:pPr>
              <w:keepNext/>
              <w:jc w:val="center"/>
              <w:rPr>
                <w:sz w:val="18"/>
                <w:szCs w:val="18"/>
              </w:rPr>
            </w:pPr>
            <w:r w:rsidRPr="00414098">
              <w:rPr>
                <w:sz w:val="18"/>
                <w:szCs w:val="18"/>
              </w:rPr>
              <w:t>-</w:t>
            </w:r>
          </w:p>
        </w:tc>
      </w:tr>
      <w:tr w:rsidR="00203F98" w:rsidRPr="00414098" w14:paraId="7BE6CAA6" w14:textId="4F5AFD8E" w:rsidTr="008F6D4F">
        <w:trPr>
          <w:trHeight w:val="119"/>
        </w:trPr>
        <w:tc>
          <w:tcPr>
            <w:tcW w:w="1560" w:type="dxa"/>
          </w:tcPr>
          <w:p w14:paraId="0FEDE193" w14:textId="7838DE80"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6</w:t>
            </w:r>
          </w:p>
        </w:tc>
        <w:tc>
          <w:tcPr>
            <w:tcW w:w="1311" w:type="dxa"/>
          </w:tcPr>
          <w:p w14:paraId="33F38631" w14:textId="242FD389" w:rsidR="00203F98" w:rsidRPr="00414098" w:rsidRDefault="00E7676B" w:rsidP="00737B44">
            <w:pPr>
              <w:keepNext/>
              <w:rPr>
                <w:sz w:val="18"/>
                <w:szCs w:val="18"/>
              </w:rPr>
            </w:pPr>
            <w:r w:rsidRPr="00414098">
              <w:rPr>
                <w:sz w:val="18"/>
                <w:szCs w:val="18"/>
              </w:rPr>
              <w:t xml:space="preserve"> 0.0507 ***</w:t>
            </w:r>
          </w:p>
        </w:tc>
        <w:tc>
          <w:tcPr>
            <w:tcW w:w="1311" w:type="dxa"/>
            <w:gridSpan w:val="2"/>
          </w:tcPr>
          <w:p w14:paraId="206FCBB6" w14:textId="52629555" w:rsidR="00203F98" w:rsidRPr="00414098" w:rsidRDefault="003F1C1B" w:rsidP="00737B44">
            <w:pPr>
              <w:keepNext/>
              <w:rPr>
                <w:sz w:val="18"/>
                <w:szCs w:val="18"/>
              </w:rPr>
            </w:pPr>
            <w:r>
              <w:rPr>
                <w:sz w:val="18"/>
                <w:szCs w:val="18"/>
              </w:rPr>
              <w:t>0.0115</w:t>
            </w:r>
          </w:p>
        </w:tc>
        <w:tc>
          <w:tcPr>
            <w:tcW w:w="1311" w:type="dxa"/>
            <w:gridSpan w:val="2"/>
          </w:tcPr>
          <w:p w14:paraId="165B71FE" w14:textId="29EC342F" w:rsidR="00203F98" w:rsidRPr="00414098" w:rsidRDefault="00414098" w:rsidP="00737B44">
            <w:pPr>
              <w:keepNext/>
              <w:jc w:val="center"/>
              <w:rPr>
                <w:sz w:val="18"/>
                <w:szCs w:val="18"/>
              </w:rPr>
            </w:pPr>
            <w:r w:rsidRPr="00414098">
              <w:rPr>
                <w:sz w:val="18"/>
                <w:szCs w:val="18"/>
              </w:rPr>
              <w:t>-</w:t>
            </w:r>
          </w:p>
        </w:tc>
        <w:tc>
          <w:tcPr>
            <w:tcW w:w="1311" w:type="dxa"/>
          </w:tcPr>
          <w:p w14:paraId="70BDFE36" w14:textId="325A0DCB" w:rsidR="00203F98" w:rsidRPr="00414098" w:rsidRDefault="00414098" w:rsidP="00737B44">
            <w:pPr>
              <w:keepNext/>
              <w:jc w:val="center"/>
              <w:rPr>
                <w:sz w:val="18"/>
                <w:szCs w:val="18"/>
              </w:rPr>
            </w:pPr>
            <w:r w:rsidRPr="00414098">
              <w:rPr>
                <w:sz w:val="18"/>
                <w:szCs w:val="18"/>
              </w:rPr>
              <w:t>-</w:t>
            </w:r>
          </w:p>
        </w:tc>
      </w:tr>
      <w:tr w:rsidR="00203F98" w:rsidRPr="00414098" w14:paraId="6C5CD989" w14:textId="43CE3E5A" w:rsidTr="008F6D4F">
        <w:trPr>
          <w:trHeight w:val="119"/>
        </w:trPr>
        <w:tc>
          <w:tcPr>
            <w:tcW w:w="1560" w:type="dxa"/>
          </w:tcPr>
          <w:p w14:paraId="715BF3C9" w14:textId="3EC5D450"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7</w:t>
            </w:r>
          </w:p>
        </w:tc>
        <w:tc>
          <w:tcPr>
            <w:tcW w:w="1311" w:type="dxa"/>
          </w:tcPr>
          <w:p w14:paraId="6FA46013" w14:textId="0AE51510" w:rsidR="00203F98" w:rsidRPr="00414098" w:rsidRDefault="00E7676B" w:rsidP="00737B44">
            <w:pPr>
              <w:keepNext/>
              <w:rPr>
                <w:sz w:val="18"/>
                <w:szCs w:val="18"/>
              </w:rPr>
            </w:pPr>
            <w:r w:rsidRPr="00414098">
              <w:rPr>
                <w:sz w:val="18"/>
                <w:szCs w:val="18"/>
              </w:rPr>
              <w:t xml:space="preserve"> 0.1379 ***</w:t>
            </w:r>
          </w:p>
        </w:tc>
        <w:tc>
          <w:tcPr>
            <w:tcW w:w="1311" w:type="dxa"/>
            <w:gridSpan w:val="2"/>
          </w:tcPr>
          <w:p w14:paraId="1006B510" w14:textId="4308FE85" w:rsidR="00203F98" w:rsidRPr="00414098" w:rsidRDefault="003F1C1B" w:rsidP="00737B44">
            <w:pPr>
              <w:keepNext/>
              <w:rPr>
                <w:sz w:val="18"/>
                <w:szCs w:val="18"/>
              </w:rPr>
            </w:pPr>
            <w:r>
              <w:rPr>
                <w:sz w:val="18"/>
                <w:szCs w:val="18"/>
              </w:rPr>
              <w:t>0.0118</w:t>
            </w:r>
          </w:p>
        </w:tc>
        <w:tc>
          <w:tcPr>
            <w:tcW w:w="1311" w:type="dxa"/>
            <w:gridSpan w:val="2"/>
          </w:tcPr>
          <w:p w14:paraId="64EA85BD" w14:textId="659AC2EB" w:rsidR="00203F98" w:rsidRPr="00414098" w:rsidRDefault="00414098" w:rsidP="00737B44">
            <w:pPr>
              <w:keepNext/>
              <w:jc w:val="center"/>
              <w:rPr>
                <w:sz w:val="18"/>
                <w:szCs w:val="18"/>
              </w:rPr>
            </w:pPr>
            <w:r w:rsidRPr="00414098">
              <w:rPr>
                <w:sz w:val="18"/>
                <w:szCs w:val="18"/>
              </w:rPr>
              <w:t>-</w:t>
            </w:r>
          </w:p>
        </w:tc>
        <w:tc>
          <w:tcPr>
            <w:tcW w:w="1311" w:type="dxa"/>
          </w:tcPr>
          <w:p w14:paraId="5A3AC95A" w14:textId="43CFE94E" w:rsidR="00203F98" w:rsidRPr="00414098" w:rsidRDefault="00414098" w:rsidP="00737B44">
            <w:pPr>
              <w:keepNext/>
              <w:jc w:val="center"/>
              <w:rPr>
                <w:sz w:val="18"/>
                <w:szCs w:val="18"/>
              </w:rPr>
            </w:pPr>
            <w:r w:rsidRPr="00414098">
              <w:rPr>
                <w:sz w:val="18"/>
                <w:szCs w:val="18"/>
              </w:rPr>
              <w:t>-</w:t>
            </w:r>
          </w:p>
        </w:tc>
      </w:tr>
      <w:tr w:rsidR="00203F98" w:rsidRPr="00414098" w14:paraId="1BAC0B3D" w14:textId="1C4B668D" w:rsidTr="008F6D4F">
        <w:trPr>
          <w:trHeight w:val="119"/>
        </w:trPr>
        <w:tc>
          <w:tcPr>
            <w:tcW w:w="1560" w:type="dxa"/>
          </w:tcPr>
          <w:p w14:paraId="0F5BF470" w14:textId="22BFE4E6"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8</w:t>
            </w:r>
          </w:p>
        </w:tc>
        <w:tc>
          <w:tcPr>
            <w:tcW w:w="1311" w:type="dxa"/>
          </w:tcPr>
          <w:p w14:paraId="55BD1440" w14:textId="05440A98" w:rsidR="00203F98" w:rsidRPr="00414098" w:rsidRDefault="00E7676B" w:rsidP="00737B44">
            <w:pPr>
              <w:keepNext/>
              <w:rPr>
                <w:sz w:val="18"/>
                <w:szCs w:val="18"/>
              </w:rPr>
            </w:pPr>
            <w:r w:rsidRPr="00414098">
              <w:rPr>
                <w:sz w:val="18"/>
                <w:szCs w:val="18"/>
              </w:rPr>
              <w:t xml:space="preserve"> 0.1304 ***</w:t>
            </w:r>
          </w:p>
        </w:tc>
        <w:tc>
          <w:tcPr>
            <w:tcW w:w="1311" w:type="dxa"/>
            <w:gridSpan w:val="2"/>
          </w:tcPr>
          <w:p w14:paraId="51BEB17E" w14:textId="790A7B31" w:rsidR="00203F98" w:rsidRPr="00414098" w:rsidRDefault="003F1C1B" w:rsidP="00737B44">
            <w:pPr>
              <w:keepNext/>
              <w:rPr>
                <w:sz w:val="18"/>
                <w:szCs w:val="18"/>
              </w:rPr>
            </w:pPr>
            <w:r>
              <w:rPr>
                <w:sz w:val="18"/>
                <w:szCs w:val="18"/>
              </w:rPr>
              <w:t>0.0116</w:t>
            </w:r>
          </w:p>
        </w:tc>
        <w:tc>
          <w:tcPr>
            <w:tcW w:w="1311" w:type="dxa"/>
            <w:gridSpan w:val="2"/>
          </w:tcPr>
          <w:p w14:paraId="345761FD" w14:textId="7D349506" w:rsidR="00203F98" w:rsidRPr="00414098" w:rsidRDefault="00414098" w:rsidP="00737B44">
            <w:pPr>
              <w:keepNext/>
              <w:jc w:val="center"/>
              <w:rPr>
                <w:sz w:val="18"/>
                <w:szCs w:val="18"/>
              </w:rPr>
            </w:pPr>
            <w:r w:rsidRPr="00414098">
              <w:rPr>
                <w:sz w:val="18"/>
                <w:szCs w:val="18"/>
              </w:rPr>
              <w:t>-</w:t>
            </w:r>
          </w:p>
        </w:tc>
        <w:tc>
          <w:tcPr>
            <w:tcW w:w="1311" w:type="dxa"/>
          </w:tcPr>
          <w:p w14:paraId="13A9F56F" w14:textId="1A3636E5" w:rsidR="00203F98" w:rsidRPr="00414098" w:rsidRDefault="00414098" w:rsidP="00737B44">
            <w:pPr>
              <w:keepNext/>
              <w:jc w:val="center"/>
              <w:rPr>
                <w:sz w:val="18"/>
                <w:szCs w:val="18"/>
              </w:rPr>
            </w:pPr>
            <w:r w:rsidRPr="00414098">
              <w:rPr>
                <w:sz w:val="18"/>
                <w:szCs w:val="18"/>
              </w:rPr>
              <w:t>-</w:t>
            </w:r>
          </w:p>
        </w:tc>
      </w:tr>
      <w:tr w:rsidR="00203F98" w:rsidRPr="00414098" w14:paraId="5E28601B" w14:textId="7A395E5D" w:rsidTr="008F6D4F">
        <w:trPr>
          <w:trHeight w:val="119"/>
        </w:trPr>
        <w:tc>
          <w:tcPr>
            <w:tcW w:w="1560" w:type="dxa"/>
          </w:tcPr>
          <w:p w14:paraId="23D84243" w14:textId="193FDC8F" w:rsidR="00203F98" w:rsidRPr="00414098" w:rsidRDefault="002D1EAF" w:rsidP="00737B44">
            <w:pPr>
              <w:keepNext/>
              <w:jc w:val="both"/>
              <w:rPr>
                <w:sz w:val="18"/>
                <w:szCs w:val="18"/>
              </w:rPr>
            </w:pPr>
            <w:r>
              <w:rPr>
                <w:sz w:val="18"/>
                <w:szCs w:val="18"/>
              </w:rPr>
              <w:t xml:space="preserve">year </w:t>
            </w:r>
            <w:r w:rsidR="00F40014">
              <w:rPr>
                <w:sz w:val="18"/>
                <w:szCs w:val="18"/>
              </w:rPr>
              <w:t>200</w:t>
            </w:r>
            <w:r w:rsidR="00203F98" w:rsidRPr="00414098">
              <w:rPr>
                <w:sz w:val="18"/>
                <w:szCs w:val="18"/>
              </w:rPr>
              <w:t>9</w:t>
            </w:r>
          </w:p>
        </w:tc>
        <w:tc>
          <w:tcPr>
            <w:tcW w:w="1311" w:type="dxa"/>
          </w:tcPr>
          <w:p w14:paraId="3A72CB99" w14:textId="10BAD5E8" w:rsidR="00203F98" w:rsidRPr="00414098" w:rsidRDefault="00E7676B" w:rsidP="00737B44">
            <w:pPr>
              <w:keepNext/>
              <w:rPr>
                <w:sz w:val="18"/>
                <w:szCs w:val="18"/>
              </w:rPr>
            </w:pPr>
            <w:r w:rsidRPr="00414098">
              <w:rPr>
                <w:sz w:val="18"/>
                <w:szCs w:val="18"/>
              </w:rPr>
              <w:t xml:space="preserve"> 0.1782 ***</w:t>
            </w:r>
          </w:p>
        </w:tc>
        <w:tc>
          <w:tcPr>
            <w:tcW w:w="1311" w:type="dxa"/>
            <w:gridSpan w:val="2"/>
          </w:tcPr>
          <w:p w14:paraId="60F97C74" w14:textId="413897C2" w:rsidR="00203F98" w:rsidRPr="00414098" w:rsidRDefault="003F1C1B" w:rsidP="00737B44">
            <w:pPr>
              <w:keepNext/>
              <w:rPr>
                <w:sz w:val="18"/>
                <w:szCs w:val="18"/>
              </w:rPr>
            </w:pPr>
            <w:r>
              <w:rPr>
                <w:sz w:val="18"/>
                <w:szCs w:val="18"/>
              </w:rPr>
              <w:t>0.0119</w:t>
            </w:r>
          </w:p>
        </w:tc>
        <w:tc>
          <w:tcPr>
            <w:tcW w:w="1311" w:type="dxa"/>
            <w:gridSpan w:val="2"/>
          </w:tcPr>
          <w:p w14:paraId="7C8B9C89" w14:textId="6545F758" w:rsidR="00203F98" w:rsidRPr="00414098" w:rsidRDefault="00414098" w:rsidP="00737B44">
            <w:pPr>
              <w:keepNext/>
              <w:jc w:val="center"/>
              <w:rPr>
                <w:sz w:val="18"/>
                <w:szCs w:val="18"/>
              </w:rPr>
            </w:pPr>
            <w:r w:rsidRPr="00414098">
              <w:rPr>
                <w:sz w:val="18"/>
                <w:szCs w:val="18"/>
              </w:rPr>
              <w:t>-</w:t>
            </w:r>
          </w:p>
        </w:tc>
        <w:tc>
          <w:tcPr>
            <w:tcW w:w="1311" w:type="dxa"/>
          </w:tcPr>
          <w:p w14:paraId="05E61B16" w14:textId="2CE4B5B3" w:rsidR="00203F98" w:rsidRPr="00414098" w:rsidRDefault="00414098" w:rsidP="00737B44">
            <w:pPr>
              <w:keepNext/>
              <w:jc w:val="center"/>
              <w:rPr>
                <w:sz w:val="18"/>
                <w:szCs w:val="18"/>
              </w:rPr>
            </w:pPr>
            <w:r w:rsidRPr="00414098">
              <w:rPr>
                <w:sz w:val="18"/>
                <w:szCs w:val="18"/>
              </w:rPr>
              <w:t>-</w:t>
            </w:r>
          </w:p>
        </w:tc>
      </w:tr>
      <w:tr w:rsidR="00203F98" w:rsidRPr="00414098" w14:paraId="23624613" w14:textId="67A9D3DC" w:rsidTr="008F6D4F">
        <w:trPr>
          <w:trHeight w:val="119"/>
        </w:trPr>
        <w:tc>
          <w:tcPr>
            <w:tcW w:w="1560" w:type="dxa"/>
          </w:tcPr>
          <w:p w14:paraId="219E5D18" w14:textId="65E5C105"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10</w:t>
            </w:r>
          </w:p>
        </w:tc>
        <w:tc>
          <w:tcPr>
            <w:tcW w:w="1311" w:type="dxa"/>
          </w:tcPr>
          <w:p w14:paraId="5366382F" w14:textId="041B5B1E" w:rsidR="00203F98" w:rsidRPr="00414098" w:rsidRDefault="00E7676B" w:rsidP="00737B44">
            <w:pPr>
              <w:keepNext/>
              <w:rPr>
                <w:sz w:val="18"/>
                <w:szCs w:val="18"/>
              </w:rPr>
            </w:pPr>
            <w:r w:rsidRPr="00414098">
              <w:rPr>
                <w:sz w:val="18"/>
                <w:szCs w:val="18"/>
              </w:rPr>
              <w:t xml:space="preserve"> 0.2080 ***</w:t>
            </w:r>
          </w:p>
        </w:tc>
        <w:tc>
          <w:tcPr>
            <w:tcW w:w="1311" w:type="dxa"/>
            <w:gridSpan w:val="2"/>
          </w:tcPr>
          <w:p w14:paraId="13865472" w14:textId="164C63CA" w:rsidR="00203F98" w:rsidRPr="00414098" w:rsidRDefault="003F1C1B" w:rsidP="00737B44">
            <w:pPr>
              <w:keepNext/>
              <w:rPr>
                <w:sz w:val="18"/>
                <w:szCs w:val="18"/>
              </w:rPr>
            </w:pPr>
            <w:r>
              <w:rPr>
                <w:sz w:val="18"/>
                <w:szCs w:val="18"/>
              </w:rPr>
              <w:t>0.0122</w:t>
            </w:r>
          </w:p>
        </w:tc>
        <w:tc>
          <w:tcPr>
            <w:tcW w:w="1311" w:type="dxa"/>
            <w:gridSpan w:val="2"/>
          </w:tcPr>
          <w:p w14:paraId="2F28554F" w14:textId="482EE806" w:rsidR="00203F98" w:rsidRPr="00414098" w:rsidRDefault="00414098" w:rsidP="00737B44">
            <w:pPr>
              <w:keepNext/>
              <w:jc w:val="center"/>
              <w:rPr>
                <w:sz w:val="18"/>
                <w:szCs w:val="18"/>
              </w:rPr>
            </w:pPr>
            <w:r w:rsidRPr="00414098">
              <w:rPr>
                <w:sz w:val="18"/>
                <w:szCs w:val="18"/>
              </w:rPr>
              <w:t>-</w:t>
            </w:r>
          </w:p>
        </w:tc>
        <w:tc>
          <w:tcPr>
            <w:tcW w:w="1311" w:type="dxa"/>
          </w:tcPr>
          <w:p w14:paraId="793199F3" w14:textId="5D1B6AF1" w:rsidR="00203F98" w:rsidRPr="00414098" w:rsidRDefault="00414098" w:rsidP="00737B44">
            <w:pPr>
              <w:keepNext/>
              <w:jc w:val="center"/>
              <w:rPr>
                <w:sz w:val="18"/>
                <w:szCs w:val="18"/>
              </w:rPr>
            </w:pPr>
            <w:r w:rsidRPr="00414098">
              <w:rPr>
                <w:sz w:val="18"/>
                <w:szCs w:val="18"/>
              </w:rPr>
              <w:t>-</w:t>
            </w:r>
          </w:p>
        </w:tc>
      </w:tr>
      <w:tr w:rsidR="00203F98" w:rsidRPr="00414098" w14:paraId="14309E89" w14:textId="7EEC0938" w:rsidTr="008F6D4F">
        <w:trPr>
          <w:trHeight w:val="119"/>
        </w:trPr>
        <w:tc>
          <w:tcPr>
            <w:tcW w:w="1560" w:type="dxa"/>
          </w:tcPr>
          <w:p w14:paraId="04BD3D68" w14:textId="081E7D2A"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11</w:t>
            </w:r>
          </w:p>
        </w:tc>
        <w:tc>
          <w:tcPr>
            <w:tcW w:w="1311" w:type="dxa"/>
          </w:tcPr>
          <w:p w14:paraId="6AE96CEF" w14:textId="4F2D8903" w:rsidR="00203F98" w:rsidRPr="00414098" w:rsidRDefault="00E7676B" w:rsidP="00737B44">
            <w:pPr>
              <w:keepNext/>
              <w:rPr>
                <w:sz w:val="18"/>
                <w:szCs w:val="18"/>
              </w:rPr>
            </w:pPr>
            <w:r w:rsidRPr="00414098">
              <w:rPr>
                <w:sz w:val="18"/>
                <w:szCs w:val="18"/>
              </w:rPr>
              <w:t xml:space="preserve"> 0.2534 ***</w:t>
            </w:r>
          </w:p>
        </w:tc>
        <w:tc>
          <w:tcPr>
            <w:tcW w:w="1311" w:type="dxa"/>
            <w:gridSpan w:val="2"/>
          </w:tcPr>
          <w:p w14:paraId="180508D5" w14:textId="2CCAA762" w:rsidR="00203F98" w:rsidRPr="00414098" w:rsidRDefault="003F1C1B" w:rsidP="00737B44">
            <w:pPr>
              <w:keepNext/>
              <w:rPr>
                <w:sz w:val="18"/>
                <w:szCs w:val="18"/>
              </w:rPr>
            </w:pPr>
            <w:r>
              <w:rPr>
                <w:sz w:val="18"/>
                <w:szCs w:val="18"/>
              </w:rPr>
              <w:t>0.0120</w:t>
            </w:r>
          </w:p>
        </w:tc>
        <w:tc>
          <w:tcPr>
            <w:tcW w:w="1311" w:type="dxa"/>
            <w:gridSpan w:val="2"/>
          </w:tcPr>
          <w:p w14:paraId="51DC7863" w14:textId="4A880E16" w:rsidR="00203F98" w:rsidRPr="00414098" w:rsidRDefault="00414098" w:rsidP="00737B44">
            <w:pPr>
              <w:keepNext/>
              <w:jc w:val="center"/>
              <w:rPr>
                <w:sz w:val="18"/>
                <w:szCs w:val="18"/>
              </w:rPr>
            </w:pPr>
            <w:r w:rsidRPr="00414098">
              <w:rPr>
                <w:sz w:val="18"/>
                <w:szCs w:val="18"/>
              </w:rPr>
              <w:t>-</w:t>
            </w:r>
          </w:p>
        </w:tc>
        <w:tc>
          <w:tcPr>
            <w:tcW w:w="1311" w:type="dxa"/>
          </w:tcPr>
          <w:p w14:paraId="402A929E" w14:textId="7FE2945C" w:rsidR="00203F98" w:rsidRPr="00414098" w:rsidRDefault="00414098" w:rsidP="00737B44">
            <w:pPr>
              <w:keepNext/>
              <w:jc w:val="center"/>
              <w:rPr>
                <w:sz w:val="18"/>
                <w:szCs w:val="18"/>
              </w:rPr>
            </w:pPr>
            <w:r w:rsidRPr="00414098">
              <w:rPr>
                <w:sz w:val="18"/>
                <w:szCs w:val="18"/>
              </w:rPr>
              <w:t>-</w:t>
            </w:r>
          </w:p>
        </w:tc>
      </w:tr>
      <w:tr w:rsidR="00203F98" w:rsidRPr="00414098" w14:paraId="3F0440A5" w14:textId="3C47992E" w:rsidTr="008F6D4F">
        <w:trPr>
          <w:trHeight w:val="119"/>
        </w:trPr>
        <w:tc>
          <w:tcPr>
            <w:tcW w:w="1560" w:type="dxa"/>
          </w:tcPr>
          <w:p w14:paraId="6CF0318F" w14:textId="20D1BD30"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12</w:t>
            </w:r>
          </w:p>
        </w:tc>
        <w:tc>
          <w:tcPr>
            <w:tcW w:w="1311" w:type="dxa"/>
          </w:tcPr>
          <w:p w14:paraId="55AA38E7" w14:textId="679D2FDB" w:rsidR="00203F98" w:rsidRPr="00414098" w:rsidRDefault="00E7676B" w:rsidP="00737B44">
            <w:pPr>
              <w:keepNext/>
              <w:rPr>
                <w:sz w:val="18"/>
                <w:szCs w:val="18"/>
              </w:rPr>
            </w:pPr>
            <w:r w:rsidRPr="00414098">
              <w:rPr>
                <w:sz w:val="18"/>
                <w:szCs w:val="18"/>
              </w:rPr>
              <w:t xml:space="preserve"> 0.2670 ***</w:t>
            </w:r>
          </w:p>
        </w:tc>
        <w:tc>
          <w:tcPr>
            <w:tcW w:w="1311" w:type="dxa"/>
            <w:gridSpan w:val="2"/>
          </w:tcPr>
          <w:p w14:paraId="7E55DCCB" w14:textId="49BFBA5A" w:rsidR="00203F98" w:rsidRPr="00414098" w:rsidRDefault="003F1C1B" w:rsidP="00737B44">
            <w:pPr>
              <w:keepNext/>
              <w:rPr>
                <w:sz w:val="18"/>
                <w:szCs w:val="18"/>
              </w:rPr>
            </w:pPr>
            <w:r>
              <w:rPr>
                <w:sz w:val="18"/>
                <w:szCs w:val="18"/>
              </w:rPr>
              <w:t>0.0124</w:t>
            </w:r>
          </w:p>
        </w:tc>
        <w:tc>
          <w:tcPr>
            <w:tcW w:w="1311" w:type="dxa"/>
            <w:gridSpan w:val="2"/>
          </w:tcPr>
          <w:p w14:paraId="23FD4EF7" w14:textId="60914F03" w:rsidR="00203F98" w:rsidRPr="00414098" w:rsidRDefault="00414098" w:rsidP="00737B44">
            <w:pPr>
              <w:keepNext/>
              <w:jc w:val="center"/>
              <w:rPr>
                <w:sz w:val="18"/>
                <w:szCs w:val="18"/>
              </w:rPr>
            </w:pPr>
            <w:r w:rsidRPr="00414098">
              <w:rPr>
                <w:sz w:val="18"/>
                <w:szCs w:val="18"/>
              </w:rPr>
              <w:t>-</w:t>
            </w:r>
          </w:p>
        </w:tc>
        <w:tc>
          <w:tcPr>
            <w:tcW w:w="1311" w:type="dxa"/>
          </w:tcPr>
          <w:p w14:paraId="21CC5520" w14:textId="32629472" w:rsidR="00203F98" w:rsidRPr="00414098" w:rsidRDefault="00414098" w:rsidP="00737B44">
            <w:pPr>
              <w:keepNext/>
              <w:jc w:val="center"/>
              <w:rPr>
                <w:sz w:val="18"/>
                <w:szCs w:val="18"/>
              </w:rPr>
            </w:pPr>
            <w:r w:rsidRPr="00414098">
              <w:rPr>
                <w:sz w:val="18"/>
                <w:szCs w:val="18"/>
              </w:rPr>
              <w:t>-</w:t>
            </w:r>
          </w:p>
        </w:tc>
      </w:tr>
      <w:tr w:rsidR="00203F98" w:rsidRPr="00414098" w14:paraId="478358B8" w14:textId="36EA772E" w:rsidTr="008F6D4F">
        <w:trPr>
          <w:trHeight w:val="119"/>
        </w:trPr>
        <w:tc>
          <w:tcPr>
            <w:tcW w:w="1560" w:type="dxa"/>
          </w:tcPr>
          <w:p w14:paraId="2AF6FD2F" w14:textId="0F34AF6B"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13</w:t>
            </w:r>
          </w:p>
        </w:tc>
        <w:tc>
          <w:tcPr>
            <w:tcW w:w="1311" w:type="dxa"/>
          </w:tcPr>
          <w:p w14:paraId="605BC4EC" w14:textId="3C7F3AB5" w:rsidR="00203F98" w:rsidRPr="00414098" w:rsidRDefault="00E7676B" w:rsidP="00737B44">
            <w:pPr>
              <w:keepNext/>
              <w:rPr>
                <w:sz w:val="18"/>
                <w:szCs w:val="18"/>
              </w:rPr>
            </w:pPr>
            <w:r w:rsidRPr="00414098">
              <w:rPr>
                <w:sz w:val="18"/>
                <w:szCs w:val="18"/>
              </w:rPr>
              <w:t xml:space="preserve"> 0.3053 ***</w:t>
            </w:r>
          </w:p>
        </w:tc>
        <w:tc>
          <w:tcPr>
            <w:tcW w:w="1311" w:type="dxa"/>
            <w:gridSpan w:val="2"/>
          </w:tcPr>
          <w:p w14:paraId="3B9E6B33" w14:textId="68F53B3D" w:rsidR="00203F98" w:rsidRPr="00414098" w:rsidRDefault="003F1C1B" w:rsidP="00737B44">
            <w:pPr>
              <w:keepNext/>
              <w:rPr>
                <w:sz w:val="18"/>
                <w:szCs w:val="18"/>
              </w:rPr>
            </w:pPr>
            <w:r>
              <w:rPr>
                <w:sz w:val="18"/>
                <w:szCs w:val="18"/>
              </w:rPr>
              <w:t>0.0123</w:t>
            </w:r>
          </w:p>
        </w:tc>
        <w:tc>
          <w:tcPr>
            <w:tcW w:w="1311" w:type="dxa"/>
            <w:gridSpan w:val="2"/>
          </w:tcPr>
          <w:p w14:paraId="570AF64A" w14:textId="41910AF2" w:rsidR="00203F98" w:rsidRPr="00414098" w:rsidRDefault="00414098" w:rsidP="00737B44">
            <w:pPr>
              <w:keepNext/>
              <w:jc w:val="center"/>
              <w:rPr>
                <w:sz w:val="18"/>
                <w:szCs w:val="18"/>
              </w:rPr>
            </w:pPr>
            <w:r w:rsidRPr="00414098">
              <w:rPr>
                <w:sz w:val="18"/>
                <w:szCs w:val="18"/>
              </w:rPr>
              <w:t>-</w:t>
            </w:r>
          </w:p>
        </w:tc>
        <w:tc>
          <w:tcPr>
            <w:tcW w:w="1311" w:type="dxa"/>
          </w:tcPr>
          <w:p w14:paraId="5BEAEF49" w14:textId="0AE5992E" w:rsidR="00203F98" w:rsidRPr="00414098" w:rsidRDefault="00414098" w:rsidP="00737B44">
            <w:pPr>
              <w:keepNext/>
              <w:jc w:val="center"/>
              <w:rPr>
                <w:sz w:val="18"/>
                <w:szCs w:val="18"/>
              </w:rPr>
            </w:pPr>
            <w:r w:rsidRPr="00414098">
              <w:rPr>
                <w:sz w:val="18"/>
                <w:szCs w:val="18"/>
              </w:rPr>
              <w:t>-</w:t>
            </w:r>
          </w:p>
        </w:tc>
      </w:tr>
      <w:tr w:rsidR="00203F98" w:rsidRPr="00414098" w14:paraId="166D8D8B" w14:textId="5EEA999C" w:rsidTr="008F6D4F">
        <w:trPr>
          <w:trHeight w:val="119"/>
        </w:trPr>
        <w:tc>
          <w:tcPr>
            <w:tcW w:w="1560" w:type="dxa"/>
          </w:tcPr>
          <w:p w14:paraId="20E6E964" w14:textId="7E04383D"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14</w:t>
            </w:r>
          </w:p>
        </w:tc>
        <w:tc>
          <w:tcPr>
            <w:tcW w:w="1311" w:type="dxa"/>
          </w:tcPr>
          <w:p w14:paraId="55945B06" w14:textId="17EBBF35" w:rsidR="00203F98" w:rsidRPr="00414098" w:rsidRDefault="00E7676B" w:rsidP="00737B44">
            <w:pPr>
              <w:keepNext/>
              <w:rPr>
                <w:sz w:val="18"/>
                <w:szCs w:val="18"/>
              </w:rPr>
            </w:pPr>
            <w:r w:rsidRPr="00414098">
              <w:rPr>
                <w:sz w:val="18"/>
                <w:szCs w:val="18"/>
              </w:rPr>
              <w:t xml:space="preserve"> 0.3066 ***</w:t>
            </w:r>
          </w:p>
        </w:tc>
        <w:tc>
          <w:tcPr>
            <w:tcW w:w="1311" w:type="dxa"/>
            <w:gridSpan w:val="2"/>
          </w:tcPr>
          <w:p w14:paraId="3774C9C6" w14:textId="16E88C25" w:rsidR="00203F98" w:rsidRPr="00414098" w:rsidRDefault="003F1C1B" w:rsidP="00737B44">
            <w:pPr>
              <w:keepNext/>
              <w:rPr>
                <w:sz w:val="18"/>
                <w:szCs w:val="18"/>
              </w:rPr>
            </w:pPr>
            <w:r>
              <w:rPr>
                <w:sz w:val="18"/>
                <w:szCs w:val="18"/>
              </w:rPr>
              <w:t>0.0125</w:t>
            </w:r>
          </w:p>
        </w:tc>
        <w:tc>
          <w:tcPr>
            <w:tcW w:w="1311" w:type="dxa"/>
            <w:gridSpan w:val="2"/>
          </w:tcPr>
          <w:p w14:paraId="7DE410A3" w14:textId="745DAC1E" w:rsidR="00203F98" w:rsidRPr="00414098" w:rsidRDefault="00414098" w:rsidP="00737B44">
            <w:pPr>
              <w:keepNext/>
              <w:jc w:val="center"/>
              <w:rPr>
                <w:sz w:val="18"/>
                <w:szCs w:val="18"/>
              </w:rPr>
            </w:pPr>
            <w:r w:rsidRPr="00414098">
              <w:rPr>
                <w:sz w:val="18"/>
                <w:szCs w:val="18"/>
              </w:rPr>
              <w:t>-</w:t>
            </w:r>
          </w:p>
        </w:tc>
        <w:tc>
          <w:tcPr>
            <w:tcW w:w="1311" w:type="dxa"/>
          </w:tcPr>
          <w:p w14:paraId="6913EA8F" w14:textId="2532434B" w:rsidR="00203F98" w:rsidRPr="00414098" w:rsidRDefault="00414098" w:rsidP="00737B44">
            <w:pPr>
              <w:keepNext/>
              <w:jc w:val="center"/>
              <w:rPr>
                <w:sz w:val="18"/>
                <w:szCs w:val="18"/>
              </w:rPr>
            </w:pPr>
            <w:r w:rsidRPr="00414098">
              <w:rPr>
                <w:sz w:val="18"/>
                <w:szCs w:val="18"/>
              </w:rPr>
              <w:t>-</w:t>
            </w:r>
          </w:p>
        </w:tc>
      </w:tr>
      <w:tr w:rsidR="00203F98" w:rsidRPr="00414098" w14:paraId="726F1740" w14:textId="3C1A5793" w:rsidTr="008F6D4F">
        <w:trPr>
          <w:trHeight w:val="119"/>
        </w:trPr>
        <w:tc>
          <w:tcPr>
            <w:tcW w:w="1560" w:type="dxa"/>
          </w:tcPr>
          <w:p w14:paraId="10983124" w14:textId="0AB12B97"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15</w:t>
            </w:r>
          </w:p>
        </w:tc>
        <w:tc>
          <w:tcPr>
            <w:tcW w:w="1311" w:type="dxa"/>
          </w:tcPr>
          <w:p w14:paraId="39A1DC0A" w14:textId="5AD6B7AB" w:rsidR="00203F98" w:rsidRPr="00414098" w:rsidRDefault="00E7676B" w:rsidP="00737B44">
            <w:pPr>
              <w:keepNext/>
              <w:rPr>
                <w:sz w:val="18"/>
                <w:szCs w:val="18"/>
              </w:rPr>
            </w:pPr>
            <w:r w:rsidRPr="00414098">
              <w:rPr>
                <w:sz w:val="18"/>
                <w:szCs w:val="18"/>
              </w:rPr>
              <w:t xml:space="preserve"> 0.2488 ***</w:t>
            </w:r>
          </w:p>
        </w:tc>
        <w:tc>
          <w:tcPr>
            <w:tcW w:w="1311" w:type="dxa"/>
            <w:gridSpan w:val="2"/>
          </w:tcPr>
          <w:p w14:paraId="11833AAF" w14:textId="1B67D88C" w:rsidR="00203F98" w:rsidRPr="00414098" w:rsidRDefault="003F1C1B" w:rsidP="00737B44">
            <w:pPr>
              <w:keepNext/>
              <w:rPr>
                <w:sz w:val="18"/>
                <w:szCs w:val="18"/>
              </w:rPr>
            </w:pPr>
            <w:r>
              <w:rPr>
                <w:sz w:val="18"/>
                <w:szCs w:val="18"/>
              </w:rPr>
              <w:t>0.0123</w:t>
            </w:r>
          </w:p>
        </w:tc>
        <w:tc>
          <w:tcPr>
            <w:tcW w:w="1311" w:type="dxa"/>
            <w:gridSpan w:val="2"/>
          </w:tcPr>
          <w:p w14:paraId="2D4E28FF" w14:textId="48A102AB" w:rsidR="00203F98" w:rsidRPr="00414098" w:rsidRDefault="00414098" w:rsidP="00737B44">
            <w:pPr>
              <w:keepNext/>
              <w:jc w:val="center"/>
              <w:rPr>
                <w:sz w:val="18"/>
                <w:szCs w:val="18"/>
              </w:rPr>
            </w:pPr>
            <w:r w:rsidRPr="00414098">
              <w:rPr>
                <w:sz w:val="18"/>
                <w:szCs w:val="18"/>
              </w:rPr>
              <w:t>-</w:t>
            </w:r>
          </w:p>
        </w:tc>
        <w:tc>
          <w:tcPr>
            <w:tcW w:w="1311" w:type="dxa"/>
          </w:tcPr>
          <w:p w14:paraId="599E8442" w14:textId="144C55F6" w:rsidR="00203F98" w:rsidRPr="00414098" w:rsidRDefault="00414098" w:rsidP="00737B44">
            <w:pPr>
              <w:keepNext/>
              <w:jc w:val="center"/>
              <w:rPr>
                <w:sz w:val="18"/>
                <w:szCs w:val="18"/>
              </w:rPr>
            </w:pPr>
            <w:r w:rsidRPr="00414098">
              <w:rPr>
                <w:sz w:val="18"/>
                <w:szCs w:val="18"/>
              </w:rPr>
              <w:t>-</w:t>
            </w:r>
          </w:p>
        </w:tc>
      </w:tr>
      <w:tr w:rsidR="00203F98" w:rsidRPr="00414098" w14:paraId="1F7FB822" w14:textId="3144BA5C" w:rsidTr="008F6D4F">
        <w:trPr>
          <w:trHeight w:val="119"/>
        </w:trPr>
        <w:tc>
          <w:tcPr>
            <w:tcW w:w="1560" w:type="dxa"/>
          </w:tcPr>
          <w:p w14:paraId="7A47D5C1" w14:textId="30673420"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16</w:t>
            </w:r>
          </w:p>
        </w:tc>
        <w:tc>
          <w:tcPr>
            <w:tcW w:w="1311" w:type="dxa"/>
          </w:tcPr>
          <w:p w14:paraId="30E04526" w14:textId="10AF7D93" w:rsidR="00203F98" w:rsidRPr="00414098" w:rsidRDefault="00E7676B" w:rsidP="00737B44">
            <w:pPr>
              <w:keepNext/>
              <w:rPr>
                <w:sz w:val="18"/>
                <w:szCs w:val="18"/>
              </w:rPr>
            </w:pPr>
            <w:r w:rsidRPr="00414098">
              <w:rPr>
                <w:sz w:val="18"/>
                <w:szCs w:val="18"/>
              </w:rPr>
              <w:t xml:space="preserve"> 0.2171 ***</w:t>
            </w:r>
          </w:p>
        </w:tc>
        <w:tc>
          <w:tcPr>
            <w:tcW w:w="1311" w:type="dxa"/>
            <w:gridSpan w:val="2"/>
          </w:tcPr>
          <w:p w14:paraId="26C99C59" w14:textId="19579FEE" w:rsidR="00203F98" w:rsidRPr="00414098" w:rsidRDefault="003F1C1B" w:rsidP="00737B44">
            <w:pPr>
              <w:keepNext/>
              <w:rPr>
                <w:sz w:val="18"/>
                <w:szCs w:val="18"/>
              </w:rPr>
            </w:pPr>
            <w:r>
              <w:rPr>
                <w:sz w:val="18"/>
                <w:szCs w:val="18"/>
              </w:rPr>
              <w:t>0.0122</w:t>
            </w:r>
          </w:p>
        </w:tc>
        <w:tc>
          <w:tcPr>
            <w:tcW w:w="1311" w:type="dxa"/>
            <w:gridSpan w:val="2"/>
          </w:tcPr>
          <w:p w14:paraId="2D8A0229" w14:textId="63F0390E" w:rsidR="00203F98" w:rsidRPr="00414098" w:rsidRDefault="00414098" w:rsidP="00737B44">
            <w:pPr>
              <w:keepNext/>
              <w:jc w:val="center"/>
              <w:rPr>
                <w:sz w:val="18"/>
                <w:szCs w:val="18"/>
              </w:rPr>
            </w:pPr>
            <w:r w:rsidRPr="00414098">
              <w:rPr>
                <w:sz w:val="18"/>
                <w:szCs w:val="18"/>
              </w:rPr>
              <w:t>-</w:t>
            </w:r>
          </w:p>
        </w:tc>
        <w:tc>
          <w:tcPr>
            <w:tcW w:w="1311" w:type="dxa"/>
          </w:tcPr>
          <w:p w14:paraId="34AE21DB" w14:textId="4F8A7D4E" w:rsidR="00203F98" w:rsidRPr="00414098" w:rsidRDefault="00414098" w:rsidP="00737B44">
            <w:pPr>
              <w:keepNext/>
              <w:jc w:val="center"/>
              <w:rPr>
                <w:sz w:val="18"/>
                <w:szCs w:val="18"/>
              </w:rPr>
            </w:pPr>
            <w:r w:rsidRPr="00414098">
              <w:rPr>
                <w:sz w:val="18"/>
                <w:szCs w:val="18"/>
              </w:rPr>
              <w:t>-</w:t>
            </w:r>
          </w:p>
        </w:tc>
      </w:tr>
      <w:tr w:rsidR="00203F98" w:rsidRPr="00414098" w14:paraId="7C8225FC" w14:textId="17559E83" w:rsidTr="008F6D4F">
        <w:trPr>
          <w:trHeight w:val="119"/>
        </w:trPr>
        <w:tc>
          <w:tcPr>
            <w:tcW w:w="1560" w:type="dxa"/>
          </w:tcPr>
          <w:p w14:paraId="708808AE" w14:textId="2B0051AF"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17</w:t>
            </w:r>
          </w:p>
        </w:tc>
        <w:tc>
          <w:tcPr>
            <w:tcW w:w="1311" w:type="dxa"/>
          </w:tcPr>
          <w:p w14:paraId="2DC1F6B2" w14:textId="0B603611" w:rsidR="00203F98" w:rsidRPr="00414098" w:rsidRDefault="00E7676B" w:rsidP="00737B44">
            <w:pPr>
              <w:keepNext/>
              <w:rPr>
                <w:sz w:val="18"/>
                <w:szCs w:val="18"/>
              </w:rPr>
            </w:pPr>
            <w:r w:rsidRPr="00414098">
              <w:rPr>
                <w:sz w:val="18"/>
                <w:szCs w:val="18"/>
              </w:rPr>
              <w:t xml:space="preserve"> 0.2776 ***</w:t>
            </w:r>
          </w:p>
        </w:tc>
        <w:tc>
          <w:tcPr>
            <w:tcW w:w="1311" w:type="dxa"/>
            <w:gridSpan w:val="2"/>
          </w:tcPr>
          <w:p w14:paraId="0521CB55" w14:textId="4EEF245F" w:rsidR="00203F98" w:rsidRPr="00414098" w:rsidRDefault="003F1C1B" w:rsidP="00737B44">
            <w:pPr>
              <w:keepNext/>
              <w:rPr>
                <w:sz w:val="18"/>
                <w:szCs w:val="18"/>
              </w:rPr>
            </w:pPr>
            <w:r>
              <w:rPr>
                <w:sz w:val="18"/>
                <w:szCs w:val="18"/>
              </w:rPr>
              <w:t>0.0123</w:t>
            </w:r>
          </w:p>
        </w:tc>
        <w:tc>
          <w:tcPr>
            <w:tcW w:w="1311" w:type="dxa"/>
            <w:gridSpan w:val="2"/>
          </w:tcPr>
          <w:p w14:paraId="623D5CA3" w14:textId="11C9AD3F" w:rsidR="00203F98" w:rsidRPr="00414098" w:rsidRDefault="00414098" w:rsidP="00737B44">
            <w:pPr>
              <w:keepNext/>
              <w:jc w:val="center"/>
              <w:rPr>
                <w:sz w:val="18"/>
                <w:szCs w:val="18"/>
              </w:rPr>
            </w:pPr>
            <w:r w:rsidRPr="00414098">
              <w:rPr>
                <w:sz w:val="18"/>
                <w:szCs w:val="18"/>
              </w:rPr>
              <w:t>-</w:t>
            </w:r>
          </w:p>
        </w:tc>
        <w:tc>
          <w:tcPr>
            <w:tcW w:w="1311" w:type="dxa"/>
          </w:tcPr>
          <w:p w14:paraId="4AAEB3CC" w14:textId="0EF6095B" w:rsidR="00203F98" w:rsidRPr="00414098" w:rsidRDefault="00414098" w:rsidP="00737B44">
            <w:pPr>
              <w:keepNext/>
              <w:jc w:val="center"/>
              <w:rPr>
                <w:sz w:val="18"/>
                <w:szCs w:val="18"/>
              </w:rPr>
            </w:pPr>
            <w:r w:rsidRPr="00414098">
              <w:rPr>
                <w:sz w:val="18"/>
                <w:szCs w:val="18"/>
              </w:rPr>
              <w:t>-</w:t>
            </w:r>
          </w:p>
        </w:tc>
      </w:tr>
      <w:tr w:rsidR="00203F98" w:rsidRPr="00414098" w14:paraId="73C72EA5" w14:textId="2B347965" w:rsidTr="008F6D4F">
        <w:trPr>
          <w:trHeight w:val="119"/>
        </w:trPr>
        <w:tc>
          <w:tcPr>
            <w:tcW w:w="1560" w:type="dxa"/>
          </w:tcPr>
          <w:p w14:paraId="35B70D66" w14:textId="3D5E0359"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18</w:t>
            </w:r>
          </w:p>
        </w:tc>
        <w:tc>
          <w:tcPr>
            <w:tcW w:w="1311" w:type="dxa"/>
          </w:tcPr>
          <w:p w14:paraId="4A89C33E" w14:textId="75B6C737" w:rsidR="00203F98" w:rsidRPr="00414098" w:rsidRDefault="00E7676B" w:rsidP="00737B44">
            <w:pPr>
              <w:keepNext/>
              <w:rPr>
                <w:sz w:val="18"/>
                <w:szCs w:val="18"/>
              </w:rPr>
            </w:pPr>
            <w:r w:rsidRPr="00414098">
              <w:rPr>
                <w:sz w:val="18"/>
                <w:szCs w:val="18"/>
              </w:rPr>
              <w:t xml:space="preserve"> 0.3086 ***</w:t>
            </w:r>
          </w:p>
        </w:tc>
        <w:tc>
          <w:tcPr>
            <w:tcW w:w="1311" w:type="dxa"/>
            <w:gridSpan w:val="2"/>
          </w:tcPr>
          <w:p w14:paraId="2213FC6A" w14:textId="02DED382" w:rsidR="00203F98" w:rsidRPr="00414098" w:rsidRDefault="003F1C1B" w:rsidP="00737B44">
            <w:pPr>
              <w:keepNext/>
              <w:rPr>
                <w:sz w:val="18"/>
                <w:szCs w:val="18"/>
              </w:rPr>
            </w:pPr>
            <w:r>
              <w:rPr>
                <w:sz w:val="18"/>
                <w:szCs w:val="18"/>
              </w:rPr>
              <w:t>0.0124</w:t>
            </w:r>
          </w:p>
        </w:tc>
        <w:tc>
          <w:tcPr>
            <w:tcW w:w="1311" w:type="dxa"/>
            <w:gridSpan w:val="2"/>
          </w:tcPr>
          <w:p w14:paraId="13DB0AA6" w14:textId="01081797" w:rsidR="00203F98" w:rsidRPr="00414098" w:rsidRDefault="00414098" w:rsidP="00737B44">
            <w:pPr>
              <w:keepNext/>
              <w:jc w:val="center"/>
              <w:rPr>
                <w:sz w:val="18"/>
                <w:szCs w:val="18"/>
              </w:rPr>
            </w:pPr>
            <w:r w:rsidRPr="00414098">
              <w:rPr>
                <w:sz w:val="18"/>
                <w:szCs w:val="18"/>
              </w:rPr>
              <w:t>-</w:t>
            </w:r>
          </w:p>
        </w:tc>
        <w:tc>
          <w:tcPr>
            <w:tcW w:w="1311" w:type="dxa"/>
          </w:tcPr>
          <w:p w14:paraId="1721DAD4" w14:textId="0FD1B0BE" w:rsidR="00203F98" w:rsidRPr="00414098" w:rsidRDefault="00414098" w:rsidP="00737B44">
            <w:pPr>
              <w:keepNext/>
              <w:jc w:val="center"/>
              <w:rPr>
                <w:sz w:val="18"/>
                <w:szCs w:val="18"/>
              </w:rPr>
            </w:pPr>
            <w:r w:rsidRPr="00414098">
              <w:rPr>
                <w:sz w:val="18"/>
                <w:szCs w:val="18"/>
              </w:rPr>
              <w:t>-</w:t>
            </w:r>
          </w:p>
        </w:tc>
      </w:tr>
      <w:tr w:rsidR="00203F98" w:rsidRPr="00414098" w14:paraId="01CE4DDF" w14:textId="08D4C744" w:rsidTr="008F6D4F">
        <w:trPr>
          <w:trHeight w:val="119"/>
        </w:trPr>
        <w:tc>
          <w:tcPr>
            <w:tcW w:w="1560" w:type="dxa"/>
          </w:tcPr>
          <w:p w14:paraId="7A35176D" w14:textId="35B2E767"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19</w:t>
            </w:r>
          </w:p>
        </w:tc>
        <w:tc>
          <w:tcPr>
            <w:tcW w:w="1311" w:type="dxa"/>
          </w:tcPr>
          <w:p w14:paraId="61D0AA6E" w14:textId="6B5650E5" w:rsidR="00203F98" w:rsidRPr="00414098" w:rsidRDefault="00E7676B" w:rsidP="00737B44">
            <w:pPr>
              <w:keepNext/>
              <w:rPr>
                <w:sz w:val="18"/>
                <w:szCs w:val="18"/>
              </w:rPr>
            </w:pPr>
            <w:r w:rsidRPr="00414098">
              <w:rPr>
                <w:sz w:val="18"/>
                <w:szCs w:val="18"/>
              </w:rPr>
              <w:t xml:space="preserve"> 0.3278 ***</w:t>
            </w:r>
          </w:p>
        </w:tc>
        <w:tc>
          <w:tcPr>
            <w:tcW w:w="1311" w:type="dxa"/>
            <w:gridSpan w:val="2"/>
          </w:tcPr>
          <w:p w14:paraId="1D27254A" w14:textId="4720C243" w:rsidR="00203F98" w:rsidRPr="00414098" w:rsidRDefault="003F1C1B" w:rsidP="00737B44">
            <w:pPr>
              <w:keepNext/>
              <w:rPr>
                <w:sz w:val="18"/>
                <w:szCs w:val="18"/>
              </w:rPr>
            </w:pPr>
            <w:r>
              <w:rPr>
                <w:sz w:val="18"/>
                <w:szCs w:val="18"/>
              </w:rPr>
              <w:t>0.0126</w:t>
            </w:r>
          </w:p>
        </w:tc>
        <w:tc>
          <w:tcPr>
            <w:tcW w:w="1311" w:type="dxa"/>
            <w:gridSpan w:val="2"/>
          </w:tcPr>
          <w:p w14:paraId="4F75E606" w14:textId="2E7DBD32" w:rsidR="00203F98" w:rsidRPr="00414098" w:rsidRDefault="00414098" w:rsidP="00737B44">
            <w:pPr>
              <w:keepNext/>
              <w:jc w:val="center"/>
              <w:rPr>
                <w:sz w:val="18"/>
                <w:szCs w:val="18"/>
              </w:rPr>
            </w:pPr>
            <w:r w:rsidRPr="00414098">
              <w:rPr>
                <w:sz w:val="18"/>
                <w:szCs w:val="18"/>
              </w:rPr>
              <w:t>-</w:t>
            </w:r>
          </w:p>
        </w:tc>
        <w:tc>
          <w:tcPr>
            <w:tcW w:w="1311" w:type="dxa"/>
          </w:tcPr>
          <w:p w14:paraId="65ED43C8" w14:textId="7A7623D7" w:rsidR="00203F98" w:rsidRPr="00414098" w:rsidRDefault="00414098" w:rsidP="00737B44">
            <w:pPr>
              <w:keepNext/>
              <w:jc w:val="center"/>
              <w:rPr>
                <w:sz w:val="18"/>
                <w:szCs w:val="18"/>
              </w:rPr>
            </w:pPr>
            <w:r w:rsidRPr="00414098">
              <w:rPr>
                <w:sz w:val="18"/>
                <w:szCs w:val="18"/>
              </w:rPr>
              <w:t>-</w:t>
            </w:r>
          </w:p>
        </w:tc>
      </w:tr>
      <w:tr w:rsidR="00203F98" w:rsidRPr="00414098" w14:paraId="004323FA" w14:textId="5A4E45D1" w:rsidTr="008F6D4F">
        <w:trPr>
          <w:trHeight w:val="119"/>
        </w:trPr>
        <w:tc>
          <w:tcPr>
            <w:tcW w:w="1560" w:type="dxa"/>
          </w:tcPr>
          <w:p w14:paraId="2B13CE61" w14:textId="0D5F72C3" w:rsidR="00203F98" w:rsidRPr="00414098" w:rsidRDefault="002D1EAF" w:rsidP="00737B44">
            <w:pPr>
              <w:keepNext/>
              <w:jc w:val="both"/>
              <w:rPr>
                <w:sz w:val="18"/>
                <w:szCs w:val="18"/>
              </w:rPr>
            </w:pPr>
            <w:r>
              <w:rPr>
                <w:sz w:val="18"/>
                <w:szCs w:val="18"/>
              </w:rPr>
              <w:t xml:space="preserve">year </w:t>
            </w:r>
            <w:r w:rsidR="00F40014">
              <w:rPr>
                <w:sz w:val="18"/>
                <w:szCs w:val="18"/>
              </w:rPr>
              <w:t>20</w:t>
            </w:r>
            <w:r w:rsidR="00203F98" w:rsidRPr="00414098">
              <w:rPr>
                <w:sz w:val="18"/>
                <w:szCs w:val="18"/>
              </w:rPr>
              <w:t>20</w:t>
            </w:r>
          </w:p>
        </w:tc>
        <w:tc>
          <w:tcPr>
            <w:tcW w:w="1311" w:type="dxa"/>
          </w:tcPr>
          <w:p w14:paraId="31E12440" w14:textId="2CF70F8A" w:rsidR="00203F98" w:rsidRPr="00414098" w:rsidRDefault="00E7676B" w:rsidP="00737B44">
            <w:pPr>
              <w:keepNext/>
              <w:rPr>
                <w:sz w:val="18"/>
                <w:szCs w:val="18"/>
              </w:rPr>
            </w:pPr>
            <w:r w:rsidRPr="00414098">
              <w:rPr>
                <w:sz w:val="18"/>
                <w:szCs w:val="18"/>
              </w:rPr>
              <w:t xml:space="preserve"> 0.2644 ***</w:t>
            </w:r>
          </w:p>
        </w:tc>
        <w:tc>
          <w:tcPr>
            <w:tcW w:w="1311" w:type="dxa"/>
            <w:gridSpan w:val="2"/>
          </w:tcPr>
          <w:p w14:paraId="253869E4" w14:textId="3A2498E5" w:rsidR="00203F98" w:rsidRPr="00414098" w:rsidRDefault="003F1C1B" w:rsidP="00737B44">
            <w:pPr>
              <w:keepNext/>
              <w:rPr>
                <w:sz w:val="18"/>
                <w:szCs w:val="18"/>
              </w:rPr>
            </w:pPr>
            <w:r>
              <w:rPr>
                <w:sz w:val="18"/>
                <w:szCs w:val="18"/>
              </w:rPr>
              <w:t>0.0132</w:t>
            </w:r>
          </w:p>
        </w:tc>
        <w:tc>
          <w:tcPr>
            <w:tcW w:w="1311" w:type="dxa"/>
            <w:gridSpan w:val="2"/>
          </w:tcPr>
          <w:p w14:paraId="054760D3" w14:textId="28CFE9A1" w:rsidR="00203F98" w:rsidRPr="00414098" w:rsidRDefault="00414098" w:rsidP="00737B44">
            <w:pPr>
              <w:keepNext/>
              <w:jc w:val="center"/>
              <w:rPr>
                <w:sz w:val="18"/>
                <w:szCs w:val="18"/>
              </w:rPr>
            </w:pPr>
            <w:r w:rsidRPr="00414098">
              <w:rPr>
                <w:sz w:val="18"/>
                <w:szCs w:val="18"/>
              </w:rPr>
              <w:t>-</w:t>
            </w:r>
          </w:p>
        </w:tc>
        <w:tc>
          <w:tcPr>
            <w:tcW w:w="1311" w:type="dxa"/>
          </w:tcPr>
          <w:p w14:paraId="07D94DED" w14:textId="2149DF80" w:rsidR="00203F98" w:rsidRPr="00414098" w:rsidRDefault="00414098" w:rsidP="00737B44">
            <w:pPr>
              <w:keepNext/>
              <w:jc w:val="center"/>
              <w:rPr>
                <w:sz w:val="18"/>
                <w:szCs w:val="18"/>
              </w:rPr>
            </w:pPr>
            <w:r w:rsidRPr="00414098">
              <w:rPr>
                <w:sz w:val="18"/>
                <w:szCs w:val="18"/>
              </w:rPr>
              <w:t>-</w:t>
            </w:r>
          </w:p>
        </w:tc>
      </w:tr>
      <w:tr w:rsidR="00203F98" w:rsidRPr="00414098" w14:paraId="6F842CFC" w14:textId="368F3F43" w:rsidTr="008F6D4F">
        <w:trPr>
          <w:trHeight w:val="119"/>
        </w:trPr>
        <w:tc>
          <w:tcPr>
            <w:tcW w:w="1560" w:type="dxa"/>
          </w:tcPr>
          <w:p w14:paraId="5BC5CDBC" w14:textId="403D362F" w:rsidR="00203F98" w:rsidRPr="00414098" w:rsidRDefault="00203F98" w:rsidP="00737B44">
            <w:pPr>
              <w:keepNext/>
              <w:jc w:val="both"/>
              <w:rPr>
                <w:sz w:val="18"/>
                <w:szCs w:val="18"/>
              </w:rPr>
            </w:pPr>
            <w:r w:rsidRPr="00414098">
              <w:rPr>
                <w:sz w:val="18"/>
                <w:szCs w:val="18"/>
              </w:rPr>
              <w:t>hurdle</w:t>
            </w:r>
          </w:p>
        </w:tc>
        <w:tc>
          <w:tcPr>
            <w:tcW w:w="1311" w:type="dxa"/>
          </w:tcPr>
          <w:p w14:paraId="4E729085" w14:textId="548F1E9A" w:rsidR="00203F98" w:rsidRPr="00414098" w:rsidRDefault="00E7676B" w:rsidP="00737B44">
            <w:pPr>
              <w:keepNext/>
              <w:rPr>
                <w:sz w:val="18"/>
                <w:szCs w:val="18"/>
              </w:rPr>
            </w:pPr>
            <w:r w:rsidRPr="00414098">
              <w:rPr>
                <w:sz w:val="18"/>
                <w:szCs w:val="18"/>
              </w:rPr>
              <w:t>-1.0366 ***</w:t>
            </w:r>
          </w:p>
        </w:tc>
        <w:tc>
          <w:tcPr>
            <w:tcW w:w="1311" w:type="dxa"/>
            <w:gridSpan w:val="2"/>
          </w:tcPr>
          <w:p w14:paraId="1C1F1563" w14:textId="66DBEEA8" w:rsidR="00203F98" w:rsidRPr="00414098" w:rsidRDefault="003F1C1B" w:rsidP="00737B44">
            <w:pPr>
              <w:keepNext/>
              <w:rPr>
                <w:sz w:val="18"/>
                <w:szCs w:val="18"/>
              </w:rPr>
            </w:pPr>
            <w:r>
              <w:rPr>
                <w:sz w:val="18"/>
                <w:szCs w:val="18"/>
              </w:rPr>
              <w:t>0.0122</w:t>
            </w:r>
          </w:p>
        </w:tc>
        <w:tc>
          <w:tcPr>
            <w:tcW w:w="1311" w:type="dxa"/>
            <w:gridSpan w:val="2"/>
          </w:tcPr>
          <w:p w14:paraId="04843633" w14:textId="4B4288E3" w:rsidR="00203F98" w:rsidRPr="00414098" w:rsidRDefault="00414098" w:rsidP="00737B44">
            <w:pPr>
              <w:keepNext/>
              <w:jc w:val="center"/>
              <w:rPr>
                <w:sz w:val="18"/>
                <w:szCs w:val="18"/>
              </w:rPr>
            </w:pPr>
            <w:r w:rsidRPr="00414098">
              <w:rPr>
                <w:sz w:val="18"/>
                <w:szCs w:val="18"/>
              </w:rPr>
              <w:t>-</w:t>
            </w:r>
          </w:p>
        </w:tc>
        <w:tc>
          <w:tcPr>
            <w:tcW w:w="1311" w:type="dxa"/>
          </w:tcPr>
          <w:p w14:paraId="307AAFBA" w14:textId="2A0FF6A9" w:rsidR="00203F98" w:rsidRPr="00414098" w:rsidRDefault="00414098" w:rsidP="00737B44">
            <w:pPr>
              <w:keepNext/>
              <w:jc w:val="center"/>
              <w:rPr>
                <w:sz w:val="18"/>
                <w:szCs w:val="18"/>
              </w:rPr>
            </w:pPr>
            <w:r w:rsidRPr="00414098">
              <w:rPr>
                <w:sz w:val="18"/>
                <w:szCs w:val="18"/>
              </w:rPr>
              <w:t>-</w:t>
            </w:r>
          </w:p>
        </w:tc>
      </w:tr>
      <w:tr w:rsidR="00203F98" w:rsidRPr="00414098" w14:paraId="0D595D5A" w14:textId="6DB449DC" w:rsidTr="008F6D4F">
        <w:trPr>
          <w:trHeight w:val="119"/>
        </w:trPr>
        <w:tc>
          <w:tcPr>
            <w:tcW w:w="1560" w:type="dxa"/>
          </w:tcPr>
          <w:p w14:paraId="558041D2" w14:textId="14E14890" w:rsidR="00203F98" w:rsidRPr="00414098" w:rsidRDefault="00203F98" w:rsidP="00737B44">
            <w:pPr>
              <w:keepNext/>
              <w:jc w:val="both"/>
              <w:rPr>
                <w:sz w:val="18"/>
                <w:szCs w:val="18"/>
              </w:rPr>
            </w:pPr>
            <w:r w:rsidRPr="00414098">
              <w:rPr>
                <w:sz w:val="18"/>
                <w:szCs w:val="18"/>
              </w:rPr>
              <w:t>steeplechase</w:t>
            </w:r>
          </w:p>
        </w:tc>
        <w:tc>
          <w:tcPr>
            <w:tcW w:w="1311" w:type="dxa"/>
          </w:tcPr>
          <w:p w14:paraId="3469FDF7" w14:textId="3FE14A0A" w:rsidR="00203F98" w:rsidRPr="00414098" w:rsidRDefault="00E7676B" w:rsidP="00737B44">
            <w:pPr>
              <w:keepNext/>
              <w:rPr>
                <w:sz w:val="18"/>
                <w:szCs w:val="18"/>
              </w:rPr>
            </w:pPr>
            <w:r w:rsidRPr="00414098">
              <w:rPr>
                <w:sz w:val="18"/>
                <w:szCs w:val="18"/>
              </w:rPr>
              <w:t>-1.3812 ***</w:t>
            </w:r>
          </w:p>
        </w:tc>
        <w:tc>
          <w:tcPr>
            <w:tcW w:w="1311" w:type="dxa"/>
            <w:gridSpan w:val="2"/>
          </w:tcPr>
          <w:p w14:paraId="6140C884" w14:textId="6BEEAD25" w:rsidR="00203F98" w:rsidRPr="00414098" w:rsidRDefault="003F1C1B" w:rsidP="00737B44">
            <w:pPr>
              <w:keepNext/>
              <w:rPr>
                <w:sz w:val="18"/>
                <w:szCs w:val="18"/>
              </w:rPr>
            </w:pPr>
            <w:r>
              <w:rPr>
                <w:sz w:val="18"/>
                <w:szCs w:val="18"/>
              </w:rPr>
              <w:t>0.0124</w:t>
            </w:r>
          </w:p>
        </w:tc>
        <w:tc>
          <w:tcPr>
            <w:tcW w:w="1311" w:type="dxa"/>
            <w:gridSpan w:val="2"/>
          </w:tcPr>
          <w:p w14:paraId="68A050DC" w14:textId="528A41EB" w:rsidR="00203F98" w:rsidRPr="00414098" w:rsidRDefault="00414098" w:rsidP="00737B44">
            <w:pPr>
              <w:keepNext/>
              <w:jc w:val="center"/>
              <w:rPr>
                <w:sz w:val="18"/>
                <w:szCs w:val="18"/>
              </w:rPr>
            </w:pPr>
            <w:r w:rsidRPr="00414098">
              <w:rPr>
                <w:sz w:val="18"/>
                <w:szCs w:val="18"/>
              </w:rPr>
              <w:t>-</w:t>
            </w:r>
          </w:p>
        </w:tc>
        <w:tc>
          <w:tcPr>
            <w:tcW w:w="1311" w:type="dxa"/>
          </w:tcPr>
          <w:p w14:paraId="38826E37" w14:textId="41767DF9" w:rsidR="00203F98" w:rsidRPr="00414098" w:rsidRDefault="00414098" w:rsidP="00737B44">
            <w:pPr>
              <w:keepNext/>
              <w:jc w:val="center"/>
              <w:rPr>
                <w:sz w:val="18"/>
                <w:szCs w:val="18"/>
              </w:rPr>
            </w:pPr>
            <w:r w:rsidRPr="00414098">
              <w:rPr>
                <w:sz w:val="18"/>
                <w:szCs w:val="18"/>
              </w:rPr>
              <w:t>-</w:t>
            </w:r>
          </w:p>
        </w:tc>
      </w:tr>
      <w:tr w:rsidR="00203F98" w:rsidRPr="00414098" w14:paraId="61F5532A" w14:textId="7ECB0007" w:rsidTr="008F6D4F">
        <w:trPr>
          <w:trHeight w:val="119"/>
        </w:trPr>
        <w:tc>
          <w:tcPr>
            <w:tcW w:w="1560" w:type="dxa"/>
          </w:tcPr>
          <w:p w14:paraId="720F2ED7" w14:textId="4A4A6C35" w:rsidR="00203F98" w:rsidRPr="00414098" w:rsidRDefault="00203F98" w:rsidP="00737B44">
            <w:pPr>
              <w:keepNext/>
              <w:jc w:val="both"/>
              <w:rPr>
                <w:sz w:val="18"/>
                <w:szCs w:val="18"/>
              </w:rPr>
            </w:pPr>
            <w:r w:rsidRPr="00414098">
              <w:rPr>
                <w:sz w:val="18"/>
                <w:szCs w:val="18"/>
              </w:rPr>
              <w:t>hunter chase</w:t>
            </w:r>
          </w:p>
        </w:tc>
        <w:tc>
          <w:tcPr>
            <w:tcW w:w="1311" w:type="dxa"/>
          </w:tcPr>
          <w:p w14:paraId="4B84F02E" w14:textId="4274FE1A" w:rsidR="00203F98" w:rsidRPr="00414098" w:rsidRDefault="00E7676B" w:rsidP="00737B44">
            <w:pPr>
              <w:keepNext/>
              <w:rPr>
                <w:sz w:val="18"/>
                <w:szCs w:val="18"/>
              </w:rPr>
            </w:pPr>
            <w:r w:rsidRPr="00414098">
              <w:rPr>
                <w:sz w:val="18"/>
                <w:szCs w:val="18"/>
              </w:rPr>
              <w:t>-1.6417 ***</w:t>
            </w:r>
          </w:p>
        </w:tc>
        <w:tc>
          <w:tcPr>
            <w:tcW w:w="1311" w:type="dxa"/>
            <w:gridSpan w:val="2"/>
          </w:tcPr>
          <w:p w14:paraId="45FEFB23" w14:textId="582C2F03" w:rsidR="00203F98" w:rsidRPr="00414098" w:rsidRDefault="003F1C1B" w:rsidP="00737B44">
            <w:pPr>
              <w:keepNext/>
              <w:rPr>
                <w:sz w:val="18"/>
                <w:szCs w:val="18"/>
              </w:rPr>
            </w:pPr>
            <w:r>
              <w:rPr>
                <w:sz w:val="18"/>
                <w:szCs w:val="18"/>
              </w:rPr>
              <w:t>0.0155</w:t>
            </w:r>
          </w:p>
        </w:tc>
        <w:tc>
          <w:tcPr>
            <w:tcW w:w="1311" w:type="dxa"/>
            <w:gridSpan w:val="2"/>
          </w:tcPr>
          <w:p w14:paraId="7CBD59BA" w14:textId="1D0FC79D" w:rsidR="00203F98" w:rsidRPr="00414098" w:rsidRDefault="00414098" w:rsidP="00737B44">
            <w:pPr>
              <w:keepNext/>
              <w:jc w:val="center"/>
              <w:rPr>
                <w:sz w:val="18"/>
                <w:szCs w:val="18"/>
              </w:rPr>
            </w:pPr>
            <w:r w:rsidRPr="00414098">
              <w:rPr>
                <w:sz w:val="18"/>
                <w:szCs w:val="18"/>
              </w:rPr>
              <w:t>-</w:t>
            </w:r>
          </w:p>
        </w:tc>
        <w:tc>
          <w:tcPr>
            <w:tcW w:w="1311" w:type="dxa"/>
          </w:tcPr>
          <w:p w14:paraId="4CCD1AC2" w14:textId="79CB855B" w:rsidR="00203F98" w:rsidRPr="00414098" w:rsidRDefault="00414098" w:rsidP="00737B44">
            <w:pPr>
              <w:keepNext/>
              <w:jc w:val="center"/>
              <w:rPr>
                <w:sz w:val="18"/>
                <w:szCs w:val="18"/>
              </w:rPr>
            </w:pPr>
            <w:r w:rsidRPr="00414098">
              <w:rPr>
                <w:sz w:val="18"/>
                <w:szCs w:val="18"/>
              </w:rPr>
              <w:t>-</w:t>
            </w:r>
          </w:p>
        </w:tc>
      </w:tr>
      <w:tr w:rsidR="00203F98" w:rsidRPr="00414098" w14:paraId="6868640E" w14:textId="73885506" w:rsidTr="008F6D4F">
        <w:trPr>
          <w:trHeight w:val="119"/>
        </w:trPr>
        <w:tc>
          <w:tcPr>
            <w:tcW w:w="1560" w:type="dxa"/>
          </w:tcPr>
          <w:p w14:paraId="3AD9CA43" w14:textId="33B0E5BA" w:rsidR="00203F98" w:rsidRPr="00414098" w:rsidRDefault="00203F98" w:rsidP="00737B44">
            <w:pPr>
              <w:keepNext/>
              <w:jc w:val="both"/>
              <w:rPr>
                <w:sz w:val="18"/>
                <w:szCs w:val="18"/>
              </w:rPr>
            </w:pPr>
            <w:r w:rsidRPr="00414098">
              <w:rPr>
                <w:sz w:val="18"/>
                <w:szCs w:val="18"/>
              </w:rPr>
              <w:t>relative rank</w:t>
            </w:r>
          </w:p>
        </w:tc>
        <w:tc>
          <w:tcPr>
            <w:tcW w:w="1311" w:type="dxa"/>
          </w:tcPr>
          <w:p w14:paraId="50312CC7" w14:textId="7D38E40F" w:rsidR="00203F98" w:rsidRPr="00414098" w:rsidRDefault="00E7676B" w:rsidP="00737B44">
            <w:pPr>
              <w:keepNext/>
              <w:rPr>
                <w:sz w:val="18"/>
                <w:szCs w:val="18"/>
              </w:rPr>
            </w:pPr>
            <w:r w:rsidRPr="00414098">
              <w:rPr>
                <w:sz w:val="18"/>
                <w:szCs w:val="18"/>
              </w:rPr>
              <w:t>-0.8308 ***</w:t>
            </w:r>
          </w:p>
        </w:tc>
        <w:tc>
          <w:tcPr>
            <w:tcW w:w="1311" w:type="dxa"/>
            <w:gridSpan w:val="2"/>
          </w:tcPr>
          <w:p w14:paraId="098FB03A" w14:textId="76B06022" w:rsidR="00203F98" w:rsidRPr="00414098" w:rsidRDefault="003F1C1B" w:rsidP="00737B44">
            <w:pPr>
              <w:keepNext/>
              <w:rPr>
                <w:sz w:val="18"/>
                <w:szCs w:val="18"/>
              </w:rPr>
            </w:pPr>
            <w:r>
              <w:rPr>
                <w:sz w:val="18"/>
                <w:szCs w:val="18"/>
              </w:rPr>
              <w:t>0.0068</w:t>
            </w:r>
          </w:p>
        </w:tc>
        <w:tc>
          <w:tcPr>
            <w:tcW w:w="1311" w:type="dxa"/>
            <w:gridSpan w:val="2"/>
          </w:tcPr>
          <w:p w14:paraId="2C43E444" w14:textId="01699374" w:rsidR="00203F98" w:rsidRPr="00414098" w:rsidRDefault="00414098" w:rsidP="00737B44">
            <w:pPr>
              <w:keepNext/>
              <w:jc w:val="center"/>
              <w:rPr>
                <w:sz w:val="18"/>
                <w:szCs w:val="18"/>
              </w:rPr>
            </w:pPr>
            <w:r w:rsidRPr="00414098">
              <w:rPr>
                <w:sz w:val="18"/>
                <w:szCs w:val="18"/>
              </w:rPr>
              <w:t>-</w:t>
            </w:r>
          </w:p>
        </w:tc>
        <w:tc>
          <w:tcPr>
            <w:tcW w:w="1311" w:type="dxa"/>
          </w:tcPr>
          <w:p w14:paraId="5032AB22" w14:textId="0FC7F457" w:rsidR="00203F98" w:rsidRPr="00414098" w:rsidRDefault="00414098" w:rsidP="00737B44">
            <w:pPr>
              <w:keepNext/>
              <w:jc w:val="center"/>
              <w:rPr>
                <w:sz w:val="18"/>
                <w:szCs w:val="18"/>
              </w:rPr>
            </w:pPr>
            <w:r w:rsidRPr="00414098">
              <w:rPr>
                <w:sz w:val="18"/>
                <w:szCs w:val="18"/>
              </w:rPr>
              <w:t>-</w:t>
            </w:r>
          </w:p>
        </w:tc>
      </w:tr>
      <w:tr w:rsidR="0078223B" w:rsidRPr="00414098" w14:paraId="7BC11A15" w14:textId="77777777" w:rsidTr="008F6D4F">
        <w:trPr>
          <w:trHeight w:val="119"/>
        </w:trPr>
        <w:tc>
          <w:tcPr>
            <w:tcW w:w="1560" w:type="dxa"/>
          </w:tcPr>
          <w:p w14:paraId="086979EA" w14:textId="478167B7" w:rsidR="0078223B" w:rsidRPr="00414098" w:rsidRDefault="0078223B" w:rsidP="00737B44">
            <w:pPr>
              <w:keepNext/>
              <w:jc w:val="both"/>
              <w:rPr>
                <w:sz w:val="18"/>
                <w:szCs w:val="18"/>
              </w:rPr>
            </w:pPr>
            <w:r>
              <w:rPr>
                <w:sz w:val="18"/>
                <w:szCs w:val="18"/>
              </w:rPr>
              <w:t>female*</w:t>
            </w:r>
            <w:r w:rsidR="002D1EAF">
              <w:rPr>
                <w:sz w:val="18"/>
                <w:szCs w:val="18"/>
              </w:rPr>
              <w:t xml:space="preserve">year </w:t>
            </w:r>
            <w:r w:rsidR="008F6D4F">
              <w:rPr>
                <w:sz w:val="18"/>
                <w:szCs w:val="18"/>
              </w:rPr>
              <w:t>20</w:t>
            </w:r>
            <w:r>
              <w:rPr>
                <w:sz w:val="18"/>
                <w:szCs w:val="18"/>
              </w:rPr>
              <w:t>01</w:t>
            </w:r>
          </w:p>
        </w:tc>
        <w:tc>
          <w:tcPr>
            <w:tcW w:w="1311" w:type="dxa"/>
          </w:tcPr>
          <w:p w14:paraId="5176AB19" w14:textId="3234DC4F" w:rsidR="0078223B" w:rsidRPr="00414098" w:rsidRDefault="0078223B" w:rsidP="00737B44">
            <w:pPr>
              <w:keepNext/>
              <w:jc w:val="center"/>
              <w:rPr>
                <w:sz w:val="18"/>
                <w:szCs w:val="18"/>
              </w:rPr>
            </w:pPr>
            <w:r>
              <w:rPr>
                <w:sz w:val="18"/>
                <w:szCs w:val="18"/>
              </w:rPr>
              <w:t>-</w:t>
            </w:r>
          </w:p>
        </w:tc>
        <w:tc>
          <w:tcPr>
            <w:tcW w:w="1311" w:type="dxa"/>
            <w:gridSpan w:val="2"/>
          </w:tcPr>
          <w:p w14:paraId="508EB48C" w14:textId="6764F029" w:rsidR="0078223B" w:rsidRPr="00414098" w:rsidRDefault="003F1C1B" w:rsidP="00737B44">
            <w:pPr>
              <w:keepNext/>
              <w:jc w:val="center"/>
              <w:rPr>
                <w:sz w:val="18"/>
                <w:szCs w:val="18"/>
              </w:rPr>
            </w:pPr>
            <w:r>
              <w:rPr>
                <w:sz w:val="18"/>
                <w:szCs w:val="18"/>
              </w:rPr>
              <w:t>-</w:t>
            </w:r>
          </w:p>
        </w:tc>
        <w:tc>
          <w:tcPr>
            <w:tcW w:w="1311" w:type="dxa"/>
            <w:gridSpan w:val="2"/>
          </w:tcPr>
          <w:p w14:paraId="0DB1503B" w14:textId="42D82FF0" w:rsidR="0078223B" w:rsidRPr="00414098" w:rsidRDefault="00446EF3" w:rsidP="00737B44">
            <w:pPr>
              <w:keepNext/>
              <w:rPr>
                <w:sz w:val="18"/>
                <w:szCs w:val="18"/>
              </w:rPr>
            </w:pPr>
            <w:r>
              <w:rPr>
                <w:sz w:val="18"/>
                <w:szCs w:val="18"/>
              </w:rPr>
              <w:t>-</w:t>
            </w:r>
            <w:r w:rsidR="0078223B">
              <w:rPr>
                <w:sz w:val="18"/>
                <w:szCs w:val="18"/>
              </w:rPr>
              <w:t>0.</w:t>
            </w:r>
            <w:r>
              <w:rPr>
                <w:sz w:val="18"/>
                <w:szCs w:val="18"/>
              </w:rPr>
              <w:t>0129</w:t>
            </w:r>
          </w:p>
        </w:tc>
        <w:tc>
          <w:tcPr>
            <w:tcW w:w="1311" w:type="dxa"/>
          </w:tcPr>
          <w:p w14:paraId="665F9417" w14:textId="4AD02E2D" w:rsidR="0078223B" w:rsidRPr="00414098" w:rsidRDefault="00F46B3E" w:rsidP="00737B44">
            <w:pPr>
              <w:keepNext/>
              <w:rPr>
                <w:sz w:val="18"/>
                <w:szCs w:val="18"/>
              </w:rPr>
            </w:pPr>
            <w:r>
              <w:rPr>
                <w:sz w:val="18"/>
                <w:szCs w:val="18"/>
              </w:rPr>
              <w:t>0.0187</w:t>
            </w:r>
          </w:p>
        </w:tc>
      </w:tr>
      <w:tr w:rsidR="00203F98" w:rsidRPr="00414098" w14:paraId="72AF3F3C" w14:textId="01E067DB" w:rsidTr="008F6D4F">
        <w:trPr>
          <w:trHeight w:val="119"/>
        </w:trPr>
        <w:tc>
          <w:tcPr>
            <w:tcW w:w="1560" w:type="dxa"/>
          </w:tcPr>
          <w:p w14:paraId="3D69093C" w14:textId="16B6CCFD" w:rsidR="00203F98" w:rsidRPr="00414098" w:rsidRDefault="00203F98" w:rsidP="00737B44">
            <w:pPr>
              <w:keepNext/>
              <w:jc w:val="both"/>
              <w:rPr>
                <w:sz w:val="18"/>
                <w:szCs w:val="18"/>
              </w:rPr>
            </w:pPr>
            <w:r w:rsidRPr="00414098">
              <w:rPr>
                <w:sz w:val="18"/>
                <w:szCs w:val="18"/>
              </w:rPr>
              <w:t>female*</w:t>
            </w:r>
            <w:r w:rsidR="002D1EAF">
              <w:rPr>
                <w:sz w:val="18"/>
                <w:szCs w:val="18"/>
              </w:rPr>
              <w:t xml:space="preserve">year </w:t>
            </w:r>
            <w:r w:rsidR="008F6D4F">
              <w:rPr>
                <w:sz w:val="18"/>
                <w:szCs w:val="18"/>
              </w:rPr>
              <w:t>20</w:t>
            </w:r>
            <w:r w:rsidR="00F40014">
              <w:rPr>
                <w:sz w:val="18"/>
                <w:szCs w:val="18"/>
              </w:rPr>
              <w:t>02</w:t>
            </w:r>
          </w:p>
        </w:tc>
        <w:tc>
          <w:tcPr>
            <w:tcW w:w="1311" w:type="dxa"/>
          </w:tcPr>
          <w:p w14:paraId="01942807" w14:textId="3F19822F" w:rsidR="00203F98" w:rsidRPr="00414098" w:rsidRDefault="00E7676B" w:rsidP="00737B44">
            <w:pPr>
              <w:keepNext/>
              <w:rPr>
                <w:sz w:val="18"/>
                <w:szCs w:val="18"/>
              </w:rPr>
            </w:pPr>
            <w:r w:rsidRPr="00414098">
              <w:rPr>
                <w:sz w:val="18"/>
                <w:szCs w:val="18"/>
              </w:rPr>
              <w:t xml:space="preserve"> 0.1172</w:t>
            </w:r>
          </w:p>
        </w:tc>
        <w:tc>
          <w:tcPr>
            <w:tcW w:w="1311" w:type="dxa"/>
            <w:gridSpan w:val="2"/>
          </w:tcPr>
          <w:p w14:paraId="2BD0573B" w14:textId="07BADFCC" w:rsidR="00203F98" w:rsidRPr="00414098" w:rsidRDefault="003F1C1B" w:rsidP="00737B44">
            <w:pPr>
              <w:keepNext/>
              <w:rPr>
                <w:sz w:val="18"/>
                <w:szCs w:val="18"/>
              </w:rPr>
            </w:pPr>
            <w:r>
              <w:rPr>
                <w:sz w:val="18"/>
                <w:szCs w:val="18"/>
              </w:rPr>
              <w:t>0.0716</w:t>
            </w:r>
          </w:p>
        </w:tc>
        <w:tc>
          <w:tcPr>
            <w:tcW w:w="1311" w:type="dxa"/>
            <w:gridSpan w:val="2"/>
          </w:tcPr>
          <w:p w14:paraId="078DD58E" w14:textId="0423244E" w:rsidR="00203F98" w:rsidRPr="00414098" w:rsidRDefault="00A040DF" w:rsidP="00737B44">
            <w:pPr>
              <w:keepNext/>
              <w:rPr>
                <w:sz w:val="18"/>
                <w:szCs w:val="18"/>
              </w:rPr>
            </w:pPr>
            <w:r w:rsidRPr="00414098">
              <w:rPr>
                <w:sz w:val="18"/>
                <w:szCs w:val="18"/>
              </w:rPr>
              <w:t xml:space="preserve"> 0.0</w:t>
            </w:r>
            <w:r w:rsidR="00446EF3">
              <w:rPr>
                <w:sz w:val="18"/>
                <w:szCs w:val="18"/>
              </w:rPr>
              <w:t>077</w:t>
            </w:r>
          </w:p>
        </w:tc>
        <w:tc>
          <w:tcPr>
            <w:tcW w:w="1311" w:type="dxa"/>
          </w:tcPr>
          <w:p w14:paraId="18FCFA01" w14:textId="1EF51DA7" w:rsidR="00203F98" w:rsidRPr="00414098" w:rsidRDefault="00F46B3E" w:rsidP="00737B44">
            <w:pPr>
              <w:keepNext/>
              <w:rPr>
                <w:sz w:val="18"/>
                <w:szCs w:val="18"/>
              </w:rPr>
            </w:pPr>
            <w:r>
              <w:rPr>
                <w:sz w:val="18"/>
                <w:szCs w:val="18"/>
              </w:rPr>
              <w:t>0.0172</w:t>
            </w:r>
          </w:p>
        </w:tc>
      </w:tr>
      <w:tr w:rsidR="00F46B3E" w:rsidRPr="00414098" w14:paraId="74F4A7B5" w14:textId="3C0FA9BE" w:rsidTr="008F6D4F">
        <w:trPr>
          <w:trHeight w:val="119"/>
        </w:trPr>
        <w:tc>
          <w:tcPr>
            <w:tcW w:w="1560" w:type="dxa"/>
          </w:tcPr>
          <w:p w14:paraId="4819CD1B" w14:textId="0089BEA3"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Pr>
                <w:sz w:val="18"/>
                <w:szCs w:val="18"/>
              </w:rPr>
              <w:t>0</w:t>
            </w:r>
            <w:r w:rsidRPr="00414098">
              <w:rPr>
                <w:sz w:val="18"/>
                <w:szCs w:val="18"/>
              </w:rPr>
              <w:t>3</w:t>
            </w:r>
          </w:p>
        </w:tc>
        <w:tc>
          <w:tcPr>
            <w:tcW w:w="1311" w:type="dxa"/>
          </w:tcPr>
          <w:p w14:paraId="20DE610C" w14:textId="589DF6FF" w:rsidR="00F46B3E" w:rsidRPr="00414098" w:rsidRDefault="00F46B3E" w:rsidP="00737B44">
            <w:pPr>
              <w:keepNext/>
              <w:rPr>
                <w:sz w:val="18"/>
                <w:szCs w:val="18"/>
              </w:rPr>
            </w:pPr>
            <w:r w:rsidRPr="00414098">
              <w:rPr>
                <w:sz w:val="18"/>
                <w:szCs w:val="18"/>
              </w:rPr>
              <w:t xml:space="preserve"> 0.0423</w:t>
            </w:r>
          </w:p>
        </w:tc>
        <w:tc>
          <w:tcPr>
            <w:tcW w:w="1311" w:type="dxa"/>
            <w:gridSpan w:val="2"/>
          </w:tcPr>
          <w:p w14:paraId="0E3DD3D7" w14:textId="3CC5F504" w:rsidR="00F46B3E" w:rsidRPr="00414098" w:rsidRDefault="00F46B3E" w:rsidP="00737B44">
            <w:pPr>
              <w:keepNext/>
              <w:rPr>
                <w:sz w:val="18"/>
                <w:szCs w:val="18"/>
              </w:rPr>
            </w:pPr>
            <w:r>
              <w:rPr>
                <w:sz w:val="18"/>
                <w:szCs w:val="18"/>
              </w:rPr>
              <w:t>0.0767</w:t>
            </w:r>
          </w:p>
        </w:tc>
        <w:tc>
          <w:tcPr>
            <w:tcW w:w="1311" w:type="dxa"/>
            <w:gridSpan w:val="2"/>
          </w:tcPr>
          <w:p w14:paraId="0F60D958" w14:textId="4A33F1BE" w:rsidR="00F46B3E" w:rsidRPr="00414098" w:rsidRDefault="00F46B3E" w:rsidP="00737B44">
            <w:pPr>
              <w:keepNext/>
              <w:rPr>
                <w:sz w:val="18"/>
                <w:szCs w:val="18"/>
              </w:rPr>
            </w:pPr>
            <w:r>
              <w:rPr>
                <w:sz w:val="18"/>
                <w:szCs w:val="18"/>
              </w:rPr>
              <w:t>-0.0041</w:t>
            </w:r>
          </w:p>
        </w:tc>
        <w:tc>
          <w:tcPr>
            <w:tcW w:w="1311" w:type="dxa"/>
          </w:tcPr>
          <w:p w14:paraId="3FEFC367" w14:textId="150DCF2F" w:rsidR="00F46B3E" w:rsidRPr="00414098" w:rsidRDefault="00F46B3E" w:rsidP="00737B44">
            <w:pPr>
              <w:keepNext/>
              <w:rPr>
                <w:sz w:val="18"/>
                <w:szCs w:val="18"/>
              </w:rPr>
            </w:pPr>
            <w:r>
              <w:rPr>
                <w:sz w:val="18"/>
                <w:szCs w:val="18"/>
              </w:rPr>
              <w:t>0.0199</w:t>
            </w:r>
          </w:p>
        </w:tc>
      </w:tr>
      <w:tr w:rsidR="00F46B3E" w:rsidRPr="00414098" w14:paraId="65472B8C" w14:textId="6C28170A" w:rsidTr="008F6D4F">
        <w:trPr>
          <w:trHeight w:val="119"/>
        </w:trPr>
        <w:tc>
          <w:tcPr>
            <w:tcW w:w="1560" w:type="dxa"/>
          </w:tcPr>
          <w:p w14:paraId="68D2CB54" w14:textId="5A37A151"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Pr>
                <w:sz w:val="18"/>
                <w:szCs w:val="18"/>
              </w:rPr>
              <w:t>0</w:t>
            </w:r>
            <w:r w:rsidRPr="00414098">
              <w:rPr>
                <w:sz w:val="18"/>
                <w:szCs w:val="18"/>
              </w:rPr>
              <w:t>4</w:t>
            </w:r>
          </w:p>
        </w:tc>
        <w:tc>
          <w:tcPr>
            <w:tcW w:w="1311" w:type="dxa"/>
          </w:tcPr>
          <w:p w14:paraId="79CF4A07" w14:textId="35972232" w:rsidR="00F46B3E" w:rsidRPr="00414098" w:rsidRDefault="00F46B3E" w:rsidP="00737B44">
            <w:pPr>
              <w:keepNext/>
              <w:rPr>
                <w:sz w:val="18"/>
                <w:szCs w:val="18"/>
              </w:rPr>
            </w:pPr>
            <w:r w:rsidRPr="00414098">
              <w:rPr>
                <w:sz w:val="18"/>
                <w:szCs w:val="18"/>
              </w:rPr>
              <w:t>-0.0487</w:t>
            </w:r>
          </w:p>
        </w:tc>
        <w:tc>
          <w:tcPr>
            <w:tcW w:w="1311" w:type="dxa"/>
            <w:gridSpan w:val="2"/>
          </w:tcPr>
          <w:p w14:paraId="2057D9B1" w14:textId="5E26D2EF" w:rsidR="00F46B3E" w:rsidRPr="00414098" w:rsidRDefault="00F46B3E" w:rsidP="00737B44">
            <w:pPr>
              <w:keepNext/>
              <w:rPr>
                <w:sz w:val="18"/>
                <w:szCs w:val="18"/>
              </w:rPr>
            </w:pPr>
            <w:r>
              <w:rPr>
                <w:sz w:val="18"/>
                <w:szCs w:val="18"/>
              </w:rPr>
              <w:t>0.0734</w:t>
            </w:r>
          </w:p>
        </w:tc>
        <w:tc>
          <w:tcPr>
            <w:tcW w:w="1311" w:type="dxa"/>
            <w:gridSpan w:val="2"/>
          </w:tcPr>
          <w:p w14:paraId="464895A5" w14:textId="660519D6" w:rsidR="00F46B3E" w:rsidRPr="00414098" w:rsidRDefault="00F46B3E" w:rsidP="00737B44">
            <w:pPr>
              <w:keepNext/>
              <w:rPr>
                <w:sz w:val="18"/>
                <w:szCs w:val="18"/>
              </w:rPr>
            </w:pPr>
            <w:r w:rsidRPr="00414098">
              <w:rPr>
                <w:sz w:val="18"/>
                <w:szCs w:val="18"/>
              </w:rPr>
              <w:t>-0.0</w:t>
            </w:r>
            <w:r>
              <w:rPr>
                <w:sz w:val="18"/>
                <w:szCs w:val="18"/>
              </w:rPr>
              <w:t>386**</w:t>
            </w:r>
          </w:p>
        </w:tc>
        <w:tc>
          <w:tcPr>
            <w:tcW w:w="1311" w:type="dxa"/>
          </w:tcPr>
          <w:p w14:paraId="5908C58E" w14:textId="4DD1F838" w:rsidR="00F46B3E" w:rsidRPr="00414098" w:rsidRDefault="00F46B3E" w:rsidP="00737B44">
            <w:pPr>
              <w:keepNext/>
              <w:rPr>
                <w:sz w:val="18"/>
                <w:szCs w:val="18"/>
              </w:rPr>
            </w:pPr>
            <w:r>
              <w:rPr>
                <w:sz w:val="18"/>
                <w:szCs w:val="18"/>
              </w:rPr>
              <w:t>0.0186</w:t>
            </w:r>
          </w:p>
        </w:tc>
      </w:tr>
      <w:tr w:rsidR="00F46B3E" w:rsidRPr="00414098" w14:paraId="3BEF5DBA" w14:textId="408FBA38" w:rsidTr="008F6D4F">
        <w:trPr>
          <w:trHeight w:val="119"/>
        </w:trPr>
        <w:tc>
          <w:tcPr>
            <w:tcW w:w="1560" w:type="dxa"/>
          </w:tcPr>
          <w:p w14:paraId="765E884D" w14:textId="31AD5892"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Pr>
                <w:sz w:val="18"/>
                <w:szCs w:val="18"/>
              </w:rPr>
              <w:t>0</w:t>
            </w:r>
            <w:r w:rsidRPr="00414098">
              <w:rPr>
                <w:sz w:val="18"/>
                <w:szCs w:val="18"/>
              </w:rPr>
              <w:t>5</w:t>
            </w:r>
          </w:p>
        </w:tc>
        <w:tc>
          <w:tcPr>
            <w:tcW w:w="1311" w:type="dxa"/>
          </w:tcPr>
          <w:p w14:paraId="239FE823" w14:textId="63268A8C" w:rsidR="00F46B3E" w:rsidRPr="00414098" w:rsidRDefault="00F46B3E" w:rsidP="00737B44">
            <w:pPr>
              <w:keepNext/>
              <w:rPr>
                <w:sz w:val="18"/>
                <w:szCs w:val="18"/>
              </w:rPr>
            </w:pPr>
            <w:r w:rsidRPr="00414098">
              <w:rPr>
                <w:sz w:val="18"/>
                <w:szCs w:val="18"/>
              </w:rPr>
              <w:t xml:space="preserve"> 0.0775</w:t>
            </w:r>
          </w:p>
        </w:tc>
        <w:tc>
          <w:tcPr>
            <w:tcW w:w="1311" w:type="dxa"/>
            <w:gridSpan w:val="2"/>
          </w:tcPr>
          <w:p w14:paraId="48994B6D" w14:textId="697E5CDC" w:rsidR="00F46B3E" w:rsidRPr="00414098" w:rsidRDefault="00F46B3E" w:rsidP="00737B44">
            <w:pPr>
              <w:keepNext/>
              <w:rPr>
                <w:sz w:val="18"/>
                <w:szCs w:val="18"/>
              </w:rPr>
            </w:pPr>
            <w:r>
              <w:rPr>
                <w:sz w:val="18"/>
                <w:szCs w:val="18"/>
              </w:rPr>
              <w:t>0.0744</w:t>
            </w:r>
          </w:p>
        </w:tc>
        <w:tc>
          <w:tcPr>
            <w:tcW w:w="1311" w:type="dxa"/>
            <w:gridSpan w:val="2"/>
          </w:tcPr>
          <w:p w14:paraId="7C78C4A0" w14:textId="5152C1AC" w:rsidR="00F46B3E" w:rsidRPr="00414098" w:rsidRDefault="00F46B3E" w:rsidP="00737B44">
            <w:pPr>
              <w:keepNext/>
              <w:rPr>
                <w:sz w:val="18"/>
                <w:szCs w:val="18"/>
              </w:rPr>
            </w:pPr>
            <w:r w:rsidRPr="00414098">
              <w:rPr>
                <w:sz w:val="18"/>
                <w:szCs w:val="18"/>
              </w:rPr>
              <w:t>-0.0</w:t>
            </w:r>
            <w:r>
              <w:rPr>
                <w:sz w:val="18"/>
                <w:szCs w:val="18"/>
              </w:rPr>
              <w:t>266</w:t>
            </w:r>
          </w:p>
        </w:tc>
        <w:tc>
          <w:tcPr>
            <w:tcW w:w="1311" w:type="dxa"/>
          </w:tcPr>
          <w:p w14:paraId="64E7C3D1" w14:textId="55E36FFA" w:rsidR="00F46B3E" w:rsidRPr="00414098" w:rsidRDefault="00F46B3E" w:rsidP="00737B44">
            <w:pPr>
              <w:keepNext/>
              <w:rPr>
                <w:sz w:val="18"/>
                <w:szCs w:val="18"/>
              </w:rPr>
            </w:pPr>
            <w:r>
              <w:rPr>
                <w:sz w:val="18"/>
                <w:szCs w:val="18"/>
              </w:rPr>
              <w:t>0.0187</w:t>
            </w:r>
          </w:p>
        </w:tc>
      </w:tr>
      <w:tr w:rsidR="00F46B3E" w:rsidRPr="00414098" w14:paraId="2420ECDA" w14:textId="2A502216" w:rsidTr="008F6D4F">
        <w:trPr>
          <w:trHeight w:val="119"/>
        </w:trPr>
        <w:tc>
          <w:tcPr>
            <w:tcW w:w="1560" w:type="dxa"/>
          </w:tcPr>
          <w:p w14:paraId="68EB8D32" w14:textId="40DC1A86"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Pr>
                <w:sz w:val="18"/>
                <w:szCs w:val="18"/>
              </w:rPr>
              <w:t>0</w:t>
            </w:r>
            <w:r w:rsidRPr="00414098">
              <w:rPr>
                <w:sz w:val="18"/>
                <w:szCs w:val="18"/>
              </w:rPr>
              <w:t>6</w:t>
            </w:r>
          </w:p>
        </w:tc>
        <w:tc>
          <w:tcPr>
            <w:tcW w:w="1311" w:type="dxa"/>
          </w:tcPr>
          <w:p w14:paraId="2F94B532" w14:textId="6B66D5D7" w:rsidR="00F46B3E" w:rsidRPr="00414098" w:rsidRDefault="00F46B3E" w:rsidP="00737B44">
            <w:pPr>
              <w:keepNext/>
              <w:rPr>
                <w:sz w:val="18"/>
                <w:szCs w:val="18"/>
              </w:rPr>
            </w:pPr>
            <w:r w:rsidRPr="00414098">
              <w:rPr>
                <w:sz w:val="18"/>
                <w:szCs w:val="18"/>
              </w:rPr>
              <w:t xml:space="preserve"> 0.0132</w:t>
            </w:r>
          </w:p>
        </w:tc>
        <w:tc>
          <w:tcPr>
            <w:tcW w:w="1311" w:type="dxa"/>
            <w:gridSpan w:val="2"/>
          </w:tcPr>
          <w:p w14:paraId="76F80691" w14:textId="351C817D" w:rsidR="00F46B3E" w:rsidRPr="00414098" w:rsidRDefault="00F46B3E" w:rsidP="00737B44">
            <w:pPr>
              <w:keepNext/>
              <w:rPr>
                <w:sz w:val="18"/>
                <w:szCs w:val="18"/>
              </w:rPr>
            </w:pPr>
            <w:r>
              <w:rPr>
                <w:sz w:val="18"/>
                <w:szCs w:val="18"/>
              </w:rPr>
              <w:t>0.0733</w:t>
            </w:r>
          </w:p>
        </w:tc>
        <w:tc>
          <w:tcPr>
            <w:tcW w:w="1311" w:type="dxa"/>
            <w:gridSpan w:val="2"/>
          </w:tcPr>
          <w:p w14:paraId="13C582B8" w14:textId="6417D782" w:rsidR="00F46B3E" w:rsidRPr="00414098" w:rsidRDefault="00F46B3E" w:rsidP="00737B44">
            <w:pPr>
              <w:keepNext/>
              <w:rPr>
                <w:sz w:val="18"/>
                <w:szCs w:val="18"/>
              </w:rPr>
            </w:pPr>
            <w:r>
              <w:rPr>
                <w:sz w:val="18"/>
                <w:szCs w:val="18"/>
              </w:rPr>
              <w:t>-</w:t>
            </w:r>
            <w:r w:rsidRPr="00414098">
              <w:rPr>
                <w:sz w:val="18"/>
                <w:szCs w:val="18"/>
              </w:rPr>
              <w:t>0.0</w:t>
            </w:r>
            <w:r>
              <w:rPr>
                <w:sz w:val="18"/>
                <w:szCs w:val="18"/>
              </w:rPr>
              <w:t>108</w:t>
            </w:r>
          </w:p>
        </w:tc>
        <w:tc>
          <w:tcPr>
            <w:tcW w:w="1311" w:type="dxa"/>
          </w:tcPr>
          <w:p w14:paraId="5F3874D1" w14:textId="4F3E7D49" w:rsidR="00F46B3E" w:rsidRPr="00414098" w:rsidRDefault="00F46B3E" w:rsidP="00737B44">
            <w:pPr>
              <w:keepNext/>
              <w:rPr>
                <w:sz w:val="18"/>
                <w:szCs w:val="18"/>
              </w:rPr>
            </w:pPr>
            <w:r>
              <w:rPr>
                <w:sz w:val="18"/>
                <w:szCs w:val="18"/>
              </w:rPr>
              <w:t>0.0182</w:t>
            </w:r>
          </w:p>
        </w:tc>
      </w:tr>
      <w:tr w:rsidR="00F46B3E" w:rsidRPr="00414098" w14:paraId="60D18C05" w14:textId="13E65311" w:rsidTr="008F6D4F">
        <w:trPr>
          <w:trHeight w:val="119"/>
        </w:trPr>
        <w:tc>
          <w:tcPr>
            <w:tcW w:w="1560" w:type="dxa"/>
          </w:tcPr>
          <w:p w14:paraId="1E2B2A8F" w14:textId="2AD546D8"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Pr>
                <w:sz w:val="18"/>
                <w:szCs w:val="18"/>
              </w:rPr>
              <w:t>0</w:t>
            </w:r>
            <w:r w:rsidRPr="00414098">
              <w:rPr>
                <w:sz w:val="18"/>
                <w:szCs w:val="18"/>
              </w:rPr>
              <w:t>7</w:t>
            </w:r>
          </w:p>
        </w:tc>
        <w:tc>
          <w:tcPr>
            <w:tcW w:w="1311" w:type="dxa"/>
          </w:tcPr>
          <w:p w14:paraId="790C6EBC" w14:textId="163CACA2" w:rsidR="00F46B3E" w:rsidRPr="00414098" w:rsidRDefault="00F46B3E" w:rsidP="00737B44">
            <w:pPr>
              <w:keepNext/>
              <w:rPr>
                <w:sz w:val="18"/>
                <w:szCs w:val="18"/>
              </w:rPr>
            </w:pPr>
            <w:r w:rsidRPr="00414098">
              <w:rPr>
                <w:sz w:val="18"/>
                <w:szCs w:val="18"/>
              </w:rPr>
              <w:t>-0.0083</w:t>
            </w:r>
          </w:p>
        </w:tc>
        <w:tc>
          <w:tcPr>
            <w:tcW w:w="1311" w:type="dxa"/>
            <w:gridSpan w:val="2"/>
          </w:tcPr>
          <w:p w14:paraId="6D012ABD" w14:textId="7B92EC12" w:rsidR="00F46B3E" w:rsidRPr="00414098" w:rsidRDefault="00F46B3E" w:rsidP="00737B44">
            <w:pPr>
              <w:keepNext/>
              <w:rPr>
                <w:sz w:val="18"/>
                <w:szCs w:val="18"/>
              </w:rPr>
            </w:pPr>
            <w:r>
              <w:rPr>
                <w:sz w:val="18"/>
                <w:szCs w:val="18"/>
              </w:rPr>
              <w:t>0.0745</w:t>
            </w:r>
          </w:p>
        </w:tc>
        <w:tc>
          <w:tcPr>
            <w:tcW w:w="1311" w:type="dxa"/>
            <w:gridSpan w:val="2"/>
          </w:tcPr>
          <w:p w14:paraId="46B8CC25" w14:textId="1DC8B6F8" w:rsidR="00F46B3E" w:rsidRPr="00414098" w:rsidRDefault="00F46B3E" w:rsidP="00737B44">
            <w:pPr>
              <w:keepNext/>
              <w:rPr>
                <w:sz w:val="18"/>
                <w:szCs w:val="18"/>
              </w:rPr>
            </w:pPr>
            <w:r w:rsidRPr="00414098">
              <w:rPr>
                <w:sz w:val="18"/>
                <w:szCs w:val="18"/>
              </w:rPr>
              <w:t xml:space="preserve"> 0.0</w:t>
            </w:r>
            <w:r>
              <w:rPr>
                <w:sz w:val="18"/>
                <w:szCs w:val="18"/>
              </w:rPr>
              <w:t>342*</w:t>
            </w:r>
          </w:p>
        </w:tc>
        <w:tc>
          <w:tcPr>
            <w:tcW w:w="1311" w:type="dxa"/>
          </w:tcPr>
          <w:p w14:paraId="060D5E30" w14:textId="17FEAB65" w:rsidR="00F46B3E" w:rsidRPr="00414098" w:rsidRDefault="00F46B3E" w:rsidP="00737B44">
            <w:pPr>
              <w:keepNext/>
              <w:rPr>
                <w:sz w:val="18"/>
                <w:szCs w:val="18"/>
              </w:rPr>
            </w:pPr>
            <w:r>
              <w:rPr>
                <w:sz w:val="18"/>
                <w:szCs w:val="18"/>
              </w:rPr>
              <w:t>0.0182</w:t>
            </w:r>
          </w:p>
        </w:tc>
      </w:tr>
      <w:tr w:rsidR="00F46B3E" w:rsidRPr="00414098" w14:paraId="359CCCC9" w14:textId="49E314F4" w:rsidTr="008F6D4F">
        <w:trPr>
          <w:trHeight w:val="119"/>
        </w:trPr>
        <w:tc>
          <w:tcPr>
            <w:tcW w:w="1560" w:type="dxa"/>
          </w:tcPr>
          <w:p w14:paraId="61F5834A" w14:textId="7F236B73"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Pr>
                <w:sz w:val="18"/>
                <w:szCs w:val="18"/>
              </w:rPr>
              <w:t>0</w:t>
            </w:r>
            <w:r w:rsidRPr="00414098">
              <w:rPr>
                <w:sz w:val="18"/>
                <w:szCs w:val="18"/>
              </w:rPr>
              <w:t>8</w:t>
            </w:r>
          </w:p>
        </w:tc>
        <w:tc>
          <w:tcPr>
            <w:tcW w:w="1311" w:type="dxa"/>
          </w:tcPr>
          <w:p w14:paraId="22BAA82B" w14:textId="4E2137CF" w:rsidR="00F46B3E" w:rsidRPr="00414098" w:rsidRDefault="00F46B3E" w:rsidP="00737B44">
            <w:pPr>
              <w:keepNext/>
              <w:rPr>
                <w:sz w:val="18"/>
                <w:szCs w:val="18"/>
              </w:rPr>
            </w:pPr>
            <w:r w:rsidRPr="00414098">
              <w:rPr>
                <w:sz w:val="18"/>
                <w:szCs w:val="18"/>
              </w:rPr>
              <w:t xml:space="preserve"> 0.0632</w:t>
            </w:r>
          </w:p>
        </w:tc>
        <w:tc>
          <w:tcPr>
            <w:tcW w:w="1311" w:type="dxa"/>
            <w:gridSpan w:val="2"/>
          </w:tcPr>
          <w:p w14:paraId="6DD23DE1" w14:textId="49F66C8F" w:rsidR="00F46B3E" w:rsidRPr="00414098" w:rsidRDefault="00F46B3E" w:rsidP="00737B44">
            <w:pPr>
              <w:keepNext/>
              <w:rPr>
                <w:sz w:val="18"/>
                <w:szCs w:val="18"/>
              </w:rPr>
            </w:pPr>
            <w:r>
              <w:rPr>
                <w:sz w:val="18"/>
                <w:szCs w:val="18"/>
              </w:rPr>
              <w:t>0.0738</w:t>
            </w:r>
          </w:p>
        </w:tc>
        <w:tc>
          <w:tcPr>
            <w:tcW w:w="1311" w:type="dxa"/>
            <w:gridSpan w:val="2"/>
          </w:tcPr>
          <w:p w14:paraId="5495630B" w14:textId="11BB15B2" w:rsidR="00F46B3E" w:rsidRPr="00414098" w:rsidRDefault="00F46B3E" w:rsidP="00737B44">
            <w:pPr>
              <w:keepNext/>
              <w:rPr>
                <w:sz w:val="18"/>
                <w:szCs w:val="18"/>
              </w:rPr>
            </w:pPr>
            <w:r w:rsidRPr="00414098">
              <w:rPr>
                <w:sz w:val="18"/>
                <w:szCs w:val="18"/>
              </w:rPr>
              <w:t xml:space="preserve"> 0.0</w:t>
            </w:r>
            <w:r>
              <w:rPr>
                <w:sz w:val="18"/>
                <w:szCs w:val="18"/>
              </w:rPr>
              <w:t>198</w:t>
            </w:r>
          </w:p>
        </w:tc>
        <w:tc>
          <w:tcPr>
            <w:tcW w:w="1311" w:type="dxa"/>
          </w:tcPr>
          <w:p w14:paraId="27A7B35A" w14:textId="75B0F285" w:rsidR="00F46B3E" w:rsidRPr="00414098" w:rsidRDefault="00F46B3E" w:rsidP="00737B44">
            <w:pPr>
              <w:keepNext/>
              <w:rPr>
                <w:sz w:val="18"/>
                <w:szCs w:val="18"/>
              </w:rPr>
            </w:pPr>
            <w:r>
              <w:rPr>
                <w:sz w:val="18"/>
                <w:szCs w:val="18"/>
              </w:rPr>
              <w:t>0.0180</w:t>
            </w:r>
          </w:p>
        </w:tc>
      </w:tr>
      <w:tr w:rsidR="00F46B3E" w:rsidRPr="00414098" w14:paraId="421F3C99" w14:textId="67984DF2" w:rsidTr="008F6D4F">
        <w:trPr>
          <w:trHeight w:val="119"/>
        </w:trPr>
        <w:tc>
          <w:tcPr>
            <w:tcW w:w="1560" w:type="dxa"/>
          </w:tcPr>
          <w:p w14:paraId="5B691229" w14:textId="3CDB223E"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Pr>
                <w:sz w:val="18"/>
                <w:szCs w:val="18"/>
              </w:rPr>
              <w:t>0</w:t>
            </w:r>
            <w:r w:rsidRPr="00414098">
              <w:rPr>
                <w:sz w:val="18"/>
                <w:szCs w:val="18"/>
              </w:rPr>
              <w:t>9</w:t>
            </w:r>
          </w:p>
        </w:tc>
        <w:tc>
          <w:tcPr>
            <w:tcW w:w="1311" w:type="dxa"/>
          </w:tcPr>
          <w:p w14:paraId="68EA923F" w14:textId="3E43E7D2" w:rsidR="00F46B3E" w:rsidRPr="00414098" w:rsidRDefault="00F46B3E" w:rsidP="00737B44">
            <w:pPr>
              <w:keepNext/>
              <w:rPr>
                <w:sz w:val="18"/>
                <w:szCs w:val="18"/>
              </w:rPr>
            </w:pPr>
            <w:r w:rsidRPr="00414098">
              <w:rPr>
                <w:sz w:val="18"/>
                <w:szCs w:val="18"/>
              </w:rPr>
              <w:t xml:space="preserve"> 0.0288</w:t>
            </w:r>
          </w:p>
        </w:tc>
        <w:tc>
          <w:tcPr>
            <w:tcW w:w="1311" w:type="dxa"/>
            <w:gridSpan w:val="2"/>
          </w:tcPr>
          <w:p w14:paraId="09F9758C" w14:textId="77367445" w:rsidR="00F46B3E" w:rsidRPr="00414098" w:rsidRDefault="00F46B3E" w:rsidP="00737B44">
            <w:pPr>
              <w:keepNext/>
              <w:rPr>
                <w:sz w:val="18"/>
                <w:szCs w:val="18"/>
              </w:rPr>
            </w:pPr>
            <w:r>
              <w:rPr>
                <w:sz w:val="18"/>
                <w:szCs w:val="18"/>
              </w:rPr>
              <w:t>0.0733</w:t>
            </w:r>
          </w:p>
        </w:tc>
        <w:tc>
          <w:tcPr>
            <w:tcW w:w="1311" w:type="dxa"/>
            <w:gridSpan w:val="2"/>
          </w:tcPr>
          <w:p w14:paraId="296741FD" w14:textId="0F977908" w:rsidR="00F46B3E" w:rsidRPr="00414098" w:rsidRDefault="00F46B3E" w:rsidP="00737B44">
            <w:pPr>
              <w:keepNext/>
              <w:rPr>
                <w:sz w:val="18"/>
                <w:szCs w:val="18"/>
              </w:rPr>
            </w:pPr>
            <w:r w:rsidRPr="00414098">
              <w:rPr>
                <w:sz w:val="18"/>
                <w:szCs w:val="18"/>
              </w:rPr>
              <w:t xml:space="preserve"> 0.0</w:t>
            </w:r>
            <w:r>
              <w:rPr>
                <w:sz w:val="18"/>
                <w:szCs w:val="18"/>
              </w:rPr>
              <w:t>227</w:t>
            </w:r>
          </w:p>
        </w:tc>
        <w:tc>
          <w:tcPr>
            <w:tcW w:w="1311" w:type="dxa"/>
          </w:tcPr>
          <w:p w14:paraId="58F33D57" w14:textId="188BC83D" w:rsidR="00F46B3E" w:rsidRPr="00414098" w:rsidRDefault="00F46B3E" w:rsidP="00737B44">
            <w:pPr>
              <w:keepNext/>
              <w:rPr>
                <w:sz w:val="18"/>
                <w:szCs w:val="18"/>
              </w:rPr>
            </w:pPr>
            <w:r>
              <w:rPr>
                <w:sz w:val="18"/>
                <w:szCs w:val="18"/>
              </w:rPr>
              <w:t>0.0177</w:t>
            </w:r>
          </w:p>
        </w:tc>
      </w:tr>
      <w:tr w:rsidR="00F46B3E" w:rsidRPr="00414098" w14:paraId="62CA7638" w14:textId="06851930" w:rsidTr="008F6D4F">
        <w:trPr>
          <w:trHeight w:val="119"/>
        </w:trPr>
        <w:tc>
          <w:tcPr>
            <w:tcW w:w="1560" w:type="dxa"/>
          </w:tcPr>
          <w:p w14:paraId="43649106" w14:textId="29692A2D"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10</w:t>
            </w:r>
          </w:p>
        </w:tc>
        <w:tc>
          <w:tcPr>
            <w:tcW w:w="1311" w:type="dxa"/>
          </w:tcPr>
          <w:p w14:paraId="041C6C0C" w14:textId="3BE7EF25" w:rsidR="00F46B3E" w:rsidRPr="00414098" w:rsidRDefault="00F46B3E" w:rsidP="00737B44">
            <w:pPr>
              <w:keepNext/>
              <w:rPr>
                <w:sz w:val="18"/>
                <w:szCs w:val="18"/>
              </w:rPr>
            </w:pPr>
            <w:r w:rsidRPr="00414098">
              <w:rPr>
                <w:sz w:val="18"/>
                <w:szCs w:val="18"/>
              </w:rPr>
              <w:t>-0.0848</w:t>
            </w:r>
          </w:p>
        </w:tc>
        <w:tc>
          <w:tcPr>
            <w:tcW w:w="1311" w:type="dxa"/>
            <w:gridSpan w:val="2"/>
          </w:tcPr>
          <w:p w14:paraId="5169CC2B" w14:textId="34C9136F" w:rsidR="00F46B3E" w:rsidRPr="00414098" w:rsidRDefault="00F46B3E" w:rsidP="00737B44">
            <w:pPr>
              <w:keepNext/>
              <w:rPr>
                <w:sz w:val="18"/>
                <w:szCs w:val="18"/>
              </w:rPr>
            </w:pPr>
            <w:r>
              <w:rPr>
                <w:sz w:val="18"/>
                <w:szCs w:val="18"/>
              </w:rPr>
              <w:t>0.0762</w:t>
            </w:r>
          </w:p>
        </w:tc>
        <w:tc>
          <w:tcPr>
            <w:tcW w:w="1311" w:type="dxa"/>
            <w:gridSpan w:val="2"/>
          </w:tcPr>
          <w:p w14:paraId="40F1F60E" w14:textId="6E000586" w:rsidR="00F46B3E" w:rsidRPr="00414098" w:rsidRDefault="00F46B3E" w:rsidP="00737B44">
            <w:pPr>
              <w:keepNext/>
              <w:rPr>
                <w:sz w:val="18"/>
                <w:szCs w:val="18"/>
              </w:rPr>
            </w:pPr>
            <w:r w:rsidRPr="00414098">
              <w:rPr>
                <w:sz w:val="18"/>
                <w:szCs w:val="18"/>
              </w:rPr>
              <w:t xml:space="preserve"> 0.0</w:t>
            </w:r>
            <w:r>
              <w:rPr>
                <w:sz w:val="18"/>
                <w:szCs w:val="18"/>
              </w:rPr>
              <w:t>507*</w:t>
            </w:r>
            <w:r w:rsidRPr="00414098">
              <w:rPr>
                <w:sz w:val="18"/>
                <w:szCs w:val="18"/>
              </w:rPr>
              <w:t>*</w:t>
            </w:r>
            <w:r>
              <w:rPr>
                <w:sz w:val="18"/>
                <w:szCs w:val="18"/>
              </w:rPr>
              <w:t>*</w:t>
            </w:r>
          </w:p>
        </w:tc>
        <w:tc>
          <w:tcPr>
            <w:tcW w:w="1311" w:type="dxa"/>
          </w:tcPr>
          <w:p w14:paraId="3B23ED1A" w14:textId="6D795AA2" w:rsidR="00F46B3E" w:rsidRPr="00414098" w:rsidRDefault="00F46B3E" w:rsidP="00737B44">
            <w:pPr>
              <w:keepNext/>
              <w:rPr>
                <w:sz w:val="18"/>
                <w:szCs w:val="18"/>
              </w:rPr>
            </w:pPr>
            <w:r>
              <w:rPr>
                <w:sz w:val="18"/>
                <w:szCs w:val="18"/>
              </w:rPr>
              <w:t>0.0186</w:t>
            </w:r>
          </w:p>
        </w:tc>
      </w:tr>
      <w:tr w:rsidR="00F46B3E" w:rsidRPr="00414098" w14:paraId="0AB8FBBB" w14:textId="6C4BCDCB" w:rsidTr="008F6D4F">
        <w:trPr>
          <w:trHeight w:val="119"/>
        </w:trPr>
        <w:tc>
          <w:tcPr>
            <w:tcW w:w="1560" w:type="dxa"/>
          </w:tcPr>
          <w:p w14:paraId="0C263211" w14:textId="52FDC728"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11</w:t>
            </w:r>
          </w:p>
        </w:tc>
        <w:tc>
          <w:tcPr>
            <w:tcW w:w="1311" w:type="dxa"/>
          </w:tcPr>
          <w:p w14:paraId="305B62FC" w14:textId="1D96D3B1" w:rsidR="00F46B3E" w:rsidRPr="00414098" w:rsidRDefault="00F46B3E" w:rsidP="00737B44">
            <w:pPr>
              <w:keepNext/>
              <w:rPr>
                <w:sz w:val="18"/>
                <w:szCs w:val="18"/>
              </w:rPr>
            </w:pPr>
            <w:r w:rsidRPr="00414098">
              <w:rPr>
                <w:sz w:val="18"/>
                <w:szCs w:val="18"/>
              </w:rPr>
              <w:t xml:space="preserve"> 0.0499</w:t>
            </w:r>
          </w:p>
        </w:tc>
        <w:tc>
          <w:tcPr>
            <w:tcW w:w="1311" w:type="dxa"/>
            <w:gridSpan w:val="2"/>
          </w:tcPr>
          <w:p w14:paraId="3CF128DA" w14:textId="3B72D504" w:rsidR="00F46B3E" w:rsidRPr="00414098" w:rsidRDefault="00F46B3E" w:rsidP="00737B44">
            <w:pPr>
              <w:keepNext/>
              <w:rPr>
                <w:sz w:val="18"/>
                <w:szCs w:val="18"/>
              </w:rPr>
            </w:pPr>
            <w:r>
              <w:rPr>
                <w:sz w:val="18"/>
                <w:szCs w:val="18"/>
              </w:rPr>
              <w:t>0.0698</w:t>
            </w:r>
          </w:p>
        </w:tc>
        <w:tc>
          <w:tcPr>
            <w:tcW w:w="1311" w:type="dxa"/>
            <w:gridSpan w:val="2"/>
          </w:tcPr>
          <w:p w14:paraId="52AC5F90" w14:textId="400B2A4E" w:rsidR="00F46B3E" w:rsidRPr="00414098" w:rsidRDefault="00F46B3E" w:rsidP="00737B44">
            <w:pPr>
              <w:keepNext/>
              <w:rPr>
                <w:sz w:val="18"/>
                <w:szCs w:val="18"/>
              </w:rPr>
            </w:pPr>
            <w:r w:rsidRPr="00414098">
              <w:rPr>
                <w:sz w:val="18"/>
                <w:szCs w:val="18"/>
              </w:rPr>
              <w:t xml:space="preserve"> 0.0</w:t>
            </w:r>
            <w:r>
              <w:rPr>
                <w:sz w:val="18"/>
                <w:szCs w:val="18"/>
              </w:rPr>
              <w:t>294</w:t>
            </w:r>
            <w:r w:rsidRPr="00414098">
              <w:rPr>
                <w:sz w:val="18"/>
                <w:szCs w:val="18"/>
              </w:rPr>
              <w:t xml:space="preserve"> </w:t>
            </w:r>
            <w:r>
              <w:rPr>
                <w:sz w:val="18"/>
                <w:szCs w:val="18"/>
              </w:rPr>
              <w:t>*</w:t>
            </w:r>
          </w:p>
        </w:tc>
        <w:tc>
          <w:tcPr>
            <w:tcW w:w="1311" w:type="dxa"/>
          </w:tcPr>
          <w:p w14:paraId="3322CC4C" w14:textId="364FDE42" w:rsidR="00F46B3E" w:rsidRPr="00414098" w:rsidRDefault="00F46B3E" w:rsidP="00737B44">
            <w:pPr>
              <w:keepNext/>
              <w:rPr>
                <w:sz w:val="18"/>
                <w:szCs w:val="18"/>
              </w:rPr>
            </w:pPr>
            <w:r>
              <w:rPr>
                <w:sz w:val="18"/>
                <w:szCs w:val="18"/>
              </w:rPr>
              <w:t>0.0155</w:t>
            </w:r>
          </w:p>
        </w:tc>
      </w:tr>
      <w:tr w:rsidR="00F46B3E" w:rsidRPr="00414098" w14:paraId="5829FB8C" w14:textId="59045AA5" w:rsidTr="008F6D4F">
        <w:trPr>
          <w:trHeight w:val="119"/>
        </w:trPr>
        <w:tc>
          <w:tcPr>
            <w:tcW w:w="1560" w:type="dxa"/>
          </w:tcPr>
          <w:p w14:paraId="759DE1D0" w14:textId="3E68C011"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12</w:t>
            </w:r>
          </w:p>
        </w:tc>
        <w:tc>
          <w:tcPr>
            <w:tcW w:w="1311" w:type="dxa"/>
          </w:tcPr>
          <w:p w14:paraId="44ECE132" w14:textId="5FB77F2D" w:rsidR="00F46B3E" w:rsidRPr="00414098" w:rsidRDefault="00F46B3E" w:rsidP="00737B44">
            <w:pPr>
              <w:keepNext/>
              <w:rPr>
                <w:sz w:val="18"/>
                <w:szCs w:val="18"/>
              </w:rPr>
            </w:pPr>
            <w:r w:rsidRPr="00414098">
              <w:rPr>
                <w:sz w:val="18"/>
                <w:szCs w:val="18"/>
              </w:rPr>
              <w:t xml:space="preserve"> 0.0166</w:t>
            </w:r>
          </w:p>
        </w:tc>
        <w:tc>
          <w:tcPr>
            <w:tcW w:w="1311" w:type="dxa"/>
            <w:gridSpan w:val="2"/>
          </w:tcPr>
          <w:p w14:paraId="4E882616" w14:textId="267D00C5" w:rsidR="00F46B3E" w:rsidRPr="00414098" w:rsidRDefault="00F46B3E" w:rsidP="00737B44">
            <w:pPr>
              <w:keepNext/>
              <w:rPr>
                <w:sz w:val="18"/>
                <w:szCs w:val="18"/>
              </w:rPr>
            </w:pPr>
            <w:r>
              <w:rPr>
                <w:sz w:val="18"/>
                <w:szCs w:val="18"/>
              </w:rPr>
              <w:t>0.0657</w:t>
            </w:r>
          </w:p>
        </w:tc>
        <w:tc>
          <w:tcPr>
            <w:tcW w:w="1311" w:type="dxa"/>
            <w:gridSpan w:val="2"/>
          </w:tcPr>
          <w:p w14:paraId="1E6B01F7" w14:textId="2711EB67" w:rsidR="00F46B3E" w:rsidRPr="00414098" w:rsidRDefault="00F46B3E" w:rsidP="00737B44">
            <w:pPr>
              <w:keepNext/>
              <w:rPr>
                <w:sz w:val="18"/>
                <w:szCs w:val="18"/>
              </w:rPr>
            </w:pPr>
            <w:r w:rsidRPr="00414098">
              <w:rPr>
                <w:sz w:val="18"/>
                <w:szCs w:val="18"/>
              </w:rPr>
              <w:t xml:space="preserve"> 0.0</w:t>
            </w:r>
            <w:r>
              <w:rPr>
                <w:sz w:val="18"/>
                <w:szCs w:val="18"/>
              </w:rPr>
              <w:t>46</w:t>
            </w:r>
            <w:r w:rsidRPr="00414098">
              <w:rPr>
                <w:sz w:val="18"/>
                <w:szCs w:val="18"/>
              </w:rPr>
              <w:t>5 **</w:t>
            </w:r>
            <w:r>
              <w:rPr>
                <w:sz w:val="18"/>
                <w:szCs w:val="18"/>
              </w:rPr>
              <w:t>*</w:t>
            </w:r>
          </w:p>
        </w:tc>
        <w:tc>
          <w:tcPr>
            <w:tcW w:w="1311" w:type="dxa"/>
          </w:tcPr>
          <w:p w14:paraId="17166062" w14:textId="6679EB05" w:rsidR="00F46B3E" w:rsidRPr="00414098" w:rsidRDefault="00F46B3E" w:rsidP="00737B44">
            <w:pPr>
              <w:keepNext/>
              <w:rPr>
                <w:sz w:val="18"/>
                <w:szCs w:val="18"/>
              </w:rPr>
            </w:pPr>
            <w:r>
              <w:rPr>
                <w:sz w:val="18"/>
                <w:szCs w:val="18"/>
              </w:rPr>
              <w:t>0.0131</w:t>
            </w:r>
          </w:p>
        </w:tc>
      </w:tr>
      <w:tr w:rsidR="00F46B3E" w:rsidRPr="00414098" w14:paraId="0385B9AE" w14:textId="507C4D6B" w:rsidTr="008F6D4F">
        <w:trPr>
          <w:trHeight w:val="119"/>
        </w:trPr>
        <w:tc>
          <w:tcPr>
            <w:tcW w:w="1560" w:type="dxa"/>
          </w:tcPr>
          <w:p w14:paraId="5DA416BB" w14:textId="4FB3EE85"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13</w:t>
            </w:r>
          </w:p>
        </w:tc>
        <w:tc>
          <w:tcPr>
            <w:tcW w:w="1311" w:type="dxa"/>
          </w:tcPr>
          <w:p w14:paraId="7B08DAD9" w14:textId="05CF467F" w:rsidR="00F46B3E" w:rsidRPr="00414098" w:rsidRDefault="00F46B3E" w:rsidP="00737B44">
            <w:pPr>
              <w:keepNext/>
              <w:rPr>
                <w:sz w:val="18"/>
                <w:szCs w:val="18"/>
              </w:rPr>
            </w:pPr>
            <w:r w:rsidRPr="00414098">
              <w:rPr>
                <w:sz w:val="18"/>
                <w:szCs w:val="18"/>
              </w:rPr>
              <w:t>-0.0456</w:t>
            </w:r>
          </w:p>
        </w:tc>
        <w:tc>
          <w:tcPr>
            <w:tcW w:w="1311" w:type="dxa"/>
            <w:gridSpan w:val="2"/>
          </w:tcPr>
          <w:p w14:paraId="1DC0ABA6" w14:textId="0E5EEF36" w:rsidR="00F46B3E" w:rsidRPr="00414098" w:rsidRDefault="00F46B3E" w:rsidP="00737B44">
            <w:pPr>
              <w:keepNext/>
              <w:rPr>
                <w:sz w:val="18"/>
                <w:szCs w:val="18"/>
              </w:rPr>
            </w:pPr>
            <w:r>
              <w:rPr>
                <w:sz w:val="18"/>
                <w:szCs w:val="18"/>
              </w:rPr>
              <w:t>0.0678</w:t>
            </w:r>
          </w:p>
        </w:tc>
        <w:tc>
          <w:tcPr>
            <w:tcW w:w="1311" w:type="dxa"/>
            <w:gridSpan w:val="2"/>
          </w:tcPr>
          <w:p w14:paraId="7F5C77EC" w14:textId="71A1EA26" w:rsidR="00F46B3E" w:rsidRPr="00414098" w:rsidRDefault="00F46B3E" w:rsidP="00737B44">
            <w:pPr>
              <w:keepNext/>
              <w:rPr>
                <w:sz w:val="18"/>
                <w:szCs w:val="18"/>
              </w:rPr>
            </w:pPr>
            <w:r w:rsidRPr="00414098">
              <w:rPr>
                <w:sz w:val="18"/>
                <w:szCs w:val="18"/>
              </w:rPr>
              <w:t xml:space="preserve"> 0.0</w:t>
            </w:r>
            <w:r>
              <w:rPr>
                <w:sz w:val="18"/>
                <w:szCs w:val="18"/>
              </w:rPr>
              <w:t>283</w:t>
            </w:r>
            <w:r w:rsidRPr="00414098">
              <w:rPr>
                <w:sz w:val="18"/>
                <w:szCs w:val="18"/>
              </w:rPr>
              <w:t xml:space="preserve"> </w:t>
            </w:r>
            <w:r>
              <w:rPr>
                <w:sz w:val="18"/>
                <w:szCs w:val="18"/>
              </w:rPr>
              <w:t>*</w:t>
            </w:r>
          </w:p>
        </w:tc>
        <w:tc>
          <w:tcPr>
            <w:tcW w:w="1311" w:type="dxa"/>
          </w:tcPr>
          <w:p w14:paraId="4BB2D617" w14:textId="7214A04A" w:rsidR="00F46B3E" w:rsidRPr="00414098" w:rsidRDefault="00F46B3E" w:rsidP="00737B44">
            <w:pPr>
              <w:keepNext/>
              <w:rPr>
                <w:sz w:val="18"/>
                <w:szCs w:val="18"/>
              </w:rPr>
            </w:pPr>
            <w:r>
              <w:rPr>
                <w:sz w:val="18"/>
                <w:szCs w:val="18"/>
              </w:rPr>
              <w:t>0.0145</w:t>
            </w:r>
          </w:p>
        </w:tc>
      </w:tr>
      <w:tr w:rsidR="00F46B3E" w:rsidRPr="00414098" w14:paraId="2A3721EE" w14:textId="26CC107E" w:rsidTr="008F6D4F">
        <w:trPr>
          <w:trHeight w:val="119"/>
        </w:trPr>
        <w:tc>
          <w:tcPr>
            <w:tcW w:w="1560" w:type="dxa"/>
          </w:tcPr>
          <w:p w14:paraId="3C30E86E" w14:textId="51AFCA4E"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14</w:t>
            </w:r>
          </w:p>
        </w:tc>
        <w:tc>
          <w:tcPr>
            <w:tcW w:w="1311" w:type="dxa"/>
          </w:tcPr>
          <w:p w14:paraId="3B51A1D9" w14:textId="1ACE94A2" w:rsidR="00F46B3E" w:rsidRPr="00414098" w:rsidRDefault="00F46B3E" w:rsidP="00737B44">
            <w:pPr>
              <w:keepNext/>
              <w:rPr>
                <w:sz w:val="18"/>
                <w:szCs w:val="18"/>
              </w:rPr>
            </w:pPr>
            <w:r w:rsidRPr="00414098">
              <w:rPr>
                <w:sz w:val="18"/>
                <w:szCs w:val="18"/>
              </w:rPr>
              <w:t>-0.0543</w:t>
            </w:r>
          </w:p>
        </w:tc>
        <w:tc>
          <w:tcPr>
            <w:tcW w:w="1311" w:type="dxa"/>
            <w:gridSpan w:val="2"/>
          </w:tcPr>
          <w:p w14:paraId="45BACC29" w14:textId="612F7123" w:rsidR="00F46B3E" w:rsidRPr="00414098" w:rsidRDefault="00F46B3E" w:rsidP="00737B44">
            <w:pPr>
              <w:keepNext/>
              <w:rPr>
                <w:sz w:val="18"/>
                <w:szCs w:val="18"/>
              </w:rPr>
            </w:pPr>
            <w:r>
              <w:rPr>
                <w:sz w:val="18"/>
                <w:szCs w:val="18"/>
              </w:rPr>
              <w:t>0.0689</w:t>
            </w:r>
          </w:p>
        </w:tc>
        <w:tc>
          <w:tcPr>
            <w:tcW w:w="1311" w:type="dxa"/>
            <w:gridSpan w:val="2"/>
          </w:tcPr>
          <w:p w14:paraId="334D603B" w14:textId="23B6BD22" w:rsidR="00F46B3E" w:rsidRPr="00414098" w:rsidRDefault="00F46B3E" w:rsidP="00737B44">
            <w:pPr>
              <w:keepNext/>
              <w:rPr>
                <w:sz w:val="18"/>
                <w:szCs w:val="18"/>
              </w:rPr>
            </w:pPr>
            <w:r w:rsidRPr="00414098">
              <w:rPr>
                <w:sz w:val="18"/>
                <w:szCs w:val="18"/>
              </w:rPr>
              <w:t xml:space="preserve"> 0.0</w:t>
            </w:r>
            <w:r>
              <w:rPr>
                <w:sz w:val="18"/>
                <w:szCs w:val="18"/>
              </w:rPr>
              <w:t>228</w:t>
            </w:r>
          </w:p>
        </w:tc>
        <w:tc>
          <w:tcPr>
            <w:tcW w:w="1311" w:type="dxa"/>
          </w:tcPr>
          <w:p w14:paraId="7DA166F8" w14:textId="471E5E06" w:rsidR="00F46B3E" w:rsidRPr="00414098" w:rsidRDefault="00F46B3E" w:rsidP="00737B44">
            <w:pPr>
              <w:keepNext/>
              <w:rPr>
                <w:sz w:val="18"/>
                <w:szCs w:val="18"/>
              </w:rPr>
            </w:pPr>
            <w:r>
              <w:rPr>
                <w:sz w:val="18"/>
                <w:szCs w:val="18"/>
              </w:rPr>
              <w:t>0.0151</w:t>
            </w:r>
          </w:p>
        </w:tc>
      </w:tr>
      <w:tr w:rsidR="00F46B3E" w:rsidRPr="00414098" w14:paraId="14E3899C" w14:textId="33F836F3" w:rsidTr="008F6D4F">
        <w:trPr>
          <w:trHeight w:val="119"/>
        </w:trPr>
        <w:tc>
          <w:tcPr>
            <w:tcW w:w="1560" w:type="dxa"/>
          </w:tcPr>
          <w:p w14:paraId="201D638E" w14:textId="393C8509"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15</w:t>
            </w:r>
          </w:p>
        </w:tc>
        <w:tc>
          <w:tcPr>
            <w:tcW w:w="1311" w:type="dxa"/>
          </w:tcPr>
          <w:p w14:paraId="22810BFD" w14:textId="075C1206" w:rsidR="00F46B3E" w:rsidRPr="00414098" w:rsidRDefault="00F46B3E" w:rsidP="00737B44">
            <w:pPr>
              <w:keepNext/>
              <w:rPr>
                <w:sz w:val="18"/>
                <w:szCs w:val="18"/>
              </w:rPr>
            </w:pPr>
            <w:r w:rsidRPr="00414098">
              <w:rPr>
                <w:sz w:val="18"/>
                <w:szCs w:val="18"/>
              </w:rPr>
              <w:t>-0.0531</w:t>
            </w:r>
          </w:p>
        </w:tc>
        <w:tc>
          <w:tcPr>
            <w:tcW w:w="1311" w:type="dxa"/>
            <w:gridSpan w:val="2"/>
          </w:tcPr>
          <w:p w14:paraId="4BB5B4BD" w14:textId="3CB2D7BA" w:rsidR="00F46B3E" w:rsidRPr="00414098" w:rsidRDefault="00F46B3E" w:rsidP="00737B44">
            <w:pPr>
              <w:keepNext/>
              <w:rPr>
                <w:sz w:val="18"/>
                <w:szCs w:val="18"/>
              </w:rPr>
            </w:pPr>
            <w:r>
              <w:rPr>
                <w:sz w:val="18"/>
                <w:szCs w:val="18"/>
              </w:rPr>
              <w:t>0.0668</w:t>
            </w:r>
          </w:p>
        </w:tc>
        <w:tc>
          <w:tcPr>
            <w:tcW w:w="1311" w:type="dxa"/>
            <w:gridSpan w:val="2"/>
          </w:tcPr>
          <w:p w14:paraId="32D3511C" w14:textId="07141B2B" w:rsidR="00F46B3E" w:rsidRPr="00414098" w:rsidRDefault="00F46B3E" w:rsidP="00737B44">
            <w:pPr>
              <w:keepNext/>
              <w:rPr>
                <w:sz w:val="18"/>
                <w:szCs w:val="18"/>
              </w:rPr>
            </w:pPr>
            <w:r w:rsidRPr="00414098">
              <w:rPr>
                <w:sz w:val="18"/>
                <w:szCs w:val="18"/>
              </w:rPr>
              <w:t xml:space="preserve"> 0.0</w:t>
            </w:r>
            <w:r>
              <w:rPr>
                <w:sz w:val="18"/>
                <w:szCs w:val="18"/>
              </w:rPr>
              <w:t>213</w:t>
            </w:r>
          </w:p>
        </w:tc>
        <w:tc>
          <w:tcPr>
            <w:tcW w:w="1311" w:type="dxa"/>
          </w:tcPr>
          <w:p w14:paraId="5460CFAF" w14:textId="30275B2D" w:rsidR="00F46B3E" w:rsidRPr="00414098" w:rsidRDefault="00F46B3E" w:rsidP="00737B44">
            <w:pPr>
              <w:keepNext/>
              <w:rPr>
                <w:sz w:val="18"/>
                <w:szCs w:val="18"/>
              </w:rPr>
            </w:pPr>
            <w:r>
              <w:rPr>
                <w:sz w:val="18"/>
                <w:szCs w:val="18"/>
              </w:rPr>
              <w:t>0.0140</w:t>
            </w:r>
          </w:p>
        </w:tc>
      </w:tr>
      <w:tr w:rsidR="00F46B3E" w:rsidRPr="00414098" w14:paraId="2B764133" w14:textId="210C4A63" w:rsidTr="008F6D4F">
        <w:trPr>
          <w:trHeight w:val="119"/>
        </w:trPr>
        <w:tc>
          <w:tcPr>
            <w:tcW w:w="1560" w:type="dxa"/>
          </w:tcPr>
          <w:p w14:paraId="7822DC11" w14:textId="6594EB6D" w:rsidR="00F46B3E" w:rsidRPr="0018639C" w:rsidRDefault="00F46B3E" w:rsidP="00737B44">
            <w:pPr>
              <w:keepNext/>
              <w:jc w:val="both"/>
              <w:rPr>
                <w:sz w:val="18"/>
                <w:szCs w:val="18"/>
              </w:rPr>
            </w:pPr>
            <w:r w:rsidRPr="0018639C">
              <w:rPr>
                <w:sz w:val="18"/>
                <w:szCs w:val="18"/>
              </w:rPr>
              <w:t xml:space="preserve">female*year </w:t>
            </w:r>
            <w:r w:rsidR="008F6D4F" w:rsidRPr="0018639C">
              <w:rPr>
                <w:sz w:val="18"/>
                <w:szCs w:val="18"/>
              </w:rPr>
              <w:t>20</w:t>
            </w:r>
            <w:r w:rsidRPr="0018639C">
              <w:rPr>
                <w:sz w:val="18"/>
                <w:szCs w:val="18"/>
              </w:rPr>
              <w:t>16</w:t>
            </w:r>
          </w:p>
        </w:tc>
        <w:tc>
          <w:tcPr>
            <w:tcW w:w="1311" w:type="dxa"/>
          </w:tcPr>
          <w:p w14:paraId="6C61736E" w14:textId="39D6189F" w:rsidR="00F46B3E" w:rsidRPr="0018639C" w:rsidRDefault="00F46B3E" w:rsidP="00737B44">
            <w:pPr>
              <w:keepNext/>
              <w:rPr>
                <w:sz w:val="18"/>
                <w:szCs w:val="18"/>
              </w:rPr>
            </w:pPr>
            <w:r w:rsidRPr="0018639C">
              <w:rPr>
                <w:sz w:val="18"/>
                <w:szCs w:val="18"/>
              </w:rPr>
              <w:t xml:space="preserve"> 0.0230</w:t>
            </w:r>
          </w:p>
        </w:tc>
        <w:tc>
          <w:tcPr>
            <w:tcW w:w="1311" w:type="dxa"/>
            <w:gridSpan w:val="2"/>
          </w:tcPr>
          <w:p w14:paraId="71963B85" w14:textId="5ABB437A" w:rsidR="00F46B3E" w:rsidRPr="0018639C" w:rsidRDefault="00F46B3E" w:rsidP="00737B44">
            <w:pPr>
              <w:keepNext/>
              <w:rPr>
                <w:sz w:val="18"/>
                <w:szCs w:val="18"/>
              </w:rPr>
            </w:pPr>
            <w:r w:rsidRPr="0018639C">
              <w:rPr>
                <w:sz w:val="18"/>
                <w:szCs w:val="18"/>
              </w:rPr>
              <w:t>0.0661</w:t>
            </w:r>
          </w:p>
        </w:tc>
        <w:tc>
          <w:tcPr>
            <w:tcW w:w="1311" w:type="dxa"/>
            <w:gridSpan w:val="2"/>
          </w:tcPr>
          <w:p w14:paraId="50EC6334" w14:textId="0C0FE973" w:rsidR="00F46B3E" w:rsidRPr="0018639C" w:rsidRDefault="00F46B3E" w:rsidP="00737B44">
            <w:pPr>
              <w:keepNext/>
              <w:rPr>
                <w:sz w:val="18"/>
                <w:szCs w:val="18"/>
              </w:rPr>
            </w:pPr>
            <w:r w:rsidRPr="0018639C">
              <w:rPr>
                <w:sz w:val="18"/>
                <w:szCs w:val="18"/>
              </w:rPr>
              <w:t xml:space="preserve"> 0.0171</w:t>
            </w:r>
          </w:p>
        </w:tc>
        <w:tc>
          <w:tcPr>
            <w:tcW w:w="1311" w:type="dxa"/>
          </w:tcPr>
          <w:p w14:paraId="6F8E7B53" w14:textId="3D4DBC9E" w:rsidR="00F46B3E" w:rsidRPr="00414098" w:rsidRDefault="00F46B3E" w:rsidP="00737B44">
            <w:pPr>
              <w:keepNext/>
              <w:rPr>
                <w:sz w:val="18"/>
                <w:szCs w:val="18"/>
              </w:rPr>
            </w:pPr>
            <w:r w:rsidRPr="0018639C">
              <w:rPr>
                <w:sz w:val="18"/>
                <w:szCs w:val="18"/>
              </w:rPr>
              <w:t>0.0136</w:t>
            </w:r>
          </w:p>
        </w:tc>
      </w:tr>
      <w:tr w:rsidR="00F46B3E" w:rsidRPr="00414098" w14:paraId="60857A00" w14:textId="481E044E" w:rsidTr="008F6D4F">
        <w:trPr>
          <w:trHeight w:val="119"/>
        </w:trPr>
        <w:tc>
          <w:tcPr>
            <w:tcW w:w="1560" w:type="dxa"/>
          </w:tcPr>
          <w:p w14:paraId="72AFF9F2" w14:textId="55FFC39D"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17</w:t>
            </w:r>
          </w:p>
        </w:tc>
        <w:tc>
          <w:tcPr>
            <w:tcW w:w="1311" w:type="dxa"/>
          </w:tcPr>
          <w:p w14:paraId="6414B07F" w14:textId="45E5DB03" w:rsidR="00F46B3E" w:rsidRPr="00414098" w:rsidRDefault="00F46B3E" w:rsidP="00737B44">
            <w:pPr>
              <w:keepNext/>
              <w:rPr>
                <w:sz w:val="18"/>
                <w:szCs w:val="18"/>
              </w:rPr>
            </w:pPr>
            <w:r w:rsidRPr="00414098">
              <w:rPr>
                <w:sz w:val="18"/>
                <w:szCs w:val="18"/>
              </w:rPr>
              <w:t xml:space="preserve"> 0.0640</w:t>
            </w:r>
          </w:p>
        </w:tc>
        <w:tc>
          <w:tcPr>
            <w:tcW w:w="1311" w:type="dxa"/>
            <w:gridSpan w:val="2"/>
          </w:tcPr>
          <w:p w14:paraId="08C3F472" w14:textId="4A540122" w:rsidR="00F46B3E" w:rsidRPr="00414098" w:rsidRDefault="00F46B3E" w:rsidP="00737B44">
            <w:pPr>
              <w:keepNext/>
              <w:rPr>
                <w:sz w:val="18"/>
                <w:szCs w:val="18"/>
              </w:rPr>
            </w:pPr>
            <w:r>
              <w:rPr>
                <w:sz w:val="18"/>
                <w:szCs w:val="18"/>
              </w:rPr>
              <w:t>0.0662</w:t>
            </w:r>
          </w:p>
        </w:tc>
        <w:tc>
          <w:tcPr>
            <w:tcW w:w="1311" w:type="dxa"/>
            <w:gridSpan w:val="2"/>
          </w:tcPr>
          <w:p w14:paraId="6CB9F1BA" w14:textId="75CA891B" w:rsidR="00F46B3E" w:rsidRPr="00414098" w:rsidRDefault="00F46B3E" w:rsidP="00737B44">
            <w:pPr>
              <w:keepNext/>
              <w:rPr>
                <w:sz w:val="18"/>
                <w:szCs w:val="18"/>
              </w:rPr>
            </w:pPr>
            <w:r w:rsidRPr="00414098">
              <w:rPr>
                <w:sz w:val="18"/>
                <w:szCs w:val="18"/>
              </w:rPr>
              <w:t xml:space="preserve"> 0.0</w:t>
            </w:r>
            <w:r>
              <w:rPr>
                <w:sz w:val="18"/>
                <w:szCs w:val="18"/>
              </w:rPr>
              <w:t>534</w:t>
            </w:r>
            <w:r w:rsidRPr="00414098">
              <w:rPr>
                <w:sz w:val="18"/>
                <w:szCs w:val="18"/>
              </w:rPr>
              <w:t xml:space="preserve"> **</w:t>
            </w:r>
            <w:r>
              <w:rPr>
                <w:sz w:val="18"/>
                <w:szCs w:val="18"/>
              </w:rPr>
              <w:t>*</w:t>
            </w:r>
          </w:p>
        </w:tc>
        <w:tc>
          <w:tcPr>
            <w:tcW w:w="1311" w:type="dxa"/>
          </w:tcPr>
          <w:p w14:paraId="42980691" w14:textId="634E1659" w:rsidR="00F46B3E" w:rsidRPr="00414098" w:rsidRDefault="00F46B3E" w:rsidP="00737B44">
            <w:pPr>
              <w:keepNext/>
              <w:rPr>
                <w:sz w:val="18"/>
                <w:szCs w:val="18"/>
              </w:rPr>
            </w:pPr>
            <w:r>
              <w:rPr>
                <w:sz w:val="18"/>
                <w:szCs w:val="18"/>
              </w:rPr>
              <w:t>0.0132</w:t>
            </w:r>
          </w:p>
        </w:tc>
      </w:tr>
      <w:tr w:rsidR="00F46B3E" w:rsidRPr="00414098" w14:paraId="12852A6A" w14:textId="5D40C789" w:rsidTr="008F6D4F">
        <w:trPr>
          <w:trHeight w:val="119"/>
        </w:trPr>
        <w:tc>
          <w:tcPr>
            <w:tcW w:w="1560" w:type="dxa"/>
          </w:tcPr>
          <w:p w14:paraId="7BA641DD" w14:textId="3263E9F2"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18</w:t>
            </w:r>
          </w:p>
        </w:tc>
        <w:tc>
          <w:tcPr>
            <w:tcW w:w="1311" w:type="dxa"/>
          </w:tcPr>
          <w:p w14:paraId="3439C2C2" w14:textId="51D3D02B" w:rsidR="00F46B3E" w:rsidRPr="00414098" w:rsidRDefault="00F46B3E" w:rsidP="00737B44">
            <w:pPr>
              <w:keepNext/>
              <w:rPr>
                <w:sz w:val="18"/>
                <w:szCs w:val="18"/>
              </w:rPr>
            </w:pPr>
            <w:r w:rsidRPr="00414098">
              <w:rPr>
                <w:sz w:val="18"/>
                <w:szCs w:val="18"/>
              </w:rPr>
              <w:t xml:space="preserve"> 0.0608</w:t>
            </w:r>
          </w:p>
        </w:tc>
        <w:tc>
          <w:tcPr>
            <w:tcW w:w="1311" w:type="dxa"/>
            <w:gridSpan w:val="2"/>
          </w:tcPr>
          <w:p w14:paraId="26F14F8A" w14:textId="5526126E" w:rsidR="00F46B3E" w:rsidRPr="00414098" w:rsidRDefault="00F46B3E" w:rsidP="00737B44">
            <w:pPr>
              <w:keepNext/>
              <w:rPr>
                <w:sz w:val="18"/>
                <w:szCs w:val="18"/>
              </w:rPr>
            </w:pPr>
            <w:r>
              <w:rPr>
                <w:sz w:val="18"/>
                <w:szCs w:val="18"/>
              </w:rPr>
              <w:t>0.0644</w:t>
            </w:r>
          </w:p>
        </w:tc>
        <w:tc>
          <w:tcPr>
            <w:tcW w:w="1311" w:type="dxa"/>
            <w:gridSpan w:val="2"/>
          </w:tcPr>
          <w:p w14:paraId="79966CE3" w14:textId="2B63A524" w:rsidR="00F46B3E" w:rsidRPr="00414098" w:rsidRDefault="00F46B3E" w:rsidP="00737B44">
            <w:pPr>
              <w:keepNext/>
              <w:rPr>
                <w:sz w:val="18"/>
                <w:szCs w:val="18"/>
              </w:rPr>
            </w:pPr>
            <w:r w:rsidRPr="00414098">
              <w:rPr>
                <w:sz w:val="18"/>
                <w:szCs w:val="18"/>
              </w:rPr>
              <w:t xml:space="preserve"> 0.0</w:t>
            </w:r>
            <w:r>
              <w:rPr>
                <w:sz w:val="18"/>
                <w:szCs w:val="18"/>
              </w:rPr>
              <w:t>465</w:t>
            </w:r>
            <w:r w:rsidRPr="00414098">
              <w:rPr>
                <w:sz w:val="18"/>
                <w:szCs w:val="18"/>
              </w:rPr>
              <w:t xml:space="preserve"> **</w:t>
            </w:r>
            <w:r>
              <w:rPr>
                <w:sz w:val="18"/>
                <w:szCs w:val="18"/>
              </w:rPr>
              <w:t>*</w:t>
            </w:r>
          </w:p>
        </w:tc>
        <w:tc>
          <w:tcPr>
            <w:tcW w:w="1311" w:type="dxa"/>
          </w:tcPr>
          <w:p w14:paraId="1933AAF6" w14:textId="26C07791" w:rsidR="00F46B3E" w:rsidRPr="00414098" w:rsidRDefault="00F46B3E" w:rsidP="00737B44">
            <w:pPr>
              <w:keepNext/>
              <w:rPr>
                <w:sz w:val="18"/>
                <w:szCs w:val="18"/>
              </w:rPr>
            </w:pPr>
            <w:r>
              <w:rPr>
                <w:sz w:val="18"/>
                <w:szCs w:val="18"/>
              </w:rPr>
              <w:t>0.0120</w:t>
            </w:r>
          </w:p>
        </w:tc>
      </w:tr>
      <w:tr w:rsidR="00F46B3E" w:rsidRPr="00414098" w14:paraId="5499B66F" w14:textId="6E327130" w:rsidTr="008F6D4F">
        <w:trPr>
          <w:trHeight w:val="119"/>
        </w:trPr>
        <w:tc>
          <w:tcPr>
            <w:tcW w:w="1560" w:type="dxa"/>
          </w:tcPr>
          <w:p w14:paraId="19B8F0B6" w14:textId="70088051"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19</w:t>
            </w:r>
          </w:p>
        </w:tc>
        <w:tc>
          <w:tcPr>
            <w:tcW w:w="1311" w:type="dxa"/>
          </w:tcPr>
          <w:p w14:paraId="66F7458A" w14:textId="657843F4" w:rsidR="00F46B3E" w:rsidRPr="00414098" w:rsidRDefault="00F46B3E" w:rsidP="00737B44">
            <w:pPr>
              <w:keepNext/>
              <w:rPr>
                <w:sz w:val="18"/>
                <w:szCs w:val="18"/>
              </w:rPr>
            </w:pPr>
            <w:r w:rsidRPr="00414098">
              <w:rPr>
                <w:sz w:val="18"/>
                <w:szCs w:val="18"/>
              </w:rPr>
              <w:t xml:space="preserve"> 0.0419</w:t>
            </w:r>
          </w:p>
        </w:tc>
        <w:tc>
          <w:tcPr>
            <w:tcW w:w="1311" w:type="dxa"/>
            <w:gridSpan w:val="2"/>
          </w:tcPr>
          <w:p w14:paraId="3733ADA7" w14:textId="5E179F9B" w:rsidR="00F46B3E" w:rsidRPr="00414098" w:rsidRDefault="00F46B3E" w:rsidP="00737B44">
            <w:pPr>
              <w:keepNext/>
              <w:rPr>
                <w:sz w:val="18"/>
                <w:szCs w:val="18"/>
              </w:rPr>
            </w:pPr>
            <w:r>
              <w:rPr>
                <w:sz w:val="18"/>
                <w:szCs w:val="18"/>
              </w:rPr>
              <w:t>0.0634</w:t>
            </w:r>
          </w:p>
        </w:tc>
        <w:tc>
          <w:tcPr>
            <w:tcW w:w="1311" w:type="dxa"/>
            <w:gridSpan w:val="2"/>
          </w:tcPr>
          <w:p w14:paraId="0CFD6537" w14:textId="5341BD48" w:rsidR="00F46B3E" w:rsidRPr="00414098" w:rsidRDefault="00F46B3E" w:rsidP="00737B44">
            <w:pPr>
              <w:keepNext/>
              <w:rPr>
                <w:sz w:val="18"/>
                <w:szCs w:val="18"/>
              </w:rPr>
            </w:pPr>
            <w:r w:rsidRPr="00414098">
              <w:rPr>
                <w:sz w:val="18"/>
                <w:szCs w:val="18"/>
              </w:rPr>
              <w:t xml:space="preserve"> 0.0</w:t>
            </w:r>
            <w:r>
              <w:rPr>
                <w:sz w:val="18"/>
                <w:szCs w:val="18"/>
              </w:rPr>
              <w:t>492</w:t>
            </w:r>
            <w:r w:rsidRPr="00414098">
              <w:rPr>
                <w:sz w:val="18"/>
                <w:szCs w:val="18"/>
              </w:rPr>
              <w:t xml:space="preserve"> **</w:t>
            </w:r>
            <w:r>
              <w:rPr>
                <w:sz w:val="18"/>
                <w:szCs w:val="18"/>
              </w:rPr>
              <w:t>*</w:t>
            </w:r>
          </w:p>
        </w:tc>
        <w:tc>
          <w:tcPr>
            <w:tcW w:w="1311" w:type="dxa"/>
          </w:tcPr>
          <w:p w14:paraId="202D25C4" w14:textId="057A0F01" w:rsidR="00F46B3E" w:rsidRPr="00414098" w:rsidRDefault="00F46B3E" w:rsidP="00737B44">
            <w:pPr>
              <w:keepNext/>
              <w:rPr>
                <w:sz w:val="18"/>
                <w:szCs w:val="18"/>
              </w:rPr>
            </w:pPr>
            <w:r>
              <w:rPr>
                <w:sz w:val="18"/>
                <w:szCs w:val="18"/>
              </w:rPr>
              <w:t>0.0113</w:t>
            </w:r>
          </w:p>
        </w:tc>
      </w:tr>
      <w:tr w:rsidR="00F46B3E" w:rsidRPr="00414098" w14:paraId="1CF591B4" w14:textId="7F0E9642" w:rsidTr="008F6D4F">
        <w:trPr>
          <w:trHeight w:val="119"/>
        </w:trPr>
        <w:tc>
          <w:tcPr>
            <w:tcW w:w="1560" w:type="dxa"/>
          </w:tcPr>
          <w:p w14:paraId="27F8A734" w14:textId="6C18240F" w:rsidR="00F46B3E" w:rsidRPr="00414098" w:rsidRDefault="00F46B3E" w:rsidP="00737B44">
            <w:pPr>
              <w:keepNext/>
              <w:jc w:val="both"/>
              <w:rPr>
                <w:sz w:val="18"/>
                <w:szCs w:val="18"/>
              </w:rPr>
            </w:pPr>
            <w:r w:rsidRPr="00414098">
              <w:rPr>
                <w:sz w:val="18"/>
                <w:szCs w:val="18"/>
              </w:rPr>
              <w:t>female*</w:t>
            </w:r>
            <w:r>
              <w:rPr>
                <w:sz w:val="18"/>
                <w:szCs w:val="18"/>
              </w:rPr>
              <w:t xml:space="preserve">year </w:t>
            </w:r>
            <w:r w:rsidR="008F6D4F">
              <w:rPr>
                <w:sz w:val="18"/>
                <w:szCs w:val="18"/>
              </w:rPr>
              <w:t>20</w:t>
            </w:r>
            <w:r w:rsidRPr="00414098">
              <w:rPr>
                <w:sz w:val="18"/>
                <w:szCs w:val="18"/>
              </w:rPr>
              <w:t>20</w:t>
            </w:r>
          </w:p>
        </w:tc>
        <w:tc>
          <w:tcPr>
            <w:tcW w:w="1311" w:type="dxa"/>
          </w:tcPr>
          <w:p w14:paraId="0933386E" w14:textId="02DCA37A" w:rsidR="00F46B3E" w:rsidRPr="00414098" w:rsidRDefault="00F46B3E" w:rsidP="00737B44">
            <w:pPr>
              <w:keepNext/>
              <w:rPr>
                <w:sz w:val="18"/>
                <w:szCs w:val="18"/>
              </w:rPr>
            </w:pPr>
            <w:r w:rsidRPr="00414098">
              <w:rPr>
                <w:sz w:val="18"/>
                <w:szCs w:val="18"/>
              </w:rPr>
              <w:t xml:space="preserve"> 0.0101</w:t>
            </w:r>
          </w:p>
        </w:tc>
        <w:tc>
          <w:tcPr>
            <w:tcW w:w="1311" w:type="dxa"/>
            <w:gridSpan w:val="2"/>
          </w:tcPr>
          <w:p w14:paraId="0D0892D4" w14:textId="7B8B0E3E" w:rsidR="00F46B3E" w:rsidRPr="00414098" w:rsidRDefault="00F46B3E" w:rsidP="00737B44">
            <w:pPr>
              <w:keepNext/>
              <w:rPr>
                <w:sz w:val="18"/>
                <w:szCs w:val="18"/>
              </w:rPr>
            </w:pPr>
            <w:r>
              <w:rPr>
                <w:sz w:val="18"/>
                <w:szCs w:val="18"/>
              </w:rPr>
              <w:t>0.0652</w:t>
            </w:r>
          </w:p>
        </w:tc>
        <w:tc>
          <w:tcPr>
            <w:tcW w:w="1311" w:type="dxa"/>
            <w:gridSpan w:val="2"/>
          </w:tcPr>
          <w:p w14:paraId="31133C83" w14:textId="6C677788" w:rsidR="00F46B3E" w:rsidRPr="00414098" w:rsidRDefault="00F46B3E" w:rsidP="00737B44">
            <w:pPr>
              <w:keepNext/>
              <w:rPr>
                <w:sz w:val="18"/>
                <w:szCs w:val="18"/>
              </w:rPr>
            </w:pPr>
            <w:r w:rsidRPr="00414098">
              <w:rPr>
                <w:sz w:val="18"/>
                <w:szCs w:val="18"/>
              </w:rPr>
              <w:t xml:space="preserve"> 0.0</w:t>
            </w:r>
            <w:r>
              <w:rPr>
                <w:sz w:val="18"/>
                <w:szCs w:val="18"/>
              </w:rPr>
              <w:t>370*</w:t>
            </w:r>
            <w:r w:rsidRPr="00414098">
              <w:rPr>
                <w:sz w:val="18"/>
                <w:szCs w:val="18"/>
              </w:rPr>
              <w:t>*</w:t>
            </w:r>
            <w:r>
              <w:rPr>
                <w:sz w:val="18"/>
                <w:szCs w:val="18"/>
              </w:rPr>
              <w:t>*</w:t>
            </w:r>
          </w:p>
        </w:tc>
        <w:tc>
          <w:tcPr>
            <w:tcW w:w="1311" w:type="dxa"/>
          </w:tcPr>
          <w:p w14:paraId="6DA75BCF" w14:textId="282D48FE" w:rsidR="00F46B3E" w:rsidRPr="00414098" w:rsidRDefault="00F46B3E" w:rsidP="00737B44">
            <w:pPr>
              <w:keepNext/>
              <w:rPr>
                <w:sz w:val="18"/>
                <w:szCs w:val="18"/>
              </w:rPr>
            </w:pPr>
            <w:r>
              <w:rPr>
                <w:sz w:val="18"/>
                <w:szCs w:val="18"/>
              </w:rPr>
              <w:t>0.0126</w:t>
            </w:r>
          </w:p>
        </w:tc>
      </w:tr>
      <w:tr w:rsidR="00F46B3E" w:rsidRPr="00414098" w14:paraId="2C8F5179" w14:textId="4879FB86" w:rsidTr="008F6D4F">
        <w:trPr>
          <w:trHeight w:val="119"/>
        </w:trPr>
        <w:tc>
          <w:tcPr>
            <w:tcW w:w="1560" w:type="dxa"/>
          </w:tcPr>
          <w:p w14:paraId="13E37332" w14:textId="77777777" w:rsidR="00F46B3E" w:rsidRPr="00414098" w:rsidRDefault="00F46B3E" w:rsidP="00737B44">
            <w:pPr>
              <w:keepNext/>
              <w:jc w:val="both"/>
              <w:rPr>
                <w:sz w:val="18"/>
                <w:szCs w:val="18"/>
              </w:rPr>
            </w:pPr>
          </w:p>
        </w:tc>
        <w:tc>
          <w:tcPr>
            <w:tcW w:w="1311" w:type="dxa"/>
          </w:tcPr>
          <w:p w14:paraId="17C6FF9C" w14:textId="77777777" w:rsidR="00F46B3E" w:rsidRPr="00414098" w:rsidRDefault="00F46B3E" w:rsidP="00737B44">
            <w:pPr>
              <w:keepNext/>
              <w:rPr>
                <w:sz w:val="18"/>
                <w:szCs w:val="18"/>
              </w:rPr>
            </w:pPr>
          </w:p>
        </w:tc>
        <w:tc>
          <w:tcPr>
            <w:tcW w:w="1311" w:type="dxa"/>
            <w:gridSpan w:val="2"/>
          </w:tcPr>
          <w:p w14:paraId="4848D139" w14:textId="77777777" w:rsidR="00F46B3E" w:rsidRPr="00414098" w:rsidRDefault="00F46B3E" w:rsidP="00737B44">
            <w:pPr>
              <w:keepNext/>
              <w:rPr>
                <w:sz w:val="18"/>
                <w:szCs w:val="18"/>
              </w:rPr>
            </w:pPr>
          </w:p>
        </w:tc>
        <w:tc>
          <w:tcPr>
            <w:tcW w:w="1311" w:type="dxa"/>
            <w:gridSpan w:val="2"/>
          </w:tcPr>
          <w:p w14:paraId="43BB04DD" w14:textId="77777777" w:rsidR="00F46B3E" w:rsidRPr="00414098" w:rsidRDefault="00F46B3E" w:rsidP="00737B44">
            <w:pPr>
              <w:keepNext/>
              <w:rPr>
                <w:sz w:val="18"/>
                <w:szCs w:val="18"/>
              </w:rPr>
            </w:pPr>
          </w:p>
        </w:tc>
        <w:tc>
          <w:tcPr>
            <w:tcW w:w="1311" w:type="dxa"/>
          </w:tcPr>
          <w:p w14:paraId="0AB3301B" w14:textId="77777777" w:rsidR="00F46B3E" w:rsidRPr="00414098" w:rsidRDefault="00F46B3E" w:rsidP="00737B44">
            <w:pPr>
              <w:keepNext/>
              <w:rPr>
                <w:sz w:val="18"/>
                <w:szCs w:val="18"/>
              </w:rPr>
            </w:pPr>
          </w:p>
        </w:tc>
      </w:tr>
      <w:tr w:rsidR="00F46B3E" w:rsidRPr="00414098" w14:paraId="3C045EA0" w14:textId="174928EB" w:rsidTr="008F6D4F">
        <w:trPr>
          <w:trHeight w:val="119"/>
        </w:trPr>
        <w:tc>
          <w:tcPr>
            <w:tcW w:w="1560" w:type="dxa"/>
          </w:tcPr>
          <w:p w14:paraId="113559AA" w14:textId="77777777" w:rsidR="00F46B3E" w:rsidRPr="00414098" w:rsidRDefault="00F46B3E" w:rsidP="00737B44">
            <w:pPr>
              <w:keepNext/>
              <w:jc w:val="both"/>
              <w:rPr>
                <w:sz w:val="18"/>
                <w:szCs w:val="18"/>
              </w:rPr>
            </w:pPr>
            <w:r w:rsidRPr="00414098">
              <w:rPr>
                <w:sz w:val="18"/>
                <w:szCs w:val="18"/>
              </w:rPr>
              <w:t>constant</w:t>
            </w:r>
          </w:p>
        </w:tc>
        <w:tc>
          <w:tcPr>
            <w:tcW w:w="1311" w:type="dxa"/>
          </w:tcPr>
          <w:p w14:paraId="46BD85E8" w14:textId="1DB305E7" w:rsidR="00F46B3E" w:rsidRPr="00414098" w:rsidRDefault="00F46B3E" w:rsidP="00737B44">
            <w:pPr>
              <w:keepNext/>
              <w:rPr>
                <w:sz w:val="18"/>
                <w:szCs w:val="18"/>
              </w:rPr>
            </w:pPr>
            <w:r w:rsidRPr="00414098">
              <w:rPr>
                <w:sz w:val="18"/>
                <w:szCs w:val="18"/>
              </w:rPr>
              <w:t>2.3266 ***</w:t>
            </w:r>
          </w:p>
        </w:tc>
        <w:tc>
          <w:tcPr>
            <w:tcW w:w="1311" w:type="dxa"/>
            <w:gridSpan w:val="2"/>
          </w:tcPr>
          <w:p w14:paraId="6FC6E321" w14:textId="3D576ED0" w:rsidR="00F46B3E" w:rsidRPr="00414098" w:rsidRDefault="00F46B3E" w:rsidP="00737B44">
            <w:pPr>
              <w:keepNext/>
              <w:jc w:val="center"/>
              <w:rPr>
                <w:sz w:val="18"/>
                <w:szCs w:val="18"/>
              </w:rPr>
            </w:pPr>
            <w:r>
              <w:rPr>
                <w:sz w:val="18"/>
                <w:szCs w:val="18"/>
              </w:rPr>
              <w:t>0.0151</w:t>
            </w:r>
          </w:p>
        </w:tc>
        <w:tc>
          <w:tcPr>
            <w:tcW w:w="1311" w:type="dxa"/>
            <w:gridSpan w:val="2"/>
          </w:tcPr>
          <w:p w14:paraId="07CC6B68" w14:textId="5ADA57F5" w:rsidR="00F46B3E" w:rsidRPr="00A0734F" w:rsidRDefault="00F46B3E" w:rsidP="00737B44">
            <w:pPr>
              <w:keepNext/>
              <w:rPr>
                <w:sz w:val="18"/>
                <w:szCs w:val="18"/>
                <w:highlight w:val="yellow"/>
              </w:rPr>
            </w:pPr>
            <w:r w:rsidRPr="0018639C">
              <w:rPr>
                <w:sz w:val="18"/>
                <w:szCs w:val="18"/>
              </w:rPr>
              <w:t>-0.1996 ***</w:t>
            </w:r>
          </w:p>
        </w:tc>
        <w:tc>
          <w:tcPr>
            <w:tcW w:w="1311" w:type="dxa"/>
          </w:tcPr>
          <w:p w14:paraId="6CB3802F" w14:textId="4814D433" w:rsidR="00F46B3E" w:rsidRPr="00414098" w:rsidRDefault="00F46B3E" w:rsidP="00737B44">
            <w:pPr>
              <w:keepNext/>
              <w:jc w:val="center"/>
              <w:rPr>
                <w:sz w:val="18"/>
                <w:szCs w:val="18"/>
              </w:rPr>
            </w:pPr>
            <w:r>
              <w:rPr>
                <w:sz w:val="18"/>
                <w:szCs w:val="18"/>
              </w:rPr>
              <w:t>0.0015</w:t>
            </w:r>
          </w:p>
        </w:tc>
      </w:tr>
      <w:tr w:rsidR="00F46B3E" w:rsidRPr="00414098" w14:paraId="1CE2E815" w14:textId="3D49697C" w:rsidTr="008F6D4F">
        <w:trPr>
          <w:trHeight w:val="119"/>
        </w:trPr>
        <w:tc>
          <w:tcPr>
            <w:tcW w:w="1560" w:type="dxa"/>
          </w:tcPr>
          <w:p w14:paraId="0EAF00DC" w14:textId="77777777" w:rsidR="00F46B3E" w:rsidRPr="00414098" w:rsidRDefault="00F46B3E" w:rsidP="00737B44">
            <w:pPr>
              <w:keepNext/>
              <w:jc w:val="both"/>
              <w:rPr>
                <w:sz w:val="18"/>
                <w:szCs w:val="18"/>
              </w:rPr>
            </w:pPr>
            <w:r w:rsidRPr="00414098">
              <w:rPr>
                <w:sz w:val="18"/>
                <w:szCs w:val="18"/>
              </w:rPr>
              <w:t>observations</w:t>
            </w:r>
          </w:p>
        </w:tc>
        <w:tc>
          <w:tcPr>
            <w:tcW w:w="1311" w:type="dxa"/>
          </w:tcPr>
          <w:p w14:paraId="6AC0BE81" w14:textId="45D2794E" w:rsidR="00F46B3E" w:rsidRPr="00414098" w:rsidRDefault="00F46B3E" w:rsidP="00737B44">
            <w:pPr>
              <w:keepNext/>
              <w:rPr>
                <w:sz w:val="18"/>
                <w:szCs w:val="18"/>
              </w:rPr>
            </w:pPr>
            <w:r w:rsidRPr="00414098">
              <w:rPr>
                <w:sz w:val="18"/>
                <w:szCs w:val="18"/>
              </w:rPr>
              <w:t>643,647</w:t>
            </w:r>
          </w:p>
        </w:tc>
        <w:tc>
          <w:tcPr>
            <w:tcW w:w="1311" w:type="dxa"/>
            <w:gridSpan w:val="2"/>
          </w:tcPr>
          <w:p w14:paraId="7F5938BF" w14:textId="5E941019" w:rsidR="00F46B3E" w:rsidRPr="00414098" w:rsidRDefault="00F46B3E" w:rsidP="00737B44">
            <w:pPr>
              <w:keepNext/>
              <w:jc w:val="center"/>
              <w:rPr>
                <w:sz w:val="18"/>
                <w:szCs w:val="18"/>
              </w:rPr>
            </w:pPr>
            <w:r w:rsidRPr="00414098">
              <w:rPr>
                <w:sz w:val="18"/>
                <w:szCs w:val="18"/>
              </w:rPr>
              <w:t>-</w:t>
            </w:r>
          </w:p>
        </w:tc>
        <w:tc>
          <w:tcPr>
            <w:tcW w:w="1311" w:type="dxa"/>
            <w:gridSpan w:val="2"/>
          </w:tcPr>
          <w:p w14:paraId="06E03B95" w14:textId="368482FF" w:rsidR="00F46B3E" w:rsidRPr="00414098" w:rsidRDefault="00F46B3E" w:rsidP="00737B44">
            <w:pPr>
              <w:keepNext/>
              <w:rPr>
                <w:sz w:val="18"/>
                <w:szCs w:val="18"/>
              </w:rPr>
            </w:pPr>
            <w:r w:rsidRPr="00414098">
              <w:rPr>
                <w:sz w:val="18"/>
                <w:szCs w:val="18"/>
              </w:rPr>
              <w:t>526,221</w:t>
            </w:r>
          </w:p>
        </w:tc>
        <w:tc>
          <w:tcPr>
            <w:tcW w:w="1311" w:type="dxa"/>
          </w:tcPr>
          <w:p w14:paraId="44608ECA" w14:textId="0EFB4D15" w:rsidR="00F46B3E" w:rsidRPr="00414098" w:rsidRDefault="00F46B3E" w:rsidP="00737B44">
            <w:pPr>
              <w:keepNext/>
              <w:jc w:val="center"/>
              <w:rPr>
                <w:sz w:val="18"/>
                <w:szCs w:val="18"/>
              </w:rPr>
            </w:pPr>
            <w:r w:rsidRPr="00414098">
              <w:rPr>
                <w:sz w:val="18"/>
                <w:szCs w:val="18"/>
              </w:rPr>
              <w:t>-</w:t>
            </w:r>
          </w:p>
        </w:tc>
      </w:tr>
      <w:tr w:rsidR="00F46B3E" w:rsidRPr="00414098" w14:paraId="11900C99" w14:textId="4752C5EE" w:rsidTr="008F6D4F">
        <w:trPr>
          <w:trHeight w:val="119"/>
        </w:trPr>
        <w:tc>
          <w:tcPr>
            <w:tcW w:w="1560" w:type="dxa"/>
          </w:tcPr>
          <w:p w14:paraId="47EE284C" w14:textId="77777777" w:rsidR="00F46B3E" w:rsidRPr="00414098" w:rsidRDefault="00F46B3E" w:rsidP="00737B44">
            <w:pPr>
              <w:keepNext/>
              <w:jc w:val="both"/>
              <w:rPr>
                <w:sz w:val="18"/>
                <w:szCs w:val="18"/>
                <w:vertAlign w:val="superscript"/>
              </w:rPr>
            </w:pPr>
            <w:r w:rsidRPr="00414098">
              <w:rPr>
                <w:sz w:val="18"/>
                <w:szCs w:val="18"/>
              </w:rPr>
              <w:t>adjusted R</w:t>
            </w:r>
            <w:r w:rsidRPr="00414098">
              <w:rPr>
                <w:sz w:val="18"/>
                <w:szCs w:val="18"/>
                <w:vertAlign w:val="superscript"/>
              </w:rPr>
              <w:t>2</w:t>
            </w:r>
          </w:p>
        </w:tc>
        <w:tc>
          <w:tcPr>
            <w:tcW w:w="5244" w:type="dxa"/>
            <w:gridSpan w:val="6"/>
          </w:tcPr>
          <w:p w14:paraId="4D80208A" w14:textId="057CB13B" w:rsidR="00F46B3E" w:rsidRPr="00414098" w:rsidRDefault="00F46B3E" w:rsidP="00737B44">
            <w:pPr>
              <w:keepNext/>
              <w:rPr>
                <w:sz w:val="18"/>
                <w:szCs w:val="18"/>
              </w:rPr>
            </w:pPr>
            <w:r w:rsidRPr="00414098">
              <w:rPr>
                <w:sz w:val="18"/>
                <w:szCs w:val="18"/>
              </w:rPr>
              <w:t xml:space="preserve"> 0.1</w:t>
            </w:r>
            <w:r>
              <w:rPr>
                <w:sz w:val="18"/>
                <w:szCs w:val="18"/>
              </w:rPr>
              <w:t>68</w:t>
            </w:r>
          </w:p>
        </w:tc>
      </w:tr>
      <w:tr w:rsidR="00F46B3E" w:rsidRPr="00414098" w14:paraId="1D5574E5" w14:textId="77777777" w:rsidTr="008F6D4F">
        <w:trPr>
          <w:trHeight w:val="119"/>
        </w:trPr>
        <w:tc>
          <w:tcPr>
            <w:tcW w:w="1560" w:type="dxa"/>
          </w:tcPr>
          <w:p w14:paraId="5625F559" w14:textId="61D4AE09" w:rsidR="00F46B3E" w:rsidRPr="00414098" w:rsidRDefault="00C16AAA" w:rsidP="00737B44">
            <w:pPr>
              <w:keepNext/>
              <w:jc w:val="both"/>
              <w:rPr>
                <w:sz w:val="18"/>
                <w:szCs w:val="18"/>
              </w:rPr>
            </w:pPr>
            <w:r>
              <w:rPr>
                <w:sz w:val="18"/>
                <w:szCs w:val="18"/>
              </w:rPr>
              <w:t>i</w:t>
            </w:r>
            <w:r w:rsidR="00F46B3E" w:rsidRPr="00414098">
              <w:rPr>
                <w:sz w:val="18"/>
                <w:szCs w:val="18"/>
              </w:rPr>
              <w:t>nv mills ratio</w:t>
            </w:r>
          </w:p>
        </w:tc>
        <w:tc>
          <w:tcPr>
            <w:tcW w:w="1748" w:type="dxa"/>
            <w:gridSpan w:val="2"/>
          </w:tcPr>
          <w:p w14:paraId="565FFE6A" w14:textId="77777777" w:rsidR="00F46B3E" w:rsidRPr="00414098" w:rsidRDefault="00F46B3E" w:rsidP="00737B44">
            <w:pPr>
              <w:keepNext/>
              <w:rPr>
                <w:sz w:val="18"/>
                <w:szCs w:val="18"/>
              </w:rPr>
            </w:pPr>
            <w:r w:rsidRPr="00414098">
              <w:rPr>
                <w:sz w:val="18"/>
                <w:szCs w:val="18"/>
              </w:rPr>
              <w:t xml:space="preserve"> 0.77</w:t>
            </w:r>
            <w:r>
              <w:rPr>
                <w:sz w:val="18"/>
                <w:szCs w:val="18"/>
              </w:rPr>
              <w:t>69 ***</w:t>
            </w:r>
          </w:p>
        </w:tc>
        <w:tc>
          <w:tcPr>
            <w:tcW w:w="1748" w:type="dxa"/>
            <w:gridSpan w:val="2"/>
          </w:tcPr>
          <w:p w14:paraId="3BB003B2" w14:textId="18066540" w:rsidR="00F46B3E" w:rsidRPr="00414098" w:rsidRDefault="00F46B3E" w:rsidP="00737B44">
            <w:pPr>
              <w:keepNext/>
              <w:rPr>
                <w:sz w:val="18"/>
                <w:szCs w:val="18"/>
              </w:rPr>
            </w:pPr>
            <w:r>
              <w:rPr>
                <w:sz w:val="18"/>
                <w:szCs w:val="18"/>
              </w:rPr>
              <w:t>0.0042</w:t>
            </w:r>
          </w:p>
        </w:tc>
        <w:tc>
          <w:tcPr>
            <w:tcW w:w="1748" w:type="dxa"/>
            <w:gridSpan w:val="2"/>
          </w:tcPr>
          <w:p w14:paraId="0A37E4E9" w14:textId="4D266E3D" w:rsidR="00F46B3E" w:rsidRPr="00414098" w:rsidRDefault="00F46B3E" w:rsidP="00737B44">
            <w:pPr>
              <w:keepNext/>
              <w:rPr>
                <w:sz w:val="18"/>
                <w:szCs w:val="18"/>
              </w:rPr>
            </w:pPr>
          </w:p>
        </w:tc>
      </w:tr>
      <w:tr w:rsidR="00F46B3E" w:rsidRPr="00414098" w14:paraId="4945713E" w14:textId="77777777" w:rsidTr="008F6D4F">
        <w:trPr>
          <w:trHeight w:val="119"/>
        </w:trPr>
        <w:tc>
          <w:tcPr>
            <w:tcW w:w="1560" w:type="dxa"/>
          </w:tcPr>
          <w:p w14:paraId="576D5DA3" w14:textId="6F28EB31" w:rsidR="00F46B3E" w:rsidRPr="00414098" w:rsidRDefault="00F46B3E" w:rsidP="00737B44">
            <w:pPr>
              <w:keepNext/>
              <w:jc w:val="both"/>
              <w:rPr>
                <w:sz w:val="18"/>
                <w:szCs w:val="18"/>
              </w:rPr>
            </w:pPr>
            <w:r w:rsidRPr="00414098">
              <w:rPr>
                <w:sz w:val="18"/>
                <w:szCs w:val="18"/>
              </w:rPr>
              <w:t>sigma</w:t>
            </w:r>
          </w:p>
        </w:tc>
        <w:tc>
          <w:tcPr>
            <w:tcW w:w="5244" w:type="dxa"/>
            <w:gridSpan w:val="6"/>
          </w:tcPr>
          <w:p w14:paraId="19AE281C" w14:textId="3D690BAA" w:rsidR="00F46B3E" w:rsidRPr="00414098" w:rsidRDefault="00F46B3E" w:rsidP="00737B44">
            <w:pPr>
              <w:keepNext/>
              <w:rPr>
                <w:sz w:val="18"/>
                <w:szCs w:val="18"/>
              </w:rPr>
            </w:pPr>
            <w:r w:rsidRPr="00414098">
              <w:rPr>
                <w:sz w:val="18"/>
                <w:szCs w:val="18"/>
              </w:rPr>
              <w:t xml:space="preserve"> 0.53</w:t>
            </w:r>
            <w:r>
              <w:rPr>
                <w:sz w:val="18"/>
                <w:szCs w:val="18"/>
              </w:rPr>
              <w:t>17</w:t>
            </w:r>
          </w:p>
        </w:tc>
      </w:tr>
      <w:tr w:rsidR="00F46B3E" w:rsidRPr="00414098" w14:paraId="72AED66B" w14:textId="77777777" w:rsidTr="008F6D4F">
        <w:trPr>
          <w:trHeight w:val="119"/>
        </w:trPr>
        <w:tc>
          <w:tcPr>
            <w:tcW w:w="1560" w:type="dxa"/>
          </w:tcPr>
          <w:p w14:paraId="615CBFFD" w14:textId="2B8DA820" w:rsidR="00F46B3E" w:rsidRPr="00414098" w:rsidRDefault="00F46B3E" w:rsidP="00737B44">
            <w:pPr>
              <w:keepNext/>
              <w:jc w:val="both"/>
              <w:rPr>
                <w:sz w:val="18"/>
                <w:szCs w:val="18"/>
              </w:rPr>
            </w:pPr>
            <w:r w:rsidRPr="00414098">
              <w:rPr>
                <w:sz w:val="18"/>
                <w:szCs w:val="18"/>
              </w:rPr>
              <w:t>rho</w:t>
            </w:r>
          </w:p>
        </w:tc>
        <w:tc>
          <w:tcPr>
            <w:tcW w:w="5244" w:type="dxa"/>
            <w:gridSpan w:val="6"/>
          </w:tcPr>
          <w:p w14:paraId="3E3E2F71" w14:textId="0E32F86D" w:rsidR="00F46B3E" w:rsidRPr="00414098" w:rsidRDefault="00F46B3E" w:rsidP="00737B44">
            <w:pPr>
              <w:keepNext/>
              <w:rPr>
                <w:sz w:val="18"/>
                <w:szCs w:val="18"/>
              </w:rPr>
            </w:pPr>
            <w:r w:rsidRPr="00414098">
              <w:rPr>
                <w:sz w:val="18"/>
                <w:szCs w:val="18"/>
              </w:rPr>
              <w:t xml:space="preserve"> 1.461</w:t>
            </w:r>
            <w:r>
              <w:rPr>
                <w:sz w:val="18"/>
                <w:szCs w:val="18"/>
              </w:rPr>
              <w:t>0</w:t>
            </w:r>
          </w:p>
        </w:tc>
      </w:tr>
    </w:tbl>
    <w:p w14:paraId="5768FDE7" w14:textId="71E15AD6" w:rsidR="00203F98" w:rsidRDefault="00203F98" w:rsidP="00737B44">
      <w:pPr>
        <w:keepNext/>
        <w:jc w:val="both"/>
        <w:rPr>
          <w:rFonts w:ascii="Calibri" w:hAnsi="Calibri" w:cs="Calibri"/>
          <w:color w:val="000000" w:themeColor="text1"/>
          <w:sz w:val="22"/>
          <w:szCs w:val="22"/>
        </w:rPr>
      </w:pPr>
    </w:p>
    <w:p w14:paraId="4ACC8729" w14:textId="33D0DC51" w:rsidR="00DA7FB6" w:rsidRDefault="00DA7FB6" w:rsidP="00737B44">
      <w:pPr>
        <w:keepNext/>
        <w:jc w:val="both"/>
        <w:rPr>
          <w:sz w:val="20"/>
          <w:szCs w:val="20"/>
        </w:rPr>
      </w:pPr>
      <w:r w:rsidRPr="001060BB">
        <w:rPr>
          <w:sz w:val="20"/>
          <w:szCs w:val="20"/>
        </w:rPr>
        <w:t>*** p &lt; 0.01, ** p &lt; 0.05, * p &lt; 0.1</w:t>
      </w:r>
    </w:p>
    <w:p w14:paraId="105EE210" w14:textId="77777777" w:rsidR="00181C58" w:rsidRDefault="00181C58" w:rsidP="00A52E84">
      <w:pPr>
        <w:jc w:val="both"/>
        <w:rPr>
          <w:rFonts w:ascii="Calibri" w:hAnsi="Calibri" w:cs="Calibri"/>
          <w:color w:val="000000" w:themeColor="text1"/>
          <w:sz w:val="22"/>
          <w:szCs w:val="22"/>
        </w:rPr>
      </w:pPr>
    </w:p>
    <w:p w14:paraId="2A7867B9" w14:textId="087A2FAC" w:rsidR="00A52E84" w:rsidRDefault="009F1AAB" w:rsidP="00A52E84">
      <w:pPr>
        <w:jc w:val="both"/>
        <w:rPr>
          <w:rFonts w:ascii="Calibri" w:hAnsi="Calibri" w:cs="Calibri"/>
          <w:color w:val="000000" w:themeColor="text1"/>
          <w:sz w:val="22"/>
          <w:szCs w:val="22"/>
        </w:rPr>
      </w:pPr>
      <w:r>
        <w:rPr>
          <w:rFonts w:ascii="Calibri" w:hAnsi="Calibri" w:cs="Calibri"/>
          <w:color w:val="000000" w:themeColor="text1"/>
          <w:sz w:val="22"/>
          <w:szCs w:val="22"/>
        </w:rPr>
        <w:lastRenderedPageBreak/>
        <w:t>From</w:t>
      </w:r>
      <w:r w:rsidR="00A52E84" w:rsidRPr="00963C3E">
        <w:rPr>
          <w:rFonts w:ascii="Calibri" w:hAnsi="Calibri" w:cs="Calibri"/>
          <w:color w:val="000000" w:themeColor="text1"/>
          <w:sz w:val="22"/>
          <w:szCs w:val="22"/>
        </w:rPr>
        <w:t xml:space="preserve"> the raw data it appears that females are less likely to finish than</w:t>
      </w:r>
      <w:r w:rsidR="00303E8D">
        <w:rPr>
          <w:rFonts w:ascii="Calibri" w:hAnsi="Calibri" w:cs="Calibri"/>
          <w:color w:val="000000" w:themeColor="text1"/>
          <w:sz w:val="22"/>
          <w:szCs w:val="22"/>
        </w:rPr>
        <w:t xml:space="preserve"> males</w:t>
      </w:r>
      <w:r w:rsidR="00303E8D">
        <w:rPr>
          <w:rStyle w:val="FootnoteReference"/>
          <w:rFonts w:ascii="Calibri" w:hAnsi="Calibri" w:cs="Calibri"/>
          <w:color w:val="000000" w:themeColor="text1"/>
          <w:sz w:val="22"/>
          <w:szCs w:val="22"/>
        </w:rPr>
        <w:footnoteReference w:id="16"/>
      </w:r>
      <w:r w:rsidR="00A52E84" w:rsidRPr="008C646D">
        <w:rPr>
          <w:rFonts w:ascii="Calibri" w:hAnsi="Calibri" w:cs="Calibri"/>
          <w:color w:val="000000" w:themeColor="text1"/>
          <w:sz w:val="22"/>
          <w:szCs w:val="22"/>
        </w:rPr>
        <w:t xml:space="preserve"> but we </w:t>
      </w:r>
      <w:r w:rsidR="00FE55FD">
        <w:rPr>
          <w:rFonts w:ascii="Calibri" w:hAnsi="Calibri" w:cs="Calibri"/>
          <w:color w:val="000000" w:themeColor="text1"/>
          <w:sz w:val="22"/>
          <w:szCs w:val="22"/>
        </w:rPr>
        <w:t>estimate</w:t>
      </w:r>
      <w:r w:rsidR="00A52E84" w:rsidRPr="008C646D">
        <w:rPr>
          <w:rFonts w:ascii="Calibri" w:hAnsi="Calibri" w:cs="Calibri"/>
          <w:color w:val="000000" w:themeColor="text1"/>
          <w:sz w:val="22"/>
          <w:szCs w:val="22"/>
        </w:rPr>
        <w:t xml:space="preserve"> no such effect within </w:t>
      </w:r>
      <w:r w:rsidR="0019525E">
        <w:rPr>
          <w:rFonts w:ascii="Calibri" w:hAnsi="Calibri" w:cs="Calibri"/>
          <w:color w:val="000000" w:themeColor="text1"/>
          <w:sz w:val="22"/>
          <w:szCs w:val="22"/>
        </w:rPr>
        <w:t xml:space="preserve">Table </w:t>
      </w:r>
      <w:r w:rsidR="000720B8">
        <w:rPr>
          <w:rFonts w:ascii="Calibri" w:hAnsi="Calibri" w:cs="Calibri"/>
          <w:color w:val="000000" w:themeColor="text1"/>
          <w:sz w:val="22"/>
          <w:szCs w:val="22"/>
        </w:rPr>
        <w:t>5</w:t>
      </w:r>
      <w:r w:rsidR="00AB6FB4">
        <w:rPr>
          <w:rFonts w:ascii="Calibri" w:hAnsi="Calibri" w:cs="Calibri"/>
          <w:color w:val="000000" w:themeColor="text1"/>
          <w:sz w:val="22"/>
          <w:szCs w:val="22"/>
        </w:rPr>
        <w:t xml:space="preserve"> (step 1, probit selection</w:t>
      </w:r>
      <w:r w:rsidR="0019525E">
        <w:rPr>
          <w:rFonts w:ascii="Calibri" w:hAnsi="Calibri" w:cs="Calibri"/>
          <w:color w:val="000000" w:themeColor="text1"/>
          <w:sz w:val="22"/>
          <w:szCs w:val="22"/>
        </w:rPr>
        <w:t>)</w:t>
      </w:r>
      <w:r w:rsidR="00A52E84" w:rsidRPr="008C646D">
        <w:rPr>
          <w:rFonts w:ascii="Calibri" w:hAnsi="Calibri" w:cs="Calibri"/>
          <w:color w:val="000000" w:themeColor="text1"/>
          <w:sz w:val="22"/>
          <w:szCs w:val="22"/>
        </w:rPr>
        <w:t xml:space="preserve">. When type of race and relative rank are held constant the probability of completing the course is the same regardless of gender. The probability of completion has increased over time for both males and females. This is likely a result of the BHA’s introduction of various safety measures </w:t>
      </w:r>
      <w:r w:rsidR="00FE55FD">
        <w:rPr>
          <w:rFonts w:ascii="Calibri" w:hAnsi="Calibri" w:cs="Calibri"/>
          <w:color w:val="000000" w:themeColor="text1"/>
          <w:sz w:val="22"/>
          <w:szCs w:val="22"/>
        </w:rPr>
        <w:t>and</w:t>
      </w:r>
      <w:r w:rsidR="00A52E84" w:rsidRPr="008C646D">
        <w:rPr>
          <w:rFonts w:ascii="Calibri" w:hAnsi="Calibri" w:cs="Calibri"/>
          <w:color w:val="000000" w:themeColor="text1"/>
          <w:sz w:val="22"/>
          <w:szCs w:val="22"/>
        </w:rPr>
        <w:t xml:space="preserve"> may also be related to decreasing field sizes. </w:t>
      </w:r>
    </w:p>
    <w:p w14:paraId="3A6766CE" w14:textId="2BDFB272" w:rsidR="00D562C7" w:rsidRDefault="00D562C7" w:rsidP="00A52E84">
      <w:pPr>
        <w:jc w:val="both"/>
        <w:rPr>
          <w:rFonts w:ascii="Calibri" w:hAnsi="Calibri" w:cs="Calibri"/>
          <w:color w:val="000000" w:themeColor="text1"/>
          <w:sz w:val="22"/>
          <w:szCs w:val="22"/>
        </w:rPr>
      </w:pPr>
    </w:p>
    <w:p w14:paraId="3FCD8F70" w14:textId="66A748E4" w:rsidR="00D562C7" w:rsidRPr="008C646D" w:rsidRDefault="00D562C7" w:rsidP="00A52E84">
      <w:pPr>
        <w:jc w:val="both"/>
        <w:rPr>
          <w:rFonts w:ascii="Calibri" w:hAnsi="Calibri" w:cs="Calibri"/>
          <w:color w:val="000000" w:themeColor="text1"/>
          <w:sz w:val="22"/>
          <w:szCs w:val="22"/>
        </w:rPr>
      </w:pPr>
      <w:r>
        <w:rPr>
          <w:rFonts w:ascii="Calibri" w:hAnsi="Calibri" w:cs="Calibri"/>
          <w:color w:val="000000" w:themeColor="text1"/>
          <w:sz w:val="22"/>
          <w:szCs w:val="22"/>
        </w:rPr>
        <w:t>R</w:t>
      </w:r>
      <w:r w:rsidRPr="008C646D">
        <w:rPr>
          <w:rFonts w:ascii="Calibri" w:hAnsi="Calibri" w:cs="Calibri"/>
          <w:color w:val="000000" w:themeColor="text1"/>
          <w:sz w:val="22"/>
          <w:szCs w:val="22"/>
        </w:rPr>
        <w:t xml:space="preserve">elative rank </w:t>
      </w:r>
      <w:r w:rsidR="003439AC">
        <w:rPr>
          <w:rFonts w:ascii="Calibri" w:hAnsi="Calibri" w:cs="Calibri"/>
          <w:color w:val="000000" w:themeColor="text1"/>
          <w:sz w:val="22"/>
          <w:szCs w:val="22"/>
        </w:rPr>
        <w:t>is</w:t>
      </w:r>
      <w:r w:rsidRPr="008C646D">
        <w:rPr>
          <w:rFonts w:ascii="Calibri" w:hAnsi="Calibri" w:cs="Calibri"/>
          <w:color w:val="000000" w:themeColor="text1"/>
          <w:sz w:val="22"/>
          <w:szCs w:val="22"/>
        </w:rPr>
        <w:t xml:space="preserve"> a significant </w:t>
      </w:r>
      <w:r w:rsidR="003439AC">
        <w:rPr>
          <w:rFonts w:ascii="Calibri" w:hAnsi="Calibri" w:cs="Calibri"/>
          <w:color w:val="000000" w:themeColor="text1"/>
          <w:sz w:val="22"/>
          <w:szCs w:val="22"/>
        </w:rPr>
        <w:t>predictor of</w:t>
      </w:r>
      <w:r w:rsidRPr="008C646D">
        <w:rPr>
          <w:rFonts w:ascii="Calibri" w:hAnsi="Calibri" w:cs="Calibri"/>
          <w:color w:val="000000" w:themeColor="text1"/>
          <w:sz w:val="22"/>
          <w:szCs w:val="22"/>
        </w:rPr>
        <w:t xml:space="preserve"> the likelihood of completion</w:t>
      </w:r>
      <w:r w:rsidR="00D22240">
        <w:rPr>
          <w:rFonts w:ascii="Calibri" w:hAnsi="Calibri" w:cs="Calibri"/>
          <w:color w:val="000000" w:themeColor="text1"/>
          <w:sz w:val="22"/>
          <w:szCs w:val="22"/>
        </w:rPr>
        <w:t>,</w:t>
      </w:r>
      <w:r>
        <w:rPr>
          <w:rFonts w:ascii="Calibri" w:hAnsi="Calibri" w:cs="Calibri"/>
          <w:color w:val="000000" w:themeColor="text1"/>
          <w:sz w:val="22"/>
          <w:szCs w:val="22"/>
        </w:rPr>
        <w:t xml:space="preserve"> as would be expected</w:t>
      </w:r>
      <w:r w:rsidR="00B77962">
        <w:rPr>
          <w:rFonts w:ascii="Calibri" w:hAnsi="Calibri" w:cs="Calibri"/>
          <w:color w:val="000000" w:themeColor="text1"/>
          <w:sz w:val="22"/>
          <w:szCs w:val="22"/>
        </w:rPr>
        <w:t>, with a negative</w:t>
      </w:r>
      <w:r w:rsidR="00064122">
        <w:rPr>
          <w:rFonts w:ascii="Calibri" w:hAnsi="Calibri" w:cs="Calibri"/>
          <w:color w:val="000000" w:themeColor="text1"/>
          <w:sz w:val="22"/>
          <w:szCs w:val="22"/>
        </w:rPr>
        <w:t xml:space="preserve"> relationship </w:t>
      </w:r>
      <w:r w:rsidR="00B77962">
        <w:rPr>
          <w:rFonts w:ascii="Calibri" w:hAnsi="Calibri" w:cs="Calibri"/>
          <w:color w:val="000000" w:themeColor="text1"/>
          <w:sz w:val="22"/>
          <w:szCs w:val="22"/>
        </w:rPr>
        <w:t>observed. T</w:t>
      </w:r>
      <w:r w:rsidR="00D22240">
        <w:rPr>
          <w:rFonts w:ascii="Calibri" w:hAnsi="Calibri" w:cs="Calibri"/>
          <w:color w:val="000000" w:themeColor="text1"/>
          <w:sz w:val="22"/>
          <w:szCs w:val="22"/>
        </w:rPr>
        <w:t>he</w:t>
      </w:r>
      <w:r w:rsidRPr="008C646D">
        <w:rPr>
          <w:rFonts w:ascii="Calibri" w:hAnsi="Calibri" w:cs="Calibri"/>
          <w:color w:val="000000" w:themeColor="text1"/>
          <w:sz w:val="22"/>
          <w:szCs w:val="22"/>
        </w:rPr>
        <w:t xml:space="preserve"> probability of completion decreases</w:t>
      </w:r>
      <w:r w:rsidR="00D22240">
        <w:rPr>
          <w:rFonts w:ascii="Calibri" w:hAnsi="Calibri" w:cs="Calibri"/>
          <w:color w:val="000000" w:themeColor="text1"/>
          <w:sz w:val="22"/>
          <w:szCs w:val="22"/>
        </w:rPr>
        <w:t xml:space="preserve"> as relative rank increases</w:t>
      </w:r>
      <w:r w:rsidRPr="008C646D">
        <w:rPr>
          <w:rFonts w:ascii="Calibri" w:hAnsi="Calibri" w:cs="Calibri"/>
          <w:color w:val="000000" w:themeColor="text1"/>
          <w:sz w:val="22"/>
          <w:szCs w:val="22"/>
        </w:rPr>
        <w:t xml:space="preserve">. </w:t>
      </w:r>
      <w:r w:rsidR="003439AC">
        <w:rPr>
          <w:rFonts w:ascii="Calibri" w:hAnsi="Calibri" w:cs="Calibri"/>
          <w:color w:val="000000" w:themeColor="text1"/>
          <w:sz w:val="22"/>
          <w:szCs w:val="22"/>
        </w:rPr>
        <w:t>For example, i</w:t>
      </w:r>
      <w:r w:rsidRPr="008C646D">
        <w:rPr>
          <w:rFonts w:ascii="Calibri" w:hAnsi="Calibri" w:cs="Calibri"/>
          <w:color w:val="000000" w:themeColor="text1"/>
          <w:sz w:val="22"/>
          <w:szCs w:val="22"/>
        </w:rPr>
        <w:t>n a field of 10</w:t>
      </w:r>
      <w:r w:rsidR="003439AC">
        <w:rPr>
          <w:rFonts w:ascii="Calibri" w:hAnsi="Calibri" w:cs="Calibri"/>
          <w:color w:val="000000" w:themeColor="text1"/>
          <w:sz w:val="22"/>
          <w:szCs w:val="22"/>
        </w:rPr>
        <w:t xml:space="preserve"> runners</w:t>
      </w:r>
      <w:r w:rsidRPr="008C646D">
        <w:rPr>
          <w:rFonts w:ascii="Calibri" w:hAnsi="Calibri" w:cs="Calibri"/>
          <w:color w:val="000000" w:themeColor="text1"/>
          <w:sz w:val="22"/>
          <w:szCs w:val="22"/>
        </w:rPr>
        <w:t>, a horse ranked last (relative rank 1) is less likely to finish than the favourite (relative rank 0.1).</w:t>
      </w:r>
    </w:p>
    <w:p w14:paraId="682FDB81" w14:textId="77777777" w:rsidR="00A52E84" w:rsidRPr="008C646D" w:rsidRDefault="00A52E84" w:rsidP="00A52E84">
      <w:pPr>
        <w:jc w:val="both"/>
        <w:rPr>
          <w:rFonts w:ascii="Calibri" w:hAnsi="Calibri" w:cs="Calibri"/>
          <w:color w:val="000000" w:themeColor="text1"/>
          <w:sz w:val="22"/>
          <w:szCs w:val="22"/>
        </w:rPr>
      </w:pPr>
    </w:p>
    <w:p w14:paraId="443930B3" w14:textId="4F80EE0D" w:rsidR="00A52E84" w:rsidRDefault="00A52E84" w:rsidP="00A52E84">
      <w:pPr>
        <w:jc w:val="both"/>
        <w:rPr>
          <w:rFonts w:ascii="Calibri" w:hAnsi="Calibri" w:cs="Calibri"/>
          <w:color w:val="000000" w:themeColor="text1"/>
          <w:sz w:val="22"/>
          <w:szCs w:val="22"/>
        </w:rPr>
      </w:pPr>
      <w:r w:rsidRPr="008C646D">
        <w:rPr>
          <w:rFonts w:ascii="Calibri" w:hAnsi="Calibri" w:cs="Calibri"/>
          <w:color w:val="000000" w:themeColor="text1"/>
          <w:sz w:val="22"/>
          <w:szCs w:val="22"/>
        </w:rPr>
        <w:t>The</w:t>
      </w:r>
      <w:r w:rsidR="009F0C88">
        <w:rPr>
          <w:rFonts w:ascii="Calibri" w:hAnsi="Calibri" w:cs="Calibri"/>
          <w:color w:val="000000" w:themeColor="text1"/>
          <w:sz w:val="22"/>
          <w:szCs w:val="22"/>
        </w:rPr>
        <w:t xml:space="preserve"> results confirm the need to allow for selection bias in modelling. The</w:t>
      </w:r>
      <w:r w:rsidRPr="008C646D">
        <w:rPr>
          <w:rFonts w:ascii="Calibri" w:hAnsi="Calibri" w:cs="Calibri"/>
          <w:color w:val="000000" w:themeColor="text1"/>
          <w:sz w:val="22"/>
          <w:szCs w:val="22"/>
        </w:rPr>
        <w:t xml:space="preserve"> </w:t>
      </w:r>
      <w:r w:rsidR="00C57BE2" w:rsidRPr="008C646D">
        <w:rPr>
          <w:rFonts w:ascii="Calibri" w:hAnsi="Calibri" w:cs="Calibri"/>
          <w:color w:val="000000" w:themeColor="text1"/>
          <w:sz w:val="22"/>
          <w:szCs w:val="22"/>
        </w:rPr>
        <w:t>highly significant</w:t>
      </w:r>
      <w:r w:rsidRPr="008C646D">
        <w:rPr>
          <w:rFonts w:ascii="Calibri" w:hAnsi="Calibri" w:cs="Calibri"/>
          <w:color w:val="000000" w:themeColor="text1"/>
          <w:sz w:val="22"/>
          <w:szCs w:val="22"/>
        </w:rPr>
        <w:t xml:space="preserve"> inverse Mills ratio </w:t>
      </w:r>
      <w:r w:rsidR="00C57BE2" w:rsidRPr="008C646D">
        <w:rPr>
          <w:rFonts w:ascii="Calibri" w:hAnsi="Calibri" w:cs="Calibri"/>
          <w:color w:val="000000" w:themeColor="text1"/>
          <w:sz w:val="22"/>
          <w:szCs w:val="22"/>
        </w:rPr>
        <w:t xml:space="preserve">suggests the presence of unobserved variables which raise the probability of completion and the performance level for those who do complete. The application of censoring, using a method to account for selection bias is therefore key to </w:t>
      </w:r>
      <w:r w:rsidR="00FE55FD">
        <w:rPr>
          <w:rFonts w:ascii="Calibri" w:hAnsi="Calibri" w:cs="Calibri"/>
          <w:color w:val="000000" w:themeColor="text1"/>
          <w:sz w:val="22"/>
          <w:szCs w:val="22"/>
        </w:rPr>
        <w:t>producing unbiased estimations in this analysis</w:t>
      </w:r>
      <w:r w:rsidR="00C57BE2" w:rsidRPr="008C646D">
        <w:rPr>
          <w:rFonts w:ascii="Calibri" w:hAnsi="Calibri" w:cs="Calibri"/>
          <w:color w:val="000000" w:themeColor="text1"/>
          <w:sz w:val="22"/>
          <w:szCs w:val="22"/>
        </w:rPr>
        <w:t>.</w:t>
      </w:r>
    </w:p>
    <w:p w14:paraId="0202F671" w14:textId="77777777" w:rsidR="00591689" w:rsidRPr="008C646D" w:rsidRDefault="00591689" w:rsidP="00A52E84">
      <w:pPr>
        <w:jc w:val="both"/>
        <w:rPr>
          <w:rFonts w:ascii="Calibri" w:hAnsi="Calibri" w:cs="Calibri"/>
          <w:color w:val="000000" w:themeColor="text1"/>
          <w:sz w:val="22"/>
          <w:szCs w:val="22"/>
        </w:rPr>
      </w:pPr>
    </w:p>
    <w:p w14:paraId="34C4D903" w14:textId="300E20A9" w:rsidR="00FE55FD" w:rsidRDefault="00A52E84" w:rsidP="00A52E84">
      <w:pPr>
        <w:jc w:val="both"/>
        <w:rPr>
          <w:rFonts w:ascii="Calibri" w:hAnsi="Calibri" w:cs="Calibri"/>
          <w:sz w:val="22"/>
          <w:szCs w:val="22"/>
        </w:rPr>
      </w:pPr>
      <w:r w:rsidRPr="008C646D">
        <w:rPr>
          <w:rFonts w:ascii="Calibri" w:hAnsi="Calibri" w:cs="Calibri"/>
          <w:color w:val="000000" w:themeColor="text1"/>
          <w:sz w:val="22"/>
          <w:szCs w:val="22"/>
        </w:rPr>
        <w:t>In our outcome equation</w:t>
      </w:r>
      <w:r w:rsidR="00C57BE2" w:rsidRPr="008C646D">
        <w:rPr>
          <w:rFonts w:ascii="Calibri" w:hAnsi="Calibri" w:cs="Calibri"/>
          <w:color w:val="000000" w:themeColor="text1"/>
          <w:sz w:val="22"/>
          <w:szCs w:val="22"/>
        </w:rPr>
        <w:t xml:space="preserve"> (</w:t>
      </w:r>
      <w:r w:rsidRPr="008C646D">
        <w:rPr>
          <w:rFonts w:ascii="Calibri" w:hAnsi="Calibri" w:cs="Calibri"/>
          <w:color w:val="000000" w:themeColor="text1"/>
          <w:sz w:val="22"/>
          <w:szCs w:val="22"/>
        </w:rPr>
        <w:t>step</w:t>
      </w:r>
      <w:r w:rsidR="00C57BE2" w:rsidRPr="008C646D">
        <w:rPr>
          <w:rFonts w:ascii="Calibri" w:hAnsi="Calibri" w:cs="Calibri"/>
          <w:color w:val="000000" w:themeColor="text1"/>
          <w:sz w:val="22"/>
          <w:szCs w:val="22"/>
        </w:rPr>
        <w:t xml:space="preserve"> 2)</w:t>
      </w:r>
      <w:r w:rsidRPr="008C646D">
        <w:rPr>
          <w:rFonts w:ascii="Calibri" w:hAnsi="Calibri" w:cs="Calibri"/>
          <w:color w:val="000000" w:themeColor="text1"/>
          <w:sz w:val="22"/>
          <w:szCs w:val="22"/>
        </w:rPr>
        <w:t xml:space="preserve"> we uncover some extremely interesting findings. Using uncensored regression in Model 5 we identified a downward trend in the underestimation of female jockeys. Once we account for non-finishers though, the trend is reversed</w:t>
      </w:r>
      <w:r w:rsidR="005A5997">
        <w:rPr>
          <w:rFonts w:ascii="Calibri" w:hAnsi="Calibri" w:cs="Calibri"/>
          <w:color w:val="000000" w:themeColor="text1"/>
          <w:sz w:val="22"/>
          <w:szCs w:val="22"/>
        </w:rPr>
        <w:t>.</w:t>
      </w:r>
      <w:r w:rsidRPr="008C646D">
        <w:rPr>
          <w:rStyle w:val="FootnoteReference"/>
          <w:rFonts w:ascii="Calibri" w:hAnsi="Calibri" w:cs="Calibri"/>
          <w:color w:val="000000" w:themeColor="text1"/>
          <w:sz w:val="22"/>
          <w:szCs w:val="22"/>
        </w:rPr>
        <w:footnoteReference w:id="17"/>
      </w:r>
      <w:r w:rsidR="00FE55FD">
        <w:rPr>
          <w:rFonts w:ascii="Calibri" w:hAnsi="Calibri" w:cs="Calibri"/>
          <w:color w:val="000000" w:themeColor="text1"/>
          <w:sz w:val="22"/>
          <w:szCs w:val="22"/>
        </w:rPr>
        <w:t xml:space="preserve"> </w:t>
      </w:r>
      <w:r w:rsidRPr="008C646D">
        <w:rPr>
          <w:rFonts w:ascii="Calibri" w:hAnsi="Calibri" w:cs="Calibri"/>
          <w:color w:val="000000" w:themeColor="text1"/>
          <w:sz w:val="22"/>
          <w:szCs w:val="22"/>
        </w:rPr>
        <w:t xml:space="preserve">We </w:t>
      </w:r>
      <w:r w:rsidR="00C57BE2" w:rsidRPr="008C646D">
        <w:rPr>
          <w:rFonts w:ascii="Calibri" w:hAnsi="Calibri" w:cs="Calibri"/>
          <w:color w:val="000000" w:themeColor="text1"/>
          <w:sz w:val="22"/>
          <w:szCs w:val="22"/>
        </w:rPr>
        <w:t>now estimate</w:t>
      </w:r>
      <w:r w:rsidRPr="008C646D">
        <w:rPr>
          <w:rFonts w:ascii="Calibri" w:hAnsi="Calibri" w:cs="Calibri"/>
          <w:color w:val="000000" w:themeColor="text1"/>
          <w:sz w:val="22"/>
          <w:szCs w:val="22"/>
        </w:rPr>
        <w:t xml:space="preserve"> an increasing propensity to under-bet female jockeys. Th</w:t>
      </w:r>
      <w:r w:rsidR="00FE55FD">
        <w:rPr>
          <w:rFonts w:ascii="Calibri" w:hAnsi="Calibri" w:cs="Calibri"/>
          <w:color w:val="000000" w:themeColor="text1"/>
          <w:sz w:val="22"/>
          <w:szCs w:val="22"/>
        </w:rPr>
        <w:t>e</w:t>
      </w:r>
      <w:r w:rsidRPr="008C646D">
        <w:rPr>
          <w:rFonts w:ascii="Calibri" w:hAnsi="Calibri" w:cs="Calibri"/>
          <w:color w:val="000000" w:themeColor="text1"/>
          <w:sz w:val="22"/>
          <w:szCs w:val="22"/>
        </w:rPr>
        <w:t xml:space="preserve"> effect shows </w:t>
      </w:r>
      <w:r w:rsidR="00A0734F">
        <w:rPr>
          <w:rFonts w:ascii="Calibri" w:hAnsi="Calibri" w:cs="Calibri"/>
          <w:color w:val="000000" w:themeColor="text1"/>
          <w:sz w:val="22"/>
          <w:szCs w:val="22"/>
        </w:rPr>
        <w:t>stronger</w:t>
      </w:r>
      <w:r w:rsidRPr="008C646D">
        <w:rPr>
          <w:rFonts w:ascii="Calibri" w:hAnsi="Calibri" w:cs="Calibri"/>
          <w:color w:val="000000" w:themeColor="text1"/>
          <w:sz w:val="22"/>
          <w:szCs w:val="22"/>
        </w:rPr>
        <w:t xml:space="preserve"> significance in recent years but applying the Wald test to</w:t>
      </w:r>
      <w:r w:rsidRPr="008C646D">
        <w:rPr>
          <w:rFonts w:ascii="Calibri" w:hAnsi="Calibri" w:cs="Calibri"/>
          <w:sz w:val="22"/>
          <w:szCs w:val="22"/>
        </w:rPr>
        <w:t xml:space="preserve"> all estimated coefficients for the interaction term in the output equation, we found the group to be jointly significant (p&lt;0.00016). </w:t>
      </w:r>
      <w:r w:rsidR="00FE55FD">
        <w:rPr>
          <w:rFonts w:ascii="Calibri" w:hAnsi="Calibri" w:cs="Calibri"/>
          <w:color w:val="000000" w:themeColor="text1"/>
          <w:sz w:val="22"/>
          <w:szCs w:val="22"/>
        </w:rPr>
        <w:t xml:space="preserve">These results are qualitatively more </w:t>
      </w:r>
      <w:proofErr w:type="gramStart"/>
      <w:r w:rsidR="00FE55FD">
        <w:rPr>
          <w:rFonts w:ascii="Calibri" w:hAnsi="Calibri" w:cs="Calibri"/>
          <w:color w:val="000000" w:themeColor="text1"/>
          <w:sz w:val="22"/>
          <w:szCs w:val="22"/>
        </w:rPr>
        <w:t>similar to</w:t>
      </w:r>
      <w:proofErr w:type="gramEnd"/>
      <w:r w:rsidR="00FE55FD">
        <w:rPr>
          <w:rFonts w:ascii="Calibri" w:hAnsi="Calibri" w:cs="Calibri"/>
          <w:color w:val="000000" w:themeColor="text1"/>
          <w:sz w:val="22"/>
          <w:szCs w:val="22"/>
        </w:rPr>
        <w:t xml:space="preserve"> the win</w:t>
      </w:r>
      <w:r w:rsidR="00B276FD">
        <w:rPr>
          <w:rFonts w:ascii="Calibri" w:hAnsi="Calibri" w:cs="Calibri"/>
          <w:color w:val="000000" w:themeColor="text1"/>
          <w:sz w:val="22"/>
          <w:szCs w:val="22"/>
        </w:rPr>
        <w:t>-</w:t>
      </w:r>
      <w:r w:rsidR="00FE55FD">
        <w:rPr>
          <w:rFonts w:ascii="Calibri" w:hAnsi="Calibri" w:cs="Calibri"/>
          <w:color w:val="000000" w:themeColor="text1"/>
          <w:sz w:val="22"/>
          <w:szCs w:val="22"/>
        </w:rPr>
        <w:t>probability analysis, where it was not necessary to discard non-finishers.</w:t>
      </w:r>
    </w:p>
    <w:p w14:paraId="1041ADF5" w14:textId="77777777" w:rsidR="00FE55FD" w:rsidRDefault="00FE55FD" w:rsidP="00A52E84">
      <w:pPr>
        <w:jc w:val="both"/>
        <w:rPr>
          <w:rFonts w:ascii="Calibri" w:hAnsi="Calibri" w:cs="Calibri"/>
          <w:sz w:val="22"/>
          <w:szCs w:val="22"/>
        </w:rPr>
      </w:pPr>
    </w:p>
    <w:p w14:paraId="5ADBF118" w14:textId="67D73A76" w:rsidR="00A225AA" w:rsidRDefault="00FE55FD" w:rsidP="00A52E84">
      <w:pPr>
        <w:jc w:val="both"/>
        <w:rPr>
          <w:rFonts w:ascii="Calibri" w:hAnsi="Calibri" w:cs="Consolas"/>
          <w:sz w:val="22"/>
          <w:szCs w:val="22"/>
        </w:rPr>
      </w:pPr>
      <w:r>
        <w:rPr>
          <w:rFonts w:ascii="Calibri" w:hAnsi="Calibri" w:cs="Consolas"/>
          <w:sz w:val="22"/>
          <w:szCs w:val="22"/>
        </w:rPr>
        <w:t>It appears that t</w:t>
      </w:r>
      <w:r w:rsidR="00A52E84" w:rsidRPr="008C646D">
        <w:rPr>
          <w:rFonts w:ascii="Calibri" w:hAnsi="Calibri" w:cs="Consolas"/>
          <w:sz w:val="22"/>
          <w:szCs w:val="22"/>
        </w:rPr>
        <w:t>he betting market</w:t>
      </w:r>
      <w:r w:rsidR="00A0734F">
        <w:rPr>
          <w:rFonts w:ascii="Calibri" w:hAnsi="Calibri" w:cs="Consolas"/>
          <w:sz w:val="22"/>
          <w:szCs w:val="22"/>
        </w:rPr>
        <w:t xml:space="preserve"> tended towards</w:t>
      </w:r>
      <w:r w:rsidR="00A52E84" w:rsidRPr="008C646D">
        <w:rPr>
          <w:rFonts w:ascii="Calibri" w:hAnsi="Calibri" w:cs="Consolas"/>
          <w:sz w:val="22"/>
          <w:szCs w:val="22"/>
        </w:rPr>
        <w:t xml:space="preserve"> correct assess</w:t>
      </w:r>
      <w:r w:rsidR="00A0734F">
        <w:rPr>
          <w:rFonts w:ascii="Calibri" w:hAnsi="Calibri" w:cs="Consolas"/>
          <w:sz w:val="22"/>
          <w:szCs w:val="22"/>
        </w:rPr>
        <w:t>ment of</w:t>
      </w:r>
      <w:r w:rsidR="00A52E84" w:rsidRPr="008C646D">
        <w:rPr>
          <w:rFonts w:ascii="Calibri" w:hAnsi="Calibri" w:cs="Consolas"/>
          <w:sz w:val="22"/>
          <w:szCs w:val="22"/>
        </w:rPr>
        <w:t xml:space="preserve"> female performance in finishing order at the beginning of the period but more recently the market has tended to underestimate female jockeys. This is highly unexpected considering the rising profile of female jockeys and increasing opportunities afforded them in recent years.</w:t>
      </w:r>
      <w:r w:rsidR="008F2DB5">
        <w:rPr>
          <w:rFonts w:ascii="Calibri" w:hAnsi="Calibri" w:cs="Consolas"/>
          <w:sz w:val="22"/>
          <w:szCs w:val="22"/>
        </w:rPr>
        <w:t xml:space="preserve"> </w:t>
      </w:r>
      <w:r w:rsidR="00621E28">
        <w:rPr>
          <w:rFonts w:ascii="Calibri" w:hAnsi="Calibri" w:cs="Consolas"/>
          <w:sz w:val="22"/>
          <w:szCs w:val="22"/>
        </w:rPr>
        <w:t>S</w:t>
      </w:r>
      <w:r w:rsidR="008F2DB5">
        <w:rPr>
          <w:rFonts w:ascii="Calibri" w:hAnsi="Calibri" w:cs="Consolas"/>
          <w:sz w:val="22"/>
          <w:szCs w:val="22"/>
        </w:rPr>
        <w:t>tatistical discrimination</w:t>
      </w:r>
      <w:r w:rsidR="00621E28">
        <w:rPr>
          <w:rFonts w:ascii="Calibri" w:hAnsi="Calibri" w:cs="Consolas"/>
          <w:sz w:val="22"/>
          <w:szCs w:val="22"/>
        </w:rPr>
        <w:t xml:space="preserve"> (Phelps,</w:t>
      </w:r>
      <w:r w:rsidR="009336CE">
        <w:rPr>
          <w:rFonts w:ascii="Calibri" w:hAnsi="Calibri" w:cs="Consolas"/>
          <w:sz w:val="22"/>
          <w:szCs w:val="22"/>
        </w:rPr>
        <w:t xml:space="preserve"> 1972)</w:t>
      </w:r>
      <w:r w:rsidR="008F2DB5">
        <w:rPr>
          <w:rFonts w:ascii="Calibri" w:hAnsi="Calibri" w:cs="Consolas"/>
          <w:sz w:val="22"/>
          <w:szCs w:val="22"/>
        </w:rPr>
        <w:t xml:space="preserve"> </w:t>
      </w:r>
      <w:r w:rsidR="003711C4">
        <w:rPr>
          <w:rFonts w:ascii="Calibri" w:hAnsi="Calibri" w:cs="Consolas"/>
          <w:sz w:val="22"/>
          <w:szCs w:val="22"/>
        </w:rPr>
        <w:t>would</w:t>
      </w:r>
      <w:r w:rsidR="008F2DB5">
        <w:rPr>
          <w:rFonts w:ascii="Calibri" w:hAnsi="Calibri" w:cs="Consolas"/>
          <w:sz w:val="22"/>
          <w:szCs w:val="22"/>
        </w:rPr>
        <w:t xml:space="preserve"> predict</w:t>
      </w:r>
      <w:r w:rsidR="003711C4">
        <w:rPr>
          <w:rFonts w:ascii="Calibri" w:hAnsi="Calibri" w:cs="Consolas"/>
          <w:sz w:val="22"/>
          <w:szCs w:val="22"/>
        </w:rPr>
        <w:t xml:space="preserve"> the contrary;</w:t>
      </w:r>
      <w:r w:rsidR="008F2DB5">
        <w:rPr>
          <w:rFonts w:ascii="Calibri" w:hAnsi="Calibri" w:cs="Consolas"/>
          <w:sz w:val="22"/>
          <w:szCs w:val="22"/>
        </w:rPr>
        <w:t xml:space="preserve"> less accurate assessment of female ability in earlier years</w:t>
      </w:r>
      <w:r w:rsidR="00621E28">
        <w:rPr>
          <w:rFonts w:ascii="Calibri" w:hAnsi="Calibri" w:cs="Consolas"/>
          <w:sz w:val="22"/>
          <w:szCs w:val="22"/>
        </w:rPr>
        <w:t>,</w:t>
      </w:r>
      <w:r w:rsidR="008F2DB5">
        <w:rPr>
          <w:rFonts w:ascii="Calibri" w:hAnsi="Calibri" w:cs="Consolas"/>
          <w:sz w:val="22"/>
          <w:szCs w:val="22"/>
        </w:rPr>
        <w:t xml:space="preserve"> since</w:t>
      </w:r>
      <w:r w:rsidR="005F0C8C">
        <w:rPr>
          <w:rFonts w:ascii="Calibri" w:hAnsi="Calibri" w:cs="Consolas"/>
          <w:sz w:val="22"/>
          <w:szCs w:val="22"/>
        </w:rPr>
        <w:t xml:space="preserve"> </w:t>
      </w:r>
      <w:r w:rsidR="008F2DB5">
        <w:rPr>
          <w:rFonts w:ascii="Calibri" w:hAnsi="Calibri" w:cs="Consolas"/>
          <w:sz w:val="22"/>
          <w:szCs w:val="22"/>
        </w:rPr>
        <w:t>a lack of info</w:t>
      </w:r>
      <w:r w:rsidR="005F0C8C">
        <w:rPr>
          <w:rFonts w:ascii="Calibri" w:hAnsi="Calibri" w:cs="Consolas"/>
          <w:sz w:val="22"/>
          <w:szCs w:val="22"/>
        </w:rPr>
        <w:t xml:space="preserve">rmation would cause </w:t>
      </w:r>
      <w:r w:rsidR="008F2DB5">
        <w:rPr>
          <w:rFonts w:ascii="Calibri" w:hAnsi="Calibri" w:cs="Consolas"/>
          <w:sz w:val="22"/>
          <w:szCs w:val="22"/>
        </w:rPr>
        <w:t>individuals to be</w:t>
      </w:r>
      <w:r w:rsidR="005F0C8C">
        <w:rPr>
          <w:rFonts w:ascii="Calibri" w:hAnsi="Calibri" w:cs="Consolas"/>
          <w:sz w:val="22"/>
          <w:szCs w:val="22"/>
        </w:rPr>
        <w:t xml:space="preserve"> judged</w:t>
      </w:r>
      <w:r w:rsidR="008F2DB5">
        <w:rPr>
          <w:rFonts w:ascii="Calibri" w:hAnsi="Calibri" w:cs="Consolas"/>
          <w:sz w:val="22"/>
          <w:szCs w:val="22"/>
        </w:rPr>
        <w:t xml:space="preserve"> </w:t>
      </w:r>
      <w:r w:rsidR="005F0C8C">
        <w:rPr>
          <w:rFonts w:ascii="Calibri" w:hAnsi="Calibri" w:cs="Consolas"/>
          <w:sz w:val="22"/>
          <w:szCs w:val="22"/>
        </w:rPr>
        <w:t>according to</w:t>
      </w:r>
      <w:r w:rsidR="008F2DB5">
        <w:rPr>
          <w:rFonts w:ascii="Calibri" w:hAnsi="Calibri" w:cs="Consolas"/>
          <w:sz w:val="22"/>
          <w:szCs w:val="22"/>
        </w:rPr>
        <w:t xml:space="preserve"> the group they belong to. </w:t>
      </w:r>
      <w:r w:rsidR="00800A6D">
        <w:rPr>
          <w:rFonts w:ascii="Calibri" w:hAnsi="Calibri" w:cs="Consolas"/>
          <w:sz w:val="22"/>
          <w:szCs w:val="22"/>
        </w:rPr>
        <w:t>T</w:t>
      </w:r>
      <w:r w:rsidR="00A52E84" w:rsidRPr="008C646D">
        <w:rPr>
          <w:rFonts w:ascii="Calibri" w:hAnsi="Calibri" w:cs="Consolas"/>
          <w:sz w:val="22"/>
          <w:szCs w:val="22"/>
        </w:rPr>
        <w:t xml:space="preserve">he market now has access to </w:t>
      </w:r>
      <w:r w:rsidR="00F37541">
        <w:rPr>
          <w:rFonts w:ascii="Calibri" w:hAnsi="Calibri" w:cs="Consolas"/>
          <w:sz w:val="22"/>
          <w:szCs w:val="22"/>
        </w:rPr>
        <w:t xml:space="preserve">more </w:t>
      </w:r>
      <w:r w:rsidR="00A52E84" w:rsidRPr="008C646D">
        <w:rPr>
          <w:rFonts w:ascii="Calibri" w:hAnsi="Calibri" w:cs="Consolas"/>
          <w:sz w:val="22"/>
          <w:szCs w:val="22"/>
        </w:rPr>
        <w:t>information on female riders and should be approximating towards efficiency</w:t>
      </w:r>
      <w:r w:rsidR="008F2DB5">
        <w:rPr>
          <w:rFonts w:ascii="Calibri" w:hAnsi="Calibri" w:cs="Consolas"/>
          <w:sz w:val="22"/>
          <w:szCs w:val="22"/>
        </w:rPr>
        <w:t>. A</w:t>
      </w:r>
      <w:r w:rsidR="00A52E84" w:rsidRPr="008C646D">
        <w:rPr>
          <w:rFonts w:ascii="Calibri" w:hAnsi="Calibri" w:cs="Consolas"/>
          <w:sz w:val="22"/>
          <w:szCs w:val="22"/>
        </w:rPr>
        <w:t>s female</w:t>
      </w:r>
      <w:r w:rsidR="003711C4">
        <w:rPr>
          <w:rFonts w:ascii="Calibri" w:hAnsi="Calibri" w:cs="Consolas"/>
          <w:sz w:val="22"/>
          <w:szCs w:val="22"/>
        </w:rPr>
        <w:t xml:space="preserve">s are increasingly able to signal their true </w:t>
      </w:r>
      <w:r w:rsidR="00E74B78">
        <w:rPr>
          <w:rFonts w:ascii="Calibri" w:hAnsi="Calibri" w:cs="Consolas"/>
          <w:sz w:val="22"/>
          <w:szCs w:val="22"/>
        </w:rPr>
        <w:t>ability</w:t>
      </w:r>
      <w:r w:rsidR="00800A6D">
        <w:rPr>
          <w:rFonts w:ascii="Calibri" w:hAnsi="Calibri" w:cs="Consolas"/>
          <w:sz w:val="22"/>
          <w:szCs w:val="22"/>
        </w:rPr>
        <w:t xml:space="preserve">, bettors </w:t>
      </w:r>
      <w:r w:rsidR="00E67444">
        <w:rPr>
          <w:rFonts w:ascii="Calibri" w:hAnsi="Calibri" w:cs="Consolas"/>
          <w:sz w:val="22"/>
          <w:szCs w:val="22"/>
        </w:rPr>
        <w:t xml:space="preserve">should </w:t>
      </w:r>
      <w:r w:rsidR="00800A6D">
        <w:rPr>
          <w:rFonts w:ascii="Calibri" w:hAnsi="Calibri" w:cs="Consolas"/>
          <w:sz w:val="22"/>
          <w:szCs w:val="22"/>
        </w:rPr>
        <w:t>rely less on group information and are better able to assess individual</w:t>
      </w:r>
      <w:r w:rsidR="003711C4">
        <w:rPr>
          <w:rFonts w:ascii="Calibri" w:hAnsi="Calibri" w:cs="Consolas"/>
          <w:sz w:val="22"/>
          <w:szCs w:val="22"/>
        </w:rPr>
        <w:t>s</w:t>
      </w:r>
      <w:r w:rsidR="00A52E84" w:rsidRPr="008C646D">
        <w:rPr>
          <w:rFonts w:ascii="Calibri" w:hAnsi="Calibri" w:cs="Consolas"/>
          <w:sz w:val="22"/>
          <w:szCs w:val="22"/>
        </w:rPr>
        <w:t>. However, this assumes that the quality of female rider</w:t>
      </w:r>
      <w:r>
        <w:rPr>
          <w:rFonts w:ascii="Calibri" w:hAnsi="Calibri" w:cs="Consolas"/>
          <w:sz w:val="22"/>
          <w:szCs w:val="22"/>
        </w:rPr>
        <w:t>s</w:t>
      </w:r>
      <w:r w:rsidR="00A52E84" w:rsidRPr="008C646D">
        <w:rPr>
          <w:rFonts w:ascii="Calibri" w:hAnsi="Calibri" w:cs="Consolas"/>
          <w:sz w:val="22"/>
          <w:szCs w:val="22"/>
        </w:rPr>
        <w:t xml:space="preserve"> remains constant, relative to males. If female</w:t>
      </w:r>
      <w:r w:rsidR="00C57BE2" w:rsidRPr="008C646D">
        <w:rPr>
          <w:rFonts w:ascii="Calibri" w:hAnsi="Calibri" w:cs="Consolas"/>
          <w:sz w:val="22"/>
          <w:szCs w:val="22"/>
        </w:rPr>
        <w:t xml:space="preserve"> jockeys</w:t>
      </w:r>
      <w:r w:rsidR="00A52E84" w:rsidRPr="008C646D">
        <w:rPr>
          <w:rFonts w:ascii="Calibri" w:hAnsi="Calibri" w:cs="Consolas"/>
          <w:sz w:val="22"/>
          <w:szCs w:val="22"/>
        </w:rPr>
        <w:t xml:space="preserve"> have capitalised on increased opportunities</w:t>
      </w:r>
      <w:r w:rsidR="00C57BE2" w:rsidRPr="008C646D">
        <w:rPr>
          <w:rFonts w:ascii="Calibri" w:hAnsi="Calibri" w:cs="Consolas"/>
          <w:sz w:val="22"/>
          <w:szCs w:val="22"/>
        </w:rPr>
        <w:t xml:space="preserve">, </w:t>
      </w:r>
      <w:r w:rsidR="00A52E84" w:rsidRPr="008C646D">
        <w:rPr>
          <w:rFonts w:ascii="Calibri" w:hAnsi="Calibri" w:cs="Consolas"/>
          <w:sz w:val="22"/>
          <w:szCs w:val="22"/>
        </w:rPr>
        <w:t>the standard of female</w:t>
      </w:r>
      <w:r w:rsidR="00C57BE2" w:rsidRPr="008C646D">
        <w:rPr>
          <w:rFonts w:ascii="Calibri" w:hAnsi="Calibri" w:cs="Consolas"/>
          <w:sz w:val="22"/>
          <w:szCs w:val="22"/>
        </w:rPr>
        <w:t xml:space="preserve">s </w:t>
      </w:r>
      <w:r w:rsidR="00A52E84" w:rsidRPr="008C646D">
        <w:rPr>
          <w:rFonts w:ascii="Calibri" w:hAnsi="Calibri" w:cs="Consolas"/>
          <w:sz w:val="22"/>
          <w:szCs w:val="22"/>
        </w:rPr>
        <w:t>may be rising more rapidly than males. We propose that the surprising upward trend in the underestimation of female jockey</w:t>
      </w:r>
      <w:r w:rsidR="00C57BE2" w:rsidRPr="008C646D">
        <w:rPr>
          <w:rFonts w:ascii="Calibri" w:hAnsi="Calibri" w:cs="Consolas"/>
          <w:sz w:val="22"/>
          <w:szCs w:val="22"/>
        </w:rPr>
        <w:t xml:space="preserve">s </w:t>
      </w:r>
      <w:r w:rsidR="00A52E84" w:rsidRPr="008C646D">
        <w:rPr>
          <w:rFonts w:ascii="Calibri" w:hAnsi="Calibri" w:cs="Consolas"/>
          <w:sz w:val="22"/>
          <w:szCs w:val="22"/>
        </w:rPr>
        <w:t xml:space="preserve">may be a result of the market failing to appreciate the rate at which females have been professionalising. </w:t>
      </w:r>
      <w:r w:rsidR="00C57BE2" w:rsidRPr="008C646D">
        <w:rPr>
          <w:rFonts w:ascii="Calibri" w:hAnsi="Calibri" w:cs="Consolas"/>
          <w:sz w:val="22"/>
          <w:szCs w:val="22"/>
        </w:rPr>
        <w:t>Whether due to improved skills, increased opportunity or perhaps both, the mean win</w:t>
      </w:r>
      <w:r w:rsidR="00B77962">
        <w:rPr>
          <w:rFonts w:ascii="Calibri" w:hAnsi="Calibri" w:cs="Consolas"/>
          <w:sz w:val="22"/>
          <w:szCs w:val="22"/>
        </w:rPr>
        <w:t xml:space="preserve"> r</w:t>
      </w:r>
      <w:r w:rsidR="00C57BE2" w:rsidRPr="008C646D">
        <w:rPr>
          <w:rFonts w:ascii="Calibri" w:hAnsi="Calibri" w:cs="Consolas"/>
          <w:sz w:val="22"/>
          <w:szCs w:val="22"/>
        </w:rPr>
        <w:t>ate</w:t>
      </w:r>
      <w:r w:rsidR="00C57BE2" w:rsidRPr="008C646D">
        <w:rPr>
          <w:rStyle w:val="FootnoteReference"/>
          <w:rFonts w:ascii="Calibri" w:hAnsi="Calibri" w:cs="Consolas"/>
          <w:sz w:val="22"/>
          <w:szCs w:val="22"/>
        </w:rPr>
        <w:footnoteReference w:id="18"/>
      </w:r>
      <w:r w:rsidR="00C57BE2" w:rsidRPr="008C646D">
        <w:rPr>
          <w:rFonts w:ascii="Calibri" w:hAnsi="Calibri" w:cs="Consolas"/>
          <w:sz w:val="22"/>
          <w:szCs w:val="22"/>
        </w:rPr>
        <w:t xml:space="preserve"> for females increased more than that of males during the study period. </w:t>
      </w:r>
      <w:r w:rsidR="00FE5929">
        <w:rPr>
          <w:rFonts w:ascii="Calibri" w:hAnsi="Calibri" w:cs="Consolas"/>
          <w:sz w:val="22"/>
          <w:szCs w:val="22"/>
        </w:rPr>
        <w:t>Diminishing</w:t>
      </w:r>
      <w:r w:rsidR="00C57BE2" w:rsidRPr="008C646D">
        <w:rPr>
          <w:rFonts w:ascii="Calibri" w:hAnsi="Calibri" w:cs="Consolas"/>
          <w:sz w:val="22"/>
          <w:szCs w:val="22"/>
        </w:rPr>
        <w:t xml:space="preserve"> field sizes ha</w:t>
      </w:r>
      <w:r w:rsidR="008C646D" w:rsidRPr="008C646D">
        <w:rPr>
          <w:rFonts w:ascii="Calibri" w:hAnsi="Calibri" w:cs="Consolas"/>
          <w:sz w:val="22"/>
          <w:szCs w:val="22"/>
        </w:rPr>
        <w:t>ve</w:t>
      </w:r>
      <w:r w:rsidR="00C57BE2" w:rsidRPr="008C646D">
        <w:rPr>
          <w:rFonts w:ascii="Calibri" w:hAnsi="Calibri" w:cs="Consolas"/>
          <w:sz w:val="22"/>
          <w:szCs w:val="22"/>
        </w:rPr>
        <w:t xml:space="preserve"> driven an increased win</w:t>
      </w:r>
      <w:r w:rsidR="00B77962">
        <w:rPr>
          <w:rFonts w:ascii="Calibri" w:hAnsi="Calibri" w:cs="Consolas"/>
          <w:sz w:val="22"/>
          <w:szCs w:val="22"/>
        </w:rPr>
        <w:t xml:space="preserve"> </w:t>
      </w:r>
      <w:r w:rsidR="00C57BE2" w:rsidRPr="008C646D">
        <w:rPr>
          <w:rFonts w:ascii="Calibri" w:hAnsi="Calibri" w:cs="Consolas"/>
          <w:sz w:val="22"/>
          <w:szCs w:val="22"/>
        </w:rPr>
        <w:t>rate in both male and female jockeys, but while male</w:t>
      </w:r>
      <w:r w:rsidR="003439AC">
        <w:rPr>
          <w:rFonts w:ascii="Calibri" w:hAnsi="Calibri" w:cs="Consolas"/>
          <w:sz w:val="22"/>
          <w:szCs w:val="22"/>
        </w:rPr>
        <w:t xml:space="preserve"> win</w:t>
      </w:r>
      <w:r w:rsidR="00B77962">
        <w:rPr>
          <w:rFonts w:ascii="Calibri" w:hAnsi="Calibri" w:cs="Consolas"/>
          <w:sz w:val="22"/>
          <w:szCs w:val="22"/>
        </w:rPr>
        <w:t xml:space="preserve"> </w:t>
      </w:r>
      <w:r w:rsidR="003439AC">
        <w:rPr>
          <w:rFonts w:ascii="Calibri" w:hAnsi="Calibri" w:cs="Consolas"/>
          <w:sz w:val="22"/>
          <w:szCs w:val="22"/>
        </w:rPr>
        <w:t>rate</w:t>
      </w:r>
      <w:r w:rsidR="00C57BE2" w:rsidRPr="008C646D">
        <w:rPr>
          <w:rFonts w:ascii="Calibri" w:hAnsi="Calibri" w:cs="Consolas"/>
          <w:sz w:val="22"/>
          <w:szCs w:val="22"/>
        </w:rPr>
        <w:t xml:space="preserve"> has increased by 1.8 percentage points, </w:t>
      </w:r>
      <w:r w:rsidR="003439AC">
        <w:rPr>
          <w:rFonts w:ascii="Calibri" w:hAnsi="Calibri" w:cs="Consolas"/>
          <w:sz w:val="22"/>
          <w:szCs w:val="22"/>
        </w:rPr>
        <w:t xml:space="preserve">that of </w:t>
      </w:r>
      <w:r w:rsidR="00C57BE2" w:rsidRPr="008C646D">
        <w:rPr>
          <w:rFonts w:ascii="Calibri" w:hAnsi="Calibri" w:cs="Consolas"/>
          <w:sz w:val="22"/>
          <w:szCs w:val="22"/>
        </w:rPr>
        <w:t>female</w:t>
      </w:r>
      <w:r w:rsidR="003439AC">
        <w:rPr>
          <w:rFonts w:ascii="Calibri" w:hAnsi="Calibri" w:cs="Consolas"/>
          <w:sz w:val="22"/>
          <w:szCs w:val="22"/>
        </w:rPr>
        <w:t>s</w:t>
      </w:r>
      <w:r w:rsidR="00C57BE2" w:rsidRPr="008C646D">
        <w:rPr>
          <w:rFonts w:ascii="Calibri" w:hAnsi="Calibri" w:cs="Consolas"/>
          <w:sz w:val="22"/>
          <w:szCs w:val="22"/>
        </w:rPr>
        <w:t xml:space="preserve"> has risen by 4.7 percentage points</w:t>
      </w:r>
      <w:r w:rsidR="00FE5929">
        <w:rPr>
          <w:rFonts w:ascii="Calibri" w:hAnsi="Calibri" w:cs="Consolas"/>
          <w:sz w:val="22"/>
          <w:szCs w:val="22"/>
        </w:rPr>
        <w:t>. It is possible that</w:t>
      </w:r>
      <w:r w:rsidR="00970456">
        <w:rPr>
          <w:rFonts w:ascii="Calibri" w:hAnsi="Calibri" w:cs="Consolas"/>
          <w:sz w:val="22"/>
          <w:szCs w:val="22"/>
        </w:rPr>
        <w:t xml:space="preserve"> </w:t>
      </w:r>
      <w:r w:rsidR="00944E52">
        <w:rPr>
          <w:rFonts w:ascii="Calibri" w:hAnsi="Calibri" w:cs="Consolas"/>
          <w:sz w:val="22"/>
          <w:szCs w:val="22"/>
        </w:rPr>
        <w:t xml:space="preserve">bettors may </w:t>
      </w:r>
      <w:r w:rsidR="00A225AA">
        <w:rPr>
          <w:rFonts w:ascii="Calibri" w:hAnsi="Calibri" w:cs="Consolas"/>
          <w:sz w:val="22"/>
          <w:szCs w:val="22"/>
        </w:rPr>
        <w:t>ha</w:t>
      </w:r>
      <w:r w:rsidR="00944E52">
        <w:rPr>
          <w:rFonts w:ascii="Calibri" w:hAnsi="Calibri" w:cs="Consolas"/>
          <w:sz w:val="22"/>
          <w:szCs w:val="22"/>
        </w:rPr>
        <w:t>ve</w:t>
      </w:r>
      <w:r w:rsidR="00970456">
        <w:rPr>
          <w:rFonts w:ascii="Calibri" w:hAnsi="Calibri" w:cs="Consolas"/>
          <w:sz w:val="22"/>
          <w:szCs w:val="22"/>
        </w:rPr>
        <w:t xml:space="preserve"> failed to </w:t>
      </w:r>
      <w:r w:rsidR="00944E52">
        <w:rPr>
          <w:rFonts w:ascii="Calibri" w:hAnsi="Calibri" w:cs="Consolas"/>
          <w:sz w:val="22"/>
          <w:szCs w:val="22"/>
        </w:rPr>
        <w:t>recognise</w:t>
      </w:r>
      <w:r w:rsidR="00970456">
        <w:rPr>
          <w:rFonts w:ascii="Calibri" w:hAnsi="Calibri" w:cs="Consolas"/>
          <w:sz w:val="22"/>
          <w:szCs w:val="22"/>
        </w:rPr>
        <w:t xml:space="preserve"> th</w:t>
      </w:r>
      <w:r w:rsidR="00944E52">
        <w:rPr>
          <w:rFonts w:ascii="Calibri" w:hAnsi="Calibri" w:cs="Consolas"/>
          <w:sz w:val="22"/>
          <w:szCs w:val="22"/>
        </w:rPr>
        <w:t>is growing professionalisation of females</w:t>
      </w:r>
      <w:r w:rsidR="00A225AA">
        <w:rPr>
          <w:rFonts w:ascii="Calibri" w:hAnsi="Calibri" w:cs="Consolas"/>
          <w:sz w:val="22"/>
          <w:szCs w:val="22"/>
        </w:rPr>
        <w:t xml:space="preserve">. The betting market might </w:t>
      </w:r>
      <w:r w:rsidR="00A0734F">
        <w:rPr>
          <w:rFonts w:ascii="Calibri" w:hAnsi="Calibri" w:cs="Consolas"/>
          <w:sz w:val="22"/>
          <w:szCs w:val="22"/>
        </w:rPr>
        <w:t>acknowledge</w:t>
      </w:r>
      <w:r w:rsidR="00A225AA">
        <w:rPr>
          <w:rFonts w:ascii="Calibri" w:hAnsi="Calibri" w:cs="Consolas"/>
          <w:sz w:val="22"/>
          <w:szCs w:val="22"/>
        </w:rPr>
        <w:t xml:space="preserve"> that there are a small number of female superstars who are exceptional, </w:t>
      </w:r>
      <w:r w:rsidR="00A0734F">
        <w:rPr>
          <w:rFonts w:ascii="Calibri" w:hAnsi="Calibri" w:cs="Consolas"/>
          <w:sz w:val="22"/>
          <w:szCs w:val="22"/>
        </w:rPr>
        <w:t>h</w:t>
      </w:r>
      <w:r w:rsidR="00944E52">
        <w:rPr>
          <w:rFonts w:ascii="Calibri" w:hAnsi="Calibri" w:cs="Consolas"/>
          <w:sz w:val="22"/>
          <w:szCs w:val="22"/>
        </w:rPr>
        <w:t>owever,</w:t>
      </w:r>
      <w:r w:rsidR="00551858">
        <w:rPr>
          <w:rFonts w:ascii="Calibri" w:hAnsi="Calibri" w:cs="Consolas"/>
          <w:sz w:val="22"/>
          <w:szCs w:val="22"/>
        </w:rPr>
        <w:t xml:space="preserve"> </w:t>
      </w:r>
      <w:proofErr w:type="gramStart"/>
      <w:r w:rsidR="00551858">
        <w:rPr>
          <w:rFonts w:ascii="Calibri" w:hAnsi="Calibri" w:cs="Consolas"/>
          <w:sz w:val="22"/>
          <w:szCs w:val="22"/>
        </w:rPr>
        <w:t>in order to</w:t>
      </w:r>
      <w:proofErr w:type="gramEnd"/>
      <w:r w:rsidR="00551858">
        <w:rPr>
          <w:rFonts w:ascii="Calibri" w:hAnsi="Calibri" w:cs="Consolas"/>
          <w:sz w:val="22"/>
          <w:szCs w:val="22"/>
        </w:rPr>
        <w:t xml:space="preserve"> reduce cognitive dissonance,</w:t>
      </w:r>
      <w:r w:rsidR="00944E52">
        <w:rPr>
          <w:rFonts w:ascii="Calibri" w:hAnsi="Calibri" w:cs="Consolas"/>
          <w:sz w:val="22"/>
          <w:szCs w:val="22"/>
        </w:rPr>
        <w:t xml:space="preserve"> the perception of females in general may remain unchanged, causing underestimation in their odds.</w:t>
      </w:r>
      <w:r w:rsidR="00BD34FE">
        <w:rPr>
          <w:rFonts w:ascii="Calibri" w:hAnsi="Calibri" w:cs="Consolas"/>
          <w:sz w:val="22"/>
          <w:szCs w:val="22"/>
        </w:rPr>
        <w:t xml:space="preserve"> </w:t>
      </w:r>
    </w:p>
    <w:p w14:paraId="286AD63C" w14:textId="77777777" w:rsidR="00406714" w:rsidRDefault="00406714" w:rsidP="00A52E84">
      <w:pPr>
        <w:jc w:val="both"/>
        <w:rPr>
          <w:rFonts w:ascii="Calibri" w:hAnsi="Calibri" w:cs="Consolas"/>
          <w:sz w:val="22"/>
          <w:szCs w:val="22"/>
        </w:rPr>
      </w:pPr>
    </w:p>
    <w:p w14:paraId="3C039924" w14:textId="77777777" w:rsidR="00907065" w:rsidRDefault="00907065">
      <w:pPr>
        <w:rPr>
          <w:rFonts w:ascii="Calibri" w:hAnsi="Calibri" w:cs="Consolas"/>
          <w:sz w:val="22"/>
          <w:szCs w:val="22"/>
          <w:u w:val="single"/>
        </w:rPr>
      </w:pPr>
      <w:r>
        <w:rPr>
          <w:rFonts w:ascii="Calibri" w:hAnsi="Calibri" w:cs="Consolas"/>
          <w:sz w:val="22"/>
          <w:szCs w:val="22"/>
          <w:u w:val="single"/>
        </w:rPr>
        <w:br w:type="page"/>
      </w:r>
    </w:p>
    <w:p w14:paraId="498CC5FF" w14:textId="427815D1" w:rsidR="00406714" w:rsidRPr="00406714" w:rsidRDefault="004C1769" w:rsidP="00A52E84">
      <w:pPr>
        <w:jc w:val="both"/>
        <w:rPr>
          <w:rFonts w:ascii="Calibri" w:hAnsi="Calibri" w:cs="Consolas"/>
          <w:sz w:val="22"/>
          <w:szCs w:val="22"/>
          <w:u w:val="single"/>
        </w:rPr>
      </w:pPr>
      <w:r>
        <w:rPr>
          <w:rFonts w:ascii="Calibri" w:hAnsi="Calibri" w:cs="Consolas"/>
          <w:sz w:val="22"/>
          <w:szCs w:val="22"/>
          <w:u w:val="single"/>
        </w:rPr>
        <w:lastRenderedPageBreak/>
        <w:t xml:space="preserve">4. </w:t>
      </w:r>
      <w:r w:rsidR="00406714" w:rsidRPr="00406714">
        <w:rPr>
          <w:rFonts w:ascii="Calibri" w:hAnsi="Calibri" w:cs="Consolas"/>
          <w:sz w:val="22"/>
          <w:szCs w:val="22"/>
          <w:u w:val="single"/>
        </w:rPr>
        <w:t>Conclusion</w:t>
      </w:r>
    </w:p>
    <w:p w14:paraId="1061053A" w14:textId="304E0BE9" w:rsidR="00AE4AD5" w:rsidRDefault="00AE4AD5" w:rsidP="00A52E84">
      <w:pPr>
        <w:jc w:val="both"/>
        <w:rPr>
          <w:rFonts w:ascii="Calibri" w:hAnsi="Calibri" w:cs="Consolas"/>
          <w:sz w:val="22"/>
          <w:szCs w:val="22"/>
        </w:rPr>
      </w:pPr>
    </w:p>
    <w:p w14:paraId="0B0FF677" w14:textId="527F0BB8" w:rsidR="0030540B" w:rsidRPr="0053480F" w:rsidRDefault="004552BC" w:rsidP="00A52E84">
      <w:pPr>
        <w:jc w:val="both"/>
        <w:rPr>
          <w:rFonts w:ascii="Calibri" w:hAnsi="Calibri" w:cs="Consolas"/>
          <w:sz w:val="22"/>
          <w:szCs w:val="22"/>
        </w:rPr>
      </w:pPr>
      <w:r>
        <w:rPr>
          <w:rFonts w:ascii="Calibri" w:hAnsi="Calibri" w:cs="Consolas"/>
          <w:sz w:val="22"/>
          <w:szCs w:val="22"/>
        </w:rPr>
        <w:t>Gender discrimination presents an important and significant area of concern for society</w:t>
      </w:r>
      <w:r w:rsidR="001B501A">
        <w:rPr>
          <w:rFonts w:ascii="Calibri" w:hAnsi="Calibri" w:cs="Consolas"/>
          <w:sz w:val="22"/>
          <w:szCs w:val="22"/>
        </w:rPr>
        <w:t>,</w:t>
      </w:r>
      <w:r w:rsidR="00D473DD">
        <w:rPr>
          <w:rFonts w:ascii="Calibri" w:hAnsi="Calibri" w:cs="Consolas"/>
          <w:sz w:val="22"/>
          <w:szCs w:val="22"/>
        </w:rPr>
        <w:t xml:space="preserve"> </w:t>
      </w:r>
      <w:r w:rsidR="001B501A">
        <w:rPr>
          <w:rFonts w:ascii="Calibri" w:hAnsi="Calibri" w:cs="Consolas"/>
          <w:sz w:val="22"/>
          <w:szCs w:val="22"/>
        </w:rPr>
        <w:t>that</w:t>
      </w:r>
      <w:r w:rsidR="00D473DD">
        <w:rPr>
          <w:rFonts w:ascii="Calibri" w:hAnsi="Calibri" w:cs="Consolas"/>
          <w:sz w:val="22"/>
          <w:szCs w:val="22"/>
        </w:rPr>
        <w:t xml:space="preserve"> is</w:t>
      </w:r>
      <w:r>
        <w:rPr>
          <w:rFonts w:ascii="Calibri" w:hAnsi="Calibri" w:cs="Consolas"/>
          <w:sz w:val="22"/>
          <w:szCs w:val="22"/>
        </w:rPr>
        <w:t xml:space="preserve"> inherently difficult to quantify. </w:t>
      </w:r>
      <w:r w:rsidR="00A0356B">
        <w:rPr>
          <w:rFonts w:ascii="Calibri" w:hAnsi="Calibri" w:cs="Consolas"/>
          <w:sz w:val="22"/>
          <w:szCs w:val="22"/>
        </w:rPr>
        <w:t>W</w:t>
      </w:r>
      <w:r>
        <w:rPr>
          <w:rFonts w:ascii="Calibri" w:hAnsi="Calibri" w:cs="Consolas"/>
          <w:sz w:val="22"/>
          <w:szCs w:val="22"/>
        </w:rPr>
        <w:t>e</w:t>
      </w:r>
      <w:r w:rsidR="0053480F">
        <w:rPr>
          <w:rFonts w:ascii="Calibri" w:hAnsi="Calibri" w:cs="Consolas"/>
          <w:sz w:val="22"/>
          <w:szCs w:val="22"/>
        </w:rPr>
        <w:t xml:space="preserve"> take advantage of an underutilised arena in which to examine</w:t>
      </w:r>
      <w:r>
        <w:rPr>
          <w:rFonts w:ascii="Calibri" w:hAnsi="Calibri" w:cs="Consolas"/>
          <w:sz w:val="22"/>
          <w:szCs w:val="22"/>
        </w:rPr>
        <w:t xml:space="preserve"> gender bias</w:t>
      </w:r>
      <w:r w:rsidR="00A0356B">
        <w:rPr>
          <w:rFonts w:ascii="Calibri" w:hAnsi="Calibri" w:cs="Consolas"/>
          <w:sz w:val="22"/>
          <w:szCs w:val="22"/>
        </w:rPr>
        <w:t xml:space="preserve"> and</w:t>
      </w:r>
      <w:r w:rsidR="001B501A">
        <w:rPr>
          <w:rFonts w:ascii="Calibri" w:hAnsi="Calibri" w:cs="Consolas"/>
          <w:sz w:val="22"/>
          <w:szCs w:val="22"/>
        </w:rPr>
        <w:t xml:space="preserve"> our findings suggest that </w:t>
      </w:r>
      <w:r w:rsidR="00A0356B">
        <w:rPr>
          <w:rFonts w:ascii="Calibri" w:hAnsi="Calibri" w:cs="Consolas"/>
          <w:sz w:val="22"/>
          <w:szCs w:val="22"/>
        </w:rPr>
        <w:t xml:space="preserve">the problem of gender discrimination </w:t>
      </w:r>
      <w:r w:rsidR="001B501A">
        <w:rPr>
          <w:rFonts w:ascii="Calibri" w:hAnsi="Calibri" w:cs="Consolas"/>
          <w:sz w:val="22"/>
          <w:szCs w:val="22"/>
        </w:rPr>
        <w:t>is</w:t>
      </w:r>
      <w:r w:rsidR="00A0356B">
        <w:rPr>
          <w:rFonts w:ascii="Calibri" w:hAnsi="Calibri" w:cs="Consolas"/>
          <w:sz w:val="22"/>
          <w:szCs w:val="22"/>
        </w:rPr>
        <w:t xml:space="preserve"> far from over</w:t>
      </w:r>
      <w:r>
        <w:rPr>
          <w:rFonts w:ascii="Calibri" w:hAnsi="Calibri" w:cs="Consolas"/>
          <w:sz w:val="22"/>
          <w:szCs w:val="22"/>
        </w:rPr>
        <w:t xml:space="preserve">. </w:t>
      </w:r>
      <w:r w:rsidR="0053480F">
        <w:rPr>
          <w:rFonts w:ascii="Calibri" w:hAnsi="Calibri" w:cs="Consolas"/>
          <w:sz w:val="22"/>
          <w:szCs w:val="22"/>
        </w:rPr>
        <w:t>Employing</w:t>
      </w:r>
      <w:r w:rsidR="00406714">
        <w:rPr>
          <w:rFonts w:ascii="Calibri" w:hAnsi="Calibri" w:cs="Consolas"/>
          <w:sz w:val="22"/>
          <w:szCs w:val="22"/>
        </w:rPr>
        <w:t xml:space="preserve"> </w:t>
      </w:r>
      <w:r w:rsidR="007E1DB8">
        <w:rPr>
          <w:rFonts w:ascii="Calibri" w:hAnsi="Calibri" w:cs="Consolas"/>
          <w:sz w:val="22"/>
          <w:szCs w:val="22"/>
        </w:rPr>
        <w:t>data from 68,865 races across a 20</w:t>
      </w:r>
      <w:r w:rsidR="00985341">
        <w:rPr>
          <w:rFonts w:ascii="Calibri" w:hAnsi="Calibri" w:cs="Consolas"/>
          <w:sz w:val="22"/>
          <w:szCs w:val="22"/>
        </w:rPr>
        <w:t>-</w:t>
      </w:r>
      <w:r w:rsidR="007E1DB8">
        <w:rPr>
          <w:rFonts w:ascii="Calibri" w:hAnsi="Calibri" w:cs="Consolas"/>
          <w:sz w:val="22"/>
          <w:szCs w:val="22"/>
        </w:rPr>
        <w:t>year period we estimate the effect of jockey gender on fixed price betting odds</w:t>
      </w:r>
      <w:r w:rsidR="00022745">
        <w:rPr>
          <w:rFonts w:ascii="Calibri" w:hAnsi="Calibri" w:cs="Consolas"/>
          <w:sz w:val="22"/>
          <w:szCs w:val="22"/>
        </w:rPr>
        <w:t>, to identify</w:t>
      </w:r>
      <w:r w:rsidR="007E1DB8">
        <w:rPr>
          <w:rFonts w:ascii="Calibri" w:hAnsi="Calibri" w:cs="Consolas"/>
          <w:sz w:val="22"/>
          <w:szCs w:val="22"/>
        </w:rPr>
        <w:t xml:space="preserve"> statistically significant inefficiencies within the market</w:t>
      </w:r>
      <w:r w:rsidR="00022745">
        <w:rPr>
          <w:rFonts w:ascii="Calibri" w:hAnsi="Calibri" w:cs="Consolas"/>
          <w:sz w:val="22"/>
          <w:szCs w:val="22"/>
        </w:rPr>
        <w:t xml:space="preserve">. Comparison of expected and observed performance, in terms of </w:t>
      </w:r>
      <w:r w:rsidR="006C1686">
        <w:rPr>
          <w:rFonts w:ascii="Calibri" w:hAnsi="Calibri" w:cs="Consolas"/>
          <w:sz w:val="22"/>
          <w:szCs w:val="22"/>
        </w:rPr>
        <w:t xml:space="preserve">both </w:t>
      </w:r>
      <w:r w:rsidR="00022745">
        <w:rPr>
          <w:rFonts w:ascii="Calibri" w:hAnsi="Calibri" w:cs="Consolas"/>
          <w:sz w:val="22"/>
          <w:szCs w:val="22"/>
        </w:rPr>
        <w:t>win</w:t>
      </w:r>
      <w:r w:rsidR="006C1686">
        <w:rPr>
          <w:rFonts w:ascii="Calibri" w:hAnsi="Calibri" w:cs="Consolas"/>
          <w:sz w:val="22"/>
          <w:szCs w:val="22"/>
        </w:rPr>
        <w:t>s</w:t>
      </w:r>
      <w:r w:rsidR="00022745">
        <w:rPr>
          <w:rFonts w:ascii="Calibri" w:hAnsi="Calibri" w:cs="Consolas"/>
          <w:sz w:val="22"/>
          <w:szCs w:val="22"/>
        </w:rPr>
        <w:t xml:space="preserve"> and </w:t>
      </w:r>
      <w:r w:rsidR="009F1AAB">
        <w:rPr>
          <w:rFonts w:ascii="Calibri" w:hAnsi="Calibri" w:cs="Consolas"/>
          <w:sz w:val="22"/>
          <w:szCs w:val="22"/>
        </w:rPr>
        <w:t>finishing positions</w:t>
      </w:r>
      <w:r w:rsidR="006C1686">
        <w:rPr>
          <w:rFonts w:ascii="Calibri" w:hAnsi="Calibri" w:cs="Consolas"/>
          <w:sz w:val="22"/>
          <w:szCs w:val="22"/>
        </w:rPr>
        <w:t>,</w:t>
      </w:r>
      <w:r w:rsidR="00022745">
        <w:rPr>
          <w:rFonts w:ascii="Calibri" w:hAnsi="Calibri" w:cs="Consolas"/>
          <w:sz w:val="22"/>
          <w:szCs w:val="22"/>
        </w:rPr>
        <w:t xml:space="preserve"> </w:t>
      </w:r>
      <w:r w:rsidR="00BF16C9">
        <w:rPr>
          <w:rFonts w:ascii="Calibri" w:hAnsi="Calibri" w:cs="Consolas"/>
          <w:sz w:val="22"/>
          <w:szCs w:val="22"/>
        </w:rPr>
        <w:t>indicates</w:t>
      </w:r>
      <w:r w:rsidR="00022745">
        <w:rPr>
          <w:rFonts w:ascii="Calibri" w:hAnsi="Calibri" w:cs="Consolas"/>
          <w:sz w:val="22"/>
          <w:szCs w:val="22"/>
        </w:rPr>
        <w:t xml:space="preserve"> an underestimati</w:t>
      </w:r>
      <w:r w:rsidR="00BF16C9">
        <w:rPr>
          <w:rFonts w:ascii="Calibri" w:hAnsi="Calibri" w:cs="Consolas"/>
          <w:sz w:val="22"/>
          <w:szCs w:val="22"/>
        </w:rPr>
        <w:t>o</w:t>
      </w:r>
      <w:r w:rsidR="00022745">
        <w:rPr>
          <w:rFonts w:ascii="Calibri" w:hAnsi="Calibri" w:cs="Consolas"/>
          <w:sz w:val="22"/>
          <w:szCs w:val="22"/>
        </w:rPr>
        <w:t xml:space="preserve">n of female jump </w:t>
      </w:r>
      <w:r w:rsidR="007E1DB8">
        <w:rPr>
          <w:rFonts w:ascii="Calibri" w:hAnsi="Calibri" w:cs="Consolas"/>
          <w:sz w:val="22"/>
          <w:szCs w:val="22"/>
        </w:rPr>
        <w:t>jockeys.</w:t>
      </w:r>
      <w:r w:rsidR="00D70024">
        <w:rPr>
          <w:rFonts w:ascii="Calibri" w:hAnsi="Calibri" w:cs="Consolas"/>
          <w:sz w:val="22"/>
          <w:szCs w:val="22"/>
        </w:rPr>
        <w:t xml:space="preserve"> </w:t>
      </w:r>
      <w:r w:rsidR="00BF16C9">
        <w:rPr>
          <w:rFonts w:ascii="Calibri" w:hAnsi="Calibri" w:cs="Consolas"/>
          <w:sz w:val="22"/>
          <w:szCs w:val="22"/>
        </w:rPr>
        <w:t>Wh</w:t>
      </w:r>
      <w:r w:rsidR="00985341">
        <w:rPr>
          <w:rFonts w:ascii="Calibri" w:hAnsi="Calibri" w:cs="Consolas"/>
          <w:sz w:val="22"/>
          <w:szCs w:val="22"/>
        </w:rPr>
        <w:t>ile</w:t>
      </w:r>
      <w:r w:rsidR="00BF16C9">
        <w:rPr>
          <w:rFonts w:ascii="Calibri" w:hAnsi="Calibri" w:cs="Consolas"/>
          <w:sz w:val="22"/>
          <w:szCs w:val="22"/>
        </w:rPr>
        <w:t xml:space="preserve"> previous work has neglected to account for non-finishers, we apply</w:t>
      </w:r>
      <w:r w:rsidR="00D70024">
        <w:rPr>
          <w:rFonts w:ascii="Calibri" w:hAnsi="Calibri" w:cs="Consolas"/>
          <w:sz w:val="22"/>
          <w:szCs w:val="22"/>
        </w:rPr>
        <w:t xml:space="preserve"> censored regression in the form of </w:t>
      </w:r>
      <w:r w:rsidR="00BF16C9">
        <w:rPr>
          <w:rFonts w:ascii="Calibri" w:hAnsi="Calibri" w:cs="Consolas"/>
          <w:sz w:val="22"/>
          <w:szCs w:val="22"/>
        </w:rPr>
        <w:t>H</w:t>
      </w:r>
      <w:r w:rsidR="00D70024">
        <w:rPr>
          <w:rFonts w:ascii="Calibri" w:hAnsi="Calibri" w:cs="Consolas"/>
          <w:sz w:val="22"/>
          <w:szCs w:val="22"/>
        </w:rPr>
        <w:t xml:space="preserve">eckman’s selection model </w:t>
      </w:r>
      <w:r w:rsidR="00BF16C9">
        <w:rPr>
          <w:rFonts w:ascii="Calibri" w:hAnsi="Calibri" w:cs="Consolas"/>
          <w:sz w:val="22"/>
          <w:szCs w:val="22"/>
        </w:rPr>
        <w:t>to reve</w:t>
      </w:r>
      <w:r w:rsidR="00F976EA">
        <w:rPr>
          <w:rFonts w:ascii="Calibri" w:hAnsi="Calibri" w:cs="Consolas"/>
          <w:sz w:val="22"/>
          <w:szCs w:val="22"/>
        </w:rPr>
        <w:t>a</w:t>
      </w:r>
      <w:r w:rsidR="00BF16C9">
        <w:rPr>
          <w:rFonts w:ascii="Calibri" w:hAnsi="Calibri" w:cs="Consolas"/>
          <w:sz w:val="22"/>
          <w:szCs w:val="22"/>
        </w:rPr>
        <w:t>l</w:t>
      </w:r>
      <w:r w:rsidR="00D70024">
        <w:rPr>
          <w:rFonts w:ascii="Calibri" w:hAnsi="Calibri" w:cs="Consolas"/>
          <w:sz w:val="22"/>
          <w:szCs w:val="22"/>
        </w:rPr>
        <w:t xml:space="preserve"> an increasing trend for the UK betting market to underestimate females.</w:t>
      </w:r>
      <w:r w:rsidR="00BF16C9">
        <w:rPr>
          <w:rFonts w:ascii="Calibri" w:hAnsi="Calibri" w:cs="Consolas"/>
          <w:sz w:val="22"/>
          <w:szCs w:val="22"/>
        </w:rPr>
        <w:t xml:space="preserve"> </w:t>
      </w:r>
      <w:r w:rsidR="00C716AB">
        <w:rPr>
          <w:rFonts w:ascii="Calibri" w:hAnsi="Calibri" w:cs="Consolas"/>
          <w:sz w:val="22"/>
          <w:szCs w:val="22"/>
        </w:rPr>
        <w:t xml:space="preserve">These findings are highly surprising given the progress of female riders, both in terms of their heightened profile and </w:t>
      </w:r>
      <w:r w:rsidR="00DC72B4">
        <w:rPr>
          <w:rFonts w:ascii="Calibri" w:hAnsi="Calibri" w:cs="Consolas"/>
          <w:sz w:val="22"/>
          <w:szCs w:val="22"/>
        </w:rPr>
        <w:t>raised performance</w:t>
      </w:r>
      <w:r w:rsidR="00FE6223">
        <w:rPr>
          <w:rFonts w:ascii="Calibri" w:hAnsi="Calibri" w:cs="Consolas"/>
          <w:sz w:val="22"/>
          <w:szCs w:val="22"/>
        </w:rPr>
        <w:t xml:space="preserve"> levels</w:t>
      </w:r>
      <w:r w:rsidR="00A0734F">
        <w:rPr>
          <w:rFonts w:ascii="Calibri" w:hAnsi="Calibri" w:cs="Consolas"/>
          <w:sz w:val="22"/>
          <w:szCs w:val="22"/>
        </w:rPr>
        <w:t>,</w:t>
      </w:r>
      <w:r w:rsidR="00C716AB">
        <w:rPr>
          <w:rFonts w:ascii="Calibri" w:hAnsi="Calibri" w:cs="Consolas"/>
          <w:sz w:val="22"/>
          <w:szCs w:val="22"/>
        </w:rPr>
        <w:t xml:space="preserve"> in recent years. </w:t>
      </w:r>
      <w:r w:rsidR="00FE6223">
        <w:rPr>
          <w:rFonts w:ascii="Calibri" w:hAnsi="Calibri" w:cs="Consolas"/>
          <w:sz w:val="22"/>
          <w:szCs w:val="22"/>
        </w:rPr>
        <w:t>Bettors are increasingly forgo</w:t>
      </w:r>
      <w:r w:rsidR="00A0734F">
        <w:rPr>
          <w:rFonts w:ascii="Calibri" w:hAnsi="Calibri" w:cs="Consolas"/>
          <w:sz w:val="22"/>
          <w:szCs w:val="22"/>
        </w:rPr>
        <w:t>ing</w:t>
      </w:r>
      <w:r w:rsidR="00FE6223">
        <w:rPr>
          <w:rFonts w:ascii="Calibri" w:hAnsi="Calibri" w:cs="Consolas"/>
          <w:sz w:val="22"/>
          <w:szCs w:val="22"/>
        </w:rPr>
        <w:t xml:space="preserve"> a degree of profitability</w:t>
      </w:r>
      <w:r w:rsidR="00A0734F">
        <w:rPr>
          <w:rFonts w:ascii="Calibri" w:hAnsi="Calibri" w:cs="Consolas"/>
          <w:sz w:val="22"/>
          <w:szCs w:val="22"/>
        </w:rPr>
        <w:t>,</w:t>
      </w:r>
      <w:r w:rsidR="00FE6223">
        <w:rPr>
          <w:rFonts w:ascii="Calibri" w:hAnsi="Calibri" w:cs="Consolas"/>
          <w:sz w:val="22"/>
          <w:szCs w:val="22"/>
        </w:rPr>
        <w:t xml:space="preserve"> despite the improved information available to inform </w:t>
      </w:r>
      <w:r w:rsidR="00DC72B4">
        <w:rPr>
          <w:rFonts w:ascii="Calibri" w:hAnsi="Calibri" w:cs="Consolas"/>
          <w:sz w:val="22"/>
          <w:szCs w:val="22"/>
        </w:rPr>
        <w:t>their wagers</w:t>
      </w:r>
      <w:r w:rsidR="00FE6223">
        <w:rPr>
          <w:rFonts w:ascii="Calibri" w:hAnsi="Calibri" w:cs="Consolas"/>
          <w:sz w:val="22"/>
          <w:szCs w:val="22"/>
        </w:rPr>
        <w:t xml:space="preserve">. </w:t>
      </w:r>
    </w:p>
    <w:p w14:paraId="0013F9BD" w14:textId="7B26D2D1" w:rsidR="0030540B" w:rsidRDefault="0030540B" w:rsidP="00A52E84">
      <w:pPr>
        <w:jc w:val="both"/>
        <w:rPr>
          <w:rFonts w:ascii="Calibri" w:hAnsi="Calibri" w:cs="Consolas"/>
          <w:sz w:val="22"/>
          <w:szCs w:val="22"/>
        </w:rPr>
      </w:pPr>
    </w:p>
    <w:p w14:paraId="160A9941" w14:textId="59654A00" w:rsidR="00AE4AD5" w:rsidRDefault="00AE4AD5" w:rsidP="00AE4AD5">
      <w:pPr>
        <w:jc w:val="both"/>
        <w:rPr>
          <w:rFonts w:ascii="Calibri" w:hAnsi="Calibri" w:cs="Consolas"/>
          <w:sz w:val="22"/>
          <w:szCs w:val="22"/>
        </w:rPr>
      </w:pPr>
      <w:r>
        <w:rPr>
          <w:rFonts w:ascii="Calibri" w:hAnsi="Calibri" w:cs="Consolas"/>
          <w:sz w:val="22"/>
          <w:szCs w:val="22"/>
        </w:rPr>
        <w:t>If non-standard preferences and mistake-based discrimination exist amongst the betting public, despite the associated reduction in profitability, it is not inconceivable that gender bias may be present within the industry itself. In fact, the notable under</w:t>
      </w:r>
      <w:r w:rsidR="00240704">
        <w:rPr>
          <w:rFonts w:ascii="Calibri" w:hAnsi="Calibri" w:cs="Consolas"/>
          <w:sz w:val="22"/>
          <w:szCs w:val="22"/>
        </w:rPr>
        <w:t>-</w:t>
      </w:r>
      <w:r>
        <w:rPr>
          <w:rFonts w:ascii="Calibri" w:hAnsi="Calibri" w:cs="Consolas"/>
          <w:sz w:val="22"/>
          <w:szCs w:val="22"/>
        </w:rPr>
        <w:t>representation of females among</w:t>
      </w:r>
      <w:r w:rsidR="00A0734F">
        <w:rPr>
          <w:rFonts w:ascii="Calibri" w:hAnsi="Calibri" w:cs="Consolas"/>
          <w:sz w:val="22"/>
          <w:szCs w:val="22"/>
        </w:rPr>
        <w:t xml:space="preserve"> the</w:t>
      </w:r>
      <w:r>
        <w:rPr>
          <w:rFonts w:ascii="Calibri" w:hAnsi="Calibri" w:cs="Consolas"/>
          <w:sz w:val="22"/>
          <w:szCs w:val="22"/>
        </w:rPr>
        <w:t xml:space="preserve"> jump jockey population may be an indicator of entry barriers and hiring bias within the market for jockeys. Our results highlight the importance of recognising the challenges faced by female jockeys. Contrary to the current media representation that females are now considered equal to males, this analysis suggests the persistence of gender bias in British horseracing.</w:t>
      </w:r>
    </w:p>
    <w:p w14:paraId="26E7ADCD" w14:textId="77777777" w:rsidR="0030540B" w:rsidRDefault="0030540B" w:rsidP="00A52E84">
      <w:pPr>
        <w:jc w:val="both"/>
        <w:rPr>
          <w:rFonts w:ascii="Calibri" w:hAnsi="Calibri" w:cs="Consolas"/>
          <w:sz w:val="22"/>
          <w:szCs w:val="22"/>
        </w:rPr>
      </w:pPr>
    </w:p>
    <w:p w14:paraId="23A0CAAC" w14:textId="4E21C807" w:rsidR="00284D58" w:rsidRPr="00EC4756" w:rsidRDefault="00BF16C9" w:rsidP="00A52E84">
      <w:pPr>
        <w:jc w:val="both"/>
        <w:rPr>
          <w:rFonts w:ascii="Calibri" w:hAnsi="Calibri" w:cs="Consolas"/>
          <w:color w:val="000000" w:themeColor="text1"/>
          <w:sz w:val="22"/>
          <w:szCs w:val="22"/>
        </w:rPr>
      </w:pPr>
      <w:r>
        <w:rPr>
          <w:rFonts w:ascii="Calibri" w:hAnsi="Calibri" w:cs="Consolas"/>
          <w:sz w:val="22"/>
          <w:szCs w:val="22"/>
        </w:rPr>
        <w:t xml:space="preserve">The </w:t>
      </w:r>
      <w:r w:rsidR="00FE6223">
        <w:rPr>
          <w:rFonts w:ascii="Calibri" w:hAnsi="Calibri" w:cs="Consolas"/>
          <w:sz w:val="22"/>
          <w:szCs w:val="22"/>
        </w:rPr>
        <w:t>results are highly</w:t>
      </w:r>
      <w:r w:rsidR="009F5E11">
        <w:rPr>
          <w:rFonts w:ascii="Calibri" w:hAnsi="Calibri" w:cs="Consolas"/>
          <w:sz w:val="22"/>
          <w:szCs w:val="22"/>
        </w:rPr>
        <w:t xml:space="preserve"> relevant to the horseracing industry</w:t>
      </w:r>
      <w:r w:rsidR="00566B7E">
        <w:rPr>
          <w:rFonts w:ascii="Calibri" w:hAnsi="Calibri" w:cs="Consolas"/>
          <w:sz w:val="22"/>
          <w:szCs w:val="22"/>
        </w:rPr>
        <w:t xml:space="preserve"> </w:t>
      </w:r>
      <w:r w:rsidR="00FE6223">
        <w:rPr>
          <w:rFonts w:ascii="Calibri" w:hAnsi="Calibri" w:cs="Consolas"/>
          <w:sz w:val="22"/>
          <w:szCs w:val="22"/>
        </w:rPr>
        <w:t>and serve to refocus attention towards the elimination of gender bias</w:t>
      </w:r>
      <w:r w:rsidR="00B40274">
        <w:rPr>
          <w:rFonts w:ascii="Calibri" w:hAnsi="Calibri" w:cs="Consolas"/>
          <w:sz w:val="22"/>
          <w:szCs w:val="22"/>
        </w:rPr>
        <w:t xml:space="preserve">, </w:t>
      </w:r>
      <w:r w:rsidR="0049667C">
        <w:rPr>
          <w:rFonts w:ascii="Calibri" w:hAnsi="Calibri" w:cs="Consolas"/>
          <w:sz w:val="22"/>
          <w:szCs w:val="22"/>
        </w:rPr>
        <w:t xml:space="preserve">an area </w:t>
      </w:r>
      <w:r w:rsidR="00CD5AA5">
        <w:rPr>
          <w:rFonts w:ascii="Calibri" w:hAnsi="Calibri" w:cs="Consolas"/>
          <w:sz w:val="22"/>
          <w:szCs w:val="22"/>
        </w:rPr>
        <w:t>that</w:t>
      </w:r>
      <w:r w:rsidR="0049667C">
        <w:rPr>
          <w:rFonts w:ascii="Calibri" w:hAnsi="Calibri" w:cs="Consolas"/>
          <w:sz w:val="22"/>
          <w:szCs w:val="22"/>
        </w:rPr>
        <w:t xml:space="preserve"> </w:t>
      </w:r>
      <w:r w:rsidR="00DC72B4">
        <w:rPr>
          <w:rFonts w:ascii="Calibri" w:hAnsi="Calibri" w:cs="Consolas"/>
          <w:sz w:val="22"/>
          <w:szCs w:val="22"/>
        </w:rPr>
        <w:t>is at risk of being</w:t>
      </w:r>
      <w:r w:rsidR="0049667C">
        <w:rPr>
          <w:rFonts w:ascii="Calibri" w:hAnsi="Calibri" w:cs="Consolas"/>
          <w:sz w:val="22"/>
          <w:szCs w:val="22"/>
        </w:rPr>
        <w:t xml:space="preserve"> neglected </w:t>
      </w:r>
      <w:proofErr w:type="gramStart"/>
      <w:r w:rsidR="0049667C">
        <w:rPr>
          <w:rFonts w:ascii="Calibri" w:hAnsi="Calibri" w:cs="Consolas"/>
          <w:sz w:val="22"/>
          <w:szCs w:val="22"/>
        </w:rPr>
        <w:t>as a result of</w:t>
      </w:r>
      <w:proofErr w:type="gramEnd"/>
      <w:r w:rsidR="0049667C">
        <w:rPr>
          <w:rFonts w:ascii="Calibri" w:hAnsi="Calibri" w:cs="Consolas"/>
          <w:sz w:val="22"/>
          <w:szCs w:val="22"/>
        </w:rPr>
        <w:t xml:space="preserve"> the misguided belief that </w:t>
      </w:r>
      <w:r w:rsidR="00B40274">
        <w:rPr>
          <w:rFonts w:ascii="Calibri" w:hAnsi="Calibri" w:cs="Consolas"/>
          <w:sz w:val="22"/>
          <w:szCs w:val="22"/>
        </w:rPr>
        <w:t xml:space="preserve">it </w:t>
      </w:r>
      <w:r w:rsidR="0049667C">
        <w:rPr>
          <w:rFonts w:ascii="Calibri" w:hAnsi="Calibri" w:cs="Consolas"/>
          <w:sz w:val="22"/>
          <w:szCs w:val="22"/>
        </w:rPr>
        <w:t>is no longer an issue</w:t>
      </w:r>
      <w:r w:rsidR="00F976EA">
        <w:rPr>
          <w:rFonts w:ascii="Calibri" w:hAnsi="Calibri" w:cs="Consolas"/>
          <w:sz w:val="22"/>
          <w:szCs w:val="22"/>
        </w:rPr>
        <w:t xml:space="preserve"> for female jockeys.</w:t>
      </w:r>
      <w:r w:rsidR="0049667C">
        <w:rPr>
          <w:rFonts w:ascii="Calibri" w:hAnsi="Calibri" w:cs="Consolas"/>
          <w:sz w:val="22"/>
          <w:szCs w:val="22"/>
        </w:rPr>
        <w:t xml:space="preserve"> </w:t>
      </w:r>
      <w:r w:rsidR="00AE4AD5">
        <w:rPr>
          <w:rFonts w:ascii="Calibri" w:hAnsi="Calibri" w:cs="Consolas"/>
          <w:sz w:val="22"/>
          <w:szCs w:val="22"/>
        </w:rPr>
        <w:t>More broadly, t</w:t>
      </w:r>
      <w:r w:rsidR="0049667C">
        <w:rPr>
          <w:rFonts w:ascii="Calibri" w:hAnsi="Calibri" w:cs="Consolas"/>
          <w:sz w:val="22"/>
          <w:szCs w:val="22"/>
        </w:rPr>
        <w:t xml:space="preserve">he work also </w:t>
      </w:r>
      <w:r w:rsidR="00AE4AD5">
        <w:rPr>
          <w:rFonts w:ascii="Calibri" w:hAnsi="Calibri" w:cs="Consolas"/>
          <w:sz w:val="22"/>
          <w:szCs w:val="22"/>
        </w:rPr>
        <w:t>indicates</w:t>
      </w:r>
      <w:r w:rsidR="0049667C">
        <w:rPr>
          <w:rFonts w:ascii="Calibri" w:hAnsi="Calibri" w:cs="Consolas"/>
          <w:sz w:val="22"/>
          <w:szCs w:val="22"/>
        </w:rPr>
        <w:t xml:space="preserve"> the possibility for gender </w:t>
      </w:r>
      <w:r w:rsidR="0049667C" w:rsidRPr="00EC4756">
        <w:rPr>
          <w:rFonts w:ascii="Calibri" w:hAnsi="Calibri" w:cs="Consolas"/>
          <w:color w:val="000000" w:themeColor="text1"/>
          <w:sz w:val="22"/>
          <w:szCs w:val="22"/>
        </w:rPr>
        <w:t xml:space="preserve">discrimination in other areas of the industry and highlights the need for examination of </w:t>
      </w:r>
      <w:r w:rsidR="00AE4AD5" w:rsidRPr="00EC4756">
        <w:rPr>
          <w:rFonts w:ascii="Calibri" w:hAnsi="Calibri" w:cs="Consolas"/>
          <w:color w:val="000000" w:themeColor="text1"/>
          <w:sz w:val="22"/>
          <w:szCs w:val="22"/>
        </w:rPr>
        <w:t>gender bias</w:t>
      </w:r>
      <w:r w:rsidR="00B40274" w:rsidRPr="00EC4756">
        <w:rPr>
          <w:rFonts w:ascii="Calibri" w:hAnsi="Calibri" w:cs="Consolas"/>
          <w:color w:val="000000" w:themeColor="text1"/>
          <w:sz w:val="22"/>
          <w:szCs w:val="22"/>
        </w:rPr>
        <w:t xml:space="preserve"> at</w:t>
      </w:r>
      <w:r w:rsidR="00AE4AD5" w:rsidRPr="00EC4756">
        <w:rPr>
          <w:rFonts w:ascii="Calibri" w:hAnsi="Calibri" w:cs="Consolas"/>
          <w:color w:val="000000" w:themeColor="text1"/>
          <w:sz w:val="22"/>
          <w:szCs w:val="22"/>
        </w:rPr>
        <w:t xml:space="preserve"> </w:t>
      </w:r>
      <w:r w:rsidR="0049667C" w:rsidRPr="00EC4756">
        <w:rPr>
          <w:rFonts w:ascii="Calibri" w:hAnsi="Calibri" w:cs="Consolas"/>
          <w:color w:val="000000" w:themeColor="text1"/>
          <w:sz w:val="22"/>
          <w:szCs w:val="22"/>
        </w:rPr>
        <w:t xml:space="preserve">all levels. </w:t>
      </w:r>
      <w:r w:rsidR="005C26B9" w:rsidRPr="00EC4756">
        <w:rPr>
          <w:rFonts w:ascii="Calibri" w:hAnsi="Calibri" w:cs="Consolas"/>
          <w:color w:val="000000" w:themeColor="text1"/>
          <w:sz w:val="22"/>
          <w:szCs w:val="22"/>
        </w:rPr>
        <w:t xml:space="preserve">These findings </w:t>
      </w:r>
      <w:r w:rsidR="00FE6223" w:rsidRPr="00EC4756">
        <w:rPr>
          <w:rFonts w:ascii="Calibri" w:hAnsi="Calibri" w:cs="Consolas"/>
          <w:color w:val="000000" w:themeColor="text1"/>
          <w:sz w:val="22"/>
          <w:szCs w:val="22"/>
        </w:rPr>
        <w:t>are also pertinent</w:t>
      </w:r>
      <w:r w:rsidR="00DC72B4" w:rsidRPr="00EC4756">
        <w:rPr>
          <w:rFonts w:ascii="Calibri" w:hAnsi="Calibri" w:cs="Consolas"/>
          <w:color w:val="000000" w:themeColor="text1"/>
          <w:sz w:val="22"/>
          <w:szCs w:val="22"/>
        </w:rPr>
        <w:t xml:space="preserve"> to</w:t>
      </w:r>
      <w:r w:rsidR="009F5E11" w:rsidRPr="00EC4756">
        <w:rPr>
          <w:rFonts w:ascii="Calibri" w:hAnsi="Calibri" w:cs="Consolas"/>
          <w:color w:val="000000" w:themeColor="text1"/>
          <w:sz w:val="22"/>
          <w:szCs w:val="22"/>
        </w:rPr>
        <w:t xml:space="preserve"> the wider labour market</w:t>
      </w:r>
      <w:r w:rsidR="006626FF" w:rsidRPr="00EC4756">
        <w:rPr>
          <w:rFonts w:ascii="Calibri" w:hAnsi="Calibri" w:cs="Consolas"/>
          <w:color w:val="000000" w:themeColor="text1"/>
          <w:sz w:val="22"/>
          <w:szCs w:val="22"/>
        </w:rPr>
        <w:t>, drawing attention to the potential for mistake</w:t>
      </w:r>
      <w:r w:rsidR="00AE4AD5" w:rsidRPr="00EC4756">
        <w:rPr>
          <w:rFonts w:ascii="Calibri" w:hAnsi="Calibri" w:cs="Consolas"/>
          <w:color w:val="000000" w:themeColor="text1"/>
          <w:sz w:val="22"/>
          <w:szCs w:val="22"/>
        </w:rPr>
        <w:t>-b</w:t>
      </w:r>
      <w:r w:rsidR="006626FF" w:rsidRPr="00EC4756">
        <w:rPr>
          <w:rFonts w:ascii="Calibri" w:hAnsi="Calibri" w:cs="Consolas"/>
          <w:color w:val="000000" w:themeColor="text1"/>
          <w:sz w:val="22"/>
          <w:szCs w:val="22"/>
        </w:rPr>
        <w:t xml:space="preserve">ased discrimination in </w:t>
      </w:r>
      <w:r w:rsidR="00AE4AD5" w:rsidRPr="00EC4756">
        <w:rPr>
          <w:rFonts w:ascii="Calibri" w:hAnsi="Calibri" w:cs="Consolas"/>
          <w:color w:val="000000" w:themeColor="text1"/>
          <w:sz w:val="22"/>
          <w:szCs w:val="22"/>
        </w:rPr>
        <w:t>occupations</w:t>
      </w:r>
      <w:r w:rsidR="006626FF" w:rsidRPr="00EC4756">
        <w:rPr>
          <w:rFonts w:ascii="Calibri" w:hAnsi="Calibri" w:cs="Consolas"/>
          <w:color w:val="000000" w:themeColor="text1"/>
          <w:sz w:val="22"/>
          <w:szCs w:val="22"/>
        </w:rPr>
        <w:t xml:space="preserve"> where females are under</w:t>
      </w:r>
      <w:r w:rsidR="00240704" w:rsidRPr="00EC4756">
        <w:rPr>
          <w:rFonts w:ascii="Calibri" w:hAnsi="Calibri" w:cs="Consolas"/>
          <w:color w:val="000000" w:themeColor="text1"/>
          <w:sz w:val="22"/>
          <w:szCs w:val="22"/>
        </w:rPr>
        <w:t>-</w:t>
      </w:r>
      <w:r w:rsidR="006626FF" w:rsidRPr="00EC4756">
        <w:rPr>
          <w:rFonts w:ascii="Calibri" w:hAnsi="Calibri" w:cs="Consolas"/>
          <w:color w:val="000000" w:themeColor="text1"/>
          <w:sz w:val="22"/>
          <w:szCs w:val="22"/>
        </w:rPr>
        <w:t>represented</w:t>
      </w:r>
      <w:r w:rsidR="00B77962" w:rsidRPr="00EC4756">
        <w:rPr>
          <w:rFonts w:ascii="Calibri" w:hAnsi="Calibri" w:cs="Consolas"/>
          <w:color w:val="000000" w:themeColor="text1"/>
          <w:sz w:val="22"/>
          <w:szCs w:val="22"/>
        </w:rPr>
        <w:t xml:space="preserve">. </w:t>
      </w:r>
      <w:r w:rsidR="00284D58" w:rsidRPr="00EC4756">
        <w:rPr>
          <w:rFonts w:ascii="Calibri" w:hAnsi="Calibri" w:cs="Consolas"/>
          <w:color w:val="000000" w:themeColor="text1"/>
          <w:sz w:val="22"/>
          <w:szCs w:val="22"/>
        </w:rPr>
        <w:t>Furthermore</w:t>
      </w:r>
      <w:r w:rsidR="009B3132" w:rsidRPr="00EC4756">
        <w:rPr>
          <w:rFonts w:ascii="Calibri" w:hAnsi="Calibri" w:cs="Consolas"/>
          <w:color w:val="000000" w:themeColor="text1"/>
          <w:sz w:val="22"/>
          <w:szCs w:val="22"/>
        </w:rPr>
        <w:t xml:space="preserve">, even in the event of growing representation and increasing performance levels of females, </w:t>
      </w:r>
      <w:r w:rsidR="002D5191" w:rsidRPr="00EC4756">
        <w:rPr>
          <w:rFonts w:ascii="Calibri" w:hAnsi="Calibri" w:cs="Consolas"/>
          <w:color w:val="000000" w:themeColor="text1"/>
          <w:sz w:val="22"/>
          <w:szCs w:val="22"/>
        </w:rPr>
        <w:t>reduction of</w:t>
      </w:r>
      <w:r w:rsidR="009B3132" w:rsidRPr="00EC4756">
        <w:rPr>
          <w:rFonts w:ascii="Calibri" w:hAnsi="Calibri" w:cs="Consolas"/>
          <w:color w:val="000000" w:themeColor="text1"/>
          <w:sz w:val="22"/>
          <w:szCs w:val="22"/>
        </w:rPr>
        <w:t xml:space="preserve"> gender bias </w:t>
      </w:r>
      <w:r w:rsidR="001B501A">
        <w:rPr>
          <w:rFonts w:ascii="Calibri" w:hAnsi="Calibri" w:cs="Consolas"/>
          <w:color w:val="000000" w:themeColor="text1"/>
          <w:sz w:val="22"/>
          <w:szCs w:val="22"/>
        </w:rPr>
        <w:t>does</w:t>
      </w:r>
      <w:r w:rsidR="00284D58" w:rsidRPr="00EC4756">
        <w:rPr>
          <w:rFonts w:ascii="Calibri" w:hAnsi="Calibri" w:cs="Consolas"/>
          <w:color w:val="000000" w:themeColor="text1"/>
          <w:sz w:val="22"/>
          <w:szCs w:val="22"/>
        </w:rPr>
        <w:t xml:space="preserve"> not necessarily ensue</w:t>
      </w:r>
      <w:r w:rsidR="009B3132" w:rsidRPr="00EC4756">
        <w:rPr>
          <w:rFonts w:ascii="Calibri" w:hAnsi="Calibri" w:cs="Consolas"/>
          <w:color w:val="000000" w:themeColor="text1"/>
          <w:sz w:val="22"/>
          <w:szCs w:val="22"/>
        </w:rPr>
        <w:t xml:space="preserve">. </w:t>
      </w:r>
      <w:r w:rsidR="00EC799E" w:rsidRPr="00EC4756">
        <w:rPr>
          <w:rFonts w:ascii="Calibri" w:hAnsi="Calibri" w:cs="Consolas"/>
          <w:color w:val="000000" w:themeColor="text1"/>
          <w:sz w:val="22"/>
          <w:szCs w:val="22"/>
        </w:rPr>
        <w:t xml:space="preserve">This work </w:t>
      </w:r>
      <w:r w:rsidR="001B501A">
        <w:rPr>
          <w:rFonts w:ascii="Calibri" w:hAnsi="Calibri" w:cs="Consolas"/>
          <w:color w:val="000000" w:themeColor="text1"/>
          <w:sz w:val="22"/>
          <w:szCs w:val="22"/>
        </w:rPr>
        <w:t>reveals a requirement</w:t>
      </w:r>
      <w:r w:rsidR="00EC799E" w:rsidRPr="00EC4756">
        <w:rPr>
          <w:rFonts w:ascii="Calibri" w:hAnsi="Calibri" w:cs="Consolas"/>
          <w:color w:val="000000" w:themeColor="text1"/>
          <w:sz w:val="22"/>
          <w:szCs w:val="22"/>
        </w:rPr>
        <w:t xml:space="preserve"> for greater focus on gender equality in </w:t>
      </w:r>
      <w:r w:rsidR="007B457D" w:rsidRPr="00EC4756">
        <w:rPr>
          <w:rFonts w:ascii="Calibri" w:hAnsi="Calibri" w:cs="Consolas"/>
          <w:color w:val="000000" w:themeColor="text1"/>
          <w:sz w:val="22"/>
          <w:szCs w:val="22"/>
        </w:rPr>
        <w:t>sector</w:t>
      </w:r>
      <w:r w:rsidR="00EC799E" w:rsidRPr="00EC4756">
        <w:rPr>
          <w:rFonts w:ascii="Calibri" w:hAnsi="Calibri" w:cs="Consolas"/>
          <w:color w:val="000000" w:themeColor="text1"/>
          <w:sz w:val="22"/>
          <w:szCs w:val="22"/>
        </w:rPr>
        <w:t>s</w:t>
      </w:r>
      <w:r w:rsidR="007B457D" w:rsidRPr="00EC4756">
        <w:rPr>
          <w:rFonts w:ascii="Calibri" w:hAnsi="Calibri" w:cs="Consolas"/>
          <w:color w:val="000000" w:themeColor="text1"/>
          <w:sz w:val="22"/>
          <w:szCs w:val="22"/>
        </w:rPr>
        <w:t xml:space="preserve"> w</w:t>
      </w:r>
      <w:r w:rsidR="005C26B9" w:rsidRPr="00EC4756">
        <w:rPr>
          <w:rFonts w:ascii="Calibri" w:hAnsi="Calibri" w:cs="Consolas"/>
          <w:color w:val="000000" w:themeColor="text1"/>
          <w:sz w:val="22"/>
          <w:szCs w:val="22"/>
        </w:rPr>
        <w:t>here</w:t>
      </w:r>
      <w:r w:rsidR="00CC3E2B" w:rsidRPr="00EC4756">
        <w:rPr>
          <w:rFonts w:ascii="Calibri" w:hAnsi="Calibri" w:cs="Consolas"/>
          <w:color w:val="000000" w:themeColor="text1"/>
          <w:sz w:val="22"/>
          <w:szCs w:val="22"/>
        </w:rPr>
        <w:t xml:space="preserve"> information </w:t>
      </w:r>
      <w:r w:rsidR="005C26B9" w:rsidRPr="00EC4756">
        <w:rPr>
          <w:rFonts w:ascii="Calibri" w:hAnsi="Calibri" w:cs="Consolas"/>
          <w:color w:val="000000" w:themeColor="text1"/>
          <w:sz w:val="22"/>
          <w:szCs w:val="22"/>
        </w:rPr>
        <w:t xml:space="preserve">available </w:t>
      </w:r>
      <w:r w:rsidR="00CC3E2B" w:rsidRPr="00EC4756">
        <w:rPr>
          <w:rFonts w:ascii="Calibri" w:hAnsi="Calibri" w:cs="Consolas"/>
          <w:color w:val="000000" w:themeColor="text1"/>
          <w:sz w:val="22"/>
          <w:szCs w:val="22"/>
        </w:rPr>
        <w:t xml:space="preserve">on female performance </w:t>
      </w:r>
      <w:r w:rsidR="005C26B9" w:rsidRPr="00EC4756">
        <w:rPr>
          <w:rFonts w:ascii="Calibri" w:hAnsi="Calibri" w:cs="Consolas"/>
          <w:color w:val="000000" w:themeColor="text1"/>
          <w:sz w:val="22"/>
          <w:szCs w:val="22"/>
        </w:rPr>
        <w:t>is limited</w:t>
      </w:r>
      <w:r w:rsidR="001B501A">
        <w:rPr>
          <w:rFonts w:ascii="Calibri" w:hAnsi="Calibri" w:cs="Consolas"/>
          <w:color w:val="000000" w:themeColor="text1"/>
          <w:sz w:val="22"/>
          <w:szCs w:val="22"/>
        </w:rPr>
        <w:t>,</w:t>
      </w:r>
      <w:r w:rsidR="00284D58" w:rsidRPr="00EC4756">
        <w:rPr>
          <w:rFonts w:ascii="Calibri" w:hAnsi="Calibri" w:cs="Consolas"/>
          <w:color w:val="000000" w:themeColor="text1"/>
          <w:sz w:val="22"/>
          <w:szCs w:val="22"/>
        </w:rPr>
        <w:t xml:space="preserve"> as </w:t>
      </w:r>
      <w:r w:rsidR="00A95EC7" w:rsidRPr="00EC4756">
        <w:rPr>
          <w:rFonts w:ascii="Calibri" w:hAnsi="Calibri" w:cs="Consolas"/>
          <w:color w:val="000000" w:themeColor="text1"/>
          <w:sz w:val="22"/>
          <w:szCs w:val="22"/>
        </w:rPr>
        <w:t xml:space="preserve">misperceptions </w:t>
      </w:r>
      <w:r w:rsidR="005C26B9" w:rsidRPr="00EC4756">
        <w:rPr>
          <w:rFonts w:ascii="Calibri" w:hAnsi="Calibri" w:cs="Consolas"/>
          <w:color w:val="000000" w:themeColor="text1"/>
          <w:sz w:val="22"/>
          <w:szCs w:val="22"/>
        </w:rPr>
        <w:t>around</w:t>
      </w:r>
      <w:r w:rsidR="00A95EC7" w:rsidRPr="00EC4756">
        <w:rPr>
          <w:rFonts w:ascii="Calibri" w:hAnsi="Calibri" w:cs="Consolas"/>
          <w:color w:val="000000" w:themeColor="text1"/>
          <w:sz w:val="22"/>
          <w:szCs w:val="22"/>
        </w:rPr>
        <w:t xml:space="preserve"> female ability</w:t>
      </w:r>
      <w:r w:rsidR="007B457D" w:rsidRPr="00EC4756">
        <w:rPr>
          <w:rFonts w:ascii="Calibri" w:hAnsi="Calibri" w:cs="Consolas"/>
          <w:color w:val="000000" w:themeColor="text1"/>
          <w:sz w:val="22"/>
          <w:szCs w:val="22"/>
        </w:rPr>
        <w:t xml:space="preserve"> may persist</w:t>
      </w:r>
      <w:r w:rsidR="00284D58" w:rsidRPr="00EC4756">
        <w:rPr>
          <w:rFonts w:ascii="Calibri" w:hAnsi="Calibri" w:cs="Consolas"/>
          <w:color w:val="000000" w:themeColor="text1"/>
          <w:sz w:val="22"/>
          <w:szCs w:val="22"/>
        </w:rPr>
        <w:t xml:space="preserve"> </w:t>
      </w:r>
      <w:r w:rsidR="006D428F">
        <w:rPr>
          <w:rFonts w:ascii="Calibri" w:hAnsi="Calibri" w:cs="Consolas"/>
          <w:color w:val="000000" w:themeColor="text1"/>
          <w:sz w:val="22"/>
          <w:szCs w:val="22"/>
        </w:rPr>
        <w:t>despite</w:t>
      </w:r>
      <w:r w:rsidR="00284D58" w:rsidRPr="00EC4756">
        <w:rPr>
          <w:rFonts w:ascii="Calibri" w:hAnsi="Calibri" w:cs="Consolas"/>
          <w:color w:val="000000" w:themeColor="text1"/>
          <w:sz w:val="22"/>
          <w:szCs w:val="22"/>
        </w:rPr>
        <w:t xml:space="preserve"> signalling </w:t>
      </w:r>
      <w:r w:rsidR="006D428F">
        <w:rPr>
          <w:rFonts w:ascii="Calibri" w:hAnsi="Calibri" w:cs="Consolas"/>
          <w:color w:val="000000" w:themeColor="text1"/>
          <w:sz w:val="22"/>
          <w:szCs w:val="22"/>
        </w:rPr>
        <w:t xml:space="preserve">to </w:t>
      </w:r>
      <w:r w:rsidR="00284D58" w:rsidRPr="00EC4756">
        <w:rPr>
          <w:rFonts w:ascii="Calibri" w:hAnsi="Calibri" w:cs="Consolas"/>
          <w:color w:val="000000" w:themeColor="text1"/>
          <w:sz w:val="22"/>
          <w:szCs w:val="22"/>
        </w:rPr>
        <w:t xml:space="preserve">suggest otherwise. </w:t>
      </w:r>
    </w:p>
    <w:p w14:paraId="167050C7" w14:textId="77777777" w:rsidR="00284D58" w:rsidRPr="00EC4756" w:rsidRDefault="00284D58" w:rsidP="00A52E84">
      <w:pPr>
        <w:jc w:val="both"/>
        <w:rPr>
          <w:rFonts w:ascii="Calibri" w:hAnsi="Calibri" w:cs="Consolas"/>
          <w:color w:val="000000" w:themeColor="text1"/>
          <w:sz w:val="22"/>
          <w:szCs w:val="22"/>
        </w:rPr>
      </w:pPr>
    </w:p>
    <w:p w14:paraId="0CCE9586" w14:textId="00E1929F" w:rsidR="00FF5640" w:rsidRPr="00EC4756" w:rsidRDefault="005C26B9" w:rsidP="00A52E84">
      <w:pPr>
        <w:jc w:val="both"/>
        <w:rPr>
          <w:rFonts w:ascii="Calibri" w:hAnsi="Calibri" w:cs="Consolas"/>
          <w:color w:val="000000" w:themeColor="text1"/>
          <w:sz w:val="22"/>
          <w:szCs w:val="22"/>
        </w:rPr>
      </w:pPr>
      <w:r w:rsidRPr="00EC4756">
        <w:rPr>
          <w:rFonts w:ascii="Calibri" w:hAnsi="Calibri" w:cs="Consolas"/>
          <w:color w:val="000000" w:themeColor="text1"/>
          <w:sz w:val="22"/>
          <w:szCs w:val="22"/>
        </w:rPr>
        <w:t xml:space="preserve">Our results </w:t>
      </w:r>
      <w:r w:rsidR="00CC3E2B" w:rsidRPr="00EC4756">
        <w:rPr>
          <w:rFonts w:ascii="Calibri" w:hAnsi="Calibri" w:cs="Consolas"/>
          <w:color w:val="000000" w:themeColor="text1"/>
          <w:sz w:val="22"/>
          <w:szCs w:val="22"/>
        </w:rPr>
        <w:t>also</w:t>
      </w:r>
      <w:r w:rsidR="006626FF" w:rsidRPr="00EC4756">
        <w:rPr>
          <w:rFonts w:ascii="Calibri" w:hAnsi="Calibri" w:cs="Consolas"/>
          <w:color w:val="000000" w:themeColor="text1"/>
          <w:sz w:val="22"/>
          <w:szCs w:val="22"/>
        </w:rPr>
        <w:t xml:space="preserve"> reinforc</w:t>
      </w:r>
      <w:r w:rsidR="00B77962" w:rsidRPr="00EC4756">
        <w:rPr>
          <w:rFonts w:ascii="Calibri" w:hAnsi="Calibri" w:cs="Consolas"/>
          <w:color w:val="000000" w:themeColor="text1"/>
          <w:sz w:val="22"/>
          <w:szCs w:val="22"/>
        </w:rPr>
        <w:t>e</w:t>
      </w:r>
      <w:r w:rsidR="006626FF" w:rsidRPr="00EC4756">
        <w:rPr>
          <w:rFonts w:ascii="Calibri" w:hAnsi="Calibri" w:cs="Consolas"/>
          <w:color w:val="000000" w:themeColor="text1"/>
          <w:sz w:val="22"/>
          <w:szCs w:val="22"/>
        </w:rPr>
        <w:t xml:space="preserve"> </w:t>
      </w:r>
      <w:r w:rsidR="00FF5640" w:rsidRPr="00EC4756">
        <w:rPr>
          <w:rFonts w:ascii="Calibri" w:hAnsi="Calibri" w:cs="Consolas"/>
          <w:color w:val="000000" w:themeColor="text1"/>
          <w:sz w:val="22"/>
          <w:szCs w:val="22"/>
        </w:rPr>
        <w:t xml:space="preserve">the importance of </w:t>
      </w:r>
      <w:r w:rsidR="006626FF" w:rsidRPr="00EC4756">
        <w:rPr>
          <w:rFonts w:ascii="Calibri" w:hAnsi="Calibri" w:cs="Consolas"/>
          <w:color w:val="000000" w:themeColor="text1"/>
          <w:sz w:val="22"/>
          <w:szCs w:val="22"/>
        </w:rPr>
        <w:t>addressing</w:t>
      </w:r>
      <w:r w:rsidR="00FF5640" w:rsidRPr="00EC4756">
        <w:rPr>
          <w:rFonts w:ascii="Calibri" w:hAnsi="Calibri" w:cs="Consolas"/>
          <w:color w:val="000000" w:themeColor="text1"/>
          <w:sz w:val="22"/>
          <w:szCs w:val="22"/>
        </w:rPr>
        <w:t xml:space="preserve"> selection bias in </w:t>
      </w:r>
      <w:r w:rsidR="00CD5AA5">
        <w:rPr>
          <w:rFonts w:ascii="Calibri" w:hAnsi="Calibri" w:cs="Consolas"/>
          <w:color w:val="000000" w:themeColor="text1"/>
          <w:sz w:val="22"/>
          <w:szCs w:val="22"/>
        </w:rPr>
        <w:t>gender-related</w:t>
      </w:r>
      <w:r w:rsidR="00FF5640" w:rsidRPr="00EC4756">
        <w:rPr>
          <w:rFonts w:ascii="Calibri" w:hAnsi="Calibri" w:cs="Consolas"/>
          <w:color w:val="000000" w:themeColor="text1"/>
          <w:sz w:val="22"/>
          <w:szCs w:val="22"/>
        </w:rPr>
        <w:t xml:space="preserve"> studies.</w:t>
      </w:r>
      <w:r w:rsidR="00CC3E2B" w:rsidRPr="00EC4756">
        <w:rPr>
          <w:rFonts w:ascii="Calibri" w:hAnsi="Calibri" w:cs="Consolas"/>
          <w:color w:val="000000" w:themeColor="text1"/>
          <w:sz w:val="22"/>
          <w:szCs w:val="22"/>
        </w:rPr>
        <w:t xml:space="preserve"> </w:t>
      </w:r>
      <w:r w:rsidR="00BC2648" w:rsidRPr="00EC4756">
        <w:rPr>
          <w:rFonts w:ascii="Calibri" w:hAnsi="Calibri" w:cs="Consolas"/>
          <w:color w:val="000000" w:themeColor="text1"/>
          <w:sz w:val="22"/>
          <w:szCs w:val="22"/>
        </w:rPr>
        <w:t>Application</w:t>
      </w:r>
      <w:r w:rsidR="00CC3E2B" w:rsidRPr="00EC4756">
        <w:rPr>
          <w:rFonts w:ascii="Calibri" w:hAnsi="Calibri" w:cs="Consolas"/>
          <w:color w:val="000000" w:themeColor="text1"/>
          <w:sz w:val="22"/>
          <w:szCs w:val="22"/>
        </w:rPr>
        <w:t xml:space="preserve"> of </w:t>
      </w:r>
      <w:r w:rsidR="006D428F">
        <w:rPr>
          <w:rFonts w:ascii="Calibri" w:hAnsi="Calibri" w:cs="Consolas"/>
          <w:color w:val="000000" w:themeColor="text1"/>
          <w:sz w:val="22"/>
          <w:szCs w:val="22"/>
        </w:rPr>
        <w:t>a</w:t>
      </w:r>
      <w:r w:rsidR="00BC2648" w:rsidRPr="00EC4756">
        <w:rPr>
          <w:rFonts w:ascii="Calibri" w:hAnsi="Calibri" w:cs="Consolas"/>
          <w:color w:val="000000" w:themeColor="text1"/>
          <w:sz w:val="22"/>
          <w:szCs w:val="22"/>
        </w:rPr>
        <w:t xml:space="preserve"> </w:t>
      </w:r>
      <w:r w:rsidR="006B0864">
        <w:rPr>
          <w:rFonts w:ascii="Calibri" w:hAnsi="Calibri" w:cs="Consolas"/>
          <w:color w:val="000000" w:themeColor="text1"/>
          <w:sz w:val="22"/>
          <w:szCs w:val="22"/>
        </w:rPr>
        <w:t>two-step</w:t>
      </w:r>
      <w:r w:rsidR="00BC2648" w:rsidRPr="00EC4756">
        <w:rPr>
          <w:rFonts w:ascii="Calibri" w:hAnsi="Calibri" w:cs="Consolas"/>
          <w:color w:val="000000" w:themeColor="text1"/>
          <w:sz w:val="22"/>
          <w:szCs w:val="22"/>
        </w:rPr>
        <w:t xml:space="preserve"> Heckman</w:t>
      </w:r>
      <w:r w:rsidR="00646DAE">
        <w:rPr>
          <w:rFonts w:ascii="Calibri" w:hAnsi="Calibri" w:cs="Consolas"/>
          <w:color w:val="000000" w:themeColor="text1"/>
          <w:sz w:val="22"/>
          <w:szCs w:val="22"/>
        </w:rPr>
        <w:t xml:space="preserve"> selection model</w:t>
      </w:r>
      <w:r w:rsidR="00CC3E2B" w:rsidRPr="00EC4756">
        <w:rPr>
          <w:rFonts w:ascii="Calibri" w:hAnsi="Calibri" w:cs="Consolas"/>
          <w:color w:val="000000" w:themeColor="text1"/>
          <w:sz w:val="22"/>
          <w:szCs w:val="22"/>
        </w:rPr>
        <w:t xml:space="preserve"> brought about qualitatively different results</w:t>
      </w:r>
      <w:r w:rsidR="00BC2648" w:rsidRPr="00EC4756">
        <w:rPr>
          <w:rFonts w:ascii="Calibri" w:hAnsi="Calibri" w:cs="Consolas"/>
          <w:color w:val="000000" w:themeColor="text1"/>
          <w:sz w:val="22"/>
          <w:szCs w:val="22"/>
        </w:rPr>
        <w:t xml:space="preserve"> to </w:t>
      </w:r>
      <w:r w:rsidR="00EC4756" w:rsidRPr="00EC4756">
        <w:rPr>
          <w:rFonts w:ascii="Calibri" w:hAnsi="Calibri" w:cs="Consolas"/>
          <w:color w:val="000000" w:themeColor="text1"/>
          <w:sz w:val="22"/>
          <w:szCs w:val="22"/>
        </w:rPr>
        <w:t>preceding</w:t>
      </w:r>
      <w:r w:rsidR="00BC2648" w:rsidRPr="00EC4756">
        <w:rPr>
          <w:rFonts w:ascii="Calibri" w:hAnsi="Calibri" w:cs="Consolas"/>
          <w:color w:val="000000" w:themeColor="text1"/>
          <w:sz w:val="22"/>
          <w:szCs w:val="22"/>
        </w:rPr>
        <w:t xml:space="preserve"> mod</w:t>
      </w:r>
      <w:r w:rsidR="00EC4756" w:rsidRPr="00EC4756">
        <w:rPr>
          <w:rFonts w:ascii="Calibri" w:hAnsi="Calibri" w:cs="Consolas"/>
          <w:color w:val="000000" w:themeColor="text1"/>
          <w:sz w:val="22"/>
          <w:szCs w:val="22"/>
        </w:rPr>
        <w:t>els</w:t>
      </w:r>
      <w:r w:rsidR="00BC2648" w:rsidRPr="00EC4756">
        <w:rPr>
          <w:rFonts w:ascii="Calibri" w:hAnsi="Calibri" w:cs="Consolas"/>
          <w:color w:val="000000" w:themeColor="text1"/>
          <w:sz w:val="22"/>
          <w:szCs w:val="22"/>
        </w:rPr>
        <w:t xml:space="preserve"> which </w:t>
      </w:r>
      <w:r w:rsidR="00903155">
        <w:rPr>
          <w:rFonts w:ascii="Calibri" w:hAnsi="Calibri" w:cs="Consolas"/>
          <w:color w:val="000000" w:themeColor="text1"/>
          <w:sz w:val="22"/>
          <w:szCs w:val="22"/>
        </w:rPr>
        <w:t>did not</w:t>
      </w:r>
      <w:r w:rsidR="00BC2648" w:rsidRPr="00EC4756">
        <w:rPr>
          <w:rFonts w:ascii="Calibri" w:hAnsi="Calibri" w:cs="Consolas"/>
          <w:color w:val="000000" w:themeColor="text1"/>
          <w:sz w:val="22"/>
          <w:szCs w:val="22"/>
        </w:rPr>
        <w:t xml:space="preserve"> account for selection bias.</w:t>
      </w:r>
      <w:r w:rsidR="006D428F">
        <w:rPr>
          <w:rFonts w:ascii="Calibri" w:hAnsi="Calibri" w:cs="Consolas"/>
          <w:color w:val="000000" w:themeColor="text1"/>
          <w:sz w:val="22"/>
          <w:szCs w:val="22"/>
        </w:rPr>
        <w:t xml:space="preserve"> Failing to attend to sample selection bias in this case would have given rise to misleading results.  </w:t>
      </w:r>
    </w:p>
    <w:p w14:paraId="04CB6854" w14:textId="3D8F0C2D" w:rsidR="00411CD1" w:rsidRPr="00EC4756" w:rsidRDefault="00411CD1" w:rsidP="00BB4A6E">
      <w:pPr>
        <w:jc w:val="both"/>
        <w:rPr>
          <w:rFonts w:ascii="Calibri" w:hAnsi="Calibri" w:cs="Calibri"/>
          <w:color w:val="000000" w:themeColor="text1"/>
          <w:sz w:val="22"/>
          <w:szCs w:val="22"/>
        </w:rPr>
      </w:pPr>
    </w:p>
    <w:p w14:paraId="33D2EB0C" w14:textId="12A3D092" w:rsidR="00E67444" w:rsidRDefault="00E67444" w:rsidP="00BB4A6E">
      <w:pPr>
        <w:jc w:val="both"/>
        <w:rPr>
          <w:rFonts w:ascii="Calibri" w:hAnsi="Calibri" w:cs="Calibri"/>
          <w:color w:val="000000" w:themeColor="text1"/>
          <w:sz w:val="22"/>
          <w:szCs w:val="22"/>
        </w:rPr>
      </w:pPr>
    </w:p>
    <w:p w14:paraId="31852AA9" w14:textId="77777777" w:rsidR="00E67444" w:rsidRDefault="00E67444" w:rsidP="00BB4A6E">
      <w:pPr>
        <w:jc w:val="both"/>
        <w:rPr>
          <w:rFonts w:ascii="Calibri" w:hAnsi="Calibri" w:cs="Calibri"/>
          <w:color w:val="000000" w:themeColor="text1"/>
          <w:sz w:val="22"/>
          <w:szCs w:val="22"/>
        </w:rPr>
      </w:pPr>
    </w:p>
    <w:p w14:paraId="5A2E8181" w14:textId="1B6E6FBA" w:rsidR="003D5B17" w:rsidRPr="008C646D" w:rsidRDefault="003D5B17" w:rsidP="00AE4AD5">
      <w:pPr>
        <w:rPr>
          <w:rFonts w:ascii="Calibri" w:hAnsi="Calibri" w:cs="Calibri"/>
          <w:b/>
          <w:bCs/>
          <w:sz w:val="22"/>
          <w:szCs w:val="22"/>
        </w:rPr>
      </w:pPr>
      <w:r w:rsidRPr="008C646D">
        <w:rPr>
          <w:rFonts w:ascii="Calibri" w:hAnsi="Calibri" w:cs="Calibri"/>
          <w:b/>
          <w:bCs/>
          <w:sz w:val="22"/>
          <w:szCs w:val="22"/>
        </w:rPr>
        <w:t>Ref</w:t>
      </w:r>
      <w:r w:rsidR="0088259A" w:rsidRPr="008C646D">
        <w:rPr>
          <w:rFonts w:ascii="Calibri" w:hAnsi="Calibri" w:cs="Calibri"/>
          <w:b/>
          <w:bCs/>
          <w:sz w:val="22"/>
          <w:szCs w:val="22"/>
        </w:rPr>
        <w:t>erence</w:t>
      </w:r>
      <w:r w:rsidRPr="008C646D">
        <w:rPr>
          <w:rFonts w:ascii="Calibri" w:hAnsi="Calibri" w:cs="Calibri"/>
          <w:b/>
          <w:bCs/>
          <w:sz w:val="22"/>
          <w:szCs w:val="22"/>
        </w:rPr>
        <w:t>s</w:t>
      </w:r>
    </w:p>
    <w:p w14:paraId="72549AD6" w14:textId="05635A7B" w:rsidR="003D5B17" w:rsidRPr="0068031F" w:rsidRDefault="003D5B17" w:rsidP="008C646D">
      <w:pPr>
        <w:jc w:val="both"/>
        <w:rPr>
          <w:rFonts w:ascii="Calibri" w:hAnsi="Calibri" w:cs="Calibri"/>
          <w:b/>
          <w:bCs/>
          <w:color w:val="000000" w:themeColor="text1"/>
          <w:sz w:val="22"/>
          <w:szCs w:val="22"/>
        </w:rPr>
      </w:pPr>
    </w:p>
    <w:p w14:paraId="2FC40EF8" w14:textId="2DE60684" w:rsidR="009F33F5" w:rsidRPr="0068031F" w:rsidRDefault="009F33F5"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 xml:space="preserve">Antoniou, C., Doukas, J. &amp; Subrahmanyam, A. (2013) Cognitive Dissonance, Sentiment, and Momentum. </w:t>
      </w:r>
      <w:r w:rsidRPr="00985C28">
        <w:rPr>
          <w:rFonts w:ascii="Calibri" w:hAnsi="Calibri" w:cs="Calibri"/>
          <w:i/>
          <w:iCs/>
          <w:color w:val="000000" w:themeColor="text1"/>
          <w:sz w:val="22"/>
          <w:szCs w:val="22"/>
        </w:rPr>
        <w:t>Journal of Financial and Quantitative Analysis,</w:t>
      </w:r>
      <w:r w:rsidRPr="0068031F">
        <w:rPr>
          <w:rFonts w:ascii="Calibri" w:hAnsi="Calibri" w:cs="Calibri"/>
          <w:color w:val="000000" w:themeColor="text1"/>
          <w:sz w:val="22"/>
          <w:szCs w:val="22"/>
        </w:rPr>
        <w:t xml:space="preserve"> </w:t>
      </w:r>
      <w:r w:rsidRPr="0068031F">
        <w:rPr>
          <w:rFonts w:ascii="Calibri" w:hAnsi="Calibri" w:cs="Calibri"/>
          <w:i/>
          <w:iCs/>
          <w:color w:val="000000" w:themeColor="text1"/>
          <w:sz w:val="22"/>
          <w:szCs w:val="22"/>
        </w:rPr>
        <w:t>48(1),</w:t>
      </w:r>
      <w:r w:rsidRPr="0068031F">
        <w:rPr>
          <w:rFonts w:ascii="Calibri" w:hAnsi="Calibri" w:cs="Calibri"/>
          <w:color w:val="000000" w:themeColor="text1"/>
          <w:sz w:val="22"/>
          <w:szCs w:val="22"/>
        </w:rPr>
        <w:t xml:space="preserve"> </w:t>
      </w:r>
      <w:r w:rsidR="0033681D" w:rsidRPr="0068031F">
        <w:rPr>
          <w:rFonts w:ascii="Calibri" w:hAnsi="Calibri" w:cs="Calibri"/>
          <w:color w:val="000000" w:themeColor="text1"/>
          <w:sz w:val="22"/>
          <w:szCs w:val="22"/>
        </w:rPr>
        <w:t>p</w:t>
      </w:r>
      <w:r w:rsidRPr="0068031F">
        <w:rPr>
          <w:rFonts w:ascii="Calibri" w:hAnsi="Calibri" w:cs="Calibri"/>
          <w:color w:val="000000" w:themeColor="text1"/>
          <w:sz w:val="22"/>
          <w:szCs w:val="22"/>
        </w:rPr>
        <w:t xml:space="preserve">245-275. </w:t>
      </w:r>
    </w:p>
    <w:p w14:paraId="24F5210D" w14:textId="7D0EEEDC" w:rsidR="00155127" w:rsidRPr="0068031F" w:rsidRDefault="002C2F42" w:rsidP="008C646D">
      <w:pPr>
        <w:jc w:val="both"/>
        <w:rPr>
          <w:rFonts w:ascii="Calibri" w:hAnsi="Calibri" w:cs="Calibri"/>
          <w:color w:val="000000" w:themeColor="text1"/>
          <w:sz w:val="22"/>
          <w:szCs w:val="22"/>
        </w:rPr>
      </w:pPr>
      <w:hyperlink r:id="rId8" w:history="1">
        <w:r w:rsidR="00155127" w:rsidRPr="0068031F">
          <w:rPr>
            <w:rStyle w:val="Hyperlink"/>
            <w:rFonts w:ascii="Calibri" w:hAnsi="Calibri" w:cs="Calibri"/>
            <w:sz w:val="22"/>
            <w:szCs w:val="22"/>
          </w:rPr>
          <w:t>https://citeseerx.ist.psu.edu/viewdoc/download?doi=10.1.1.642.3252&amp;rep=rep1&amp;type=pdf</w:t>
        </w:r>
      </w:hyperlink>
    </w:p>
    <w:p w14:paraId="21C9359C" w14:textId="77777777" w:rsidR="00155127" w:rsidRPr="0068031F" w:rsidRDefault="00155127" w:rsidP="008C646D">
      <w:pPr>
        <w:jc w:val="both"/>
        <w:rPr>
          <w:rFonts w:ascii="Calibri" w:hAnsi="Calibri" w:cs="Calibri"/>
          <w:color w:val="000000" w:themeColor="text1"/>
          <w:sz w:val="22"/>
          <w:szCs w:val="22"/>
        </w:rPr>
      </w:pPr>
    </w:p>
    <w:p w14:paraId="4F92CB51" w14:textId="1BEAC3C1" w:rsidR="009103F7" w:rsidRPr="0068031F" w:rsidRDefault="009103F7"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 xml:space="preserve">Barrutiabengoa, J. M., Corredor, P. &amp; </w:t>
      </w:r>
      <w:proofErr w:type="spellStart"/>
      <w:r w:rsidRPr="0068031F">
        <w:rPr>
          <w:rFonts w:ascii="Calibri" w:hAnsi="Calibri" w:cs="Calibri"/>
          <w:color w:val="000000" w:themeColor="text1"/>
          <w:sz w:val="22"/>
          <w:szCs w:val="22"/>
        </w:rPr>
        <w:t>Muga</w:t>
      </w:r>
      <w:proofErr w:type="spellEnd"/>
      <w:r w:rsidRPr="0068031F">
        <w:rPr>
          <w:rFonts w:ascii="Calibri" w:hAnsi="Calibri" w:cs="Calibri"/>
          <w:color w:val="000000" w:themeColor="text1"/>
          <w:sz w:val="22"/>
          <w:szCs w:val="22"/>
        </w:rPr>
        <w:t xml:space="preserve">, L. (2021) Does the Betting Industry Price Gender? (January 5, 2021) SSRN </w:t>
      </w:r>
      <w:hyperlink r:id="rId9" w:history="1">
        <w:r w:rsidR="0088259A" w:rsidRPr="0068031F">
          <w:rPr>
            <w:rStyle w:val="Hyperlink"/>
            <w:rFonts w:ascii="Calibri" w:hAnsi="Calibri" w:cs="Calibri"/>
            <w:sz w:val="22"/>
            <w:szCs w:val="22"/>
          </w:rPr>
          <w:t>https://doi.org/10.2139/ssrn.3760527</w:t>
        </w:r>
      </w:hyperlink>
    </w:p>
    <w:p w14:paraId="79E196F7" w14:textId="77777777" w:rsidR="009103F7" w:rsidRPr="0068031F" w:rsidRDefault="009103F7" w:rsidP="008C646D">
      <w:pPr>
        <w:jc w:val="both"/>
        <w:rPr>
          <w:rFonts w:ascii="Calibri" w:hAnsi="Calibri" w:cs="Calibri"/>
          <w:b/>
          <w:bCs/>
          <w:color w:val="000000" w:themeColor="text1"/>
          <w:sz w:val="22"/>
          <w:szCs w:val="22"/>
        </w:rPr>
      </w:pPr>
    </w:p>
    <w:p w14:paraId="0961C115" w14:textId="01C158B1" w:rsidR="00016369" w:rsidRPr="0068031F" w:rsidRDefault="00016369"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lastRenderedPageBreak/>
        <w:t xml:space="preserve">Becker, G. S. (1958) </w:t>
      </w:r>
      <w:r w:rsidRPr="0068031F">
        <w:rPr>
          <w:rFonts w:ascii="Calibri" w:hAnsi="Calibri" w:cs="Calibri"/>
          <w:i/>
          <w:iCs/>
          <w:color w:val="000000" w:themeColor="text1"/>
          <w:sz w:val="22"/>
          <w:szCs w:val="22"/>
        </w:rPr>
        <w:t>Economics of Discrimination</w:t>
      </w:r>
      <w:r w:rsidRPr="0068031F">
        <w:rPr>
          <w:rFonts w:ascii="Calibri" w:hAnsi="Calibri" w:cs="Calibri"/>
          <w:color w:val="000000" w:themeColor="text1"/>
          <w:sz w:val="22"/>
          <w:szCs w:val="22"/>
        </w:rPr>
        <w:t>. University of Chicago Press.</w:t>
      </w:r>
    </w:p>
    <w:p w14:paraId="50B6AD75" w14:textId="77777777" w:rsidR="00016369" w:rsidRPr="0068031F" w:rsidRDefault="00016369" w:rsidP="008C646D">
      <w:pPr>
        <w:jc w:val="both"/>
        <w:rPr>
          <w:rFonts w:ascii="Calibri" w:hAnsi="Calibri" w:cs="Calibri"/>
          <w:b/>
          <w:bCs/>
          <w:color w:val="000000" w:themeColor="text1"/>
          <w:sz w:val="22"/>
          <w:szCs w:val="22"/>
        </w:rPr>
      </w:pPr>
    </w:p>
    <w:p w14:paraId="4BB5F9D3" w14:textId="3054D2EA" w:rsidR="00192C71" w:rsidRPr="0068031F" w:rsidRDefault="003D5B17" w:rsidP="008C646D">
      <w:pPr>
        <w:jc w:val="both"/>
        <w:rPr>
          <w:rFonts w:ascii="Calibri" w:hAnsi="Calibri" w:cs="Calibri"/>
          <w:color w:val="000000" w:themeColor="text1"/>
          <w:sz w:val="22"/>
          <w:szCs w:val="22"/>
          <w:shd w:val="clear" w:color="auto" w:fill="FFFFFF"/>
        </w:rPr>
      </w:pPr>
      <w:r w:rsidRPr="0068031F">
        <w:rPr>
          <w:rFonts w:ascii="Calibri" w:hAnsi="Calibri" w:cs="Calibri"/>
          <w:color w:val="000000" w:themeColor="text1"/>
          <w:sz w:val="22"/>
          <w:szCs w:val="22"/>
          <w:shd w:val="clear" w:color="auto" w:fill="FFFFFF"/>
        </w:rPr>
        <w:t>Binder, A. D</w:t>
      </w:r>
      <w:r w:rsidR="0018799D" w:rsidRPr="0068031F">
        <w:rPr>
          <w:rFonts w:ascii="Calibri" w:hAnsi="Calibri" w:cs="Calibri"/>
          <w:color w:val="000000" w:themeColor="text1"/>
          <w:sz w:val="22"/>
          <w:szCs w:val="22"/>
          <w:shd w:val="clear" w:color="auto" w:fill="FFFFFF"/>
        </w:rPr>
        <w:t>.</w:t>
      </w:r>
      <w:r w:rsidRPr="0068031F">
        <w:rPr>
          <w:rFonts w:ascii="Calibri" w:hAnsi="Calibri" w:cs="Calibri"/>
          <w:color w:val="000000" w:themeColor="text1"/>
          <w:sz w:val="22"/>
          <w:szCs w:val="22"/>
          <w:shd w:val="clear" w:color="auto" w:fill="FFFFFF"/>
        </w:rPr>
        <w:t xml:space="preserve"> &amp; Grimes, P. W. (2021) Defying the odds: horseplayers and female jockeys. </w:t>
      </w:r>
      <w:r w:rsidRPr="0068031F">
        <w:rPr>
          <w:rFonts w:ascii="Calibri" w:hAnsi="Calibri" w:cs="Calibri"/>
          <w:i/>
          <w:iCs/>
          <w:color w:val="000000" w:themeColor="text1"/>
          <w:sz w:val="22"/>
          <w:szCs w:val="22"/>
          <w:shd w:val="clear" w:color="auto" w:fill="FFFFFF"/>
        </w:rPr>
        <w:t>Applied Economics Letters</w:t>
      </w:r>
      <w:r w:rsidR="00192C71" w:rsidRPr="0068031F">
        <w:rPr>
          <w:rFonts w:ascii="Calibri" w:hAnsi="Calibri" w:cs="Calibri"/>
          <w:color w:val="000000" w:themeColor="text1"/>
          <w:sz w:val="22"/>
          <w:szCs w:val="22"/>
          <w:shd w:val="clear" w:color="auto" w:fill="FFFFFF"/>
        </w:rPr>
        <w:t>.</w:t>
      </w:r>
      <w:r w:rsidRPr="0068031F">
        <w:rPr>
          <w:rFonts w:ascii="Calibri" w:hAnsi="Calibri" w:cs="Calibri"/>
          <w:color w:val="000000" w:themeColor="text1"/>
          <w:sz w:val="22"/>
          <w:szCs w:val="22"/>
          <w:shd w:val="clear" w:color="auto" w:fill="FFFFFF"/>
        </w:rPr>
        <w:t> </w:t>
      </w:r>
      <w:hyperlink r:id="rId10" w:history="1">
        <w:r w:rsidR="0088259A" w:rsidRPr="0068031F">
          <w:rPr>
            <w:rStyle w:val="Hyperlink"/>
            <w:rFonts w:ascii="Calibri" w:hAnsi="Calibri" w:cs="Calibri"/>
            <w:sz w:val="22"/>
            <w:szCs w:val="22"/>
          </w:rPr>
          <w:t>https://doi.org/</w:t>
        </w:r>
        <w:r w:rsidR="0088259A" w:rsidRPr="0068031F">
          <w:rPr>
            <w:rStyle w:val="Hyperlink"/>
            <w:rFonts w:ascii="Calibri" w:hAnsi="Calibri" w:cs="Calibri"/>
            <w:sz w:val="22"/>
            <w:szCs w:val="22"/>
            <w:shd w:val="clear" w:color="auto" w:fill="FFFFFF"/>
          </w:rPr>
          <w:t>10.1080/13504851.2021.1947469</w:t>
        </w:r>
      </w:hyperlink>
    </w:p>
    <w:p w14:paraId="19212578" w14:textId="27A731E7" w:rsidR="0018799D" w:rsidRPr="0068031F" w:rsidRDefault="0018799D" w:rsidP="008C646D">
      <w:pPr>
        <w:jc w:val="both"/>
        <w:rPr>
          <w:rFonts w:ascii="Calibri" w:hAnsi="Calibri" w:cs="Calibri"/>
          <w:color w:val="000000" w:themeColor="text1"/>
          <w:sz w:val="22"/>
          <w:szCs w:val="22"/>
          <w:u w:val="single"/>
          <w:shd w:val="clear" w:color="auto" w:fill="FFFFFF"/>
        </w:rPr>
      </w:pPr>
    </w:p>
    <w:p w14:paraId="1FA195E1" w14:textId="1D45150F" w:rsidR="0088259A" w:rsidRPr="0068031F" w:rsidRDefault="0018799D" w:rsidP="008C646D">
      <w:pPr>
        <w:jc w:val="both"/>
        <w:rPr>
          <w:rFonts w:ascii="Calibri" w:hAnsi="Calibri" w:cs="Calibri"/>
          <w:sz w:val="22"/>
          <w:szCs w:val="22"/>
        </w:rPr>
      </w:pPr>
      <w:r w:rsidRPr="0068031F">
        <w:rPr>
          <w:rFonts w:ascii="Calibri" w:hAnsi="Calibri" w:cs="Calibri"/>
          <w:color w:val="000000" w:themeColor="text1"/>
          <w:sz w:val="22"/>
          <w:szCs w:val="22"/>
          <w:shd w:val="clear" w:color="auto" w:fill="FFFFFF"/>
        </w:rPr>
        <w:t>Binder, A. D., Grimes, P. W. &amp; Winterbotham, R. G. (2020) In the money: Gender and jockey success on the thoroughbred racetrack. </w:t>
      </w:r>
      <w:r w:rsidRPr="0068031F">
        <w:rPr>
          <w:rFonts w:ascii="Calibri" w:hAnsi="Calibri" w:cs="Calibri"/>
          <w:i/>
          <w:iCs/>
          <w:color w:val="000000" w:themeColor="text1"/>
          <w:sz w:val="22"/>
          <w:szCs w:val="22"/>
          <w:shd w:val="clear" w:color="auto" w:fill="FFFFFF"/>
        </w:rPr>
        <w:t>Journal of Sports Economics 2(3)</w:t>
      </w:r>
      <w:r w:rsidRPr="0068031F">
        <w:rPr>
          <w:rFonts w:ascii="Calibri" w:hAnsi="Calibri" w:cs="Calibri"/>
          <w:color w:val="000000" w:themeColor="text1"/>
          <w:sz w:val="22"/>
          <w:szCs w:val="22"/>
          <w:shd w:val="clear" w:color="auto" w:fill="FFFFFF"/>
        </w:rPr>
        <w:t>, p295-328</w:t>
      </w:r>
      <w:r w:rsidR="00192C71" w:rsidRPr="0068031F">
        <w:rPr>
          <w:rFonts w:ascii="Calibri" w:hAnsi="Calibri" w:cs="Calibri"/>
          <w:color w:val="000000" w:themeColor="text1"/>
          <w:sz w:val="22"/>
          <w:szCs w:val="22"/>
          <w:shd w:val="clear" w:color="auto" w:fill="FFFFFF"/>
        </w:rPr>
        <w:t>.</w:t>
      </w:r>
      <w:r w:rsidR="0088259A" w:rsidRPr="0068031F">
        <w:rPr>
          <w:rFonts w:ascii="Calibri" w:hAnsi="Calibri" w:cs="Calibri"/>
          <w:color w:val="000000" w:themeColor="text1"/>
          <w:sz w:val="22"/>
          <w:szCs w:val="22"/>
          <w:shd w:val="clear" w:color="auto" w:fill="FFFFFF"/>
        </w:rPr>
        <w:t xml:space="preserve"> </w:t>
      </w:r>
      <w:hyperlink r:id="rId11" w:history="1">
        <w:r w:rsidR="0088259A" w:rsidRPr="0068031F">
          <w:rPr>
            <w:rStyle w:val="Hyperlink"/>
            <w:rFonts w:ascii="Calibri" w:hAnsi="Calibri" w:cs="Calibri"/>
            <w:sz w:val="22"/>
            <w:szCs w:val="22"/>
          </w:rPr>
          <w:t>https://doi.org/10.1177/1527002520975839</w:t>
        </w:r>
      </w:hyperlink>
    </w:p>
    <w:p w14:paraId="60868F44" w14:textId="77777777" w:rsidR="003D5B17" w:rsidRPr="0068031F" w:rsidRDefault="003D5B17" w:rsidP="008C646D">
      <w:pPr>
        <w:jc w:val="both"/>
        <w:rPr>
          <w:rFonts w:ascii="Calibri" w:hAnsi="Calibri" w:cs="Calibri"/>
          <w:color w:val="000000" w:themeColor="text1"/>
          <w:sz w:val="22"/>
          <w:szCs w:val="22"/>
        </w:rPr>
      </w:pPr>
    </w:p>
    <w:p w14:paraId="39F87263" w14:textId="1204D218" w:rsidR="003D5B17" w:rsidRPr="0068031F" w:rsidRDefault="003D5B17"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 xml:space="preserve">Brown, A. &amp; Yang, F. (2015) Does society underestimate women? Evidence from the performance of female jockeys in horse racing. </w:t>
      </w:r>
      <w:r w:rsidRPr="0068031F">
        <w:rPr>
          <w:rFonts w:ascii="Calibri" w:hAnsi="Calibri" w:cs="Calibri"/>
          <w:i/>
          <w:iCs/>
          <w:color w:val="000000" w:themeColor="text1"/>
          <w:sz w:val="22"/>
          <w:szCs w:val="22"/>
        </w:rPr>
        <w:t>Journal of Economic Behavior &amp; Organization</w:t>
      </w:r>
      <w:r w:rsidRPr="0068031F">
        <w:rPr>
          <w:rFonts w:ascii="Calibri" w:hAnsi="Calibri" w:cs="Calibri"/>
          <w:color w:val="000000" w:themeColor="text1"/>
          <w:sz w:val="22"/>
          <w:szCs w:val="22"/>
        </w:rPr>
        <w:t>,</w:t>
      </w:r>
      <w:r w:rsidRPr="0068031F">
        <w:rPr>
          <w:rFonts w:ascii="Calibri" w:hAnsi="Calibri" w:cs="Calibri"/>
          <w:i/>
          <w:iCs/>
          <w:color w:val="000000" w:themeColor="text1"/>
          <w:sz w:val="22"/>
          <w:szCs w:val="22"/>
        </w:rPr>
        <w:t xml:space="preserve"> 111,</w:t>
      </w:r>
      <w:r w:rsidRPr="0068031F">
        <w:rPr>
          <w:rFonts w:ascii="Calibri" w:hAnsi="Calibri" w:cs="Calibri"/>
          <w:color w:val="000000" w:themeColor="text1"/>
          <w:sz w:val="22"/>
          <w:szCs w:val="22"/>
        </w:rPr>
        <w:t xml:space="preserve"> p106-118</w:t>
      </w:r>
      <w:r w:rsidR="00192C71" w:rsidRPr="0068031F">
        <w:rPr>
          <w:rFonts w:ascii="Calibri" w:hAnsi="Calibri" w:cs="Calibri"/>
          <w:color w:val="000000" w:themeColor="text1"/>
          <w:sz w:val="22"/>
          <w:szCs w:val="22"/>
        </w:rPr>
        <w:t xml:space="preserve">. </w:t>
      </w:r>
      <w:hyperlink r:id="rId12" w:history="1">
        <w:r w:rsidR="0088259A" w:rsidRPr="0068031F">
          <w:rPr>
            <w:rStyle w:val="Hyperlink"/>
            <w:rFonts w:ascii="Calibri" w:hAnsi="Calibri" w:cs="Calibri"/>
            <w:sz w:val="22"/>
            <w:szCs w:val="22"/>
          </w:rPr>
          <w:t>https://doi.org/10.1016/j.jebo.2014.12.031</w:t>
        </w:r>
      </w:hyperlink>
    </w:p>
    <w:p w14:paraId="69BAACAE" w14:textId="49309B21" w:rsidR="003D5B17" w:rsidRPr="0068031F" w:rsidRDefault="003D5B17" w:rsidP="008C646D">
      <w:pPr>
        <w:jc w:val="both"/>
        <w:rPr>
          <w:rFonts w:ascii="Calibri" w:hAnsi="Calibri" w:cs="Calibri"/>
          <w:color w:val="000000" w:themeColor="text1"/>
          <w:sz w:val="22"/>
          <w:szCs w:val="22"/>
        </w:rPr>
      </w:pPr>
    </w:p>
    <w:p w14:paraId="68BC2192" w14:textId="59536169" w:rsidR="00C81531" w:rsidRPr="0068031F" w:rsidRDefault="00C81531"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 xml:space="preserve">Butler, D. &amp; Charles, N. (2012) Exaggerated Femininity and Tortured Masculinity: Embodying Gender in the Horseracing Industry. </w:t>
      </w:r>
      <w:r w:rsidRPr="0068031F">
        <w:rPr>
          <w:rFonts w:ascii="Calibri" w:hAnsi="Calibri" w:cs="Calibri"/>
          <w:i/>
          <w:iCs/>
          <w:color w:val="000000" w:themeColor="text1"/>
          <w:sz w:val="22"/>
          <w:szCs w:val="22"/>
        </w:rPr>
        <w:t>The Sociological Revie</w:t>
      </w:r>
      <w:r w:rsidR="00DD7652" w:rsidRPr="0068031F">
        <w:rPr>
          <w:rFonts w:ascii="Calibri" w:hAnsi="Calibri" w:cs="Calibri"/>
          <w:i/>
          <w:iCs/>
          <w:color w:val="000000" w:themeColor="text1"/>
          <w:sz w:val="22"/>
          <w:szCs w:val="22"/>
        </w:rPr>
        <w:t>w,</w:t>
      </w:r>
      <w:r w:rsidRPr="0068031F">
        <w:rPr>
          <w:rFonts w:ascii="Calibri" w:hAnsi="Calibri" w:cs="Calibri"/>
          <w:color w:val="000000" w:themeColor="text1"/>
          <w:sz w:val="22"/>
          <w:szCs w:val="22"/>
        </w:rPr>
        <w:t xml:space="preserve"> </w:t>
      </w:r>
      <w:r w:rsidRPr="0068031F">
        <w:rPr>
          <w:rFonts w:ascii="Calibri" w:hAnsi="Calibri" w:cs="Calibri"/>
          <w:i/>
          <w:iCs/>
          <w:color w:val="000000" w:themeColor="text1"/>
          <w:sz w:val="22"/>
          <w:szCs w:val="22"/>
        </w:rPr>
        <w:t>60(4),</w:t>
      </w:r>
      <w:r w:rsidRPr="0068031F">
        <w:rPr>
          <w:rFonts w:ascii="Calibri" w:hAnsi="Calibri" w:cs="Calibri"/>
          <w:color w:val="000000" w:themeColor="text1"/>
          <w:sz w:val="22"/>
          <w:szCs w:val="22"/>
        </w:rPr>
        <w:t xml:space="preserve"> p676-695. </w:t>
      </w:r>
      <w:hyperlink r:id="rId13" w:history="1">
        <w:r w:rsidR="0088259A" w:rsidRPr="0068031F">
          <w:rPr>
            <w:rStyle w:val="Hyperlink"/>
            <w:rFonts w:ascii="Calibri" w:hAnsi="Calibri" w:cs="Calibri"/>
            <w:sz w:val="22"/>
            <w:szCs w:val="22"/>
          </w:rPr>
          <w:t>https://doi.org/10.1111/j.1467-954X.2012.02129.x</w:t>
        </w:r>
      </w:hyperlink>
    </w:p>
    <w:p w14:paraId="247B228C" w14:textId="1E9C9A64" w:rsidR="00C81531" w:rsidRPr="0068031F" w:rsidRDefault="00C81531" w:rsidP="008C646D">
      <w:pPr>
        <w:jc w:val="both"/>
        <w:rPr>
          <w:rFonts w:ascii="Calibri" w:hAnsi="Calibri" w:cs="Calibri"/>
          <w:color w:val="000000" w:themeColor="text1"/>
          <w:sz w:val="22"/>
          <w:szCs w:val="22"/>
        </w:rPr>
      </w:pPr>
    </w:p>
    <w:p w14:paraId="78DBC0F9" w14:textId="371B46A0" w:rsidR="00CD1014" w:rsidRPr="0068031F" w:rsidRDefault="00CD1014"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Cashmore, V</w:t>
      </w:r>
      <w:r w:rsidR="00831C70" w:rsidRPr="0068031F">
        <w:rPr>
          <w:rFonts w:ascii="Calibri" w:hAnsi="Calibri" w:cs="Calibri"/>
          <w:color w:val="000000" w:themeColor="text1"/>
          <w:sz w:val="22"/>
          <w:szCs w:val="22"/>
        </w:rPr>
        <w:t>. (2021) All jockeys are equal, but some jockeys are more equal than others. In</w:t>
      </w:r>
      <w:r w:rsidR="004C3954">
        <w:rPr>
          <w:rFonts w:ascii="Calibri" w:hAnsi="Calibri" w:cs="Calibri"/>
          <w:color w:val="000000" w:themeColor="text1"/>
          <w:sz w:val="22"/>
          <w:szCs w:val="22"/>
        </w:rPr>
        <w:t>:</w:t>
      </w:r>
      <w:r w:rsidR="00831C70" w:rsidRPr="0068031F">
        <w:rPr>
          <w:rFonts w:ascii="Calibri" w:hAnsi="Calibri" w:cs="Calibri"/>
          <w:color w:val="000000" w:themeColor="text1"/>
          <w:sz w:val="22"/>
          <w:szCs w:val="22"/>
        </w:rPr>
        <w:t xml:space="preserve"> Butler, R. (Ed</w:t>
      </w:r>
      <w:r w:rsidR="00DD7652" w:rsidRPr="0068031F">
        <w:rPr>
          <w:rFonts w:ascii="Calibri" w:hAnsi="Calibri" w:cs="Calibri"/>
          <w:color w:val="000000" w:themeColor="text1"/>
          <w:sz w:val="22"/>
          <w:szCs w:val="22"/>
        </w:rPr>
        <w:t>.</w:t>
      </w:r>
      <w:r w:rsidR="00831C70" w:rsidRPr="0068031F">
        <w:rPr>
          <w:rFonts w:ascii="Calibri" w:hAnsi="Calibri" w:cs="Calibri"/>
          <w:color w:val="000000" w:themeColor="text1"/>
          <w:sz w:val="22"/>
          <w:szCs w:val="22"/>
        </w:rPr>
        <w:t xml:space="preserve">), </w:t>
      </w:r>
      <w:r w:rsidR="00831C70" w:rsidRPr="0068031F">
        <w:rPr>
          <w:rFonts w:ascii="Calibri" w:hAnsi="Calibri" w:cs="Calibri"/>
          <w:i/>
          <w:iCs/>
          <w:color w:val="000000" w:themeColor="text1"/>
          <w:sz w:val="22"/>
          <w:szCs w:val="22"/>
        </w:rPr>
        <w:t>Advances in Sports Economics.</w:t>
      </w:r>
      <w:r w:rsidR="00831C70" w:rsidRPr="0068031F">
        <w:rPr>
          <w:rFonts w:ascii="Calibri" w:hAnsi="Calibri" w:cs="Calibri"/>
          <w:color w:val="000000" w:themeColor="text1"/>
          <w:sz w:val="22"/>
          <w:szCs w:val="22"/>
        </w:rPr>
        <w:t xml:space="preserve"> Agenda Publishing.</w:t>
      </w:r>
    </w:p>
    <w:p w14:paraId="0116114D" w14:textId="46A25997" w:rsidR="00831C70" w:rsidRPr="0068031F" w:rsidRDefault="00831C70" w:rsidP="008C646D">
      <w:pPr>
        <w:jc w:val="both"/>
        <w:rPr>
          <w:rFonts w:ascii="Calibri" w:hAnsi="Calibri" w:cs="Calibri"/>
          <w:color w:val="000000" w:themeColor="text1"/>
          <w:sz w:val="22"/>
          <w:szCs w:val="22"/>
        </w:rPr>
      </w:pPr>
    </w:p>
    <w:p w14:paraId="5686079D" w14:textId="2D7EFECF" w:rsidR="00964C49" w:rsidRPr="0068031F" w:rsidRDefault="00964C49"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Clarke</w:t>
      </w:r>
      <w:r w:rsidR="00865D09" w:rsidRPr="0068031F">
        <w:rPr>
          <w:rFonts w:ascii="Calibri" w:hAnsi="Calibri" w:cs="Calibri"/>
          <w:color w:val="000000" w:themeColor="text1"/>
          <w:sz w:val="22"/>
          <w:szCs w:val="22"/>
        </w:rPr>
        <w:t>, S. R.</w:t>
      </w:r>
      <w:r w:rsidR="00D2552E" w:rsidRPr="0068031F">
        <w:rPr>
          <w:rFonts w:ascii="Calibri" w:hAnsi="Calibri" w:cs="Calibri"/>
          <w:color w:val="000000" w:themeColor="text1"/>
          <w:sz w:val="22"/>
          <w:szCs w:val="22"/>
        </w:rPr>
        <w:t xml:space="preserve"> (2016)</w:t>
      </w:r>
      <w:r w:rsidRPr="0068031F">
        <w:rPr>
          <w:rFonts w:ascii="Calibri" w:hAnsi="Calibri" w:cs="Calibri"/>
          <w:color w:val="000000" w:themeColor="text1"/>
          <w:sz w:val="22"/>
          <w:szCs w:val="22"/>
        </w:rPr>
        <w:t xml:space="preserve"> </w:t>
      </w:r>
      <w:r w:rsidR="00DD7652" w:rsidRPr="0068031F">
        <w:rPr>
          <w:rFonts w:ascii="Calibri" w:hAnsi="Calibri" w:cs="Calibri"/>
          <w:color w:val="000000" w:themeColor="text1"/>
          <w:sz w:val="22"/>
          <w:szCs w:val="22"/>
        </w:rPr>
        <w:t>Adjusting true</w:t>
      </w:r>
      <w:r w:rsidRPr="0068031F">
        <w:rPr>
          <w:rFonts w:ascii="Calibri" w:hAnsi="Calibri" w:cs="Calibri"/>
          <w:color w:val="000000" w:themeColor="text1"/>
          <w:sz w:val="22"/>
          <w:szCs w:val="22"/>
        </w:rPr>
        <w:t xml:space="preserve"> odds to allow for vigorish.  </w:t>
      </w:r>
      <w:r w:rsidRPr="0068031F">
        <w:rPr>
          <w:rFonts w:ascii="Calibri" w:hAnsi="Calibri" w:cs="Calibri"/>
          <w:i/>
          <w:iCs/>
          <w:color w:val="000000" w:themeColor="text1"/>
          <w:sz w:val="22"/>
          <w:szCs w:val="22"/>
        </w:rPr>
        <w:t>Proceedings of the 13th Australasian Conference</w:t>
      </w:r>
      <w:r w:rsidR="00C16AAA" w:rsidRPr="0068031F">
        <w:rPr>
          <w:rFonts w:ascii="Calibri" w:hAnsi="Calibri" w:cs="Calibri"/>
          <w:i/>
          <w:iCs/>
          <w:color w:val="000000" w:themeColor="text1"/>
          <w:sz w:val="22"/>
          <w:szCs w:val="22"/>
        </w:rPr>
        <w:t xml:space="preserve"> </w:t>
      </w:r>
      <w:r w:rsidRPr="0068031F">
        <w:rPr>
          <w:rFonts w:ascii="Calibri" w:hAnsi="Calibri" w:cs="Calibri"/>
          <w:i/>
          <w:iCs/>
          <w:color w:val="000000" w:themeColor="text1"/>
          <w:sz w:val="22"/>
          <w:szCs w:val="22"/>
        </w:rPr>
        <w:t>on Mathematics and Computers in Sport.</w:t>
      </w:r>
      <w:r w:rsidRPr="0068031F">
        <w:rPr>
          <w:rFonts w:ascii="Calibri" w:hAnsi="Calibri" w:cs="Calibri"/>
          <w:color w:val="000000" w:themeColor="text1"/>
          <w:sz w:val="22"/>
          <w:szCs w:val="22"/>
        </w:rPr>
        <w:t xml:space="preserve"> Stefani</w:t>
      </w:r>
      <w:r w:rsidR="00DD7652" w:rsidRPr="0068031F">
        <w:rPr>
          <w:rFonts w:ascii="Calibri" w:hAnsi="Calibri" w:cs="Calibri"/>
          <w:color w:val="000000" w:themeColor="text1"/>
          <w:sz w:val="22"/>
          <w:szCs w:val="22"/>
        </w:rPr>
        <w:t>, R.</w:t>
      </w:r>
      <w:r w:rsidRPr="0068031F">
        <w:rPr>
          <w:rFonts w:ascii="Calibri" w:hAnsi="Calibri" w:cs="Calibri"/>
          <w:color w:val="000000" w:themeColor="text1"/>
          <w:sz w:val="22"/>
          <w:szCs w:val="22"/>
        </w:rPr>
        <w:t xml:space="preserve"> </w:t>
      </w:r>
      <w:r w:rsidR="00DD7652" w:rsidRPr="0068031F">
        <w:rPr>
          <w:rFonts w:ascii="Calibri" w:hAnsi="Calibri" w:cs="Calibri"/>
          <w:color w:val="000000" w:themeColor="text1"/>
          <w:sz w:val="22"/>
          <w:szCs w:val="22"/>
        </w:rPr>
        <w:t>&amp;</w:t>
      </w:r>
      <w:r w:rsidRPr="0068031F">
        <w:rPr>
          <w:rFonts w:ascii="Calibri" w:hAnsi="Calibri" w:cs="Calibri"/>
          <w:color w:val="000000" w:themeColor="text1"/>
          <w:sz w:val="22"/>
          <w:szCs w:val="22"/>
        </w:rPr>
        <w:t xml:space="preserve"> Shembri,</w:t>
      </w:r>
      <w:r w:rsidR="00DD7652" w:rsidRPr="0068031F">
        <w:rPr>
          <w:rFonts w:ascii="Calibri" w:hAnsi="Calibri" w:cs="Calibri"/>
          <w:color w:val="000000" w:themeColor="text1"/>
          <w:sz w:val="22"/>
          <w:szCs w:val="22"/>
        </w:rPr>
        <w:t xml:space="preserve"> A.</w:t>
      </w:r>
      <w:r w:rsidRPr="0068031F">
        <w:rPr>
          <w:rFonts w:ascii="Calibri" w:hAnsi="Calibri" w:cs="Calibri"/>
          <w:color w:val="000000" w:themeColor="text1"/>
          <w:sz w:val="22"/>
          <w:szCs w:val="22"/>
        </w:rPr>
        <w:t xml:space="preserve"> </w:t>
      </w:r>
      <w:r w:rsidR="00DD7652" w:rsidRPr="0068031F">
        <w:rPr>
          <w:rFonts w:ascii="Calibri" w:hAnsi="Calibri" w:cs="Calibri"/>
          <w:color w:val="000000" w:themeColor="text1"/>
          <w:sz w:val="22"/>
          <w:szCs w:val="22"/>
        </w:rPr>
        <w:t>(</w:t>
      </w:r>
      <w:r w:rsidRPr="0068031F">
        <w:rPr>
          <w:rFonts w:ascii="Calibri" w:hAnsi="Calibri" w:cs="Calibri"/>
          <w:color w:val="000000" w:themeColor="text1"/>
          <w:sz w:val="22"/>
          <w:szCs w:val="22"/>
        </w:rPr>
        <w:t>Eds.</w:t>
      </w:r>
      <w:r w:rsidR="00DD7652" w:rsidRPr="0068031F">
        <w:rPr>
          <w:rFonts w:ascii="Calibri" w:hAnsi="Calibri" w:cs="Calibri"/>
          <w:color w:val="000000" w:themeColor="text1"/>
          <w:sz w:val="22"/>
          <w:szCs w:val="22"/>
        </w:rPr>
        <w:t>)</w:t>
      </w:r>
      <w:r w:rsidRPr="0068031F">
        <w:rPr>
          <w:rFonts w:ascii="Calibri" w:hAnsi="Calibri" w:cs="Calibri"/>
          <w:color w:val="000000" w:themeColor="text1"/>
          <w:sz w:val="22"/>
          <w:szCs w:val="22"/>
        </w:rPr>
        <w:t xml:space="preserve">, </w:t>
      </w:r>
      <w:r w:rsidR="00DD7652" w:rsidRPr="0068031F">
        <w:rPr>
          <w:rFonts w:ascii="Calibri" w:hAnsi="Calibri" w:cs="Calibri"/>
          <w:i/>
          <w:iCs/>
          <w:color w:val="000000" w:themeColor="text1"/>
          <w:sz w:val="22"/>
          <w:szCs w:val="22"/>
        </w:rPr>
        <w:t>MathSport</w:t>
      </w:r>
      <w:r w:rsidR="00DD7652" w:rsidRPr="0068031F">
        <w:rPr>
          <w:rFonts w:ascii="Calibri" w:hAnsi="Calibri" w:cs="Calibri"/>
          <w:color w:val="000000" w:themeColor="text1"/>
          <w:sz w:val="22"/>
          <w:szCs w:val="22"/>
        </w:rPr>
        <w:t>,</w:t>
      </w:r>
      <w:r w:rsidRPr="0068031F">
        <w:rPr>
          <w:rFonts w:ascii="Calibri" w:hAnsi="Calibri" w:cs="Calibri"/>
          <w:color w:val="000000" w:themeColor="text1"/>
          <w:sz w:val="22"/>
          <w:szCs w:val="22"/>
        </w:rPr>
        <w:t xml:space="preserve"> Melbourne, p111-115</w:t>
      </w:r>
      <w:r w:rsidR="00454FDE" w:rsidRPr="0068031F">
        <w:rPr>
          <w:rFonts w:ascii="Calibri" w:hAnsi="Calibri" w:cs="Calibri"/>
          <w:color w:val="000000" w:themeColor="text1"/>
          <w:sz w:val="22"/>
          <w:szCs w:val="22"/>
        </w:rPr>
        <w:t xml:space="preserve">. </w:t>
      </w:r>
      <w:hyperlink r:id="rId14" w:history="1">
        <w:r w:rsidR="00454FDE" w:rsidRPr="0068031F">
          <w:rPr>
            <w:rStyle w:val="Hyperlink"/>
            <w:rFonts w:ascii="Calibri" w:hAnsi="Calibri" w:cs="Calibri"/>
            <w:sz w:val="22"/>
            <w:szCs w:val="22"/>
          </w:rPr>
          <w:t>https://researchbank.swinburne.edu.au/file/2069085d-5d5a-4f9c-9f1c-0c52472396cb/1/PDF%20%28Published%20version%29.pdf</w:t>
        </w:r>
      </w:hyperlink>
    </w:p>
    <w:p w14:paraId="471D0A0A" w14:textId="4BC3A407" w:rsidR="00D2552E" w:rsidRPr="0068031F" w:rsidRDefault="00D2552E" w:rsidP="008C646D">
      <w:pPr>
        <w:jc w:val="both"/>
        <w:rPr>
          <w:rFonts w:ascii="Calibri" w:hAnsi="Calibri" w:cs="Calibri"/>
          <w:color w:val="000000" w:themeColor="text1"/>
          <w:sz w:val="22"/>
          <w:szCs w:val="22"/>
        </w:rPr>
      </w:pPr>
    </w:p>
    <w:p w14:paraId="2B788BD8" w14:textId="1987CA1C" w:rsidR="00D2552E" w:rsidRPr="0068031F" w:rsidRDefault="003A545E"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Clarke</w:t>
      </w:r>
      <w:r w:rsidR="00865D09" w:rsidRPr="0068031F">
        <w:rPr>
          <w:rFonts w:ascii="Calibri" w:hAnsi="Calibri" w:cs="Calibri"/>
          <w:color w:val="000000" w:themeColor="text1"/>
          <w:sz w:val="22"/>
          <w:szCs w:val="22"/>
        </w:rPr>
        <w:t xml:space="preserve">, S. R., Kovalchik, S. </w:t>
      </w:r>
      <w:r w:rsidR="00DD7652" w:rsidRPr="0068031F">
        <w:rPr>
          <w:rFonts w:ascii="Calibri" w:hAnsi="Calibri" w:cs="Calibri"/>
          <w:color w:val="000000" w:themeColor="text1"/>
          <w:sz w:val="22"/>
          <w:szCs w:val="22"/>
        </w:rPr>
        <w:t>&amp;</w:t>
      </w:r>
      <w:r w:rsidR="00865D09" w:rsidRPr="0068031F">
        <w:rPr>
          <w:rFonts w:ascii="Calibri" w:hAnsi="Calibri" w:cs="Calibri"/>
          <w:color w:val="000000" w:themeColor="text1"/>
          <w:sz w:val="22"/>
          <w:szCs w:val="22"/>
        </w:rPr>
        <w:t xml:space="preserve"> Ingram, M.</w:t>
      </w:r>
      <w:r w:rsidRPr="0068031F">
        <w:rPr>
          <w:rFonts w:ascii="Calibri" w:hAnsi="Calibri" w:cs="Calibri"/>
          <w:color w:val="000000" w:themeColor="text1"/>
          <w:sz w:val="22"/>
          <w:szCs w:val="22"/>
        </w:rPr>
        <w:t xml:space="preserve"> (2017) Adjusting bookmakers odds to allow for overround. </w:t>
      </w:r>
      <w:r w:rsidRPr="0068031F">
        <w:rPr>
          <w:rFonts w:ascii="Calibri" w:hAnsi="Calibri" w:cs="Calibri"/>
          <w:i/>
          <w:iCs/>
          <w:color w:val="000000" w:themeColor="text1"/>
          <w:sz w:val="22"/>
          <w:szCs w:val="22"/>
        </w:rPr>
        <w:t xml:space="preserve">American Journal of Sports Science. 5(6) </w:t>
      </w:r>
      <w:r w:rsidRPr="0068031F">
        <w:rPr>
          <w:rFonts w:ascii="Calibri" w:hAnsi="Calibri" w:cs="Calibri"/>
          <w:color w:val="000000" w:themeColor="text1"/>
          <w:sz w:val="22"/>
          <w:szCs w:val="22"/>
        </w:rPr>
        <w:t>p45-49</w:t>
      </w:r>
      <w:r w:rsidR="00DD7652" w:rsidRPr="0068031F">
        <w:rPr>
          <w:rFonts w:ascii="Calibri" w:hAnsi="Calibri" w:cs="Calibri"/>
          <w:color w:val="000000" w:themeColor="text1"/>
          <w:sz w:val="22"/>
          <w:szCs w:val="22"/>
        </w:rPr>
        <w:t xml:space="preserve">. </w:t>
      </w:r>
      <w:hyperlink r:id="rId15" w:history="1">
        <w:r w:rsidR="00454FDE" w:rsidRPr="0068031F">
          <w:rPr>
            <w:rStyle w:val="Hyperlink"/>
            <w:rFonts w:ascii="Calibri" w:hAnsi="Calibri" w:cs="Calibri"/>
            <w:sz w:val="22"/>
            <w:szCs w:val="22"/>
          </w:rPr>
          <w:t>https://doi.org/10.11648/j.ajss.20170506.12</w:t>
        </w:r>
      </w:hyperlink>
    </w:p>
    <w:p w14:paraId="77D67365" w14:textId="77777777" w:rsidR="00C92731" w:rsidRPr="0068031F" w:rsidRDefault="00C92731" w:rsidP="008C646D">
      <w:pPr>
        <w:jc w:val="both"/>
        <w:rPr>
          <w:rFonts w:ascii="Calibri" w:hAnsi="Calibri" w:cs="Calibri"/>
          <w:color w:val="000000" w:themeColor="text1"/>
          <w:sz w:val="22"/>
          <w:szCs w:val="22"/>
        </w:rPr>
      </w:pPr>
    </w:p>
    <w:p w14:paraId="4CF94CE1" w14:textId="358A3094" w:rsidR="003D5B17" w:rsidRPr="0068031F" w:rsidRDefault="003D5B17" w:rsidP="008C646D">
      <w:pPr>
        <w:jc w:val="both"/>
        <w:rPr>
          <w:rFonts w:ascii="Calibri" w:hAnsi="Calibri" w:cs="Calibri"/>
          <w:color w:val="000000" w:themeColor="text1"/>
          <w:spacing w:val="2"/>
          <w:sz w:val="22"/>
          <w:szCs w:val="22"/>
          <w:shd w:val="clear" w:color="auto" w:fill="FCFCFC"/>
        </w:rPr>
      </w:pPr>
      <w:r w:rsidRPr="0068031F">
        <w:rPr>
          <w:rFonts w:ascii="Calibri" w:hAnsi="Calibri" w:cs="Calibri"/>
          <w:color w:val="000000" w:themeColor="text1"/>
          <w:spacing w:val="2"/>
          <w:sz w:val="22"/>
          <w:szCs w:val="22"/>
          <w:shd w:val="clear" w:color="auto" w:fill="FCFCFC"/>
        </w:rPr>
        <w:t>Goldin, C. &amp; Rouse, C. (2000) Orchestrating impartiality: The impact of ‘blind’ auditions on female musicians. </w:t>
      </w:r>
      <w:r w:rsidRPr="0068031F">
        <w:rPr>
          <w:rFonts w:ascii="Calibri" w:hAnsi="Calibri" w:cs="Calibri"/>
          <w:i/>
          <w:iCs/>
          <w:color w:val="000000" w:themeColor="text1"/>
          <w:spacing w:val="2"/>
          <w:sz w:val="22"/>
          <w:szCs w:val="22"/>
        </w:rPr>
        <w:t>The American Economic Review, 90</w:t>
      </w:r>
      <w:r w:rsidRPr="0068031F">
        <w:rPr>
          <w:rFonts w:ascii="Calibri" w:hAnsi="Calibri" w:cs="Calibri"/>
          <w:i/>
          <w:iCs/>
          <w:color w:val="000000" w:themeColor="text1"/>
          <w:spacing w:val="2"/>
          <w:sz w:val="22"/>
          <w:szCs w:val="22"/>
          <w:shd w:val="clear" w:color="auto" w:fill="FCFCFC"/>
        </w:rPr>
        <w:t>(4</w:t>
      </w:r>
      <w:r w:rsidRPr="0068031F">
        <w:rPr>
          <w:rFonts w:ascii="Calibri" w:hAnsi="Calibri" w:cs="Calibri"/>
          <w:color w:val="000000" w:themeColor="text1"/>
          <w:spacing w:val="2"/>
          <w:sz w:val="22"/>
          <w:szCs w:val="22"/>
          <w:shd w:val="clear" w:color="auto" w:fill="FCFCFC"/>
        </w:rPr>
        <w:t xml:space="preserve">), </w:t>
      </w:r>
      <w:r w:rsidR="00A14011">
        <w:rPr>
          <w:rFonts w:ascii="Calibri" w:hAnsi="Calibri" w:cs="Calibri"/>
          <w:color w:val="000000" w:themeColor="text1"/>
          <w:spacing w:val="2"/>
          <w:sz w:val="22"/>
          <w:szCs w:val="22"/>
          <w:shd w:val="clear" w:color="auto" w:fill="FCFCFC"/>
        </w:rPr>
        <w:t>p</w:t>
      </w:r>
      <w:r w:rsidRPr="0068031F">
        <w:rPr>
          <w:rFonts w:ascii="Calibri" w:hAnsi="Calibri" w:cs="Calibri"/>
          <w:color w:val="000000" w:themeColor="text1"/>
          <w:spacing w:val="2"/>
          <w:sz w:val="22"/>
          <w:szCs w:val="22"/>
          <w:shd w:val="clear" w:color="auto" w:fill="FCFCFC"/>
        </w:rPr>
        <w:t>715–741</w:t>
      </w:r>
      <w:r w:rsidR="00454FDE" w:rsidRPr="0068031F">
        <w:rPr>
          <w:rFonts w:ascii="Calibri" w:hAnsi="Calibri" w:cs="Calibri"/>
          <w:color w:val="000000" w:themeColor="text1"/>
          <w:spacing w:val="2"/>
          <w:sz w:val="22"/>
          <w:szCs w:val="22"/>
          <w:shd w:val="clear" w:color="auto" w:fill="FCFCFC"/>
        </w:rPr>
        <w:t xml:space="preserve">. </w:t>
      </w:r>
      <w:hyperlink r:id="rId16" w:history="1">
        <w:r w:rsidR="00454FDE" w:rsidRPr="0068031F">
          <w:rPr>
            <w:rStyle w:val="Hyperlink"/>
            <w:rFonts w:ascii="Calibri" w:hAnsi="Calibri" w:cs="Calibri"/>
            <w:spacing w:val="2"/>
            <w:sz w:val="22"/>
            <w:szCs w:val="22"/>
            <w:shd w:val="clear" w:color="auto" w:fill="FCFCFC"/>
          </w:rPr>
          <w:t>https://www.jstor.org/stable/117305</w:t>
        </w:r>
      </w:hyperlink>
    </w:p>
    <w:p w14:paraId="59876347" w14:textId="1E50F4B3" w:rsidR="003D5B17" w:rsidRPr="0068031F" w:rsidRDefault="003D5B17" w:rsidP="008C646D">
      <w:pPr>
        <w:jc w:val="both"/>
        <w:rPr>
          <w:rFonts w:ascii="Calibri" w:hAnsi="Calibri" w:cs="Calibri"/>
          <w:sz w:val="22"/>
          <w:szCs w:val="22"/>
        </w:rPr>
      </w:pPr>
    </w:p>
    <w:p w14:paraId="22C83D3D" w14:textId="63A68534" w:rsidR="00C92731" w:rsidRPr="0068031F" w:rsidRDefault="00C92731" w:rsidP="008C646D">
      <w:pPr>
        <w:jc w:val="both"/>
        <w:rPr>
          <w:rFonts w:ascii="Calibri" w:hAnsi="Calibri" w:cs="Calibri"/>
          <w:sz w:val="22"/>
          <w:szCs w:val="22"/>
        </w:rPr>
      </w:pPr>
      <w:r w:rsidRPr="0068031F">
        <w:rPr>
          <w:rFonts w:ascii="Calibri" w:hAnsi="Calibri" w:cs="Calibri"/>
          <w:sz w:val="22"/>
          <w:szCs w:val="22"/>
        </w:rPr>
        <w:t xml:space="preserve">Heckman, J. J. (1979) Sample selection bias as a specification error. </w:t>
      </w:r>
      <w:r w:rsidRPr="0068031F">
        <w:rPr>
          <w:rFonts w:ascii="Calibri" w:hAnsi="Calibri" w:cs="Calibri"/>
          <w:i/>
          <w:iCs/>
          <w:sz w:val="22"/>
          <w:szCs w:val="22"/>
        </w:rPr>
        <w:t>Econometrica,</w:t>
      </w:r>
      <w:r w:rsidRPr="0068031F">
        <w:rPr>
          <w:rFonts w:ascii="Calibri" w:hAnsi="Calibri" w:cs="Calibri"/>
          <w:sz w:val="22"/>
          <w:szCs w:val="22"/>
        </w:rPr>
        <w:t xml:space="preserve"> </w:t>
      </w:r>
      <w:r w:rsidRPr="0068031F">
        <w:rPr>
          <w:rFonts w:ascii="Calibri" w:hAnsi="Calibri" w:cs="Calibri"/>
          <w:i/>
          <w:iCs/>
          <w:sz w:val="22"/>
          <w:szCs w:val="22"/>
        </w:rPr>
        <w:t>47(1)</w:t>
      </w:r>
      <w:r w:rsidRPr="0068031F">
        <w:rPr>
          <w:rFonts w:ascii="Calibri" w:hAnsi="Calibri" w:cs="Calibri"/>
          <w:sz w:val="22"/>
          <w:szCs w:val="22"/>
        </w:rPr>
        <w:t xml:space="preserve">, p153-161. </w:t>
      </w:r>
      <w:hyperlink r:id="rId17" w:history="1">
        <w:r w:rsidRPr="0068031F">
          <w:rPr>
            <w:rStyle w:val="Hyperlink"/>
            <w:rFonts w:ascii="Calibri" w:hAnsi="Calibri" w:cs="Calibri"/>
            <w:sz w:val="22"/>
            <w:szCs w:val="22"/>
          </w:rPr>
          <w:t>https://doi.org/10.2307/1912352</w:t>
        </w:r>
      </w:hyperlink>
    </w:p>
    <w:p w14:paraId="586191D3" w14:textId="05BDB3CE" w:rsidR="00C92731" w:rsidRPr="0068031F" w:rsidRDefault="00C92731" w:rsidP="008C646D">
      <w:pPr>
        <w:jc w:val="both"/>
        <w:rPr>
          <w:rFonts w:ascii="Calibri" w:hAnsi="Calibri" w:cs="Calibri"/>
          <w:sz w:val="22"/>
          <w:szCs w:val="22"/>
        </w:rPr>
      </w:pPr>
    </w:p>
    <w:p w14:paraId="59A79903" w14:textId="182DFBA2" w:rsidR="005D3F3C" w:rsidRPr="0068031F" w:rsidRDefault="005D3F3C" w:rsidP="008C646D">
      <w:pPr>
        <w:jc w:val="both"/>
        <w:rPr>
          <w:rFonts w:ascii="Calibri" w:hAnsi="Calibri" w:cs="Calibri"/>
          <w:sz w:val="22"/>
          <w:szCs w:val="22"/>
        </w:rPr>
      </w:pPr>
      <w:r w:rsidRPr="0068031F">
        <w:rPr>
          <w:rFonts w:ascii="Calibri" w:hAnsi="Calibri" w:cs="Calibri"/>
          <w:sz w:val="22"/>
          <w:szCs w:val="22"/>
        </w:rPr>
        <w:t xml:space="preserve">Koné, S., Bonfoh, B., Daouda, D., Koné, I. </w:t>
      </w:r>
      <w:r w:rsidR="00A14011">
        <w:rPr>
          <w:rFonts w:ascii="Calibri" w:hAnsi="Calibri" w:cs="Calibri"/>
          <w:sz w:val="22"/>
          <w:szCs w:val="22"/>
        </w:rPr>
        <w:t>&amp;</w:t>
      </w:r>
      <w:r w:rsidRPr="0068031F">
        <w:rPr>
          <w:rFonts w:ascii="Calibri" w:hAnsi="Calibri" w:cs="Calibri"/>
          <w:sz w:val="22"/>
          <w:szCs w:val="22"/>
        </w:rPr>
        <w:t xml:space="preserve"> Fink, G. (2019) Heckman-type selection models to obtain unbiased estimates with missing measures outcome: theoretical considerations and an application to missing birth weight data. </w:t>
      </w:r>
      <w:r w:rsidRPr="0068031F">
        <w:rPr>
          <w:rFonts w:ascii="Calibri" w:hAnsi="Calibri" w:cs="Calibri"/>
          <w:i/>
          <w:iCs/>
          <w:sz w:val="22"/>
          <w:szCs w:val="22"/>
        </w:rPr>
        <w:t>BMC Medical Research Methodology 19(231)</w:t>
      </w:r>
      <w:r w:rsidRPr="0068031F">
        <w:rPr>
          <w:rFonts w:ascii="Calibri" w:hAnsi="Calibri" w:cs="Calibri"/>
          <w:sz w:val="22"/>
          <w:szCs w:val="22"/>
        </w:rPr>
        <w:t>, p1-13</w:t>
      </w:r>
      <w:r w:rsidR="004C3954">
        <w:rPr>
          <w:rFonts w:ascii="Calibri" w:hAnsi="Calibri" w:cs="Calibri"/>
          <w:sz w:val="22"/>
          <w:szCs w:val="22"/>
        </w:rPr>
        <w:t>.</w:t>
      </w:r>
      <w:r w:rsidRPr="0068031F">
        <w:rPr>
          <w:rFonts w:ascii="Calibri" w:hAnsi="Calibri" w:cs="Calibri"/>
          <w:sz w:val="22"/>
          <w:szCs w:val="22"/>
        </w:rPr>
        <w:t xml:space="preserve"> </w:t>
      </w:r>
      <w:hyperlink r:id="rId18" w:history="1">
        <w:r w:rsidRPr="0068031F">
          <w:rPr>
            <w:rStyle w:val="Hyperlink"/>
            <w:rFonts w:ascii="Calibri" w:hAnsi="Calibri" w:cs="Calibri"/>
            <w:sz w:val="22"/>
            <w:szCs w:val="22"/>
          </w:rPr>
          <w:t>https://doi.org/10.1186/s12874-019-0840-7</w:t>
        </w:r>
      </w:hyperlink>
    </w:p>
    <w:p w14:paraId="30325520" w14:textId="77777777" w:rsidR="005D3F3C" w:rsidRPr="0068031F" w:rsidRDefault="005D3F3C" w:rsidP="008C646D">
      <w:pPr>
        <w:jc w:val="both"/>
        <w:rPr>
          <w:rFonts w:ascii="Calibri" w:hAnsi="Calibri" w:cs="Calibri"/>
          <w:sz w:val="22"/>
          <w:szCs w:val="22"/>
        </w:rPr>
      </w:pPr>
    </w:p>
    <w:p w14:paraId="3F92F441" w14:textId="257218B1" w:rsidR="002E11B6" w:rsidRPr="0068031F" w:rsidRDefault="002E11B6" w:rsidP="008C646D">
      <w:pPr>
        <w:jc w:val="both"/>
        <w:rPr>
          <w:rFonts w:ascii="Calibri" w:hAnsi="Calibri" w:cs="Calibri"/>
          <w:sz w:val="22"/>
          <w:szCs w:val="22"/>
        </w:rPr>
      </w:pPr>
      <w:r w:rsidRPr="0068031F">
        <w:rPr>
          <w:rFonts w:ascii="Calibri" w:hAnsi="Calibri" w:cs="Calibri"/>
          <w:sz w:val="22"/>
          <w:szCs w:val="22"/>
        </w:rPr>
        <w:t xml:space="preserve">Lee, P. M. </w:t>
      </w:r>
      <w:r w:rsidR="00067135" w:rsidRPr="0068031F">
        <w:rPr>
          <w:rFonts w:ascii="Calibri" w:hAnsi="Calibri" w:cs="Calibri"/>
          <w:sz w:val="22"/>
          <w:szCs w:val="22"/>
        </w:rPr>
        <w:t>&amp;</w:t>
      </w:r>
      <w:r w:rsidRPr="0068031F">
        <w:rPr>
          <w:rFonts w:ascii="Calibri" w:hAnsi="Calibri" w:cs="Calibri"/>
          <w:sz w:val="22"/>
          <w:szCs w:val="22"/>
        </w:rPr>
        <w:t xml:space="preserve"> James, E. H. (2007) She'-e-</w:t>
      </w:r>
      <w:proofErr w:type="spellStart"/>
      <w:r w:rsidRPr="0068031F">
        <w:rPr>
          <w:rFonts w:ascii="Calibri" w:hAnsi="Calibri" w:cs="Calibri"/>
          <w:sz w:val="22"/>
          <w:szCs w:val="22"/>
        </w:rPr>
        <w:t>os</w:t>
      </w:r>
      <w:proofErr w:type="spellEnd"/>
      <w:r w:rsidRPr="0068031F">
        <w:rPr>
          <w:rFonts w:ascii="Calibri" w:hAnsi="Calibri" w:cs="Calibri"/>
          <w:sz w:val="22"/>
          <w:szCs w:val="22"/>
        </w:rPr>
        <w:t xml:space="preserve">: gender effects and investor reactions to the announcements of top executive appointments. </w:t>
      </w:r>
      <w:r w:rsidRPr="0068031F">
        <w:rPr>
          <w:rFonts w:ascii="Calibri" w:hAnsi="Calibri" w:cs="Calibri"/>
          <w:i/>
          <w:iCs/>
          <w:sz w:val="22"/>
          <w:szCs w:val="22"/>
        </w:rPr>
        <w:t>Strategic Management Journal, 28(3),</w:t>
      </w:r>
      <w:r w:rsidRPr="0068031F">
        <w:rPr>
          <w:rFonts w:ascii="Calibri" w:hAnsi="Calibri" w:cs="Calibri"/>
          <w:sz w:val="22"/>
          <w:szCs w:val="22"/>
        </w:rPr>
        <w:t xml:space="preserve"> </w:t>
      </w:r>
      <w:r w:rsidR="00C92731" w:rsidRPr="0068031F">
        <w:rPr>
          <w:rFonts w:ascii="Calibri" w:hAnsi="Calibri" w:cs="Calibri"/>
          <w:sz w:val="22"/>
          <w:szCs w:val="22"/>
        </w:rPr>
        <w:t>p</w:t>
      </w:r>
      <w:r w:rsidRPr="0068031F">
        <w:rPr>
          <w:rFonts w:ascii="Calibri" w:hAnsi="Calibri" w:cs="Calibri"/>
          <w:sz w:val="22"/>
          <w:szCs w:val="22"/>
        </w:rPr>
        <w:t>227-241</w:t>
      </w:r>
      <w:r w:rsidR="00454FDE" w:rsidRPr="0068031F">
        <w:rPr>
          <w:rFonts w:ascii="Calibri" w:hAnsi="Calibri" w:cs="Calibri"/>
          <w:sz w:val="22"/>
          <w:szCs w:val="22"/>
        </w:rPr>
        <w:t xml:space="preserve">. </w:t>
      </w:r>
      <w:hyperlink r:id="rId19" w:history="1">
        <w:r w:rsidR="00454FDE" w:rsidRPr="0068031F">
          <w:rPr>
            <w:rStyle w:val="Hyperlink"/>
            <w:rFonts w:ascii="Calibri" w:hAnsi="Calibri" w:cs="Calibri"/>
            <w:sz w:val="22"/>
            <w:szCs w:val="22"/>
          </w:rPr>
          <w:t>https://doi.org/10.1002/smj.575</w:t>
        </w:r>
      </w:hyperlink>
    </w:p>
    <w:p w14:paraId="204EE962" w14:textId="1061C861" w:rsidR="00E223FB" w:rsidRDefault="00E223FB" w:rsidP="008C646D">
      <w:pPr>
        <w:jc w:val="both"/>
        <w:rPr>
          <w:rFonts w:ascii="Calibri" w:hAnsi="Calibri" w:cs="Calibri"/>
          <w:sz w:val="22"/>
          <w:szCs w:val="22"/>
        </w:rPr>
      </w:pPr>
    </w:p>
    <w:p w14:paraId="79820528" w14:textId="6BEECEC8" w:rsidR="00454FDE" w:rsidRPr="0068031F" w:rsidRDefault="000017F1" w:rsidP="008C646D">
      <w:pPr>
        <w:jc w:val="both"/>
        <w:rPr>
          <w:rStyle w:val="Hyperlink"/>
          <w:rFonts w:ascii="Calibri" w:hAnsi="Calibri" w:cs="Calibri"/>
          <w:sz w:val="22"/>
          <w:szCs w:val="22"/>
        </w:rPr>
      </w:pPr>
      <w:r w:rsidRPr="0068031F">
        <w:rPr>
          <w:rFonts w:ascii="Calibri" w:hAnsi="Calibri" w:cs="Calibri"/>
          <w:sz w:val="22"/>
          <w:szCs w:val="22"/>
        </w:rPr>
        <w:t xml:space="preserve">Niessen-Ruenzi, A. &amp; </w:t>
      </w:r>
      <w:proofErr w:type="spellStart"/>
      <w:r w:rsidRPr="0068031F">
        <w:rPr>
          <w:rFonts w:ascii="Calibri" w:hAnsi="Calibri" w:cs="Calibri"/>
          <w:sz w:val="22"/>
          <w:szCs w:val="22"/>
        </w:rPr>
        <w:t>Ruenzi</w:t>
      </w:r>
      <w:proofErr w:type="spellEnd"/>
      <w:r w:rsidRPr="0068031F">
        <w:rPr>
          <w:rFonts w:ascii="Calibri" w:hAnsi="Calibri" w:cs="Calibri"/>
          <w:sz w:val="22"/>
          <w:szCs w:val="22"/>
        </w:rPr>
        <w:t>, S. (2019) Gender Bias in the Mutual Fund Industry</w:t>
      </w:r>
      <w:r w:rsidR="002F6CAD" w:rsidRPr="0068031F">
        <w:rPr>
          <w:rFonts w:ascii="Calibri" w:hAnsi="Calibri" w:cs="Calibri"/>
          <w:sz w:val="22"/>
          <w:szCs w:val="22"/>
        </w:rPr>
        <w:t>,</w:t>
      </w:r>
      <w:r w:rsidRPr="0068031F">
        <w:rPr>
          <w:rFonts w:ascii="Calibri" w:hAnsi="Calibri" w:cs="Calibri"/>
          <w:sz w:val="22"/>
          <w:szCs w:val="22"/>
        </w:rPr>
        <w:t xml:space="preserve"> </w:t>
      </w:r>
      <w:r w:rsidRPr="0068031F">
        <w:rPr>
          <w:rFonts w:ascii="Calibri" w:hAnsi="Calibri" w:cs="Calibri"/>
          <w:i/>
          <w:iCs/>
          <w:sz w:val="22"/>
          <w:szCs w:val="22"/>
        </w:rPr>
        <w:t>Management Science</w:t>
      </w:r>
      <w:r w:rsidRPr="0068031F">
        <w:rPr>
          <w:rFonts w:ascii="Calibri" w:hAnsi="Calibri" w:cs="Calibri"/>
          <w:sz w:val="22"/>
          <w:szCs w:val="22"/>
        </w:rPr>
        <w:t xml:space="preserve">, </w:t>
      </w:r>
      <w:r w:rsidRPr="0068031F">
        <w:rPr>
          <w:rFonts w:ascii="Calibri" w:hAnsi="Calibri" w:cs="Calibri"/>
          <w:i/>
          <w:iCs/>
          <w:sz w:val="22"/>
          <w:szCs w:val="22"/>
        </w:rPr>
        <w:t>65(7)</w:t>
      </w:r>
      <w:r w:rsidRPr="0068031F">
        <w:rPr>
          <w:rFonts w:ascii="Calibri" w:hAnsi="Calibri" w:cs="Calibri"/>
          <w:sz w:val="22"/>
          <w:szCs w:val="22"/>
        </w:rPr>
        <w:t>, p3001–3025.</w:t>
      </w:r>
      <w:r w:rsidR="009C6D3D" w:rsidRPr="0068031F">
        <w:rPr>
          <w:rFonts w:ascii="Calibri" w:hAnsi="Calibri" w:cs="Calibri"/>
          <w:sz w:val="22"/>
          <w:szCs w:val="22"/>
        </w:rPr>
        <w:t xml:space="preserve"> </w:t>
      </w:r>
      <w:hyperlink r:id="rId20" w:history="1">
        <w:r w:rsidR="00454FDE" w:rsidRPr="0068031F">
          <w:rPr>
            <w:rStyle w:val="Hyperlink"/>
            <w:rFonts w:ascii="Calibri" w:hAnsi="Calibri" w:cs="Calibri"/>
            <w:sz w:val="22"/>
            <w:szCs w:val="22"/>
          </w:rPr>
          <w:t>https://doi.org/10.1287/mnsc.2017.2939</w:t>
        </w:r>
      </w:hyperlink>
      <w:r w:rsidR="002F6CAD" w:rsidRPr="0068031F">
        <w:rPr>
          <w:rStyle w:val="Hyperlink"/>
          <w:rFonts w:ascii="Calibri" w:hAnsi="Calibri" w:cs="Calibri"/>
          <w:sz w:val="22"/>
          <w:szCs w:val="22"/>
        </w:rPr>
        <w:t xml:space="preserve"> </w:t>
      </w:r>
    </w:p>
    <w:p w14:paraId="38EDF1ED" w14:textId="01F95BA5" w:rsidR="002F6CAD" w:rsidRPr="0068031F" w:rsidRDefault="002F6CAD" w:rsidP="008C646D">
      <w:pPr>
        <w:jc w:val="both"/>
        <w:rPr>
          <w:rStyle w:val="Hyperlink"/>
          <w:rFonts w:ascii="Calibri" w:hAnsi="Calibri" w:cs="Calibri"/>
          <w:sz w:val="22"/>
          <w:szCs w:val="22"/>
        </w:rPr>
      </w:pPr>
    </w:p>
    <w:p w14:paraId="64D85149" w14:textId="36D72912" w:rsidR="009336CE" w:rsidRPr="0068031F" w:rsidRDefault="009336CE" w:rsidP="009336CE">
      <w:pPr>
        <w:rPr>
          <w:rFonts w:ascii="Calibri" w:hAnsi="Calibri" w:cs="Calibri"/>
          <w:color w:val="676765"/>
          <w:spacing w:val="-5"/>
          <w:sz w:val="22"/>
          <w:szCs w:val="22"/>
          <w:shd w:val="clear" w:color="auto" w:fill="FFFFFF"/>
        </w:rPr>
      </w:pPr>
      <w:r w:rsidRPr="0068031F">
        <w:rPr>
          <w:rStyle w:val="Hyperlink"/>
          <w:rFonts w:ascii="Calibri" w:hAnsi="Calibri" w:cs="Calibri"/>
          <w:color w:val="000000" w:themeColor="text1"/>
          <w:sz w:val="22"/>
          <w:szCs w:val="22"/>
          <w:u w:val="none"/>
        </w:rPr>
        <w:t xml:space="preserve">Phelps, E. S. (1972) The Statistical Theory of Racism and Sexism, </w:t>
      </w:r>
      <w:r w:rsidRPr="0068031F">
        <w:rPr>
          <w:rStyle w:val="Hyperlink"/>
          <w:rFonts w:ascii="Calibri" w:hAnsi="Calibri" w:cs="Calibri"/>
          <w:i/>
          <w:iCs/>
          <w:color w:val="000000" w:themeColor="text1"/>
          <w:sz w:val="22"/>
          <w:szCs w:val="22"/>
          <w:u w:val="none"/>
        </w:rPr>
        <w:t>The American Economic Review</w:t>
      </w:r>
      <w:r w:rsidRPr="0068031F">
        <w:rPr>
          <w:rStyle w:val="Hyperlink"/>
          <w:rFonts w:ascii="Calibri" w:hAnsi="Calibri" w:cs="Calibri"/>
          <w:color w:val="000000" w:themeColor="text1"/>
          <w:sz w:val="22"/>
          <w:szCs w:val="22"/>
          <w:u w:val="none"/>
        </w:rPr>
        <w:t xml:space="preserve">, </w:t>
      </w:r>
      <w:r w:rsidRPr="0068031F">
        <w:rPr>
          <w:rStyle w:val="Hyperlink"/>
          <w:rFonts w:ascii="Calibri" w:hAnsi="Calibri" w:cs="Calibri"/>
          <w:i/>
          <w:iCs/>
          <w:color w:val="000000" w:themeColor="text1"/>
          <w:sz w:val="22"/>
          <w:szCs w:val="22"/>
          <w:u w:val="none"/>
        </w:rPr>
        <w:t>62(4),</w:t>
      </w:r>
      <w:r w:rsidRPr="0068031F">
        <w:rPr>
          <w:rStyle w:val="Hyperlink"/>
          <w:rFonts w:ascii="Calibri" w:hAnsi="Calibri" w:cs="Calibri"/>
          <w:color w:val="000000" w:themeColor="text1"/>
          <w:sz w:val="22"/>
          <w:szCs w:val="22"/>
          <w:u w:val="none"/>
        </w:rPr>
        <w:t xml:space="preserve"> p659-661. </w:t>
      </w:r>
      <w:hyperlink r:id="rId21" w:history="1">
        <w:r w:rsidRPr="0068031F">
          <w:rPr>
            <w:rStyle w:val="Hyperlink"/>
            <w:rFonts w:ascii="Calibri" w:hAnsi="Calibri" w:cs="Calibri"/>
            <w:spacing w:val="-5"/>
            <w:sz w:val="22"/>
            <w:szCs w:val="22"/>
            <w:shd w:val="clear" w:color="auto" w:fill="FFFFFF"/>
          </w:rPr>
          <w:t>https://www.jstor.org/stable/1806107</w:t>
        </w:r>
      </w:hyperlink>
    </w:p>
    <w:p w14:paraId="1F221D6A" w14:textId="2950E3C2" w:rsidR="009336CE" w:rsidRPr="0068031F" w:rsidRDefault="009336CE" w:rsidP="008C646D">
      <w:pPr>
        <w:jc w:val="both"/>
        <w:rPr>
          <w:rStyle w:val="Hyperlink"/>
          <w:rFonts w:ascii="Calibri" w:hAnsi="Calibri" w:cs="Calibri"/>
          <w:sz w:val="22"/>
          <w:szCs w:val="22"/>
        </w:rPr>
      </w:pPr>
    </w:p>
    <w:p w14:paraId="3B577B29" w14:textId="77777777" w:rsidR="0068031F" w:rsidRPr="0068031F" w:rsidRDefault="00AF35B9" w:rsidP="0068031F">
      <w:pPr>
        <w:rPr>
          <w:rFonts w:ascii="Calibri" w:hAnsi="Calibri" w:cs="Calibri"/>
          <w:sz w:val="22"/>
          <w:szCs w:val="22"/>
        </w:rPr>
      </w:pPr>
      <w:r w:rsidRPr="0068031F">
        <w:rPr>
          <w:rStyle w:val="Hyperlink"/>
          <w:rFonts w:ascii="Calibri" w:hAnsi="Calibri" w:cs="Calibri"/>
          <w:color w:val="000000" w:themeColor="text1"/>
          <w:sz w:val="22"/>
          <w:szCs w:val="22"/>
          <w:u w:val="none"/>
        </w:rPr>
        <w:t xml:space="preserve">Shin, H. S. (1992) Prices of State Contingent Claims with Insider traders, and the Favorite-Longshot Bias. </w:t>
      </w:r>
      <w:r w:rsidRPr="0068031F">
        <w:rPr>
          <w:rStyle w:val="Hyperlink"/>
          <w:rFonts w:ascii="Calibri" w:hAnsi="Calibri" w:cs="Calibri"/>
          <w:i/>
          <w:iCs/>
          <w:color w:val="000000" w:themeColor="text1"/>
          <w:sz w:val="22"/>
          <w:szCs w:val="22"/>
          <w:u w:val="none"/>
        </w:rPr>
        <w:t>The Economic Journal, 102(411)</w:t>
      </w:r>
      <w:r w:rsidRPr="0068031F">
        <w:rPr>
          <w:rStyle w:val="Hyperlink"/>
          <w:rFonts w:ascii="Calibri" w:hAnsi="Calibri" w:cs="Calibri"/>
          <w:color w:val="000000" w:themeColor="text1"/>
          <w:sz w:val="22"/>
          <w:szCs w:val="22"/>
          <w:u w:val="none"/>
        </w:rPr>
        <w:t>, p426-435.</w:t>
      </w:r>
      <w:r w:rsidR="0068031F" w:rsidRPr="0068031F">
        <w:rPr>
          <w:rStyle w:val="Hyperlink"/>
          <w:rFonts w:ascii="Calibri" w:hAnsi="Calibri" w:cs="Calibri"/>
          <w:color w:val="000000" w:themeColor="text1"/>
          <w:sz w:val="22"/>
          <w:szCs w:val="22"/>
          <w:u w:val="none"/>
        </w:rPr>
        <w:t xml:space="preserve"> </w:t>
      </w:r>
      <w:hyperlink r:id="rId22" w:history="1">
        <w:r w:rsidR="0068031F" w:rsidRPr="0068031F">
          <w:rPr>
            <w:rStyle w:val="Hyperlink"/>
            <w:rFonts w:ascii="Calibri" w:hAnsi="Calibri" w:cs="Calibri"/>
            <w:color w:val="006FB7"/>
            <w:sz w:val="22"/>
            <w:szCs w:val="22"/>
            <w:bdr w:val="none" w:sz="0" w:space="0" w:color="auto" w:frame="1"/>
          </w:rPr>
          <w:t>https://doi.org/10.2307/2234526</w:t>
        </w:r>
      </w:hyperlink>
    </w:p>
    <w:p w14:paraId="649DCB2F" w14:textId="300F6BFA" w:rsidR="00AF35B9" w:rsidRPr="0068031F" w:rsidRDefault="0068031F" w:rsidP="008C646D">
      <w:pPr>
        <w:jc w:val="both"/>
        <w:rPr>
          <w:rStyle w:val="Hyperlink"/>
          <w:rFonts w:ascii="Calibri" w:hAnsi="Calibri" w:cs="Calibri"/>
          <w:color w:val="000000" w:themeColor="text1"/>
          <w:sz w:val="22"/>
          <w:szCs w:val="22"/>
          <w:u w:val="none"/>
        </w:rPr>
      </w:pPr>
      <w:r w:rsidRPr="0068031F">
        <w:rPr>
          <w:rStyle w:val="Hyperlink"/>
          <w:rFonts w:ascii="Calibri" w:hAnsi="Calibri" w:cs="Calibri"/>
          <w:color w:val="000000" w:themeColor="text1"/>
          <w:sz w:val="22"/>
          <w:szCs w:val="22"/>
          <w:u w:val="none"/>
        </w:rPr>
        <w:lastRenderedPageBreak/>
        <w:t xml:space="preserve"> </w:t>
      </w:r>
    </w:p>
    <w:p w14:paraId="22CD553F" w14:textId="744EDC1C" w:rsidR="002F6CAD" w:rsidRPr="0068031F" w:rsidRDefault="002F6CAD" w:rsidP="008C646D">
      <w:pPr>
        <w:jc w:val="both"/>
        <w:rPr>
          <w:rFonts w:ascii="Calibri" w:hAnsi="Calibri" w:cs="Calibri"/>
          <w:sz w:val="22"/>
          <w:szCs w:val="22"/>
        </w:rPr>
      </w:pPr>
      <w:r w:rsidRPr="0068031F">
        <w:rPr>
          <w:rFonts w:ascii="Calibri" w:hAnsi="Calibri" w:cs="Calibri"/>
          <w:sz w:val="22"/>
          <w:szCs w:val="22"/>
        </w:rPr>
        <w:t xml:space="preserve">Tobin, J. (1958) Estimation of relationships for limited dependent variables. </w:t>
      </w:r>
      <w:r w:rsidRPr="0068031F">
        <w:rPr>
          <w:rFonts w:ascii="Calibri" w:hAnsi="Calibri" w:cs="Calibri"/>
          <w:i/>
          <w:iCs/>
          <w:sz w:val="22"/>
          <w:szCs w:val="22"/>
        </w:rPr>
        <w:t>Econometrica</w:t>
      </w:r>
      <w:r w:rsidRPr="0068031F">
        <w:rPr>
          <w:rFonts w:ascii="Calibri" w:hAnsi="Calibri" w:cs="Calibri"/>
          <w:sz w:val="22"/>
          <w:szCs w:val="22"/>
        </w:rPr>
        <w:t>,</w:t>
      </w:r>
      <w:r w:rsidRPr="0068031F">
        <w:rPr>
          <w:rFonts w:ascii="Calibri" w:hAnsi="Calibri" w:cs="Calibri"/>
          <w:i/>
          <w:iCs/>
          <w:sz w:val="22"/>
          <w:szCs w:val="22"/>
        </w:rPr>
        <w:t xml:space="preserve"> 26(1),</w:t>
      </w:r>
      <w:r w:rsidRPr="0068031F">
        <w:rPr>
          <w:rFonts w:ascii="Calibri" w:hAnsi="Calibri" w:cs="Calibri"/>
          <w:sz w:val="22"/>
          <w:szCs w:val="22"/>
        </w:rPr>
        <w:t xml:space="preserve"> p24-36. </w:t>
      </w:r>
      <w:hyperlink r:id="rId23" w:history="1">
        <w:r w:rsidRPr="0068031F">
          <w:rPr>
            <w:rStyle w:val="Hyperlink"/>
            <w:rFonts w:ascii="Calibri" w:hAnsi="Calibri" w:cs="Calibri"/>
            <w:sz w:val="22"/>
            <w:szCs w:val="22"/>
          </w:rPr>
          <w:t>https://doi.org/10.2307/1907382</w:t>
        </w:r>
      </w:hyperlink>
    </w:p>
    <w:p w14:paraId="7E908EA1" w14:textId="63C6062E" w:rsidR="000017F1" w:rsidRPr="0068031F" w:rsidRDefault="000017F1" w:rsidP="008C646D">
      <w:pPr>
        <w:jc w:val="both"/>
        <w:rPr>
          <w:rFonts w:ascii="Calibri" w:hAnsi="Calibri" w:cs="Calibri"/>
          <w:sz w:val="22"/>
          <w:szCs w:val="22"/>
        </w:rPr>
      </w:pPr>
    </w:p>
    <w:p w14:paraId="3EE7FE15" w14:textId="49C8E621" w:rsidR="00273F26" w:rsidRPr="0068031F" w:rsidRDefault="00273F26" w:rsidP="008C646D">
      <w:pPr>
        <w:jc w:val="both"/>
        <w:rPr>
          <w:rFonts w:ascii="Calibri" w:hAnsi="Calibri" w:cs="Calibri"/>
          <w:sz w:val="22"/>
          <w:szCs w:val="22"/>
        </w:rPr>
      </w:pPr>
      <w:r w:rsidRPr="0068031F">
        <w:rPr>
          <w:rFonts w:ascii="Calibri" w:hAnsi="Calibri" w:cs="Calibri"/>
          <w:sz w:val="22"/>
          <w:szCs w:val="22"/>
        </w:rPr>
        <w:t xml:space="preserve">Vovk, V. &amp; Zhdanov, F. (2009) Prediction with Expert Advice for the Brier Game. </w:t>
      </w:r>
      <w:r w:rsidRPr="0068031F">
        <w:rPr>
          <w:rFonts w:ascii="Calibri" w:hAnsi="Calibri" w:cs="Calibri"/>
          <w:i/>
          <w:iCs/>
          <w:sz w:val="22"/>
          <w:szCs w:val="22"/>
        </w:rPr>
        <w:t>Journal of Machine Learning Research, 10,</w:t>
      </w:r>
      <w:r w:rsidRPr="0068031F">
        <w:rPr>
          <w:rFonts w:ascii="Calibri" w:hAnsi="Calibri" w:cs="Calibri"/>
          <w:sz w:val="22"/>
          <w:szCs w:val="22"/>
        </w:rPr>
        <w:t xml:space="preserve"> p2445-2471. </w:t>
      </w:r>
      <w:hyperlink r:id="rId24" w:history="1">
        <w:r w:rsidRPr="0068031F">
          <w:rPr>
            <w:rStyle w:val="Hyperlink"/>
            <w:rFonts w:ascii="Calibri" w:hAnsi="Calibri" w:cs="Calibri"/>
            <w:sz w:val="22"/>
            <w:szCs w:val="22"/>
          </w:rPr>
          <w:t>https://www.jmlr.org/papers/volume10/vovk09a/vovk09a.pdf</w:t>
        </w:r>
      </w:hyperlink>
    </w:p>
    <w:p w14:paraId="7E212AFE" w14:textId="77777777" w:rsidR="00273F26" w:rsidRPr="0068031F" w:rsidRDefault="00273F26" w:rsidP="008C646D">
      <w:pPr>
        <w:jc w:val="both"/>
        <w:rPr>
          <w:rFonts w:ascii="Calibri" w:hAnsi="Calibri" w:cs="Calibri"/>
          <w:sz w:val="22"/>
          <w:szCs w:val="22"/>
        </w:rPr>
      </w:pPr>
    </w:p>
    <w:p w14:paraId="11278381" w14:textId="105F1EAD" w:rsidR="0088259A" w:rsidRPr="0068031F" w:rsidRDefault="003D5B17"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 xml:space="preserve">White, J. (2021) Rachael Blackmore's victory ends any debate about relevance of a jockey's gender. </w:t>
      </w:r>
      <w:r w:rsidRPr="0068031F">
        <w:rPr>
          <w:rFonts w:ascii="Calibri" w:hAnsi="Calibri" w:cs="Calibri"/>
          <w:i/>
          <w:iCs/>
          <w:color w:val="000000" w:themeColor="text1"/>
          <w:sz w:val="22"/>
          <w:szCs w:val="22"/>
        </w:rPr>
        <w:t>The Telegraph</w:t>
      </w:r>
      <w:r w:rsidRPr="0068031F">
        <w:rPr>
          <w:rFonts w:ascii="Calibri" w:hAnsi="Calibri" w:cs="Calibri"/>
          <w:color w:val="000000" w:themeColor="text1"/>
          <w:sz w:val="22"/>
          <w:szCs w:val="22"/>
        </w:rPr>
        <w:t>, April 10, 2021</w:t>
      </w:r>
      <w:r w:rsidR="00C16AAA" w:rsidRPr="0068031F">
        <w:rPr>
          <w:rFonts w:ascii="Calibri" w:hAnsi="Calibri" w:cs="Calibri"/>
          <w:color w:val="000000" w:themeColor="text1"/>
          <w:sz w:val="22"/>
          <w:szCs w:val="22"/>
        </w:rPr>
        <w:t>,</w:t>
      </w:r>
      <w:r w:rsidRPr="0068031F">
        <w:rPr>
          <w:rFonts w:ascii="Calibri" w:hAnsi="Calibri" w:cs="Calibri"/>
          <w:color w:val="000000" w:themeColor="text1"/>
          <w:sz w:val="22"/>
          <w:szCs w:val="22"/>
        </w:rPr>
        <w:t xml:space="preserve"> Saturday 7:50 PM GMT.</w:t>
      </w:r>
      <w:r w:rsidR="00187F7F" w:rsidRPr="0068031F">
        <w:rPr>
          <w:rFonts w:ascii="Calibri" w:hAnsi="Calibri" w:cs="Calibri"/>
          <w:color w:val="000000" w:themeColor="text1"/>
          <w:sz w:val="22"/>
          <w:szCs w:val="22"/>
        </w:rPr>
        <w:t xml:space="preserve"> </w:t>
      </w:r>
      <w:hyperlink r:id="rId25" w:history="1">
        <w:r w:rsidR="0088259A" w:rsidRPr="0068031F">
          <w:rPr>
            <w:rStyle w:val="Hyperlink"/>
            <w:rFonts w:ascii="Calibri" w:hAnsi="Calibri" w:cs="Calibri"/>
            <w:sz w:val="22"/>
            <w:szCs w:val="22"/>
          </w:rPr>
          <w:t>https://mobile.twitter.com/telegraphsport/status/1380956827639234561</w:t>
        </w:r>
      </w:hyperlink>
    </w:p>
    <w:p w14:paraId="5DE88DE6" w14:textId="365C4957" w:rsidR="0018799D" w:rsidRPr="0068031F" w:rsidRDefault="0018799D" w:rsidP="008C646D">
      <w:pPr>
        <w:jc w:val="both"/>
        <w:rPr>
          <w:rFonts w:ascii="Calibri" w:hAnsi="Calibri" w:cs="Calibri"/>
          <w:color w:val="000000" w:themeColor="text1"/>
          <w:sz w:val="22"/>
          <w:szCs w:val="22"/>
        </w:rPr>
      </w:pPr>
    </w:p>
    <w:p w14:paraId="0BA6159E" w14:textId="5CD61814" w:rsidR="003D5B17" w:rsidRPr="0068031F" w:rsidRDefault="00016369" w:rsidP="008C646D">
      <w:pPr>
        <w:jc w:val="both"/>
        <w:rPr>
          <w:rStyle w:val="Hyperlink"/>
          <w:rFonts w:ascii="Calibri" w:hAnsi="Calibri" w:cs="Calibri"/>
          <w:sz w:val="22"/>
          <w:szCs w:val="22"/>
        </w:rPr>
      </w:pPr>
      <w:r w:rsidRPr="0068031F">
        <w:rPr>
          <w:rFonts w:ascii="Calibri" w:hAnsi="Calibri" w:cs="Calibri"/>
          <w:color w:val="000000" w:themeColor="text1"/>
          <w:sz w:val="22"/>
          <w:szCs w:val="22"/>
        </w:rPr>
        <w:t>Wolfers, J. (20</w:t>
      </w:r>
      <w:r w:rsidR="000017F1" w:rsidRPr="0068031F">
        <w:rPr>
          <w:rFonts w:ascii="Calibri" w:hAnsi="Calibri" w:cs="Calibri"/>
          <w:color w:val="000000" w:themeColor="text1"/>
          <w:sz w:val="22"/>
          <w:szCs w:val="22"/>
        </w:rPr>
        <w:t>06</w:t>
      </w:r>
      <w:r w:rsidRPr="0068031F">
        <w:rPr>
          <w:rFonts w:ascii="Calibri" w:hAnsi="Calibri" w:cs="Calibri"/>
          <w:color w:val="000000" w:themeColor="text1"/>
          <w:sz w:val="22"/>
          <w:szCs w:val="22"/>
        </w:rPr>
        <w:t xml:space="preserve">) Diagnosing discrimination: Stock returns and CEO gender. </w:t>
      </w:r>
      <w:r w:rsidRPr="0068031F">
        <w:rPr>
          <w:rFonts w:ascii="Calibri" w:hAnsi="Calibri" w:cs="Calibri"/>
          <w:i/>
          <w:iCs/>
          <w:color w:val="000000" w:themeColor="text1"/>
          <w:sz w:val="22"/>
          <w:szCs w:val="22"/>
        </w:rPr>
        <w:t>Journal of the European Economic Association, 4(2-3)</w:t>
      </w:r>
      <w:r w:rsidRPr="0068031F">
        <w:rPr>
          <w:rFonts w:ascii="Calibri" w:hAnsi="Calibri" w:cs="Calibri"/>
          <w:color w:val="000000" w:themeColor="text1"/>
          <w:sz w:val="22"/>
          <w:szCs w:val="22"/>
        </w:rPr>
        <w:t xml:space="preserve"> p531-541</w:t>
      </w:r>
      <w:r w:rsidR="00187F7F" w:rsidRPr="0068031F">
        <w:rPr>
          <w:rFonts w:ascii="Calibri" w:hAnsi="Calibri" w:cs="Calibri"/>
          <w:color w:val="000000" w:themeColor="text1"/>
          <w:sz w:val="22"/>
          <w:szCs w:val="22"/>
        </w:rPr>
        <w:t xml:space="preserve">. </w:t>
      </w:r>
      <w:hyperlink r:id="rId26" w:history="1">
        <w:r w:rsidR="00187F7F" w:rsidRPr="0068031F">
          <w:rPr>
            <w:rStyle w:val="Hyperlink"/>
            <w:rFonts w:ascii="Calibri" w:hAnsi="Calibri" w:cs="Calibri"/>
            <w:sz w:val="22"/>
            <w:szCs w:val="22"/>
          </w:rPr>
          <w:t>https://www.jstor.org/stable/40005119</w:t>
        </w:r>
      </w:hyperlink>
    </w:p>
    <w:p w14:paraId="17977EFD" w14:textId="77777777" w:rsidR="00471867" w:rsidRPr="0068031F" w:rsidRDefault="00471867" w:rsidP="008C646D">
      <w:pPr>
        <w:jc w:val="both"/>
        <w:rPr>
          <w:rFonts w:ascii="Calibri" w:hAnsi="Calibri" w:cs="Calibri"/>
          <w:color w:val="000000" w:themeColor="text1"/>
          <w:sz w:val="22"/>
          <w:szCs w:val="22"/>
        </w:rPr>
      </w:pPr>
    </w:p>
    <w:p w14:paraId="5ED1516C" w14:textId="499EBE5E" w:rsidR="00187F7F" w:rsidRPr="0068031F" w:rsidRDefault="001F170B" w:rsidP="008C646D">
      <w:pPr>
        <w:jc w:val="both"/>
        <w:rPr>
          <w:rFonts w:ascii="Calibri" w:hAnsi="Calibri" w:cs="Calibri"/>
          <w:color w:val="000000" w:themeColor="text1"/>
          <w:sz w:val="22"/>
          <w:szCs w:val="22"/>
        </w:rPr>
      </w:pPr>
      <w:r w:rsidRPr="0068031F">
        <w:rPr>
          <w:rFonts w:ascii="Calibri" w:hAnsi="Calibri" w:cs="Calibri"/>
          <w:color w:val="000000" w:themeColor="text1"/>
          <w:sz w:val="22"/>
          <w:szCs w:val="22"/>
        </w:rPr>
        <w:t xml:space="preserve">Yin, D., Mitra, S. and Zhang, H. (2016) When do Consumers Value Positive vs. Negative Reviews? An Empirical Investigation of Confirmation Bias in Online Word of Mouth. </w:t>
      </w:r>
      <w:r w:rsidRPr="0068031F">
        <w:rPr>
          <w:rFonts w:ascii="Calibri" w:hAnsi="Calibri" w:cs="Calibri"/>
          <w:i/>
          <w:iCs/>
          <w:color w:val="000000" w:themeColor="text1"/>
          <w:sz w:val="22"/>
          <w:szCs w:val="22"/>
        </w:rPr>
        <w:t>Information Systems Research, 27(1)</w:t>
      </w:r>
      <w:r w:rsidRPr="0068031F">
        <w:rPr>
          <w:rFonts w:ascii="Calibri" w:hAnsi="Calibri" w:cs="Calibri"/>
          <w:color w:val="000000" w:themeColor="text1"/>
          <w:sz w:val="22"/>
          <w:szCs w:val="22"/>
        </w:rPr>
        <w:t xml:space="preserve">, p131-144. SSRN </w:t>
      </w:r>
      <w:hyperlink r:id="rId27" w:history="1">
        <w:r w:rsidRPr="0068031F">
          <w:rPr>
            <w:rStyle w:val="Hyperlink"/>
            <w:rFonts w:ascii="Calibri" w:hAnsi="Calibri" w:cs="Calibri"/>
            <w:sz w:val="22"/>
            <w:szCs w:val="22"/>
          </w:rPr>
          <w:t>https://ssrn.com/abstract=2686218</w:t>
        </w:r>
      </w:hyperlink>
    </w:p>
    <w:p w14:paraId="1C59583D" w14:textId="77777777" w:rsidR="001F170B" w:rsidRPr="008C646D" w:rsidRDefault="001F170B" w:rsidP="008C646D">
      <w:pPr>
        <w:jc w:val="both"/>
        <w:rPr>
          <w:rFonts w:ascii="Calibri" w:hAnsi="Calibri" w:cs="Calibri"/>
          <w:color w:val="000000" w:themeColor="text1"/>
          <w:sz w:val="22"/>
          <w:szCs w:val="22"/>
        </w:rPr>
      </w:pPr>
    </w:p>
    <w:p w14:paraId="691EE2D3" w14:textId="77777777" w:rsidR="003D5B17" w:rsidRPr="008C646D" w:rsidRDefault="003D5B17" w:rsidP="008C646D">
      <w:pPr>
        <w:jc w:val="both"/>
        <w:rPr>
          <w:rFonts w:ascii="Calibri" w:hAnsi="Calibri" w:cs="Calibri"/>
          <w:sz w:val="22"/>
          <w:szCs w:val="22"/>
        </w:rPr>
      </w:pPr>
    </w:p>
    <w:sectPr w:rsidR="003D5B17" w:rsidRPr="008C646D">
      <w:footerReference w:type="default" r:id="rId28"/>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3F21" w14:textId="77777777" w:rsidR="002C2F42" w:rsidRDefault="002C2F42" w:rsidP="007A2A87">
      <w:r>
        <w:separator/>
      </w:r>
    </w:p>
  </w:endnote>
  <w:endnote w:type="continuationSeparator" w:id="0">
    <w:p w14:paraId="0754E068" w14:textId="77777777" w:rsidR="002C2F42" w:rsidRDefault="002C2F42" w:rsidP="007A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3808"/>
      <w:docPartObj>
        <w:docPartGallery w:val="Page Numbers (Bottom of Page)"/>
        <w:docPartUnique/>
      </w:docPartObj>
    </w:sdtPr>
    <w:sdtEndPr>
      <w:rPr>
        <w:rFonts w:asciiTheme="minorHAnsi" w:hAnsiTheme="minorHAnsi" w:cstheme="minorHAnsi"/>
        <w:noProof/>
        <w:sz w:val="22"/>
        <w:szCs w:val="22"/>
      </w:rPr>
    </w:sdtEndPr>
    <w:sdtContent>
      <w:p w14:paraId="5736CD7B" w14:textId="669FAA70" w:rsidR="005A6233" w:rsidRPr="007D140C" w:rsidRDefault="005A6233">
        <w:pPr>
          <w:pStyle w:val="Footer"/>
          <w:jc w:val="right"/>
          <w:rPr>
            <w:rFonts w:asciiTheme="minorHAnsi" w:hAnsiTheme="minorHAnsi" w:cstheme="minorHAnsi"/>
            <w:sz w:val="22"/>
            <w:szCs w:val="22"/>
          </w:rPr>
        </w:pPr>
        <w:r w:rsidRPr="007D140C">
          <w:rPr>
            <w:rFonts w:asciiTheme="minorHAnsi" w:hAnsiTheme="minorHAnsi" w:cstheme="minorHAnsi"/>
            <w:sz w:val="22"/>
            <w:szCs w:val="22"/>
          </w:rPr>
          <w:fldChar w:fldCharType="begin"/>
        </w:r>
        <w:r w:rsidRPr="007D140C">
          <w:rPr>
            <w:rFonts w:asciiTheme="minorHAnsi" w:hAnsiTheme="minorHAnsi" w:cstheme="minorHAnsi"/>
            <w:sz w:val="22"/>
            <w:szCs w:val="22"/>
          </w:rPr>
          <w:instrText xml:space="preserve"> PAGE   \* MERGEFORMAT </w:instrText>
        </w:r>
        <w:r w:rsidRPr="007D140C">
          <w:rPr>
            <w:rFonts w:asciiTheme="minorHAnsi" w:hAnsiTheme="minorHAnsi" w:cstheme="minorHAnsi"/>
            <w:sz w:val="22"/>
            <w:szCs w:val="22"/>
          </w:rPr>
          <w:fldChar w:fldCharType="separate"/>
        </w:r>
        <w:r w:rsidR="00E02102" w:rsidRPr="007D140C">
          <w:rPr>
            <w:rFonts w:asciiTheme="minorHAnsi" w:hAnsiTheme="minorHAnsi" w:cstheme="minorHAnsi"/>
            <w:noProof/>
            <w:sz w:val="22"/>
            <w:szCs w:val="22"/>
          </w:rPr>
          <w:t>14</w:t>
        </w:r>
        <w:r w:rsidRPr="007D140C">
          <w:rPr>
            <w:rFonts w:asciiTheme="minorHAnsi" w:hAnsiTheme="minorHAnsi" w:cstheme="minorHAnsi"/>
            <w:noProof/>
            <w:sz w:val="22"/>
            <w:szCs w:val="22"/>
          </w:rPr>
          <w:fldChar w:fldCharType="end"/>
        </w:r>
      </w:p>
    </w:sdtContent>
  </w:sdt>
  <w:p w14:paraId="6C5916A2" w14:textId="77777777" w:rsidR="005A6233" w:rsidRDefault="005A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A375" w14:textId="77777777" w:rsidR="002C2F42" w:rsidRDefault="002C2F42" w:rsidP="007A2A87">
      <w:r>
        <w:separator/>
      </w:r>
    </w:p>
  </w:footnote>
  <w:footnote w:type="continuationSeparator" w:id="0">
    <w:p w14:paraId="2B775230" w14:textId="77777777" w:rsidR="002C2F42" w:rsidRDefault="002C2F42" w:rsidP="007A2A87">
      <w:r>
        <w:continuationSeparator/>
      </w:r>
    </w:p>
  </w:footnote>
  <w:footnote w:id="1">
    <w:p w14:paraId="6115F56E" w14:textId="5A85EDBC"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Brown and Yang identified underestimation of female jockeys within UK races over obstacles, using data from fixed</w:t>
      </w:r>
      <w:r w:rsidR="00A34F58" w:rsidRPr="007D0E14">
        <w:rPr>
          <w:rFonts w:asciiTheme="minorHAnsi" w:hAnsiTheme="minorHAnsi" w:cstheme="minorHAnsi"/>
        </w:rPr>
        <w:t xml:space="preserve">-odds </w:t>
      </w:r>
      <w:r w:rsidRPr="007D0E14">
        <w:rPr>
          <w:rFonts w:asciiTheme="minorHAnsi" w:hAnsiTheme="minorHAnsi" w:cstheme="minorHAnsi"/>
        </w:rPr>
        <w:t>betting markets. Binder and Grimes reported overestimation in North American flat races, based on pari-mutuel betting returns.</w:t>
      </w:r>
    </w:p>
  </w:footnote>
  <w:footnote w:id="2">
    <w:p w14:paraId="71A82A20" w14:textId="3EA62CEA"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Grade 1 races are the highest classification of </w:t>
      </w:r>
      <w:r w:rsidR="00B276FD" w:rsidRPr="007D0E14">
        <w:rPr>
          <w:rFonts w:asciiTheme="minorHAnsi" w:hAnsiTheme="minorHAnsi" w:cstheme="minorHAnsi"/>
        </w:rPr>
        <w:t>National Hunt (</w:t>
      </w:r>
      <w:r w:rsidRPr="007D0E14">
        <w:rPr>
          <w:rFonts w:asciiTheme="minorHAnsi" w:hAnsiTheme="minorHAnsi" w:cstheme="minorHAnsi"/>
        </w:rPr>
        <w:t>NH</w:t>
      </w:r>
      <w:r w:rsidR="00B276FD" w:rsidRPr="007D0E14">
        <w:rPr>
          <w:rFonts w:asciiTheme="minorHAnsi" w:hAnsiTheme="minorHAnsi" w:cstheme="minorHAnsi"/>
        </w:rPr>
        <w:t>)</w:t>
      </w:r>
      <w:r w:rsidRPr="007D0E14">
        <w:rPr>
          <w:rFonts w:asciiTheme="minorHAnsi" w:hAnsiTheme="minorHAnsi" w:cstheme="minorHAnsi"/>
        </w:rPr>
        <w:t xml:space="preserve"> races, with Aintree and Cheltenham representing the pinnacle of the jump calendar.</w:t>
      </w:r>
    </w:p>
  </w:footnote>
  <w:footnote w:id="3">
    <w:p w14:paraId="6A0811F5" w14:textId="3D2C2AB7" w:rsidR="005A6233" w:rsidRDefault="005A6233" w:rsidP="00692342">
      <w:pPr>
        <w:pStyle w:val="FootnoteText"/>
        <w:jc w:val="both"/>
      </w:pPr>
      <w:r w:rsidRPr="007D0E14">
        <w:rPr>
          <w:rStyle w:val="FootnoteReference"/>
          <w:rFonts w:asciiTheme="minorHAnsi" w:hAnsiTheme="minorHAnsi" w:cstheme="minorHAnsi"/>
        </w:rPr>
        <w:footnoteRef/>
      </w:r>
      <w:r w:rsidRPr="007D0E14">
        <w:rPr>
          <w:rFonts w:asciiTheme="minorHAnsi" w:hAnsiTheme="minorHAnsi" w:cstheme="minorHAnsi"/>
        </w:rPr>
        <w:t xml:space="preserve"> 14 Grade 1 races are staged during the meeting.</w:t>
      </w:r>
    </w:p>
  </w:footnote>
  <w:footnote w:id="4">
    <w:p w14:paraId="74909B56" w14:textId="77777777"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Association of Tennis Professionals</w:t>
      </w:r>
    </w:p>
  </w:footnote>
  <w:footnote w:id="5">
    <w:p w14:paraId="6AA435F7" w14:textId="77777777"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Women’s Tennis Association</w:t>
      </w:r>
    </w:p>
  </w:footnote>
  <w:footnote w:id="6">
    <w:p w14:paraId="4912CE43" w14:textId="2D8C12B0"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Over-round is a measure of </w:t>
      </w:r>
      <w:r w:rsidR="00875D9B">
        <w:rPr>
          <w:rFonts w:asciiTheme="minorHAnsi" w:hAnsiTheme="minorHAnsi" w:cstheme="minorHAnsi"/>
        </w:rPr>
        <w:t xml:space="preserve">by </w:t>
      </w:r>
      <w:r w:rsidRPr="007D0E14">
        <w:rPr>
          <w:rFonts w:asciiTheme="minorHAnsi" w:hAnsiTheme="minorHAnsi" w:cstheme="minorHAnsi"/>
        </w:rPr>
        <w:t>how much the sum of the probabilities</w:t>
      </w:r>
      <w:r w:rsidR="00875D9B">
        <w:rPr>
          <w:rFonts w:asciiTheme="minorHAnsi" w:hAnsiTheme="minorHAnsi" w:cstheme="minorHAnsi"/>
        </w:rPr>
        <w:t>,</w:t>
      </w:r>
      <w:r w:rsidRPr="007D0E14">
        <w:rPr>
          <w:rFonts w:asciiTheme="minorHAnsi" w:hAnsiTheme="minorHAnsi" w:cstheme="minorHAnsi"/>
        </w:rPr>
        <w:t xml:space="preserve"> defined by quoted odds</w:t>
      </w:r>
      <w:r w:rsidR="00875D9B">
        <w:rPr>
          <w:rFonts w:asciiTheme="minorHAnsi" w:hAnsiTheme="minorHAnsi" w:cstheme="minorHAnsi"/>
        </w:rPr>
        <w:t>,</w:t>
      </w:r>
      <w:r w:rsidRPr="007D0E14">
        <w:rPr>
          <w:rFonts w:asciiTheme="minorHAnsi" w:hAnsiTheme="minorHAnsi" w:cstheme="minorHAnsi"/>
        </w:rPr>
        <w:t xml:space="preserve"> exceeds 1. Bookmakers inflate the probabilities for each competitor winning </w:t>
      </w:r>
      <w:proofErr w:type="gramStart"/>
      <w:r w:rsidRPr="007D0E14">
        <w:rPr>
          <w:rFonts w:asciiTheme="minorHAnsi" w:hAnsiTheme="minorHAnsi" w:cstheme="minorHAnsi"/>
        </w:rPr>
        <w:t>in order to</w:t>
      </w:r>
      <w:proofErr w:type="gramEnd"/>
      <w:r w:rsidRPr="007D0E14">
        <w:rPr>
          <w:rFonts w:asciiTheme="minorHAnsi" w:hAnsiTheme="minorHAnsi" w:cstheme="minorHAnsi"/>
        </w:rPr>
        <w:t xml:space="preserve"> offer ‘unfair’ odds, allowing them to make a profit. Over-round may therefore be interpreted as the price of bookmaker services in providing a market for the event.</w:t>
      </w:r>
    </w:p>
  </w:footnote>
  <w:footnote w:id="7">
    <w:p w14:paraId="41B65B4F" w14:textId="271A2A1F"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The tendency for bets placed at higher offered odds (longshots) to yield a worse rate of return than bets placed at lower odds (favourites).</w:t>
      </w:r>
    </w:p>
  </w:footnote>
  <w:footnote w:id="8">
    <w:p w14:paraId="3A365137" w14:textId="1DB70284"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These cases are jockeys visiting from abroad for whom the BHA does not hold gender data.</w:t>
      </w:r>
    </w:p>
  </w:footnote>
  <w:footnote w:id="9">
    <w:p w14:paraId="71ADF312" w14:textId="1504A379" w:rsidR="005A6233" w:rsidRPr="00414648" w:rsidRDefault="005A6233" w:rsidP="00692342">
      <w:pPr>
        <w:pStyle w:val="FootnoteText"/>
        <w:jc w:val="both"/>
        <w:rPr>
          <w:rFonts w:ascii="Calibri" w:hAnsi="Calibri" w:cs="Calibri"/>
          <w:color w:val="000000" w:themeColor="text1"/>
        </w:rPr>
      </w:pPr>
      <w:r w:rsidRPr="007D0E14">
        <w:rPr>
          <w:rStyle w:val="FootnoteReference"/>
          <w:rFonts w:asciiTheme="minorHAnsi" w:hAnsiTheme="minorHAnsi" w:cstheme="minorHAnsi"/>
        </w:rPr>
        <w:footnoteRef/>
      </w:r>
      <w:r w:rsidRPr="007D0E14">
        <w:rPr>
          <w:rFonts w:asciiTheme="minorHAnsi" w:hAnsiTheme="minorHAnsi" w:cstheme="minorHAnsi"/>
        </w:rPr>
        <w:t xml:space="preserve"> </w:t>
      </w:r>
      <w:r w:rsidRPr="007D0E14">
        <w:rPr>
          <w:rFonts w:asciiTheme="minorHAnsi" w:hAnsiTheme="minorHAnsi" w:cstheme="minorHAnsi"/>
          <w:color w:val="000000" w:themeColor="text1"/>
        </w:rPr>
        <w:t>On June 1</w:t>
      </w:r>
      <w:r w:rsidRPr="007D0E14">
        <w:rPr>
          <w:rFonts w:asciiTheme="minorHAnsi" w:hAnsiTheme="minorHAnsi" w:cstheme="minorHAnsi"/>
          <w:color w:val="000000" w:themeColor="text1"/>
          <w:vertAlign w:val="superscript"/>
        </w:rPr>
        <w:t>st</w:t>
      </w:r>
      <w:r w:rsidRPr="007D0E14">
        <w:rPr>
          <w:rFonts w:asciiTheme="minorHAnsi" w:hAnsiTheme="minorHAnsi" w:cstheme="minorHAnsi"/>
          <w:color w:val="000000" w:themeColor="text1"/>
        </w:rPr>
        <w:t xml:space="preserve">, 2020, </w:t>
      </w:r>
      <w:r w:rsidRPr="00414648">
        <w:rPr>
          <w:rFonts w:ascii="Calibri" w:hAnsi="Calibri" w:cs="Calibri"/>
          <w:color w:val="000000" w:themeColor="text1"/>
        </w:rPr>
        <w:t xml:space="preserve">the sample was altered from a selection of bookmakers at the course to a selection of large off-course operators. </w:t>
      </w:r>
      <w:r w:rsidR="00414648" w:rsidRPr="00414648">
        <w:rPr>
          <w:rFonts w:ascii="Calibri" w:hAnsi="Calibri" w:cs="Calibri"/>
        </w:rPr>
        <w:t xml:space="preserve">Our results </w:t>
      </w:r>
      <w:r w:rsidR="00240704">
        <w:rPr>
          <w:rFonts w:ascii="Calibri" w:hAnsi="Calibri" w:cs="Calibri"/>
        </w:rPr>
        <w:t>are</w:t>
      </w:r>
      <w:r w:rsidR="00414648" w:rsidRPr="00414648">
        <w:rPr>
          <w:rFonts w:ascii="Calibri" w:hAnsi="Calibri" w:cs="Calibri"/>
        </w:rPr>
        <w:t xml:space="preserve"> robust to</w:t>
      </w:r>
      <w:r w:rsidR="00F37541">
        <w:rPr>
          <w:rFonts w:ascii="Calibri" w:hAnsi="Calibri" w:cs="Calibri"/>
        </w:rPr>
        <w:t xml:space="preserve"> both</w:t>
      </w:r>
      <w:r w:rsidR="00414648">
        <w:rPr>
          <w:rFonts w:ascii="Calibri" w:hAnsi="Calibri" w:cs="Calibri"/>
        </w:rPr>
        <w:t xml:space="preserve"> </w:t>
      </w:r>
      <w:r w:rsidR="00414648" w:rsidRPr="00414648">
        <w:rPr>
          <w:rFonts w:ascii="Calibri" w:hAnsi="Calibri" w:cs="Calibri"/>
        </w:rPr>
        <w:t>including</w:t>
      </w:r>
      <w:r w:rsidR="00414648">
        <w:rPr>
          <w:rFonts w:ascii="Calibri" w:hAnsi="Calibri" w:cs="Calibri"/>
        </w:rPr>
        <w:t xml:space="preserve"> and ex</w:t>
      </w:r>
      <w:r w:rsidR="00414648" w:rsidRPr="00414648">
        <w:rPr>
          <w:rFonts w:ascii="Calibri" w:hAnsi="Calibri" w:cs="Calibri"/>
        </w:rPr>
        <w:t xml:space="preserve">cluding </w:t>
      </w:r>
      <w:r w:rsidR="00414648">
        <w:rPr>
          <w:rFonts w:ascii="Calibri" w:hAnsi="Calibri" w:cs="Calibri"/>
        </w:rPr>
        <w:t>observations</w:t>
      </w:r>
      <w:r w:rsidR="00414648" w:rsidRPr="00414648">
        <w:rPr>
          <w:rFonts w:ascii="Calibri" w:hAnsi="Calibri" w:cs="Calibri"/>
        </w:rPr>
        <w:t xml:space="preserve"> after this </w:t>
      </w:r>
      <w:r w:rsidR="00414648">
        <w:rPr>
          <w:rFonts w:ascii="Calibri" w:hAnsi="Calibri" w:cs="Calibri"/>
        </w:rPr>
        <w:t>date,</w:t>
      </w:r>
      <w:r w:rsidR="00414648" w:rsidRPr="00414648">
        <w:rPr>
          <w:rFonts w:ascii="Calibri" w:hAnsi="Calibri" w:cs="Calibri"/>
        </w:rPr>
        <w:t xml:space="preserve"> suggesting the change had no material effect on the pricing of races</w:t>
      </w:r>
      <w:r w:rsidR="00414648">
        <w:rPr>
          <w:rFonts w:ascii="Calibri" w:hAnsi="Calibri" w:cs="Calibri"/>
          <w:color w:val="000000" w:themeColor="text1"/>
        </w:rPr>
        <w:t>.</w:t>
      </w:r>
    </w:p>
  </w:footnote>
  <w:footnote w:id="10">
    <w:p w14:paraId="76E4384D" w14:textId="53C7FA32" w:rsidR="005A6233" w:rsidRPr="007D0E14" w:rsidRDefault="005A6233" w:rsidP="006D6E13">
      <w:pPr>
        <w:jc w:val="both"/>
        <w:rPr>
          <w:rFonts w:asciiTheme="minorHAnsi" w:hAnsiTheme="minorHAnsi" w:cstheme="minorHAnsi"/>
          <w:color w:val="000000" w:themeColor="text1"/>
          <w:sz w:val="20"/>
          <w:szCs w:val="20"/>
        </w:rPr>
      </w:pPr>
      <w:r w:rsidRPr="007D0E14">
        <w:rPr>
          <w:rStyle w:val="FootnoteReference"/>
          <w:rFonts w:asciiTheme="minorHAnsi" w:hAnsiTheme="minorHAnsi" w:cstheme="minorHAnsi"/>
          <w:sz w:val="20"/>
          <w:szCs w:val="20"/>
        </w:rPr>
        <w:footnoteRef/>
      </w:r>
      <w:r w:rsidRPr="007D0E14">
        <w:rPr>
          <w:rFonts w:asciiTheme="minorHAnsi" w:hAnsiTheme="minorHAnsi" w:cstheme="minorHAnsi"/>
          <w:sz w:val="20"/>
          <w:szCs w:val="20"/>
        </w:rPr>
        <w:t xml:space="preserve"> </w:t>
      </w:r>
      <w:r w:rsidRPr="007D0E14">
        <w:rPr>
          <w:rFonts w:asciiTheme="minorHAnsi" w:hAnsiTheme="minorHAnsi" w:cstheme="minorHAnsi"/>
          <w:color w:val="000000" w:themeColor="text1"/>
          <w:sz w:val="20"/>
          <w:szCs w:val="20"/>
        </w:rPr>
        <w:t>Reasons might include the horse losing a shoe, the rider becoming unseated and the horse running loose on course, the horse ‘losing its action’ (lameness) or any concerns from the trainer or veterinary officer that cause the horse to be deemed unfit to race.</w:t>
      </w:r>
    </w:p>
  </w:footnote>
  <w:footnote w:id="11">
    <w:p w14:paraId="5329A02C" w14:textId="08CF8329" w:rsidR="00B35EFA" w:rsidRPr="00837834" w:rsidRDefault="00B35EFA">
      <w:pPr>
        <w:pStyle w:val="FootnoteText"/>
        <w:rPr>
          <w:rFonts w:ascii="Calibri" w:hAnsi="Calibri" w:cs="Calibri"/>
        </w:rPr>
      </w:pPr>
      <w:r>
        <w:rPr>
          <w:rStyle w:val="FootnoteReference"/>
        </w:rPr>
        <w:footnoteRef/>
      </w:r>
      <w:r>
        <w:t xml:space="preserve"> </w:t>
      </w:r>
      <w:r w:rsidR="00837834">
        <w:rPr>
          <w:rFonts w:ascii="Calibri" w:hAnsi="Calibri" w:cs="Calibri"/>
        </w:rPr>
        <w:t xml:space="preserve">The authors measured the distribution in the adjusted win-probability assigned to the winner, the logloss and the root-mean squared error. </w:t>
      </w:r>
    </w:p>
  </w:footnote>
  <w:footnote w:id="12">
    <w:p w14:paraId="3CD414AD" w14:textId="10A0203E"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A range of 0.914 is observed in over-round in our dataset.</w:t>
      </w:r>
    </w:p>
  </w:footnote>
  <w:footnote w:id="13">
    <w:p w14:paraId="1B28BA8A" w14:textId="13658841" w:rsidR="005A6233" w:rsidRPr="007D0E14" w:rsidRDefault="005A6233">
      <w:pPr>
        <w:pStyle w:val="FootnoteText"/>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Findings are robust to different methods for removing over</w:t>
      </w:r>
      <w:r w:rsidR="0018639C">
        <w:rPr>
          <w:rFonts w:asciiTheme="minorHAnsi" w:hAnsiTheme="minorHAnsi" w:cstheme="minorHAnsi"/>
        </w:rPr>
        <w:t>-</w:t>
      </w:r>
      <w:r w:rsidRPr="007D0E14">
        <w:rPr>
          <w:rFonts w:asciiTheme="minorHAnsi" w:hAnsiTheme="minorHAnsi" w:cstheme="minorHAnsi"/>
        </w:rPr>
        <w:t xml:space="preserve">round. </w:t>
      </w:r>
    </w:p>
  </w:footnote>
  <w:footnote w:id="14">
    <w:p w14:paraId="24B50AB4" w14:textId="0DC58E57" w:rsidR="00F2402C" w:rsidRDefault="00F2402C">
      <w:pPr>
        <w:pStyle w:val="FootnoteText"/>
      </w:pPr>
      <w:r>
        <w:rPr>
          <w:rStyle w:val="FootnoteReference"/>
        </w:rPr>
        <w:footnoteRef/>
      </w:r>
      <w:r>
        <w:t xml:space="preserve"> </w:t>
      </w:r>
      <w:r w:rsidRPr="00F2402C">
        <w:rPr>
          <w:rFonts w:ascii="Calibri" w:hAnsi="Calibri" w:cs="Calibri"/>
        </w:rPr>
        <w:t xml:space="preserve">Horses </w:t>
      </w:r>
      <w:r>
        <w:rPr>
          <w:rFonts w:ascii="Calibri" w:hAnsi="Calibri" w:cs="Calibri"/>
        </w:rPr>
        <w:t xml:space="preserve">with the same odds </w:t>
      </w:r>
      <w:r w:rsidRPr="00F2402C">
        <w:rPr>
          <w:rFonts w:ascii="Calibri" w:hAnsi="Calibri" w:cs="Calibri"/>
        </w:rPr>
        <w:t>in a race were ranked according to sporting convention</w:t>
      </w:r>
      <w:r>
        <w:rPr>
          <w:rFonts w:ascii="Calibri" w:hAnsi="Calibri" w:cs="Calibri"/>
        </w:rPr>
        <w:t>, with both horses tying for the higher placing. For example, joint favourites in a race would both be allocated a ranking of 1, with the next most fancied horse allocated a ranking of 3.</w:t>
      </w:r>
    </w:p>
  </w:footnote>
  <w:footnote w:id="15">
    <w:p w14:paraId="19B3B4BB" w14:textId="25E4BE54" w:rsidR="005A6233" w:rsidRPr="007D0E14" w:rsidRDefault="005A6233">
      <w:pPr>
        <w:pStyle w:val="FootnoteText"/>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For now, the sample is restricted to horses which completed the course.</w:t>
      </w:r>
    </w:p>
  </w:footnote>
  <w:footnote w:id="16">
    <w:p w14:paraId="6B967CA2" w14:textId="372571BA" w:rsidR="005A6233" w:rsidRPr="007D0E14" w:rsidRDefault="005A6233">
      <w:pPr>
        <w:pStyle w:val="FootnoteText"/>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In our data 20.3% of female ridden horses fail to finish, compared to 18.2% of male ridden horses.</w:t>
      </w:r>
    </w:p>
  </w:footnote>
  <w:footnote w:id="17">
    <w:p w14:paraId="7695B562" w14:textId="77777777"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These results are qualitatively robust to both Tobit and the Heckman selection model.</w:t>
      </w:r>
    </w:p>
  </w:footnote>
  <w:footnote w:id="18">
    <w:p w14:paraId="0BF3E50E" w14:textId="09AEB66B" w:rsidR="005A6233" w:rsidRPr="007D0E14" w:rsidRDefault="005A6233" w:rsidP="00692342">
      <w:pPr>
        <w:pStyle w:val="FootnoteText"/>
        <w:jc w:val="both"/>
        <w:rPr>
          <w:rFonts w:asciiTheme="minorHAnsi" w:hAnsiTheme="minorHAnsi" w:cstheme="minorHAnsi"/>
        </w:rPr>
      </w:pPr>
      <w:r w:rsidRPr="007D0E14">
        <w:rPr>
          <w:rStyle w:val="FootnoteReference"/>
          <w:rFonts w:asciiTheme="minorHAnsi" w:hAnsiTheme="minorHAnsi" w:cstheme="minorHAnsi"/>
        </w:rPr>
        <w:footnoteRef/>
      </w:r>
      <w:r w:rsidRPr="007D0E14">
        <w:rPr>
          <w:rFonts w:asciiTheme="minorHAnsi" w:hAnsiTheme="minorHAnsi" w:cstheme="minorHAnsi"/>
        </w:rPr>
        <w:t xml:space="preserve"> </w:t>
      </w:r>
      <w:r w:rsidR="009F1AAB" w:rsidRPr="007D0E14">
        <w:rPr>
          <w:rFonts w:asciiTheme="minorHAnsi" w:hAnsiTheme="minorHAnsi" w:cstheme="minorHAnsi"/>
        </w:rPr>
        <w:t>W</w:t>
      </w:r>
      <w:r w:rsidRPr="007D0E14">
        <w:rPr>
          <w:rFonts w:asciiTheme="minorHAnsi" w:hAnsiTheme="minorHAnsi" w:cstheme="minorHAnsi"/>
        </w:rPr>
        <w:t>ins per ride.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D450B"/>
    <w:multiLevelType w:val="hybridMultilevel"/>
    <w:tmpl w:val="1E10B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B6"/>
    <w:rsid w:val="000017F1"/>
    <w:rsid w:val="0001080D"/>
    <w:rsid w:val="00011F6E"/>
    <w:rsid w:val="00012C55"/>
    <w:rsid w:val="00013AAD"/>
    <w:rsid w:val="00016369"/>
    <w:rsid w:val="000206EE"/>
    <w:rsid w:val="00022745"/>
    <w:rsid w:val="00024E1D"/>
    <w:rsid w:val="000253CE"/>
    <w:rsid w:val="00026AB4"/>
    <w:rsid w:val="00033B0C"/>
    <w:rsid w:val="00037193"/>
    <w:rsid w:val="00041F49"/>
    <w:rsid w:val="0004269D"/>
    <w:rsid w:val="000510FA"/>
    <w:rsid w:val="00052293"/>
    <w:rsid w:val="0005444F"/>
    <w:rsid w:val="0005715F"/>
    <w:rsid w:val="00062C97"/>
    <w:rsid w:val="00062CD5"/>
    <w:rsid w:val="00064122"/>
    <w:rsid w:val="00065E3D"/>
    <w:rsid w:val="00066B5D"/>
    <w:rsid w:val="00067135"/>
    <w:rsid w:val="000720B8"/>
    <w:rsid w:val="00072108"/>
    <w:rsid w:val="0007277B"/>
    <w:rsid w:val="00073791"/>
    <w:rsid w:val="00075166"/>
    <w:rsid w:val="000764C1"/>
    <w:rsid w:val="00077467"/>
    <w:rsid w:val="00084951"/>
    <w:rsid w:val="000872AB"/>
    <w:rsid w:val="00092AB3"/>
    <w:rsid w:val="00093551"/>
    <w:rsid w:val="0009430E"/>
    <w:rsid w:val="00097E09"/>
    <w:rsid w:val="000A40C5"/>
    <w:rsid w:val="000A5EEF"/>
    <w:rsid w:val="000A643E"/>
    <w:rsid w:val="000A64CC"/>
    <w:rsid w:val="000A7C37"/>
    <w:rsid w:val="000B20EA"/>
    <w:rsid w:val="000B58DB"/>
    <w:rsid w:val="000C1035"/>
    <w:rsid w:val="000C4233"/>
    <w:rsid w:val="000C637F"/>
    <w:rsid w:val="000C736F"/>
    <w:rsid w:val="000D160A"/>
    <w:rsid w:val="000D5CB5"/>
    <w:rsid w:val="000E04C7"/>
    <w:rsid w:val="000F1E0C"/>
    <w:rsid w:val="000F3B5B"/>
    <w:rsid w:val="0010378A"/>
    <w:rsid w:val="001060BB"/>
    <w:rsid w:val="00107174"/>
    <w:rsid w:val="001071E8"/>
    <w:rsid w:val="00112F61"/>
    <w:rsid w:val="0011505A"/>
    <w:rsid w:val="001155C3"/>
    <w:rsid w:val="001165F0"/>
    <w:rsid w:val="00131338"/>
    <w:rsid w:val="00132B29"/>
    <w:rsid w:val="00133247"/>
    <w:rsid w:val="00133F48"/>
    <w:rsid w:val="00134014"/>
    <w:rsid w:val="0014429E"/>
    <w:rsid w:val="00146A78"/>
    <w:rsid w:val="00147BA8"/>
    <w:rsid w:val="00147FEA"/>
    <w:rsid w:val="00155127"/>
    <w:rsid w:val="0015576D"/>
    <w:rsid w:val="00161695"/>
    <w:rsid w:val="0016361A"/>
    <w:rsid w:val="001671AE"/>
    <w:rsid w:val="001677AD"/>
    <w:rsid w:val="00167BB0"/>
    <w:rsid w:val="00172EA7"/>
    <w:rsid w:val="00174C9D"/>
    <w:rsid w:val="00181C58"/>
    <w:rsid w:val="00181E5F"/>
    <w:rsid w:val="00182F47"/>
    <w:rsid w:val="0018639C"/>
    <w:rsid w:val="0018799D"/>
    <w:rsid w:val="00187F7F"/>
    <w:rsid w:val="00190ECE"/>
    <w:rsid w:val="00192C71"/>
    <w:rsid w:val="0019525E"/>
    <w:rsid w:val="001A04FD"/>
    <w:rsid w:val="001B0A68"/>
    <w:rsid w:val="001B37B9"/>
    <w:rsid w:val="001B501A"/>
    <w:rsid w:val="001C3512"/>
    <w:rsid w:val="001C6B7A"/>
    <w:rsid w:val="001D1F89"/>
    <w:rsid w:val="001D2A5F"/>
    <w:rsid w:val="001D4B2F"/>
    <w:rsid w:val="001E3A88"/>
    <w:rsid w:val="001E7325"/>
    <w:rsid w:val="001E7F34"/>
    <w:rsid w:val="001E7FC4"/>
    <w:rsid w:val="001F170B"/>
    <w:rsid w:val="001F27C1"/>
    <w:rsid w:val="001F5C05"/>
    <w:rsid w:val="001F6EB8"/>
    <w:rsid w:val="001F6ED6"/>
    <w:rsid w:val="001F72EE"/>
    <w:rsid w:val="002039A3"/>
    <w:rsid w:val="00203F98"/>
    <w:rsid w:val="0020703B"/>
    <w:rsid w:val="00212721"/>
    <w:rsid w:val="002163E0"/>
    <w:rsid w:val="0021640A"/>
    <w:rsid w:val="00220463"/>
    <w:rsid w:val="0022590C"/>
    <w:rsid w:val="002263BE"/>
    <w:rsid w:val="00226F93"/>
    <w:rsid w:val="0023532D"/>
    <w:rsid w:val="00240704"/>
    <w:rsid w:val="00240C33"/>
    <w:rsid w:val="00240CC1"/>
    <w:rsid w:val="002422F5"/>
    <w:rsid w:val="00242BAF"/>
    <w:rsid w:val="002431C5"/>
    <w:rsid w:val="0025653B"/>
    <w:rsid w:val="002656FC"/>
    <w:rsid w:val="00265F45"/>
    <w:rsid w:val="0027000A"/>
    <w:rsid w:val="00271102"/>
    <w:rsid w:val="00273F26"/>
    <w:rsid w:val="002775B3"/>
    <w:rsid w:val="0028129A"/>
    <w:rsid w:val="0028404B"/>
    <w:rsid w:val="00284D58"/>
    <w:rsid w:val="002A1B52"/>
    <w:rsid w:val="002A49BC"/>
    <w:rsid w:val="002C2ED5"/>
    <w:rsid w:val="002C2F42"/>
    <w:rsid w:val="002C50B3"/>
    <w:rsid w:val="002C5674"/>
    <w:rsid w:val="002C76D3"/>
    <w:rsid w:val="002D1EAF"/>
    <w:rsid w:val="002D5191"/>
    <w:rsid w:val="002D7CFB"/>
    <w:rsid w:val="002E01FF"/>
    <w:rsid w:val="002E11B6"/>
    <w:rsid w:val="002E3477"/>
    <w:rsid w:val="002E3B51"/>
    <w:rsid w:val="002E548C"/>
    <w:rsid w:val="002E774D"/>
    <w:rsid w:val="002E7E77"/>
    <w:rsid w:val="002F1F5A"/>
    <w:rsid w:val="002F4CA1"/>
    <w:rsid w:val="002F6CAD"/>
    <w:rsid w:val="00300DAE"/>
    <w:rsid w:val="00303E8D"/>
    <w:rsid w:val="0030540B"/>
    <w:rsid w:val="003158AC"/>
    <w:rsid w:val="003158F8"/>
    <w:rsid w:val="00324275"/>
    <w:rsid w:val="00326BE0"/>
    <w:rsid w:val="0033013D"/>
    <w:rsid w:val="0033681D"/>
    <w:rsid w:val="00341FD4"/>
    <w:rsid w:val="00343615"/>
    <w:rsid w:val="003439AC"/>
    <w:rsid w:val="003446A3"/>
    <w:rsid w:val="00350E54"/>
    <w:rsid w:val="00351528"/>
    <w:rsid w:val="00352192"/>
    <w:rsid w:val="003531F4"/>
    <w:rsid w:val="003616FC"/>
    <w:rsid w:val="00361703"/>
    <w:rsid w:val="003669C3"/>
    <w:rsid w:val="00366A6C"/>
    <w:rsid w:val="003711C4"/>
    <w:rsid w:val="00372A80"/>
    <w:rsid w:val="00374E23"/>
    <w:rsid w:val="00380132"/>
    <w:rsid w:val="0038265D"/>
    <w:rsid w:val="00386E56"/>
    <w:rsid w:val="00395064"/>
    <w:rsid w:val="003954FD"/>
    <w:rsid w:val="003975A9"/>
    <w:rsid w:val="003A4074"/>
    <w:rsid w:val="003A545E"/>
    <w:rsid w:val="003A5667"/>
    <w:rsid w:val="003A69DA"/>
    <w:rsid w:val="003B1FDF"/>
    <w:rsid w:val="003B45B0"/>
    <w:rsid w:val="003B4AE6"/>
    <w:rsid w:val="003B4B5C"/>
    <w:rsid w:val="003C0A7F"/>
    <w:rsid w:val="003C1CD2"/>
    <w:rsid w:val="003D5B17"/>
    <w:rsid w:val="003D61A4"/>
    <w:rsid w:val="003D63BA"/>
    <w:rsid w:val="003E15F5"/>
    <w:rsid w:val="003E39D5"/>
    <w:rsid w:val="003E42D5"/>
    <w:rsid w:val="003E4BA2"/>
    <w:rsid w:val="003E6116"/>
    <w:rsid w:val="003E7730"/>
    <w:rsid w:val="003E7A21"/>
    <w:rsid w:val="003F1C1B"/>
    <w:rsid w:val="003F5F9E"/>
    <w:rsid w:val="00402CB7"/>
    <w:rsid w:val="00404313"/>
    <w:rsid w:val="00406714"/>
    <w:rsid w:val="00406E7C"/>
    <w:rsid w:val="00407A3C"/>
    <w:rsid w:val="00407EE1"/>
    <w:rsid w:val="00411CD1"/>
    <w:rsid w:val="00413A2C"/>
    <w:rsid w:val="00414098"/>
    <w:rsid w:val="00414648"/>
    <w:rsid w:val="00416E85"/>
    <w:rsid w:val="00421DAB"/>
    <w:rsid w:val="004230D2"/>
    <w:rsid w:val="00423A22"/>
    <w:rsid w:val="004242E0"/>
    <w:rsid w:val="00425C0E"/>
    <w:rsid w:val="00430A49"/>
    <w:rsid w:val="00430B5E"/>
    <w:rsid w:val="00437AA8"/>
    <w:rsid w:val="00444112"/>
    <w:rsid w:val="00446EF3"/>
    <w:rsid w:val="00447186"/>
    <w:rsid w:val="00451A95"/>
    <w:rsid w:val="00452C92"/>
    <w:rsid w:val="00454AD0"/>
    <w:rsid w:val="00454FDE"/>
    <w:rsid w:val="004552BC"/>
    <w:rsid w:val="00456E6C"/>
    <w:rsid w:val="00457B20"/>
    <w:rsid w:val="00471867"/>
    <w:rsid w:val="00475E85"/>
    <w:rsid w:val="00476404"/>
    <w:rsid w:val="0047719F"/>
    <w:rsid w:val="00477A54"/>
    <w:rsid w:val="0049667C"/>
    <w:rsid w:val="00497EF3"/>
    <w:rsid w:val="004A3B18"/>
    <w:rsid w:val="004A5379"/>
    <w:rsid w:val="004B0832"/>
    <w:rsid w:val="004B14CF"/>
    <w:rsid w:val="004B26FC"/>
    <w:rsid w:val="004C1769"/>
    <w:rsid w:val="004C3954"/>
    <w:rsid w:val="004C61E5"/>
    <w:rsid w:val="004C70C9"/>
    <w:rsid w:val="004D137E"/>
    <w:rsid w:val="004D192C"/>
    <w:rsid w:val="004D28C8"/>
    <w:rsid w:val="004D326D"/>
    <w:rsid w:val="004D3C99"/>
    <w:rsid w:val="004E0C49"/>
    <w:rsid w:val="004E21CD"/>
    <w:rsid w:val="004E3D14"/>
    <w:rsid w:val="004E5895"/>
    <w:rsid w:val="004E5BE1"/>
    <w:rsid w:val="004E699F"/>
    <w:rsid w:val="004F23C4"/>
    <w:rsid w:val="004F3DCA"/>
    <w:rsid w:val="004F5D90"/>
    <w:rsid w:val="00502303"/>
    <w:rsid w:val="00503BA6"/>
    <w:rsid w:val="00506726"/>
    <w:rsid w:val="00514E97"/>
    <w:rsid w:val="00520504"/>
    <w:rsid w:val="00521DA2"/>
    <w:rsid w:val="00524A91"/>
    <w:rsid w:val="00525A69"/>
    <w:rsid w:val="00525EBE"/>
    <w:rsid w:val="00530B74"/>
    <w:rsid w:val="005343E5"/>
    <w:rsid w:val="0053480F"/>
    <w:rsid w:val="00535140"/>
    <w:rsid w:val="00535C49"/>
    <w:rsid w:val="005431AB"/>
    <w:rsid w:val="00543864"/>
    <w:rsid w:val="00543BD3"/>
    <w:rsid w:val="0055064F"/>
    <w:rsid w:val="00551858"/>
    <w:rsid w:val="005533FE"/>
    <w:rsid w:val="0055483C"/>
    <w:rsid w:val="00560F3C"/>
    <w:rsid w:val="00562C76"/>
    <w:rsid w:val="00564977"/>
    <w:rsid w:val="00566B7E"/>
    <w:rsid w:val="00572520"/>
    <w:rsid w:val="005729A5"/>
    <w:rsid w:val="00575A58"/>
    <w:rsid w:val="00577566"/>
    <w:rsid w:val="005847B0"/>
    <w:rsid w:val="00586CEB"/>
    <w:rsid w:val="00591689"/>
    <w:rsid w:val="0059268B"/>
    <w:rsid w:val="00595F38"/>
    <w:rsid w:val="00597D6F"/>
    <w:rsid w:val="005A4A2C"/>
    <w:rsid w:val="005A57B5"/>
    <w:rsid w:val="005A5997"/>
    <w:rsid w:val="005A6233"/>
    <w:rsid w:val="005B0A6C"/>
    <w:rsid w:val="005B5E7B"/>
    <w:rsid w:val="005C049F"/>
    <w:rsid w:val="005C1687"/>
    <w:rsid w:val="005C1B56"/>
    <w:rsid w:val="005C26B9"/>
    <w:rsid w:val="005C4377"/>
    <w:rsid w:val="005C4608"/>
    <w:rsid w:val="005C5470"/>
    <w:rsid w:val="005D01F8"/>
    <w:rsid w:val="005D3D68"/>
    <w:rsid w:val="005D3F3C"/>
    <w:rsid w:val="005D6B8B"/>
    <w:rsid w:val="005E305A"/>
    <w:rsid w:val="005E52EA"/>
    <w:rsid w:val="005F0396"/>
    <w:rsid w:val="005F0C8C"/>
    <w:rsid w:val="005F1D6C"/>
    <w:rsid w:val="005F66B4"/>
    <w:rsid w:val="00605FCC"/>
    <w:rsid w:val="0061219B"/>
    <w:rsid w:val="006137BF"/>
    <w:rsid w:val="00614110"/>
    <w:rsid w:val="00614C97"/>
    <w:rsid w:val="006167AC"/>
    <w:rsid w:val="00621E28"/>
    <w:rsid w:val="00624A7E"/>
    <w:rsid w:val="00631DB4"/>
    <w:rsid w:val="00646DAE"/>
    <w:rsid w:val="00653025"/>
    <w:rsid w:val="006576AA"/>
    <w:rsid w:val="00657B98"/>
    <w:rsid w:val="006626FF"/>
    <w:rsid w:val="00664E11"/>
    <w:rsid w:val="00670EB3"/>
    <w:rsid w:val="00671C8F"/>
    <w:rsid w:val="00673845"/>
    <w:rsid w:val="00675207"/>
    <w:rsid w:val="00676F4E"/>
    <w:rsid w:val="00677D80"/>
    <w:rsid w:val="0068031F"/>
    <w:rsid w:val="006918E7"/>
    <w:rsid w:val="00692342"/>
    <w:rsid w:val="006930E4"/>
    <w:rsid w:val="006A44C4"/>
    <w:rsid w:val="006A56AD"/>
    <w:rsid w:val="006A7054"/>
    <w:rsid w:val="006B0864"/>
    <w:rsid w:val="006B1CBF"/>
    <w:rsid w:val="006B3363"/>
    <w:rsid w:val="006B34A4"/>
    <w:rsid w:val="006B4792"/>
    <w:rsid w:val="006C1686"/>
    <w:rsid w:val="006D0506"/>
    <w:rsid w:val="006D0950"/>
    <w:rsid w:val="006D3C13"/>
    <w:rsid w:val="006D428F"/>
    <w:rsid w:val="006D6E13"/>
    <w:rsid w:val="006D7E32"/>
    <w:rsid w:val="006E0DD5"/>
    <w:rsid w:val="006E6FF0"/>
    <w:rsid w:val="006F1968"/>
    <w:rsid w:val="006F796D"/>
    <w:rsid w:val="00703E8D"/>
    <w:rsid w:val="007055B0"/>
    <w:rsid w:val="00716341"/>
    <w:rsid w:val="007163A0"/>
    <w:rsid w:val="007205C2"/>
    <w:rsid w:val="00726DB6"/>
    <w:rsid w:val="007321AE"/>
    <w:rsid w:val="007346DB"/>
    <w:rsid w:val="00737B44"/>
    <w:rsid w:val="00740E05"/>
    <w:rsid w:val="00743050"/>
    <w:rsid w:val="007478EA"/>
    <w:rsid w:val="00751B09"/>
    <w:rsid w:val="0075207A"/>
    <w:rsid w:val="007603E1"/>
    <w:rsid w:val="00761708"/>
    <w:rsid w:val="0076711A"/>
    <w:rsid w:val="007802F2"/>
    <w:rsid w:val="007818D5"/>
    <w:rsid w:val="0078223B"/>
    <w:rsid w:val="00784F68"/>
    <w:rsid w:val="007859B6"/>
    <w:rsid w:val="007A28CD"/>
    <w:rsid w:val="007A2A87"/>
    <w:rsid w:val="007A44A0"/>
    <w:rsid w:val="007A695D"/>
    <w:rsid w:val="007B457D"/>
    <w:rsid w:val="007B59C3"/>
    <w:rsid w:val="007B7A89"/>
    <w:rsid w:val="007C0B12"/>
    <w:rsid w:val="007C2D35"/>
    <w:rsid w:val="007C3BDA"/>
    <w:rsid w:val="007C536E"/>
    <w:rsid w:val="007C6F46"/>
    <w:rsid w:val="007D0E14"/>
    <w:rsid w:val="007D140C"/>
    <w:rsid w:val="007D227A"/>
    <w:rsid w:val="007D672C"/>
    <w:rsid w:val="007D7D27"/>
    <w:rsid w:val="007E1DB8"/>
    <w:rsid w:val="007E6645"/>
    <w:rsid w:val="007E79C3"/>
    <w:rsid w:val="00800A6D"/>
    <w:rsid w:val="008020A5"/>
    <w:rsid w:val="00806FD1"/>
    <w:rsid w:val="00823302"/>
    <w:rsid w:val="00826775"/>
    <w:rsid w:val="0083001D"/>
    <w:rsid w:val="00831C70"/>
    <w:rsid w:val="00832D9B"/>
    <w:rsid w:val="008343D3"/>
    <w:rsid w:val="00837834"/>
    <w:rsid w:val="0084307D"/>
    <w:rsid w:val="00844DF8"/>
    <w:rsid w:val="0084608D"/>
    <w:rsid w:val="00850D93"/>
    <w:rsid w:val="0085226A"/>
    <w:rsid w:val="00856C6C"/>
    <w:rsid w:val="00861247"/>
    <w:rsid w:val="00861934"/>
    <w:rsid w:val="00861BC1"/>
    <w:rsid w:val="00865D09"/>
    <w:rsid w:val="00870325"/>
    <w:rsid w:val="00875BE7"/>
    <w:rsid w:val="00875D9B"/>
    <w:rsid w:val="00882524"/>
    <w:rsid w:val="0088259A"/>
    <w:rsid w:val="00883422"/>
    <w:rsid w:val="008908ED"/>
    <w:rsid w:val="00890D94"/>
    <w:rsid w:val="00896D59"/>
    <w:rsid w:val="00896DE4"/>
    <w:rsid w:val="00897251"/>
    <w:rsid w:val="00897E27"/>
    <w:rsid w:val="008A344D"/>
    <w:rsid w:val="008B11B1"/>
    <w:rsid w:val="008B16FA"/>
    <w:rsid w:val="008B5A92"/>
    <w:rsid w:val="008B719C"/>
    <w:rsid w:val="008B75D4"/>
    <w:rsid w:val="008C646D"/>
    <w:rsid w:val="008C6FBD"/>
    <w:rsid w:val="008D316A"/>
    <w:rsid w:val="008D411D"/>
    <w:rsid w:val="008E13EB"/>
    <w:rsid w:val="008E2C05"/>
    <w:rsid w:val="008F033D"/>
    <w:rsid w:val="008F2DB5"/>
    <w:rsid w:val="008F6D4F"/>
    <w:rsid w:val="009015B7"/>
    <w:rsid w:val="00903155"/>
    <w:rsid w:val="00907065"/>
    <w:rsid w:val="009103F7"/>
    <w:rsid w:val="00914AAF"/>
    <w:rsid w:val="0092316D"/>
    <w:rsid w:val="009273BB"/>
    <w:rsid w:val="00931555"/>
    <w:rsid w:val="009336CE"/>
    <w:rsid w:val="009337A8"/>
    <w:rsid w:val="00940761"/>
    <w:rsid w:val="00943915"/>
    <w:rsid w:val="009444AB"/>
    <w:rsid w:val="00944E52"/>
    <w:rsid w:val="009455EC"/>
    <w:rsid w:val="00950882"/>
    <w:rsid w:val="00957518"/>
    <w:rsid w:val="00957C7A"/>
    <w:rsid w:val="00963C3E"/>
    <w:rsid w:val="00964C49"/>
    <w:rsid w:val="00965865"/>
    <w:rsid w:val="00970456"/>
    <w:rsid w:val="0097168C"/>
    <w:rsid w:val="00973C0C"/>
    <w:rsid w:val="009810C8"/>
    <w:rsid w:val="00981721"/>
    <w:rsid w:val="00985341"/>
    <w:rsid w:val="00985C28"/>
    <w:rsid w:val="00986387"/>
    <w:rsid w:val="00987828"/>
    <w:rsid w:val="0099053D"/>
    <w:rsid w:val="00990ACD"/>
    <w:rsid w:val="00991937"/>
    <w:rsid w:val="00992147"/>
    <w:rsid w:val="00994453"/>
    <w:rsid w:val="0099592F"/>
    <w:rsid w:val="009966B9"/>
    <w:rsid w:val="009A0F42"/>
    <w:rsid w:val="009A23AB"/>
    <w:rsid w:val="009A246D"/>
    <w:rsid w:val="009A5315"/>
    <w:rsid w:val="009A5965"/>
    <w:rsid w:val="009A5AFC"/>
    <w:rsid w:val="009A6844"/>
    <w:rsid w:val="009B2A66"/>
    <w:rsid w:val="009B3132"/>
    <w:rsid w:val="009B51CD"/>
    <w:rsid w:val="009B742E"/>
    <w:rsid w:val="009C1BE2"/>
    <w:rsid w:val="009C504B"/>
    <w:rsid w:val="009C662A"/>
    <w:rsid w:val="009C6D3D"/>
    <w:rsid w:val="009C6E3B"/>
    <w:rsid w:val="009D02F1"/>
    <w:rsid w:val="009D2529"/>
    <w:rsid w:val="009D7484"/>
    <w:rsid w:val="009D7847"/>
    <w:rsid w:val="009E129A"/>
    <w:rsid w:val="009E3BE8"/>
    <w:rsid w:val="009F0C88"/>
    <w:rsid w:val="009F1AAB"/>
    <w:rsid w:val="009F33F5"/>
    <w:rsid w:val="009F5E11"/>
    <w:rsid w:val="00A0356B"/>
    <w:rsid w:val="00A0391C"/>
    <w:rsid w:val="00A040DF"/>
    <w:rsid w:val="00A0734F"/>
    <w:rsid w:val="00A111BC"/>
    <w:rsid w:val="00A14011"/>
    <w:rsid w:val="00A14078"/>
    <w:rsid w:val="00A1592C"/>
    <w:rsid w:val="00A162F7"/>
    <w:rsid w:val="00A225AA"/>
    <w:rsid w:val="00A23DED"/>
    <w:rsid w:val="00A32797"/>
    <w:rsid w:val="00A32C3E"/>
    <w:rsid w:val="00A33543"/>
    <w:rsid w:val="00A34F58"/>
    <w:rsid w:val="00A363C9"/>
    <w:rsid w:val="00A3691C"/>
    <w:rsid w:val="00A43AF5"/>
    <w:rsid w:val="00A44BBA"/>
    <w:rsid w:val="00A52985"/>
    <w:rsid w:val="00A52E84"/>
    <w:rsid w:val="00A600BE"/>
    <w:rsid w:val="00A6128D"/>
    <w:rsid w:val="00A66247"/>
    <w:rsid w:val="00A677F5"/>
    <w:rsid w:val="00A707B9"/>
    <w:rsid w:val="00A71953"/>
    <w:rsid w:val="00A817D0"/>
    <w:rsid w:val="00A82905"/>
    <w:rsid w:val="00A82EC3"/>
    <w:rsid w:val="00A878A1"/>
    <w:rsid w:val="00A9155C"/>
    <w:rsid w:val="00A95EC7"/>
    <w:rsid w:val="00AA22ED"/>
    <w:rsid w:val="00AA265C"/>
    <w:rsid w:val="00AA2CDD"/>
    <w:rsid w:val="00AA5E83"/>
    <w:rsid w:val="00AB3994"/>
    <w:rsid w:val="00AB4010"/>
    <w:rsid w:val="00AB5574"/>
    <w:rsid w:val="00AB6FB4"/>
    <w:rsid w:val="00AC2823"/>
    <w:rsid w:val="00AD1AE3"/>
    <w:rsid w:val="00AD7AAA"/>
    <w:rsid w:val="00AE4AD5"/>
    <w:rsid w:val="00AF0E7C"/>
    <w:rsid w:val="00AF279A"/>
    <w:rsid w:val="00AF35B9"/>
    <w:rsid w:val="00AF5897"/>
    <w:rsid w:val="00AF6B14"/>
    <w:rsid w:val="00AF7C4D"/>
    <w:rsid w:val="00B011EB"/>
    <w:rsid w:val="00B030B1"/>
    <w:rsid w:val="00B044AF"/>
    <w:rsid w:val="00B10D02"/>
    <w:rsid w:val="00B13A19"/>
    <w:rsid w:val="00B15B18"/>
    <w:rsid w:val="00B1677B"/>
    <w:rsid w:val="00B170FF"/>
    <w:rsid w:val="00B176E5"/>
    <w:rsid w:val="00B2152B"/>
    <w:rsid w:val="00B25614"/>
    <w:rsid w:val="00B276FD"/>
    <w:rsid w:val="00B35EFA"/>
    <w:rsid w:val="00B363C5"/>
    <w:rsid w:val="00B36D64"/>
    <w:rsid w:val="00B40274"/>
    <w:rsid w:val="00B419A9"/>
    <w:rsid w:val="00B426A8"/>
    <w:rsid w:val="00B52542"/>
    <w:rsid w:val="00B535FE"/>
    <w:rsid w:val="00B6367C"/>
    <w:rsid w:val="00B6598D"/>
    <w:rsid w:val="00B73D01"/>
    <w:rsid w:val="00B73DFF"/>
    <w:rsid w:val="00B77962"/>
    <w:rsid w:val="00B83A7D"/>
    <w:rsid w:val="00B90AF4"/>
    <w:rsid w:val="00B92CA3"/>
    <w:rsid w:val="00B93471"/>
    <w:rsid w:val="00B93591"/>
    <w:rsid w:val="00B9471C"/>
    <w:rsid w:val="00B955CB"/>
    <w:rsid w:val="00BB375F"/>
    <w:rsid w:val="00BB4A5F"/>
    <w:rsid w:val="00BB4A6E"/>
    <w:rsid w:val="00BB7F11"/>
    <w:rsid w:val="00BC2648"/>
    <w:rsid w:val="00BC4329"/>
    <w:rsid w:val="00BC49B4"/>
    <w:rsid w:val="00BC746F"/>
    <w:rsid w:val="00BD0B0C"/>
    <w:rsid w:val="00BD1D5D"/>
    <w:rsid w:val="00BD2B4F"/>
    <w:rsid w:val="00BD2F22"/>
    <w:rsid w:val="00BD34FE"/>
    <w:rsid w:val="00BD3CDF"/>
    <w:rsid w:val="00BD74EB"/>
    <w:rsid w:val="00BE37C3"/>
    <w:rsid w:val="00BE7C55"/>
    <w:rsid w:val="00BF017D"/>
    <w:rsid w:val="00BF078F"/>
    <w:rsid w:val="00BF16C9"/>
    <w:rsid w:val="00C01275"/>
    <w:rsid w:val="00C064DE"/>
    <w:rsid w:val="00C14713"/>
    <w:rsid w:val="00C16AAA"/>
    <w:rsid w:val="00C17E3B"/>
    <w:rsid w:val="00C25D47"/>
    <w:rsid w:val="00C2709B"/>
    <w:rsid w:val="00C30058"/>
    <w:rsid w:val="00C30FB7"/>
    <w:rsid w:val="00C368A0"/>
    <w:rsid w:val="00C41EF3"/>
    <w:rsid w:val="00C500DE"/>
    <w:rsid w:val="00C50AC6"/>
    <w:rsid w:val="00C51357"/>
    <w:rsid w:val="00C53154"/>
    <w:rsid w:val="00C57BE2"/>
    <w:rsid w:val="00C617B4"/>
    <w:rsid w:val="00C64515"/>
    <w:rsid w:val="00C716AB"/>
    <w:rsid w:val="00C81531"/>
    <w:rsid w:val="00C85806"/>
    <w:rsid w:val="00C8607B"/>
    <w:rsid w:val="00C92731"/>
    <w:rsid w:val="00C9334D"/>
    <w:rsid w:val="00C95EAA"/>
    <w:rsid w:val="00C96623"/>
    <w:rsid w:val="00CA3058"/>
    <w:rsid w:val="00CA5741"/>
    <w:rsid w:val="00CB47A4"/>
    <w:rsid w:val="00CB723F"/>
    <w:rsid w:val="00CB79F9"/>
    <w:rsid w:val="00CC0C78"/>
    <w:rsid w:val="00CC2817"/>
    <w:rsid w:val="00CC3BEA"/>
    <w:rsid w:val="00CC3E2B"/>
    <w:rsid w:val="00CC6757"/>
    <w:rsid w:val="00CC7EAF"/>
    <w:rsid w:val="00CD1014"/>
    <w:rsid w:val="00CD4CE2"/>
    <w:rsid w:val="00CD5AA5"/>
    <w:rsid w:val="00CE1370"/>
    <w:rsid w:val="00CE377E"/>
    <w:rsid w:val="00CF4F12"/>
    <w:rsid w:val="00CF508E"/>
    <w:rsid w:val="00CF7084"/>
    <w:rsid w:val="00D06439"/>
    <w:rsid w:val="00D172F6"/>
    <w:rsid w:val="00D2025E"/>
    <w:rsid w:val="00D2138B"/>
    <w:rsid w:val="00D22240"/>
    <w:rsid w:val="00D23A7C"/>
    <w:rsid w:val="00D242B3"/>
    <w:rsid w:val="00D24C93"/>
    <w:rsid w:val="00D2552E"/>
    <w:rsid w:val="00D2613C"/>
    <w:rsid w:val="00D32556"/>
    <w:rsid w:val="00D32947"/>
    <w:rsid w:val="00D332F8"/>
    <w:rsid w:val="00D340C9"/>
    <w:rsid w:val="00D379FC"/>
    <w:rsid w:val="00D41BA3"/>
    <w:rsid w:val="00D473DD"/>
    <w:rsid w:val="00D537A3"/>
    <w:rsid w:val="00D53D1F"/>
    <w:rsid w:val="00D54B02"/>
    <w:rsid w:val="00D562C7"/>
    <w:rsid w:val="00D61EB0"/>
    <w:rsid w:val="00D65D4B"/>
    <w:rsid w:val="00D70024"/>
    <w:rsid w:val="00D70A5A"/>
    <w:rsid w:val="00D7504A"/>
    <w:rsid w:val="00D760BB"/>
    <w:rsid w:val="00D82227"/>
    <w:rsid w:val="00D83DAD"/>
    <w:rsid w:val="00D8465D"/>
    <w:rsid w:val="00D86DC8"/>
    <w:rsid w:val="00D87F2D"/>
    <w:rsid w:val="00D917BE"/>
    <w:rsid w:val="00D95FDF"/>
    <w:rsid w:val="00DA29DE"/>
    <w:rsid w:val="00DA30A4"/>
    <w:rsid w:val="00DA4A3C"/>
    <w:rsid w:val="00DA5626"/>
    <w:rsid w:val="00DA792D"/>
    <w:rsid w:val="00DA7FB6"/>
    <w:rsid w:val="00DB7C9E"/>
    <w:rsid w:val="00DC171C"/>
    <w:rsid w:val="00DC49D5"/>
    <w:rsid w:val="00DC62EF"/>
    <w:rsid w:val="00DC72B4"/>
    <w:rsid w:val="00DC7D27"/>
    <w:rsid w:val="00DD2D69"/>
    <w:rsid w:val="00DD7652"/>
    <w:rsid w:val="00DE2ACF"/>
    <w:rsid w:val="00DE2B0C"/>
    <w:rsid w:val="00DF1BC6"/>
    <w:rsid w:val="00DF2C72"/>
    <w:rsid w:val="00DF47FF"/>
    <w:rsid w:val="00DF69DA"/>
    <w:rsid w:val="00DF6E65"/>
    <w:rsid w:val="00E02102"/>
    <w:rsid w:val="00E0268F"/>
    <w:rsid w:val="00E03F1D"/>
    <w:rsid w:val="00E06A9B"/>
    <w:rsid w:val="00E15FA8"/>
    <w:rsid w:val="00E20E26"/>
    <w:rsid w:val="00E21000"/>
    <w:rsid w:val="00E21775"/>
    <w:rsid w:val="00E221DF"/>
    <w:rsid w:val="00E223FB"/>
    <w:rsid w:val="00E23A9D"/>
    <w:rsid w:val="00E25FC6"/>
    <w:rsid w:val="00E26BF9"/>
    <w:rsid w:val="00E274E7"/>
    <w:rsid w:val="00E346C7"/>
    <w:rsid w:val="00E41E2E"/>
    <w:rsid w:val="00E446A3"/>
    <w:rsid w:val="00E44FEF"/>
    <w:rsid w:val="00E5201A"/>
    <w:rsid w:val="00E53361"/>
    <w:rsid w:val="00E53A90"/>
    <w:rsid w:val="00E53C8C"/>
    <w:rsid w:val="00E53CD5"/>
    <w:rsid w:val="00E564C9"/>
    <w:rsid w:val="00E60AD7"/>
    <w:rsid w:val="00E643C6"/>
    <w:rsid w:val="00E66E84"/>
    <w:rsid w:val="00E67444"/>
    <w:rsid w:val="00E74B78"/>
    <w:rsid w:val="00E75E68"/>
    <w:rsid w:val="00E7676B"/>
    <w:rsid w:val="00E85B45"/>
    <w:rsid w:val="00E9021F"/>
    <w:rsid w:val="00E95B59"/>
    <w:rsid w:val="00E963A8"/>
    <w:rsid w:val="00EA0CED"/>
    <w:rsid w:val="00EA4E10"/>
    <w:rsid w:val="00EA75A4"/>
    <w:rsid w:val="00EB7402"/>
    <w:rsid w:val="00EC0B1B"/>
    <w:rsid w:val="00EC4756"/>
    <w:rsid w:val="00EC799E"/>
    <w:rsid w:val="00ED0E69"/>
    <w:rsid w:val="00EE3E0C"/>
    <w:rsid w:val="00EF0AAF"/>
    <w:rsid w:val="00EF4633"/>
    <w:rsid w:val="00F02373"/>
    <w:rsid w:val="00F036B3"/>
    <w:rsid w:val="00F1000D"/>
    <w:rsid w:val="00F10872"/>
    <w:rsid w:val="00F11D15"/>
    <w:rsid w:val="00F12F3C"/>
    <w:rsid w:val="00F20F4A"/>
    <w:rsid w:val="00F2402C"/>
    <w:rsid w:val="00F24331"/>
    <w:rsid w:val="00F268B8"/>
    <w:rsid w:val="00F27255"/>
    <w:rsid w:val="00F27772"/>
    <w:rsid w:val="00F37162"/>
    <w:rsid w:val="00F37541"/>
    <w:rsid w:val="00F40014"/>
    <w:rsid w:val="00F45D1B"/>
    <w:rsid w:val="00F4688E"/>
    <w:rsid w:val="00F46B3E"/>
    <w:rsid w:val="00F520A8"/>
    <w:rsid w:val="00F529CD"/>
    <w:rsid w:val="00F54D75"/>
    <w:rsid w:val="00F55C6D"/>
    <w:rsid w:val="00F60CB0"/>
    <w:rsid w:val="00F75E7A"/>
    <w:rsid w:val="00F80BB1"/>
    <w:rsid w:val="00F80BE0"/>
    <w:rsid w:val="00F80C7E"/>
    <w:rsid w:val="00F84AEF"/>
    <w:rsid w:val="00F8604D"/>
    <w:rsid w:val="00F910EE"/>
    <w:rsid w:val="00F945FE"/>
    <w:rsid w:val="00F976EA"/>
    <w:rsid w:val="00F97BF1"/>
    <w:rsid w:val="00FA228E"/>
    <w:rsid w:val="00FA3D72"/>
    <w:rsid w:val="00FA3DB9"/>
    <w:rsid w:val="00FB2C47"/>
    <w:rsid w:val="00FC1318"/>
    <w:rsid w:val="00FC3A62"/>
    <w:rsid w:val="00FD15CA"/>
    <w:rsid w:val="00FD67D7"/>
    <w:rsid w:val="00FE0632"/>
    <w:rsid w:val="00FE06B6"/>
    <w:rsid w:val="00FE31C5"/>
    <w:rsid w:val="00FE55FD"/>
    <w:rsid w:val="00FE5929"/>
    <w:rsid w:val="00FE6223"/>
    <w:rsid w:val="00FF2A15"/>
    <w:rsid w:val="00FF3E8E"/>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4133"/>
  <w15:chartTrackingRefBased/>
  <w15:docId w15:val="{E53C75E7-1C83-C94A-9439-520B598D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C7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4977"/>
  </w:style>
  <w:style w:type="character" w:styleId="Emphasis">
    <w:name w:val="Emphasis"/>
    <w:basedOn w:val="DefaultParagraphFont"/>
    <w:uiPriority w:val="20"/>
    <w:qFormat/>
    <w:rsid w:val="00564977"/>
    <w:rPr>
      <w:i/>
      <w:iCs/>
    </w:rPr>
  </w:style>
  <w:style w:type="character" w:customStyle="1" w:styleId="authors">
    <w:name w:val="authors"/>
    <w:basedOn w:val="DefaultParagraphFont"/>
    <w:rsid w:val="00DB7C9E"/>
  </w:style>
  <w:style w:type="character" w:customStyle="1" w:styleId="Date1">
    <w:name w:val="Date1"/>
    <w:basedOn w:val="DefaultParagraphFont"/>
    <w:rsid w:val="00DB7C9E"/>
  </w:style>
  <w:style w:type="character" w:customStyle="1" w:styleId="arttitle">
    <w:name w:val="art_title"/>
    <w:basedOn w:val="DefaultParagraphFont"/>
    <w:rsid w:val="00DB7C9E"/>
  </w:style>
  <w:style w:type="character" w:customStyle="1" w:styleId="serialtitle">
    <w:name w:val="serial_title"/>
    <w:basedOn w:val="DefaultParagraphFont"/>
    <w:rsid w:val="00DB7C9E"/>
  </w:style>
  <w:style w:type="character" w:customStyle="1" w:styleId="doilink">
    <w:name w:val="doi_link"/>
    <w:basedOn w:val="DefaultParagraphFont"/>
    <w:rsid w:val="00DB7C9E"/>
  </w:style>
  <w:style w:type="character" w:styleId="Hyperlink">
    <w:name w:val="Hyperlink"/>
    <w:basedOn w:val="DefaultParagraphFont"/>
    <w:uiPriority w:val="99"/>
    <w:unhideWhenUsed/>
    <w:rsid w:val="00DB7C9E"/>
    <w:rPr>
      <w:color w:val="0000FF"/>
      <w:u w:val="single"/>
    </w:rPr>
  </w:style>
  <w:style w:type="character" w:customStyle="1" w:styleId="hlfld-contribauthor">
    <w:name w:val="hlfld-contribauthor"/>
    <w:basedOn w:val="DefaultParagraphFont"/>
    <w:rsid w:val="00981721"/>
  </w:style>
  <w:style w:type="character" w:customStyle="1" w:styleId="nlmgiven-names">
    <w:name w:val="nlm_given-names"/>
    <w:basedOn w:val="DefaultParagraphFont"/>
    <w:rsid w:val="00981721"/>
  </w:style>
  <w:style w:type="character" w:customStyle="1" w:styleId="nlmyear">
    <w:name w:val="nlm_year"/>
    <w:basedOn w:val="DefaultParagraphFont"/>
    <w:rsid w:val="00981721"/>
  </w:style>
  <w:style w:type="character" w:customStyle="1" w:styleId="nlmarticle-title">
    <w:name w:val="nlm_article-title"/>
    <w:basedOn w:val="DefaultParagraphFont"/>
    <w:rsid w:val="00981721"/>
  </w:style>
  <w:style w:type="character" w:customStyle="1" w:styleId="nlmfpage">
    <w:name w:val="nlm_fpage"/>
    <w:basedOn w:val="DefaultParagraphFont"/>
    <w:rsid w:val="00981721"/>
  </w:style>
  <w:style w:type="character" w:customStyle="1" w:styleId="nlmlpage">
    <w:name w:val="nlm_lpage"/>
    <w:basedOn w:val="DefaultParagraphFont"/>
    <w:rsid w:val="00981721"/>
  </w:style>
  <w:style w:type="character" w:customStyle="1" w:styleId="nlmpub-id">
    <w:name w:val="nlm_pub-id"/>
    <w:basedOn w:val="DefaultParagraphFont"/>
    <w:rsid w:val="00981721"/>
  </w:style>
  <w:style w:type="paragraph" w:styleId="FootnoteText">
    <w:name w:val="footnote text"/>
    <w:basedOn w:val="Normal"/>
    <w:link w:val="FootnoteTextChar"/>
    <w:uiPriority w:val="99"/>
    <w:unhideWhenUsed/>
    <w:rsid w:val="007A2A87"/>
    <w:rPr>
      <w:sz w:val="20"/>
      <w:szCs w:val="20"/>
    </w:rPr>
  </w:style>
  <w:style w:type="character" w:customStyle="1" w:styleId="FootnoteTextChar">
    <w:name w:val="Footnote Text Char"/>
    <w:basedOn w:val="DefaultParagraphFont"/>
    <w:link w:val="FootnoteText"/>
    <w:uiPriority w:val="99"/>
    <w:rsid w:val="007A2A87"/>
    <w:rPr>
      <w:sz w:val="20"/>
      <w:szCs w:val="20"/>
    </w:rPr>
  </w:style>
  <w:style w:type="character" w:styleId="FootnoteReference">
    <w:name w:val="footnote reference"/>
    <w:basedOn w:val="DefaultParagraphFont"/>
    <w:uiPriority w:val="99"/>
    <w:semiHidden/>
    <w:unhideWhenUsed/>
    <w:rsid w:val="007A2A87"/>
    <w:rPr>
      <w:vertAlign w:val="superscript"/>
    </w:rPr>
  </w:style>
  <w:style w:type="paragraph" w:styleId="Header">
    <w:name w:val="header"/>
    <w:basedOn w:val="Normal"/>
    <w:link w:val="HeaderChar"/>
    <w:uiPriority w:val="99"/>
    <w:unhideWhenUsed/>
    <w:rsid w:val="009A5965"/>
    <w:pPr>
      <w:tabs>
        <w:tab w:val="center" w:pos="4513"/>
        <w:tab w:val="right" w:pos="9026"/>
      </w:tabs>
    </w:pPr>
  </w:style>
  <w:style w:type="character" w:customStyle="1" w:styleId="HeaderChar">
    <w:name w:val="Header Char"/>
    <w:basedOn w:val="DefaultParagraphFont"/>
    <w:link w:val="Header"/>
    <w:uiPriority w:val="99"/>
    <w:rsid w:val="009A5965"/>
  </w:style>
  <w:style w:type="paragraph" w:styleId="Footer">
    <w:name w:val="footer"/>
    <w:basedOn w:val="Normal"/>
    <w:link w:val="FooterChar"/>
    <w:uiPriority w:val="99"/>
    <w:unhideWhenUsed/>
    <w:rsid w:val="009A5965"/>
    <w:pPr>
      <w:tabs>
        <w:tab w:val="center" w:pos="4513"/>
        <w:tab w:val="right" w:pos="9026"/>
      </w:tabs>
    </w:pPr>
  </w:style>
  <w:style w:type="character" w:customStyle="1" w:styleId="FooterChar">
    <w:name w:val="Footer Char"/>
    <w:basedOn w:val="DefaultParagraphFont"/>
    <w:link w:val="Footer"/>
    <w:uiPriority w:val="99"/>
    <w:rsid w:val="009A5965"/>
  </w:style>
  <w:style w:type="character" w:styleId="CommentReference">
    <w:name w:val="annotation reference"/>
    <w:basedOn w:val="DefaultParagraphFont"/>
    <w:uiPriority w:val="99"/>
    <w:semiHidden/>
    <w:unhideWhenUsed/>
    <w:rsid w:val="003E7730"/>
    <w:rPr>
      <w:sz w:val="16"/>
      <w:szCs w:val="16"/>
    </w:rPr>
  </w:style>
  <w:style w:type="paragraph" w:styleId="CommentText">
    <w:name w:val="annotation text"/>
    <w:basedOn w:val="Normal"/>
    <w:link w:val="CommentTextChar"/>
    <w:uiPriority w:val="99"/>
    <w:unhideWhenUsed/>
    <w:rsid w:val="003E7730"/>
    <w:rPr>
      <w:sz w:val="20"/>
      <w:szCs w:val="20"/>
    </w:rPr>
  </w:style>
  <w:style w:type="character" w:customStyle="1" w:styleId="CommentTextChar">
    <w:name w:val="Comment Text Char"/>
    <w:basedOn w:val="DefaultParagraphFont"/>
    <w:link w:val="CommentText"/>
    <w:uiPriority w:val="99"/>
    <w:rsid w:val="003E7730"/>
    <w:rPr>
      <w:sz w:val="20"/>
      <w:szCs w:val="20"/>
    </w:rPr>
  </w:style>
  <w:style w:type="paragraph" w:styleId="CommentSubject">
    <w:name w:val="annotation subject"/>
    <w:basedOn w:val="CommentText"/>
    <w:next w:val="CommentText"/>
    <w:link w:val="CommentSubjectChar"/>
    <w:uiPriority w:val="99"/>
    <w:semiHidden/>
    <w:unhideWhenUsed/>
    <w:rsid w:val="003E7730"/>
    <w:rPr>
      <w:b/>
      <w:bCs/>
    </w:rPr>
  </w:style>
  <w:style w:type="character" w:customStyle="1" w:styleId="CommentSubjectChar">
    <w:name w:val="Comment Subject Char"/>
    <w:basedOn w:val="CommentTextChar"/>
    <w:link w:val="CommentSubject"/>
    <w:uiPriority w:val="99"/>
    <w:semiHidden/>
    <w:rsid w:val="003E7730"/>
    <w:rPr>
      <w:b/>
      <w:bCs/>
      <w:sz w:val="20"/>
      <w:szCs w:val="20"/>
    </w:rPr>
  </w:style>
  <w:style w:type="paragraph" w:styleId="Revision">
    <w:name w:val="Revision"/>
    <w:hidden/>
    <w:uiPriority w:val="99"/>
    <w:semiHidden/>
    <w:rsid w:val="00452C92"/>
  </w:style>
  <w:style w:type="character" w:customStyle="1" w:styleId="UnresolvedMention1">
    <w:name w:val="Unresolved Mention1"/>
    <w:basedOn w:val="DefaultParagraphFont"/>
    <w:uiPriority w:val="99"/>
    <w:semiHidden/>
    <w:unhideWhenUsed/>
    <w:rsid w:val="00D32556"/>
    <w:rPr>
      <w:color w:val="605E5C"/>
      <w:shd w:val="clear" w:color="auto" w:fill="E1DFDD"/>
    </w:rPr>
  </w:style>
  <w:style w:type="paragraph" w:styleId="BalloonText">
    <w:name w:val="Balloon Text"/>
    <w:basedOn w:val="Normal"/>
    <w:link w:val="BalloonTextChar"/>
    <w:uiPriority w:val="99"/>
    <w:semiHidden/>
    <w:unhideWhenUsed/>
    <w:rsid w:val="00BF0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7D"/>
    <w:rPr>
      <w:rFonts w:ascii="Segoe UI" w:hAnsi="Segoe UI" w:cs="Segoe UI"/>
      <w:sz w:val="18"/>
      <w:szCs w:val="18"/>
    </w:rPr>
  </w:style>
  <w:style w:type="character" w:customStyle="1" w:styleId="UnresolvedMention2">
    <w:name w:val="Unresolved Mention2"/>
    <w:basedOn w:val="DefaultParagraphFont"/>
    <w:uiPriority w:val="99"/>
    <w:semiHidden/>
    <w:unhideWhenUsed/>
    <w:rsid w:val="0018799D"/>
    <w:rPr>
      <w:color w:val="605E5C"/>
      <w:shd w:val="clear" w:color="auto" w:fill="E1DFDD"/>
    </w:rPr>
  </w:style>
  <w:style w:type="paragraph" w:styleId="NormalWeb">
    <w:name w:val="Normal (Web)"/>
    <w:basedOn w:val="Normal"/>
    <w:uiPriority w:val="99"/>
    <w:semiHidden/>
    <w:unhideWhenUsed/>
    <w:rsid w:val="00D65D4B"/>
    <w:pPr>
      <w:spacing w:before="100" w:beforeAutospacing="1" w:after="100" w:afterAutospacing="1"/>
    </w:pPr>
  </w:style>
  <w:style w:type="character" w:styleId="PlaceholderText">
    <w:name w:val="Placeholder Text"/>
    <w:basedOn w:val="DefaultParagraphFont"/>
    <w:uiPriority w:val="99"/>
    <w:semiHidden/>
    <w:rsid w:val="00CB79F9"/>
    <w:rPr>
      <w:color w:val="808080"/>
    </w:rPr>
  </w:style>
  <w:style w:type="character" w:customStyle="1" w:styleId="UnresolvedMention3">
    <w:name w:val="Unresolved Mention3"/>
    <w:basedOn w:val="DefaultParagraphFont"/>
    <w:uiPriority w:val="99"/>
    <w:semiHidden/>
    <w:unhideWhenUsed/>
    <w:rsid w:val="00192C71"/>
    <w:rPr>
      <w:color w:val="605E5C"/>
      <w:shd w:val="clear" w:color="auto" w:fill="E1DFDD"/>
    </w:rPr>
  </w:style>
  <w:style w:type="character" w:styleId="FollowedHyperlink">
    <w:name w:val="FollowedHyperlink"/>
    <w:basedOn w:val="DefaultParagraphFont"/>
    <w:uiPriority w:val="99"/>
    <w:semiHidden/>
    <w:unhideWhenUsed/>
    <w:rsid w:val="00DD7652"/>
    <w:rPr>
      <w:color w:val="954F72" w:themeColor="followedHyperlink"/>
      <w:u w:val="single"/>
    </w:rPr>
  </w:style>
  <w:style w:type="paragraph" w:styleId="ListParagraph">
    <w:name w:val="List Paragraph"/>
    <w:basedOn w:val="Normal"/>
    <w:uiPriority w:val="34"/>
    <w:qFormat/>
    <w:rsid w:val="00EA4E10"/>
    <w:pPr>
      <w:ind w:left="720"/>
      <w:contextualSpacing/>
    </w:pPr>
  </w:style>
  <w:style w:type="paragraph" w:styleId="NoSpacing">
    <w:name w:val="No Spacing"/>
    <w:link w:val="NoSpacingChar"/>
    <w:uiPriority w:val="1"/>
    <w:qFormat/>
    <w:rsid w:val="00986387"/>
    <w:rPr>
      <w:rFonts w:eastAsiaTheme="minorEastAsia"/>
      <w:sz w:val="22"/>
      <w:szCs w:val="22"/>
    </w:rPr>
  </w:style>
  <w:style w:type="character" w:customStyle="1" w:styleId="NoSpacingChar">
    <w:name w:val="No Spacing Char"/>
    <w:basedOn w:val="DefaultParagraphFont"/>
    <w:link w:val="NoSpacing"/>
    <w:uiPriority w:val="1"/>
    <w:rsid w:val="00986387"/>
    <w:rPr>
      <w:rFonts w:eastAsiaTheme="minorEastAsia"/>
      <w:sz w:val="22"/>
      <w:szCs w:val="22"/>
    </w:rPr>
  </w:style>
  <w:style w:type="table" w:styleId="TableGrid">
    <w:name w:val="Table Grid"/>
    <w:basedOn w:val="TableNormal"/>
    <w:uiPriority w:val="39"/>
    <w:rsid w:val="0098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F6CAD"/>
    <w:rPr>
      <w:color w:val="605E5C"/>
      <w:shd w:val="clear" w:color="auto" w:fill="E1DFDD"/>
    </w:rPr>
  </w:style>
  <w:style w:type="character" w:customStyle="1" w:styleId="UnresolvedMention5">
    <w:name w:val="Unresolved Mention5"/>
    <w:basedOn w:val="DefaultParagraphFont"/>
    <w:uiPriority w:val="99"/>
    <w:semiHidden/>
    <w:unhideWhenUsed/>
    <w:rsid w:val="00155127"/>
    <w:rPr>
      <w:color w:val="605E5C"/>
      <w:shd w:val="clear" w:color="auto" w:fill="E1DFDD"/>
    </w:rPr>
  </w:style>
  <w:style w:type="character" w:styleId="UnresolvedMention">
    <w:name w:val="Unresolved Mention"/>
    <w:basedOn w:val="DefaultParagraphFont"/>
    <w:uiPriority w:val="99"/>
    <w:semiHidden/>
    <w:unhideWhenUsed/>
    <w:rsid w:val="0027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897">
      <w:bodyDiv w:val="1"/>
      <w:marLeft w:val="0"/>
      <w:marRight w:val="0"/>
      <w:marTop w:val="0"/>
      <w:marBottom w:val="0"/>
      <w:divBdr>
        <w:top w:val="none" w:sz="0" w:space="0" w:color="auto"/>
        <w:left w:val="none" w:sz="0" w:space="0" w:color="auto"/>
        <w:bottom w:val="none" w:sz="0" w:space="0" w:color="auto"/>
        <w:right w:val="none" w:sz="0" w:space="0" w:color="auto"/>
      </w:divBdr>
    </w:div>
    <w:div w:id="94058910">
      <w:bodyDiv w:val="1"/>
      <w:marLeft w:val="0"/>
      <w:marRight w:val="0"/>
      <w:marTop w:val="0"/>
      <w:marBottom w:val="0"/>
      <w:divBdr>
        <w:top w:val="none" w:sz="0" w:space="0" w:color="auto"/>
        <w:left w:val="none" w:sz="0" w:space="0" w:color="auto"/>
        <w:bottom w:val="none" w:sz="0" w:space="0" w:color="auto"/>
        <w:right w:val="none" w:sz="0" w:space="0" w:color="auto"/>
      </w:divBdr>
    </w:div>
    <w:div w:id="140078026">
      <w:bodyDiv w:val="1"/>
      <w:marLeft w:val="0"/>
      <w:marRight w:val="0"/>
      <w:marTop w:val="0"/>
      <w:marBottom w:val="0"/>
      <w:divBdr>
        <w:top w:val="none" w:sz="0" w:space="0" w:color="auto"/>
        <w:left w:val="none" w:sz="0" w:space="0" w:color="auto"/>
        <w:bottom w:val="none" w:sz="0" w:space="0" w:color="auto"/>
        <w:right w:val="none" w:sz="0" w:space="0" w:color="auto"/>
      </w:divBdr>
    </w:div>
    <w:div w:id="164366481">
      <w:bodyDiv w:val="1"/>
      <w:marLeft w:val="0"/>
      <w:marRight w:val="0"/>
      <w:marTop w:val="0"/>
      <w:marBottom w:val="0"/>
      <w:divBdr>
        <w:top w:val="none" w:sz="0" w:space="0" w:color="auto"/>
        <w:left w:val="none" w:sz="0" w:space="0" w:color="auto"/>
        <w:bottom w:val="none" w:sz="0" w:space="0" w:color="auto"/>
        <w:right w:val="none" w:sz="0" w:space="0" w:color="auto"/>
      </w:divBdr>
    </w:div>
    <w:div w:id="179324225">
      <w:bodyDiv w:val="1"/>
      <w:marLeft w:val="0"/>
      <w:marRight w:val="0"/>
      <w:marTop w:val="0"/>
      <w:marBottom w:val="0"/>
      <w:divBdr>
        <w:top w:val="none" w:sz="0" w:space="0" w:color="auto"/>
        <w:left w:val="none" w:sz="0" w:space="0" w:color="auto"/>
        <w:bottom w:val="none" w:sz="0" w:space="0" w:color="auto"/>
        <w:right w:val="none" w:sz="0" w:space="0" w:color="auto"/>
      </w:divBdr>
    </w:div>
    <w:div w:id="500242417">
      <w:bodyDiv w:val="1"/>
      <w:marLeft w:val="0"/>
      <w:marRight w:val="0"/>
      <w:marTop w:val="0"/>
      <w:marBottom w:val="0"/>
      <w:divBdr>
        <w:top w:val="none" w:sz="0" w:space="0" w:color="auto"/>
        <w:left w:val="none" w:sz="0" w:space="0" w:color="auto"/>
        <w:bottom w:val="none" w:sz="0" w:space="0" w:color="auto"/>
        <w:right w:val="none" w:sz="0" w:space="0" w:color="auto"/>
      </w:divBdr>
    </w:div>
    <w:div w:id="553009462">
      <w:bodyDiv w:val="1"/>
      <w:marLeft w:val="0"/>
      <w:marRight w:val="0"/>
      <w:marTop w:val="0"/>
      <w:marBottom w:val="0"/>
      <w:divBdr>
        <w:top w:val="none" w:sz="0" w:space="0" w:color="auto"/>
        <w:left w:val="none" w:sz="0" w:space="0" w:color="auto"/>
        <w:bottom w:val="none" w:sz="0" w:space="0" w:color="auto"/>
        <w:right w:val="none" w:sz="0" w:space="0" w:color="auto"/>
      </w:divBdr>
    </w:div>
    <w:div w:id="621614118">
      <w:bodyDiv w:val="1"/>
      <w:marLeft w:val="0"/>
      <w:marRight w:val="0"/>
      <w:marTop w:val="0"/>
      <w:marBottom w:val="0"/>
      <w:divBdr>
        <w:top w:val="none" w:sz="0" w:space="0" w:color="auto"/>
        <w:left w:val="none" w:sz="0" w:space="0" w:color="auto"/>
        <w:bottom w:val="none" w:sz="0" w:space="0" w:color="auto"/>
        <w:right w:val="none" w:sz="0" w:space="0" w:color="auto"/>
      </w:divBdr>
    </w:div>
    <w:div w:id="635568329">
      <w:bodyDiv w:val="1"/>
      <w:marLeft w:val="0"/>
      <w:marRight w:val="0"/>
      <w:marTop w:val="0"/>
      <w:marBottom w:val="0"/>
      <w:divBdr>
        <w:top w:val="none" w:sz="0" w:space="0" w:color="auto"/>
        <w:left w:val="none" w:sz="0" w:space="0" w:color="auto"/>
        <w:bottom w:val="none" w:sz="0" w:space="0" w:color="auto"/>
        <w:right w:val="none" w:sz="0" w:space="0" w:color="auto"/>
      </w:divBdr>
    </w:div>
    <w:div w:id="783502555">
      <w:bodyDiv w:val="1"/>
      <w:marLeft w:val="0"/>
      <w:marRight w:val="0"/>
      <w:marTop w:val="0"/>
      <w:marBottom w:val="0"/>
      <w:divBdr>
        <w:top w:val="none" w:sz="0" w:space="0" w:color="auto"/>
        <w:left w:val="none" w:sz="0" w:space="0" w:color="auto"/>
        <w:bottom w:val="none" w:sz="0" w:space="0" w:color="auto"/>
        <w:right w:val="none" w:sz="0" w:space="0" w:color="auto"/>
      </w:divBdr>
    </w:div>
    <w:div w:id="877857196">
      <w:bodyDiv w:val="1"/>
      <w:marLeft w:val="0"/>
      <w:marRight w:val="0"/>
      <w:marTop w:val="0"/>
      <w:marBottom w:val="0"/>
      <w:divBdr>
        <w:top w:val="none" w:sz="0" w:space="0" w:color="auto"/>
        <w:left w:val="none" w:sz="0" w:space="0" w:color="auto"/>
        <w:bottom w:val="none" w:sz="0" w:space="0" w:color="auto"/>
        <w:right w:val="none" w:sz="0" w:space="0" w:color="auto"/>
      </w:divBdr>
    </w:div>
    <w:div w:id="955064297">
      <w:bodyDiv w:val="1"/>
      <w:marLeft w:val="0"/>
      <w:marRight w:val="0"/>
      <w:marTop w:val="0"/>
      <w:marBottom w:val="0"/>
      <w:divBdr>
        <w:top w:val="none" w:sz="0" w:space="0" w:color="auto"/>
        <w:left w:val="none" w:sz="0" w:space="0" w:color="auto"/>
        <w:bottom w:val="none" w:sz="0" w:space="0" w:color="auto"/>
        <w:right w:val="none" w:sz="0" w:space="0" w:color="auto"/>
      </w:divBdr>
      <w:divsChild>
        <w:div w:id="1749034308">
          <w:marLeft w:val="0"/>
          <w:marRight w:val="0"/>
          <w:marTop w:val="0"/>
          <w:marBottom w:val="0"/>
          <w:divBdr>
            <w:top w:val="none" w:sz="0" w:space="0" w:color="auto"/>
            <w:left w:val="none" w:sz="0" w:space="0" w:color="auto"/>
            <w:bottom w:val="none" w:sz="0" w:space="0" w:color="auto"/>
            <w:right w:val="none" w:sz="0" w:space="0" w:color="auto"/>
          </w:divBdr>
        </w:div>
      </w:divsChild>
    </w:div>
    <w:div w:id="975528520">
      <w:bodyDiv w:val="1"/>
      <w:marLeft w:val="0"/>
      <w:marRight w:val="0"/>
      <w:marTop w:val="0"/>
      <w:marBottom w:val="0"/>
      <w:divBdr>
        <w:top w:val="none" w:sz="0" w:space="0" w:color="auto"/>
        <w:left w:val="none" w:sz="0" w:space="0" w:color="auto"/>
        <w:bottom w:val="none" w:sz="0" w:space="0" w:color="auto"/>
        <w:right w:val="none" w:sz="0" w:space="0" w:color="auto"/>
      </w:divBdr>
    </w:div>
    <w:div w:id="992293424">
      <w:bodyDiv w:val="1"/>
      <w:marLeft w:val="0"/>
      <w:marRight w:val="0"/>
      <w:marTop w:val="0"/>
      <w:marBottom w:val="0"/>
      <w:divBdr>
        <w:top w:val="none" w:sz="0" w:space="0" w:color="auto"/>
        <w:left w:val="none" w:sz="0" w:space="0" w:color="auto"/>
        <w:bottom w:val="none" w:sz="0" w:space="0" w:color="auto"/>
        <w:right w:val="none" w:sz="0" w:space="0" w:color="auto"/>
      </w:divBdr>
    </w:div>
    <w:div w:id="1022173111">
      <w:bodyDiv w:val="1"/>
      <w:marLeft w:val="0"/>
      <w:marRight w:val="0"/>
      <w:marTop w:val="0"/>
      <w:marBottom w:val="0"/>
      <w:divBdr>
        <w:top w:val="none" w:sz="0" w:space="0" w:color="auto"/>
        <w:left w:val="none" w:sz="0" w:space="0" w:color="auto"/>
        <w:bottom w:val="none" w:sz="0" w:space="0" w:color="auto"/>
        <w:right w:val="none" w:sz="0" w:space="0" w:color="auto"/>
      </w:divBdr>
    </w:div>
    <w:div w:id="1096941949">
      <w:bodyDiv w:val="1"/>
      <w:marLeft w:val="0"/>
      <w:marRight w:val="0"/>
      <w:marTop w:val="0"/>
      <w:marBottom w:val="0"/>
      <w:divBdr>
        <w:top w:val="none" w:sz="0" w:space="0" w:color="auto"/>
        <w:left w:val="none" w:sz="0" w:space="0" w:color="auto"/>
        <w:bottom w:val="none" w:sz="0" w:space="0" w:color="auto"/>
        <w:right w:val="none" w:sz="0" w:space="0" w:color="auto"/>
      </w:divBdr>
    </w:div>
    <w:div w:id="1116098898">
      <w:bodyDiv w:val="1"/>
      <w:marLeft w:val="0"/>
      <w:marRight w:val="0"/>
      <w:marTop w:val="0"/>
      <w:marBottom w:val="0"/>
      <w:divBdr>
        <w:top w:val="none" w:sz="0" w:space="0" w:color="auto"/>
        <w:left w:val="none" w:sz="0" w:space="0" w:color="auto"/>
        <w:bottom w:val="none" w:sz="0" w:space="0" w:color="auto"/>
        <w:right w:val="none" w:sz="0" w:space="0" w:color="auto"/>
      </w:divBdr>
    </w:div>
    <w:div w:id="1208373695">
      <w:bodyDiv w:val="1"/>
      <w:marLeft w:val="0"/>
      <w:marRight w:val="0"/>
      <w:marTop w:val="0"/>
      <w:marBottom w:val="0"/>
      <w:divBdr>
        <w:top w:val="none" w:sz="0" w:space="0" w:color="auto"/>
        <w:left w:val="none" w:sz="0" w:space="0" w:color="auto"/>
        <w:bottom w:val="none" w:sz="0" w:space="0" w:color="auto"/>
        <w:right w:val="none" w:sz="0" w:space="0" w:color="auto"/>
      </w:divBdr>
    </w:div>
    <w:div w:id="1393385510">
      <w:bodyDiv w:val="1"/>
      <w:marLeft w:val="0"/>
      <w:marRight w:val="0"/>
      <w:marTop w:val="0"/>
      <w:marBottom w:val="0"/>
      <w:divBdr>
        <w:top w:val="none" w:sz="0" w:space="0" w:color="auto"/>
        <w:left w:val="none" w:sz="0" w:space="0" w:color="auto"/>
        <w:bottom w:val="none" w:sz="0" w:space="0" w:color="auto"/>
        <w:right w:val="none" w:sz="0" w:space="0" w:color="auto"/>
      </w:divBdr>
    </w:div>
    <w:div w:id="1408577357">
      <w:bodyDiv w:val="1"/>
      <w:marLeft w:val="0"/>
      <w:marRight w:val="0"/>
      <w:marTop w:val="0"/>
      <w:marBottom w:val="0"/>
      <w:divBdr>
        <w:top w:val="none" w:sz="0" w:space="0" w:color="auto"/>
        <w:left w:val="none" w:sz="0" w:space="0" w:color="auto"/>
        <w:bottom w:val="none" w:sz="0" w:space="0" w:color="auto"/>
        <w:right w:val="none" w:sz="0" w:space="0" w:color="auto"/>
      </w:divBdr>
    </w:div>
    <w:div w:id="1422920159">
      <w:bodyDiv w:val="1"/>
      <w:marLeft w:val="0"/>
      <w:marRight w:val="0"/>
      <w:marTop w:val="0"/>
      <w:marBottom w:val="0"/>
      <w:divBdr>
        <w:top w:val="none" w:sz="0" w:space="0" w:color="auto"/>
        <w:left w:val="none" w:sz="0" w:space="0" w:color="auto"/>
        <w:bottom w:val="none" w:sz="0" w:space="0" w:color="auto"/>
        <w:right w:val="none" w:sz="0" w:space="0" w:color="auto"/>
      </w:divBdr>
    </w:div>
    <w:div w:id="1601915244">
      <w:bodyDiv w:val="1"/>
      <w:marLeft w:val="0"/>
      <w:marRight w:val="0"/>
      <w:marTop w:val="0"/>
      <w:marBottom w:val="0"/>
      <w:divBdr>
        <w:top w:val="none" w:sz="0" w:space="0" w:color="auto"/>
        <w:left w:val="none" w:sz="0" w:space="0" w:color="auto"/>
        <w:bottom w:val="none" w:sz="0" w:space="0" w:color="auto"/>
        <w:right w:val="none" w:sz="0" w:space="0" w:color="auto"/>
      </w:divBdr>
    </w:div>
    <w:div w:id="1642614054">
      <w:bodyDiv w:val="1"/>
      <w:marLeft w:val="0"/>
      <w:marRight w:val="0"/>
      <w:marTop w:val="0"/>
      <w:marBottom w:val="0"/>
      <w:divBdr>
        <w:top w:val="none" w:sz="0" w:space="0" w:color="auto"/>
        <w:left w:val="none" w:sz="0" w:space="0" w:color="auto"/>
        <w:bottom w:val="none" w:sz="0" w:space="0" w:color="auto"/>
        <w:right w:val="none" w:sz="0" w:space="0" w:color="auto"/>
      </w:divBdr>
    </w:div>
    <w:div w:id="1824346156">
      <w:bodyDiv w:val="1"/>
      <w:marLeft w:val="0"/>
      <w:marRight w:val="0"/>
      <w:marTop w:val="0"/>
      <w:marBottom w:val="0"/>
      <w:divBdr>
        <w:top w:val="none" w:sz="0" w:space="0" w:color="auto"/>
        <w:left w:val="none" w:sz="0" w:space="0" w:color="auto"/>
        <w:bottom w:val="none" w:sz="0" w:space="0" w:color="auto"/>
        <w:right w:val="none" w:sz="0" w:space="0" w:color="auto"/>
      </w:divBdr>
    </w:div>
    <w:div w:id="1883975056">
      <w:bodyDiv w:val="1"/>
      <w:marLeft w:val="0"/>
      <w:marRight w:val="0"/>
      <w:marTop w:val="0"/>
      <w:marBottom w:val="0"/>
      <w:divBdr>
        <w:top w:val="none" w:sz="0" w:space="0" w:color="auto"/>
        <w:left w:val="none" w:sz="0" w:space="0" w:color="auto"/>
        <w:bottom w:val="none" w:sz="0" w:space="0" w:color="auto"/>
        <w:right w:val="none" w:sz="0" w:space="0" w:color="auto"/>
      </w:divBdr>
    </w:div>
    <w:div w:id="1990549288">
      <w:bodyDiv w:val="1"/>
      <w:marLeft w:val="0"/>
      <w:marRight w:val="0"/>
      <w:marTop w:val="0"/>
      <w:marBottom w:val="0"/>
      <w:divBdr>
        <w:top w:val="none" w:sz="0" w:space="0" w:color="auto"/>
        <w:left w:val="none" w:sz="0" w:space="0" w:color="auto"/>
        <w:bottom w:val="none" w:sz="0" w:space="0" w:color="auto"/>
        <w:right w:val="none" w:sz="0" w:space="0" w:color="auto"/>
      </w:divBdr>
    </w:div>
    <w:div w:id="2029989278">
      <w:bodyDiv w:val="1"/>
      <w:marLeft w:val="0"/>
      <w:marRight w:val="0"/>
      <w:marTop w:val="0"/>
      <w:marBottom w:val="0"/>
      <w:divBdr>
        <w:top w:val="none" w:sz="0" w:space="0" w:color="auto"/>
        <w:left w:val="none" w:sz="0" w:space="0" w:color="auto"/>
        <w:bottom w:val="none" w:sz="0" w:space="0" w:color="auto"/>
        <w:right w:val="none" w:sz="0" w:space="0" w:color="auto"/>
      </w:divBdr>
    </w:div>
    <w:div w:id="2065331070">
      <w:bodyDiv w:val="1"/>
      <w:marLeft w:val="0"/>
      <w:marRight w:val="0"/>
      <w:marTop w:val="0"/>
      <w:marBottom w:val="0"/>
      <w:divBdr>
        <w:top w:val="none" w:sz="0" w:space="0" w:color="auto"/>
        <w:left w:val="none" w:sz="0" w:space="0" w:color="auto"/>
        <w:bottom w:val="none" w:sz="0" w:space="0" w:color="auto"/>
        <w:right w:val="none" w:sz="0" w:space="0" w:color="auto"/>
      </w:divBdr>
    </w:div>
    <w:div w:id="21029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seerx.ist.psu.edu/viewdoc/download?doi=10.1.1.642.3252&amp;rep=rep1&amp;type=pdf" TargetMode="External"/><Relationship Id="rId13" Type="http://schemas.openxmlformats.org/officeDocument/2006/relationships/hyperlink" Target="https://doi.org/10.1111/j.1467-954X.2012.02129.x" TargetMode="External"/><Relationship Id="rId18" Type="http://schemas.openxmlformats.org/officeDocument/2006/relationships/hyperlink" Target="https://doi.org/10.1186/s12874-019-0840-7" TargetMode="External"/><Relationship Id="rId26" Type="http://schemas.openxmlformats.org/officeDocument/2006/relationships/hyperlink" Target="https://www.jstor.org/stable/40005119" TargetMode="External"/><Relationship Id="rId3" Type="http://schemas.openxmlformats.org/officeDocument/2006/relationships/styles" Target="styles.xml"/><Relationship Id="rId21" Type="http://schemas.openxmlformats.org/officeDocument/2006/relationships/hyperlink" Target="https://www.jstor.org/stable/1806107" TargetMode="External"/><Relationship Id="rId7" Type="http://schemas.openxmlformats.org/officeDocument/2006/relationships/endnotes" Target="endnotes.xml"/><Relationship Id="rId12" Type="http://schemas.openxmlformats.org/officeDocument/2006/relationships/hyperlink" Target="https://doi.org/10.1016/j.jebo.2014.12.031" TargetMode="External"/><Relationship Id="rId17" Type="http://schemas.openxmlformats.org/officeDocument/2006/relationships/hyperlink" Target="https://doi.org/10.2307/1912352" TargetMode="External"/><Relationship Id="rId25" Type="http://schemas.openxmlformats.org/officeDocument/2006/relationships/hyperlink" Target="https://mobile.twitter.com/telegraphsport/status/1380956827639234561" TargetMode="External"/><Relationship Id="rId2" Type="http://schemas.openxmlformats.org/officeDocument/2006/relationships/numbering" Target="numbering.xml"/><Relationship Id="rId16" Type="http://schemas.openxmlformats.org/officeDocument/2006/relationships/hyperlink" Target="https://www.jstor.org/stable/117305" TargetMode="External"/><Relationship Id="rId20" Type="http://schemas.openxmlformats.org/officeDocument/2006/relationships/hyperlink" Target="https://doi.org/10.1287/mnsc.2017.29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527002520975839" TargetMode="External"/><Relationship Id="rId24" Type="http://schemas.openxmlformats.org/officeDocument/2006/relationships/hyperlink" Target="https://www.jmlr.org/papers/volume10/vovk09a/vovk09a.pdf" TargetMode="External"/><Relationship Id="rId5" Type="http://schemas.openxmlformats.org/officeDocument/2006/relationships/webSettings" Target="webSettings.xml"/><Relationship Id="rId15" Type="http://schemas.openxmlformats.org/officeDocument/2006/relationships/hyperlink" Target="https://doi.org/10.11648/j.ajss.20170506.12" TargetMode="External"/><Relationship Id="rId23" Type="http://schemas.openxmlformats.org/officeDocument/2006/relationships/hyperlink" Target="https://doi.org/10.2307/1907382" TargetMode="External"/><Relationship Id="rId28" Type="http://schemas.openxmlformats.org/officeDocument/2006/relationships/footer" Target="footer1.xml"/><Relationship Id="rId10" Type="http://schemas.openxmlformats.org/officeDocument/2006/relationships/hyperlink" Target="https://doi.org/10.1080/13504851.2021.1947469" TargetMode="External"/><Relationship Id="rId19" Type="http://schemas.openxmlformats.org/officeDocument/2006/relationships/hyperlink" Target="https://doi.org/10.1002/smj.575" TargetMode="External"/><Relationship Id="rId4" Type="http://schemas.openxmlformats.org/officeDocument/2006/relationships/settings" Target="settings.xml"/><Relationship Id="rId9" Type="http://schemas.openxmlformats.org/officeDocument/2006/relationships/hyperlink" Target="https://doi.org/10.2139/ssrn.3760527" TargetMode="External"/><Relationship Id="rId14" Type="http://schemas.openxmlformats.org/officeDocument/2006/relationships/hyperlink" Target="https://researchbank.swinburne.edu.au/file/2069085d-5d5a-4f9c-9f1c-0c52472396cb/1/PDF%20%28Published%20version%29.pdf" TargetMode="External"/><Relationship Id="rId22" Type="http://schemas.openxmlformats.org/officeDocument/2006/relationships/hyperlink" Target="https://doi.org/10.2307/2234526" TargetMode="External"/><Relationship Id="rId27" Type="http://schemas.openxmlformats.org/officeDocument/2006/relationships/hyperlink" Target="https://ssrn.com/abstract=26862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45A8-ED0B-4EB2-A866-C26159E3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7704</Words>
  <Characters>43917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Cashmore, Vanessa</dc:creator>
  <cp:keywords/>
  <dc:description/>
  <cp:lastModifiedBy>Tunde Buraimo</cp:lastModifiedBy>
  <cp:revision>2</cp:revision>
  <cp:lastPrinted>2022-01-10T11:46:00Z</cp:lastPrinted>
  <dcterms:created xsi:type="dcterms:W3CDTF">2022-01-10T11:54:00Z</dcterms:created>
  <dcterms:modified xsi:type="dcterms:W3CDTF">2022-01-10T11:54:00Z</dcterms:modified>
  <cp:category/>
</cp:coreProperties>
</file>