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AD59" w14:textId="5AAC9E1F" w:rsidR="002D5B85" w:rsidRPr="000A1360" w:rsidRDefault="00470753" w:rsidP="000A1360">
      <w:pPr>
        <w:pStyle w:val="Heading1"/>
        <w:rPr>
          <w:color w:val="auto"/>
          <w:u w:val="single"/>
        </w:rPr>
      </w:pPr>
      <w:r w:rsidRPr="000A1360">
        <w:rPr>
          <w:color w:val="auto"/>
          <w:u w:val="single"/>
        </w:rPr>
        <w:t>Thought Crime</w:t>
      </w:r>
      <w:r w:rsidR="0046042D" w:rsidRPr="000A1360">
        <w:rPr>
          <w:color w:val="auto"/>
          <w:u w:val="single"/>
        </w:rPr>
        <w:t xml:space="preserve"> and the Treason Act 1351</w:t>
      </w:r>
    </w:p>
    <w:p w14:paraId="39E320BF" w14:textId="77777777" w:rsidR="005D4468" w:rsidRDefault="005D4468" w:rsidP="006C7B75">
      <w:pPr>
        <w:spacing w:line="480" w:lineRule="auto"/>
        <w:ind w:left="993"/>
        <w:rPr>
          <w:rFonts w:ascii="Times New Roman" w:hAnsi="Times New Roman" w:cs="Times New Roman"/>
          <w:sz w:val="20"/>
          <w:szCs w:val="20"/>
        </w:rPr>
      </w:pPr>
    </w:p>
    <w:p w14:paraId="06777C6E" w14:textId="29CE05FA" w:rsidR="0046042D" w:rsidRPr="00A14B47" w:rsidRDefault="0046042D" w:rsidP="006C7B75">
      <w:pPr>
        <w:spacing w:line="480" w:lineRule="auto"/>
        <w:ind w:left="993"/>
        <w:rPr>
          <w:rFonts w:ascii="Times New Roman" w:hAnsi="Times New Roman" w:cs="Times New Roman"/>
          <w:sz w:val="20"/>
          <w:szCs w:val="20"/>
        </w:rPr>
      </w:pPr>
      <w:r w:rsidRPr="004668A8">
        <w:rPr>
          <w:rFonts w:ascii="Times New Roman" w:hAnsi="Times New Roman" w:cs="Times New Roman"/>
          <w:sz w:val="20"/>
          <w:szCs w:val="20"/>
        </w:rPr>
        <w:t xml:space="preserve">But it is </w:t>
      </w:r>
      <w:proofErr w:type="gramStart"/>
      <w:r w:rsidRPr="004668A8">
        <w:rPr>
          <w:rFonts w:ascii="Times New Roman" w:hAnsi="Times New Roman" w:cs="Times New Roman"/>
          <w:sz w:val="20"/>
          <w:szCs w:val="20"/>
        </w:rPr>
        <w:t>really too</w:t>
      </w:r>
      <w:proofErr w:type="gramEnd"/>
      <w:r w:rsidRPr="004668A8">
        <w:rPr>
          <w:rFonts w:ascii="Times New Roman" w:hAnsi="Times New Roman" w:cs="Times New Roman"/>
          <w:sz w:val="20"/>
          <w:szCs w:val="20"/>
        </w:rPr>
        <w:t xml:space="preserve"> hard upon human nature that it should be held a criminal offence to imagine the death even of the king when he is turned eighty-three. It is not to be believed that </w:t>
      </w:r>
      <w:proofErr w:type="gramStart"/>
      <w:r w:rsidRPr="004668A8">
        <w:rPr>
          <w:rFonts w:ascii="Times New Roman" w:hAnsi="Times New Roman" w:cs="Times New Roman"/>
          <w:sz w:val="20"/>
          <w:szCs w:val="20"/>
        </w:rPr>
        <w:t>any</w:t>
      </w:r>
      <w:proofErr w:type="gramEnd"/>
      <w:r w:rsidRPr="004668A8">
        <w:rPr>
          <w:rFonts w:ascii="Times New Roman" w:hAnsi="Times New Roman" w:cs="Times New Roman"/>
          <w:sz w:val="20"/>
          <w:szCs w:val="20"/>
        </w:rPr>
        <w:t xml:space="preserve"> but the dullest Britons can be good subjects under that hard condition.</w:t>
      </w:r>
      <w:r w:rsidR="009F08CE">
        <w:rPr>
          <w:rFonts w:ascii="Times New Roman" w:hAnsi="Times New Roman" w:cs="Times New Roman"/>
          <w:sz w:val="20"/>
          <w:szCs w:val="20"/>
        </w:rPr>
        <w:t xml:space="preserve"> (Eliot 1859) cited by (Baker 2012</w:t>
      </w:r>
      <w:r w:rsidR="00D35904">
        <w:rPr>
          <w:rFonts w:ascii="Times New Roman" w:hAnsi="Times New Roman" w:cs="Times New Roman"/>
          <w:sz w:val="20"/>
          <w:szCs w:val="20"/>
        </w:rPr>
        <w:t>: 169</w:t>
      </w:r>
      <w:r w:rsidR="009F08CE">
        <w:rPr>
          <w:rFonts w:ascii="Times New Roman" w:hAnsi="Times New Roman" w:cs="Times New Roman"/>
          <w:sz w:val="20"/>
          <w:szCs w:val="20"/>
        </w:rPr>
        <w:t>)</w:t>
      </w:r>
    </w:p>
    <w:p w14:paraId="199217E7" w14:textId="77777777" w:rsidR="002D1F00" w:rsidRPr="009B693D" w:rsidRDefault="002D1F00" w:rsidP="006C7B75">
      <w:pPr>
        <w:spacing w:after="0" w:line="480" w:lineRule="auto"/>
        <w:ind w:left="993"/>
        <w:jc w:val="both"/>
        <w:rPr>
          <w:rFonts w:ascii="Times New Roman" w:hAnsi="Times New Roman" w:cs="Times New Roman"/>
          <w:b/>
          <w:sz w:val="20"/>
          <w:szCs w:val="20"/>
        </w:rPr>
      </w:pPr>
    </w:p>
    <w:p w14:paraId="14ABBF0E" w14:textId="14D4953C" w:rsidR="0046042D" w:rsidRPr="009B693D" w:rsidRDefault="000C281E" w:rsidP="009531BD">
      <w:pPr>
        <w:spacing w:after="0" w:line="480" w:lineRule="auto"/>
        <w:rPr>
          <w:rFonts w:ascii="Times New Roman" w:hAnsi="Times New Roman" w:cs="Times New Roman"/>
          <w:b/>
          <w:sz w:val="20"/>
          <w:szCs w:val="20"/>
          <w:u w:val="single"/>
        </w:rPr>
      </w:pPr>
      <w:bookmarkStart w:id="0" w:name="_Hlk45978644"/>
      <w:r w:rsidRPr="009B693D">
        <w:rPr>
          <w:rFonts w:ascii="Times New Roman" w:hAnsi="Times New Roman" w:cs="Times New Roman"/>
          <w:b/>
          <w:sz w:val="20"/>
          <w:szCs w:val="20"/>
          <w:u w:val="single"/>
        </w:rPr>
        <w:t>I</w:t>
      </w:r>
      <w:r w:rsidR="00536562" w:rsidRPr="009B693D">
        <w:rPr>
          <w:rFonts w:ascii="Times New Roman" w:hAnsi="Times New Roman" w:cs="Times New Roman"/>
          <w:b/>
          <w:sz w:val="20"/>
          <w:szCs w:val="20"/>
          <w:u w:val="single"/>
        </w:rPr>
        <w:t>.</w:t>
      </w:r>
      <w:r w:rsidR="002D1F00" w:rsidRPr="009B693D">
        <w:rPr>
          <w:rFonts w:ascii="Times New Roman" w:hAnsi="Times New Roman" w:cs="Times New Roman"/>
          <w:b/>
          <w:sz w:val="20"/>
          <w:szCs w:val="20"/>
          <w:u w:val="single"/>
        </w:rPr>
        <w:t xml:space="preserve"> </w:t>
      </w:r>
      <w:r w:rsidR="0046042D" w:rsidRPr="009B693D">
        <w:rPr>
          <w:rFonts w:ascii="Times New Roman" w:hAnsi="Times New Roman" w:cs="Times New Roman"/>
          <w:b/>
          <w:sz w:val="20"/>
          <w:szCs w:val="20"/>
          <w:u w:val="single"/>
        </w:rPr>
        <w:t>The Spectre of the Thought Crime</w:t>
      </w:r>
    </w:p>
    <w:bookmarkEnd w:id="0"/>
    <w:p w14:paraId="67F7AE8B" w14:textId="1A95B366" w:rsidR="0046042D" w:rsidRPr="009F4F2B" w:rsidRDefault="001B4609" w:rsidP="0078202A">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It is an interesting question whether any law anywhere has ever attempted to criminalize a mental </w:t>
      </w:r>
      <w:proofErr w:type="gramStart"/>
      <w:r>
        <w:rPr>
          <w:rFonts w:ascii="Times New Roman" w:hAnsi="Times New Roman" w:cs="Times New Roman"/>
          <w:sz w:val="20"/>
          <w:szCs w:val="20"/>
        </w:rPr>
        <w:t>state</w:t>
      </w:r>
      <w:r w:rsidR="00CF6DC2">
        <w:rPr>
          <w:rFonts w:ascii="Times New Roman" w:hAnsi="Times New Roman" w:cs="Times New Roman"/>
          <w:sz w:val="20"/>
          <w:szCs w:val="20"/>
        </w:rPr>
        <w:t xml:space="preserve"> in itself</w:t>
      </w:r>
      <w:proofErr w:type="gramEnd"/>
      <w:r>
        <w:rPr>
          <w:rFonts w:ascii="Times New Roman" w:hAnsi="Times New Roman" w:cs="Times New Roman"/>
          <w:sz w:val="20"/>
          <w:szCs w:val="20"/>
        </w:rPr>
        <w:t>. The answer, we show</w:t>
      </w:r>
      <w:r w:rsidR="00185F3A">
        <w:rPr>
          <w:rFonts w:ascii="Times New Roman" w:hAnsi="Times New Roman" w:cs="Times New Roman"/>
          <w:sz w:val="20"/>
          <w:szCs w:val="20"/>
        </w:rPr>
        <w:t xml:space="preserve"> here</w:t>
      </w:r>
      <w:r>
        <w:rPr>
          <w:rFonts w:ascii="Times New Roman" w:hAnsi="Times New Roman" w:cs="Times New Roman"/>
          <w:sz w:val="20"/>
          <w:szCs w:val="20"/>
        </w:rPr>
        <w:t>, is ‘yes’. And this is d</w:t>
      </w:r>
      <w:r w:rsidR="0046042D" w:rsidRPr="004668A8">
        <w:rPr>
          <w:rFonts w:ascii="Times New Roman" w:hAnsi="Times New Roman" w:cs="Times New Roman"/>
          <w:sz w:val="20"/>
          <w:szCs w:val="20"/>
        </w:rPr>
        <w:t xml:space="preserve">espite the </w:t>
      </w:r>
      <w:r>
        <w:rPr>
          <w:rFonts w:ascii="Times New Roman" w:hAnsi="Times New Roman" w:cs="Times New Roman"/>
          <w:sz w:val="20"/>
          <w:szCs w:val="20"/>
        </w:rPr>
        <w:t xml:space="preserve">fact that it has been asserted that </w:t>
      </w:r>
      <w:r w:rsidR="00F03A28">
        <w:rPr>
          <w:rFonts w:ascii="Times New Roman" w:hAnsi="Times New Roman" w:cs="Times New Roman"/>
          <w:sz w:val="20"/>
          <w:szCs w:val="20"/>
        </w:rPr>
        <w:t>this is simply impossible.</w:t>
      </w:r>
      <w:r w:rsidR="0046042D" w:rsidRPr="009F4F2B">
        <w:rPr>
          <w:rFonts w:ascii="Times New Roman" w:hAnsi="Times New Roman" w:cs="Times New Roman"/>
          <w:sz w:val="20"/>
          <w:szCs w:val="20"/>
          <w:vertAlign w:val="superscript"/>
        </w:rPr>
        <w:footnoteReference w:id="1"/>
      </w:r>
      <w:r w:rsidR="00D5450A" w:rsidRPr="009F4F2B">
        <w:rPr>
          <w:rFonts w:ascii="Times New Roman" w:hAnsi="Times New Roman" w:cs="Times New Roman"/>
          <w:sz w:val="20"/>
          <w:szCs w:val="20"/>
        </w:rPr>
        <w:t xml:space="preserve"> There are</w:t>
      </w:r>
      <w:r w:rsidR="000711E5">
        <w:rPr>
          <w:rFonts w:ascii="Times New Roman" w:hAnsi="Times New Roman" w:cs="Times New Roman"/>
          <w:sz w:val="20"/>
          <w:szCs w:val="20"/>
        </w:rPr>
        <w:t>,</w:t>
      </w:r>
      <w:r w:rsidR="00D5450A" w:rsidRPr="009F4F2B">
        <w:rPr>
          <w:rFonts w:ascii="Times New Roman" w:hAnsi="Times New Roman" w:cs="Times New Roman"/>
          <w:sz w:val="20"/>
          <w:szCs w:val="20"/>
        </w:rPr>
        <w:t xml:space="preserve"> of course</w:t>
      </w:r>
      <w:r w:rsidR="000711E5">
        <w:rPr>
          <w:rFonts w:ascii="Times New Roman" w:hAnsi="Times New Roman" w:cs="Times New Roman"/>
          <w:sz w:val="20"/>
          <w:szCs w:val="20"/>
        </w:rPr>
        <w:t>,</w:t>
      </w:r>
      <w:r w:rsidR="00D5450A" w:rsidRPr="009F4F2B">
        <w:rPr>
          <w:rFonts w:ascii="Times New Roman" w:hAnsi="Times New Roman" w:cs="Times New Roman"/>
          <w:sz w:val="20"/>
          <w:szCs w:val="20"/>
        </w:rPr>
        <w:t xml:space="preserve"> many </w:t>
      </w:r>
      <w:r w:rsidR="00DA2124">
        <w:rPr>
          <w:rFonts w:ascii="Times New Roman" w:hAnsi="Times New Roman" w:cs="Times New Roman"/>
          <w:sz w:val="20"/>
          <w:szCs w:val="20"/>
        </w:rPr>
        <w:t xml:space="preserve">ethical and political </w:t>
      </w:r>
      <w:r w:rsidR="00D5450A" w:rsidRPr="009F4F2B">
        <w:rPr>
          <w:rFonts w:ascii="Times New Roman" w:hAnsi="Times New Roman" w:cs="Times New Roman"/>
          <w:sz w:val="20"/>
          <w:szCs w:val="20"/>
        </w:rPr>
        <w:t>arguments a</w:t>
      </w:r>
      <w:r w:rsidR="00D453CF">
        <w:rPr>
          <w:rFonts w:ascii="Times New Roman" w:hAnsi="Times New Roman" w:cs="Times New Roman"/>
          <w:sz w:val="20"/>
          <w:szCs w:val="20"/>
        </w:rPr>
        <w:t>rguing that it would be evil or counter-productive or impractical to</w:t>
      </w:r>
      <w:r w:rsidR="00B81A9C" w:rsidRPr="009F4F2B">
        <w:rPr>
          <w:rFonts w:ascii="Times New Roman" w:hAnsi="Times New Roman" w:cs="Times New Roman"/>
          <w:sz w:val="20"/>
          <w:szCs w:val="20"/>
        </w:rPr>
        <w:t xml:space="preserve"> </w:t>
      </w:r>
      <w:r w:rsidR="00A346BB">
        <w:rPr>
          <w:rFonts w:ascii="Times New Roman" w:hAnsi="Times New Roman" w:cs="Times New Roman"/>
          <w:sz w:val="20"/>
          <w:szCs w:val="20"/>
        </w:rPr>
        <w:t xml:space="preserve">try to </w:t>
      </w:r>
      <w:r w:rsidR="00B81A9C" w:rsidRPr="009F4F2B">
        <w:rPr>
          <w:rFonts w:ascii="Times New Roman" w:hAnsi="Times New Roman" w:cs="Times New Roman"/>
          <w:sz w:val="20"/>
          <w:szCs w:val="20"/>
        </w:rPr>
        <w:t>introduc</w:t>
      </w:r>
      <w:r w:rsidR="00A346BB">
        <w:rPr>
          <w:rFonts w:ascii="Times New Roman" w:hAnsi="Times New Roman" w:cs="Times New Roman"/>
          <w:sz w:val="20"/>
          <w:szCs w:val="20"/>
        </w:rPr>
        <w:t>e</w:t>
      </w:r>
      <w:r w:rsidR="00B81A9C" w:rsidRPr="009F4F2B">
        <w:rPr>
          <w:rFonts w:ascii="Times New Roman" w:hAnsi="Times New Roman" w:cs="Times New Roman"/>
          <w:sz w:val="20"/>
          <w:szCs w:val="20"/>
        </w:rPr>
        <w:t xml:space="preserve"> thought-crime legislation</w:t>
      </w:r>
      <w:r w:rsidR="00D453CF">
        <w:rPr>
          <w:rFonts w:ascii="Times New Roman" w:hAnsi="Times New Roman" w:cs="Times New Roman"/>
          <w:sz w:val="20"/>
          <w:szCs w:val="20"/>
        </w:rPr>
        <w:t>; these arguments include</w:t>
      </w:r>
      <w:r w:rsidR="00B81A9C" w:rsidRPr="009F4F2B">
        <w:rPr>
          <w:rFonts w:ascii="Times New Roman" w:hAnsi="Times New Roman" w:cs="Times New Roman"/>
          <w:sz w:val="20"/>
          <w:szCs w:val="20"/>
        </w:rPr>
        <w:t xml:space="preserve"> appeals to freedom of conscience or</w:t>
      </w:r>
      <w:r w:rsidR="00D453CF">
        <w:rPr>
          <w:rFonts w:ascii="Times New Roman" w:hAnsi="Times New Roman" w:cs="Times New Roman"/>
          <w:sz w:val="20"/>
          <w:szCs w:val="20"/>
        </w:rPr>
        <w:t xml:space="preserve"> to</w:t>
      </w:r>
      <w:r w:rsidR="00D5450A" w:rsidRPr="009F4F2B">
        <w:rPr>
          <w:rFonts w:ascii="Times New Roman" w:hAnsi="Times New Roman" w:cs="Times New Roman"/>
          <w:sz w:val="20"/>
          <w:szCs w:val="20"/>
        </w:rPr>
        <w:t xml:space="preserve"> the fact that mental states are involuntary; </w:t>
      </w:r>
      <w:r w:rsidR="00B81A9C" w:rsidRPr="009F4F2B">
        <w:rPr>
          <w:rFonts w:ascii="Times New Roman" w:hAnsi="Times New Roman" w:cs="Times New Roman"/>
          <w:sz w:val="20"/>
          <w:szCs w:val="20"/>
        </w:rPr>
        <w:t xml:space="preserve">in </w:t>
      </w:r>
      <w:r w:rsidR="00D5450A" w:rsidRPr="009F4F2B">
        <w:rPr>
          <w:rFonts w:ascii="Times New Roman" w:hAnsi="Times New Roman" w:cs="Times New Roman"/>
          <w:sz w:val="20"/>
          <w:szCs w:val="20"/>
        </w:rPr>
        <w:t>this essay</w:t>
      </w:r>
      <w:r w:rsidR="00B81A9C" w:rsidRPr="009F4F2B">
        <w:rPr>
          <w:rFonts w:ascii="Times New Roman" w:hAnsi="Times New Roman" w:cs="Times New Roman"/>
          <w:sz w:val="20"/>
          <w:szCs w:val="20"/>
        </w:rPr>
        <w:t xml:space="preserve">, </w:t>
      </w:r>
      <w:r w:rsidR="00462109" w:rsidRPr="009F4F2B">
        <w:rPr>
          <w:rFonts w:ascii="Times New Roman" w:hAnsi="Times New Roman" w:cs="Times New Roman"/>
          <w:sz w:val="20"/>
          <w:szCs w:val="20"/>
        </w:rPr>
        <w:t xml:space="preserve">however, </w:t>
      </w:r>
      <w:r w:rsidR="00B81A9C" w:rsidRPr="009F4F2B">
        <w:rPr>
          <w:rFonts w:ascii="Times New Roman" w:hAnsi="Times New Roman" w:cs="Times New Roman"/>
          <w:sz w:val="20"/>
          <w:szCs w:val="20"/>
        </w:rPr>
        <w:t>we are</w:t>
      </w:r>
      <w:r w:rsidR="00D5450A" w:rsidRPr="009F4F2B">
        <w:rPr>
          <w:rFonts w:ascii="Times New Roman" w:hAnsi="Times New Roman" w:cs="Times New Roman"/>
          <w:sz w:val="20"/>
          <w:szCs w:val="20"/>
        </w:rPr>
        <w:t xml:space="preserve"> concerned solely with </w:t>
      </w:r>
      <w:r w:rsidR="00DA2124">
        <w:rPr>
          <w:rFonts w:ascii="Times New Roman" w:hAnsi="Times New Roman" w:cs="Times New Roman"/>
          <w:sz w:val="20"/>
          <w:szCs w:val="20"/>
        </w:rPr>
        <w:t>the</w:t>
      </w:r>
      <w:r w:rsidR="00837FA8">
        <w:rPr>
          <w:rFonts w:ascii="Times New Roman" w:hAnsi="Times New Roman" w:cs="Times New Roman"/>
          <w:sz w:val="20"/>
          <w:szCs w:val="20"/>
        </w:rPr>
        <w:t xml:space="preserve"> historical</w:t>
      </w:r>
      <w:r w:rsidR="00DA2124">
        <w:rPr>
          <w:rFonts w:ascii="Times New Roman" w:hAnsi="Times New Roman" w:cs="Times New Roman"/>
          <w:sz w:val="20"/>
          <w:szCs w:val="20"/>
        </w:rPr>
        <w:t xml:space="preserve"> question whether </w:t>
      </w:r>
      <w:r w:rsidR="00834EF5">
        <w:rPr>
          <w:rFonts w:ascii="Times New Roman" w:hAnsi="Times New Roman" w:cs="Times New Roman"/>
          <w:sz w:val="20"/>
          <w:szCs w:val="20"/>
        </w:rPr>
        <w:t>such legislation</w:t>
      </w:r>
      <w:r w:rsidR="00DA2124">
        <w:rPr>
          <w:rFonts w:ascii="Times New Roman" w:hAnsi="Times New Roman" w:cs="Times New Roman"/>
          <w:sz w:val="20"/>
          <w:szCs w:val="20"/>
        </w:rPr>
        <w:t xml:space="preserve"> has ever </w:t>
      </w:r>
      <w:r w:rsidR="00834EF5">
        <w:rPr>
          <w:rFonts w:ascii="Times New Roman" w:hAnsi="Times New Roman" w:cs="Times New Roman"/>
          <w:sz w:val="20"/>
          <w:szCs w:val="20"/>
        </w:rPr>
        <w:t>been in place</w:t>
      </w:r>
      <w:r w:rsidR="00D5450A" w:rsidRPr="009F4F2B">
        <w:rPr>
          <w:rFonts w:ascii="Times New Roman" w:hAnsi="Times New Roman" w:cs="Times New Roman"/>
          <w:sz w:val="20"/>
          <w:szCs w:val="20"/>
        </w:rPr>
        <w:t>.</w:t>
      </w:r>
    </w:p>
    <w:p w14:paraId="35A24544" w14:textId="5DD91D37" w:rsidR="00E2271F" w:rsidRPr="00E2271F" w:rsidRDefault="00DA2124" w:rsidP="00E2271F">
      <w:pPr>
        <w:spacing w:after="0" w:line="48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There are many authoritative </w:t>
      </w:r>
      <w:r>
        <w:rPr>
          <w:rFonts w:ascii="Times New Roman" w:hAnsi="Times New Roman" w:cs="Times New Roman"/>
          <w:i/>
          <w:sz w:val="20"/>
          <w:szCs w:val="20"/>
        </w:rPr>
        <w:t>dicta</w:t>
      </w:r>
      <w:r w:rsidR="002F470B" w:rsidRPr="009F4F2B">
        <w:rPr>
          <w:rFonts w:ascii="Times New Roman" w:hAnsi="Times New Roman" w:cs="Times New Roman"/>
          <w:sz w:val="20"/>
          <w:szCs w:val="20"/>
        </w:rPr>
        <w:t xml:space="preserve"> i</w:t>
      </w:r>
      <w:r w:rsidR="0046042D" w:rsidRPr="009F4F2B">
        <w:rPr>
          <w:rFonts w:ascii="Times New Roman" w:hAnsi="Times New Roman" w:cs="Times New Roman"/>
          <w:sz w:val="20"/>
          <w:szCs w:val="20"/>
        </w:rPr>
        <w:t xml:space="preserve">n </w:t>
      </w:r>
      <w:r w:rsidR="007643D2">
        <w:rPr>
          <w:rFonts w:ascii="Times New Roman" w:hAnsi="Times New Roman" w:cs="Times New Roman"/>
          <w:sz w:val="20"/>
          <w:szCs w:val="20"/>
        </w:rPr>
        <w:t>the</w:t>
      </w:r>
      <w:r>
        <w:rPr>
          <w:rFonts w:ascii="Times New Roman" w:hAnsi="Times New Roman" w:cs="Times New Roman"/>
          <w:sz w:val="20"/>
          <w:szCs w:val="20"/>
        </w:rPr>
        <w:t xml:space="preserve"> history of the</w:t>
      </w:r>
      <w:r w:rsidR="00221340" w:rsidRPr="009F4F2B">
        <w:rPr>
          <w:rFonts w:ascii="Times New Roman" w:hAnsi="Times New Roman" w:cs="Times New Roman"/>
          <w:sz w:val="20"/>
          <w:szCs w:val="20"/>
        </w:rPr>
        <w:t xml:space="preserve"> </w:t>
      </w:r>
      <w:r w:rsidR="0046042D" w:rsidRPr="009F4F2B">
        <w:rPr>
          <w:rFonts w:ascii="Times New Roman" w:hAnsi="Times New Roman" w:cs="Times New Roman"/>
          <w:sz w:val="20"/>
          <w:szCs w:val="20"/>
        </w:rPr>
        <w:t>law</w:t>
      </w:r>
      <w:r w:rsidR="007643D2">
        <w:rPr>
          <w:rFonts w:ascii="Times New Roman" w:hAnsi="Times New Roman" w:cs="Times New Roman"/>
          <w:sz w:val="20"/>
          <w:szCs w:val="20"/>
        </w:rPr>
        <w:t xml:space="preserve"> of England and Wale</w:t>
      </w:r>
      <w:r>
        <w:rPr>
          <w:rFonts w:ascii="Times New Roman" w:hAnsi="Times New Roman" w:cs="Times New Roman"/>
          <w:sz w:val="20"/>
          <w:szCs w:val="20"/>
        </w:rPr>
        <w:t xml:space="preserve">s that, taken at face value, could be interpreted as asserting that </w:t>
      </w:r>
      <w:r w:rsidR="00CF6DC2">
        <w:rPr>
          <w:rFonts w:ascii="Times New Roman" w:hAnsi="Times New Roman" w:cs="Times New Roman"/>
          <w:sz w:val="20"/>
          <w:szCs w:val="20"/>
        </w:rPr>
        <w:t xml:space="preserve">there has never been any </w:t>
      </w:r>
      <w:r w:rsidR="0046042D" w:rsidRPr="009F4F2B">
        <w:rPr>
          <w:rFonts w:ascii="Times New Roman" w:hAnsi="Times New Roman" w:cs="Times New Roman"/>
          <w:sz w:val="20"/>
          <w:szCs w:val="20"/>
        </w:rPr>
        <w:t>legislati</w:t>
      </w:r>
      <w:r w:rsidR="00CF6DC2">
        <w:rPr>
          <w:rFonts w:ascii="Times New Roman" w:hAnsi="Times New Roman" w:cs="Times New Roman"/>
          <w:sz w:val="20"/>
          <w:szCs w:val="20"/>
        </w:rPr>
        <w:t>on</w:t>
      </w:r>
      <w:r w:rsidR="0046042D" w:rsidRPr="009F4F2B">
        <w:rPr>
          <w:rFonts w:ascii="Times New Roman" w:hAnsi="Times New Roman" w:cs="Times New Roman"/>
          <w:sz w:val="20"/>
          <w:szCs w:val="20"/>
        </w:rPr>
        <w:t xml:space="preserve"> against</w:t>
      </w:r>
      <w:r w:rsidR="00CF6DC2">
        <w:rPr>
          <w:rFonts w:ascii="Times New Roman" w:hAnsi="Times New Roman" w:cs="Times New Roman"/>
          <w:sz w:val="20"/>
          <w:szCs w:val="20"/>
        </w:rPr>
        <w:t xml:space="preserve"> any me</w:t>
      </w:r>
      <w:r w:rsidR="00834EF5">
        <w:rPr>
          <w:rFonts w:ascii="Times New Roman" w:hAnsi="Times New Roman" w:cs="Times New Roman"/>
          <w:sz w:val="20"/>
          <w:szCs w:val="20"/>
        </w:rPr>
        <w:t xml:space="preserve">ntal state or </w:t>
      </w:r>
      <w:proofErr w:type="gramStart"/>
      <w:r w:rsidR="00834EF5">
        <w:rPr>
          <w:rFonts w:ascii="Times New Roman" w:hAnsi="Times New Roman" w:cs="Times New Roman"/>
          <w:sz w:val="20"/>
          <w:szCs w:val="20"/>
        </w:rPr>
        <w:t>activity in itself</w:t>
      </w:r>
      <w:proofErr w:type="gramEnd"/>
      <w:r w:rsidR="00834EF5">
        <w:rPr>
          <w:rFonts w:ascii="Times New Roman" w:hAnsi="Times New Roman" w:cs="Times New Roman"/>
          <w:sz w:val="20"/>
          <w:szCs w:val="20"/>
        </w:rPr>
        <w:t>. One example is the</w:t>
      </w:r>
      <w:r w:rsidR="00E2271F">
        <w:rPr>
          <w:rFonts w:ascii="Times New Roman" w:hAnsi="Times New Roman" w:cs="Times New Roman"/>
          <w:sz w:val="20"/>
          <w:szCs w:val="20"/>
        </w:rPr>
        <w:t xml:space="preserve"> </w:t>
      </w:r>
      <w:r w:rsidR="00E2271F" w:rsidRPr="00E2271F">
        <w:rPr>
          <w:rFonts w:ascii="Times New Roman" w:hAnsi="Times New Roman" w:cs="Times New Roman"/>
          <w:sz w:val="20"/>
          <w:szCs w:val="20"/>
        </w:rPr>
        <w:t>famous remark</w:t>
      </w:r>
      <w:r w:rsidR="00E2271F">
        <w:rPr>
          <w:rFonts w:ascii="Times New Roman" w:hAnsi="Times New Roman" w:cs="Times New Roman"/>
          <w:sz w:val="20"/>
          <w:szCs w:val="20"/>
        </w:rPr>
        <w:t xml:space="preserve"> of </w:t>
      </w:r>
      <w:bookmarkStart w:id="2" w:name="_Hlk521791608"/>
      <w:r w:rsidR="00E2271F" w:rsidRPr="00E2271F">
        <w:rPr>
          <w:rFonts w:ascii="Times New Roman" w:hAnsi="Times New Roman" w:cs="Times New Roman"/>
          <w:sz w:val="20"/>
          <w:szCs w:val="20"/>
        </w:rPr>
        <w:t xml:space="preserve">Brian </w:t>
      </w:r>
      <w:proofErr w:type="gramStart"/>
      <w:r w:rsidR="00E2271F" w:rsidRPr="00E2271F">
        <w:rPr>
          <w:rFonts w:ascii="Times New Roman" w:hAnsi="Times New Roman" w:cs="Times New Roman"/>
          <w:sz w:val="20"/>
          <w:szCs w:val="20"/>
        </w:rPr>
        <w:t>CJ</w:t>
      </w:r>
      <w:r w:rsidR="00E2271F">
        <w:rPr>
          <w:rFonts w:ascii="Times New Roman" w:hAnsi="Times New Roman" w:cs="Times New Roman"/>
          <w:sz w:val="20"/>
          <w:szCs w:val="20"/>
        </w:rPr>
        <w:t>’s</w:t>
      </w:r>
      <w:proofErr w:type="gramEnd"/>
      <w:r w:rsidR="00E2271F">
        <w:rPr>
          <w:rFonts w:ascii="Times New Roman" w:hAnsi="Times New Roman" w:cs="Times New Roman"/>
          <w:sz w:val="20"/>
          <w:szCs w:val="20"/>
        </w:rPr>
        <w:t xml:space="preserve"> made in 1477</w:t>
      </w:r>
      <w:r w:rsidR="00E2271F" w:rsidRPr="00E2271F">
        <w:rPr>
          <w:rFonts w:ascii="Times New Roman" w:hAnsi="Times New Roman" w:cs="Times New Roman"/>
          <w:sz w:val="20"/>
          <w:szCs w:val="20"/>
        </w:rPr>
        <w:t>:</w:t>
      </w:r>
    </w:p>
    <w:p w14:paraId="2D480D28" w14:textId="77777777" w:rsidR="00E2271F" w:rsidRPr="00E2271F" w:rsidRDefault="00E2271F" w:rsidP="00E2271F">
      <w:pPr>
        <w:spacing w:after="0" w:line="480" w:lineRule="auto"/>
        <w:ind w:firstLine="720"/>
        <w:jc w:val="both"/>
        <w:rPr>
          <w:rFonts w:ascii="Times New Roman" w:hAnsi="Times New Roman" w:cs="Times New Roman"/>
          <w:sz w:val="20"/>
          <w:szCs w:val="20"/>
        </w:rPr>
      </w:pPr>
    </w:p>
    <w:p w14:paraId="402D8E00" w14:textId="06A6310C" w:rsidR="00E2271F" w:rsidRPr="00E2271F" w:rsidRDefault="00E2271F" w:rsidP="00E2271F">
      <w:pPr>
        <w:spacing w:after="0" w:line="480" w:lineRule="auto"/>
        <w:ind w:firstLine="720"/>
        <w:jc w:val="both"/>
        <w:rPr>
          <w:rFonts w:ascii="Times New Roman" w:hAnsi="Times New Roman" w:cs="Times New Roman"/>
          <w:sz w:val="20"/>
          <w:szCs w:val="20"/>
        </w:rPr>
      </w:pPr>
      <w:r w:rsidRPr="00E2271F">
        <w:rPr>
          <w:rFonts w:ascii="Times New Roman" w:hAnsi="Times New Roman" w:cs="Times New Roman"/>
          <w:sz w:val="20"/>
          <w:szCs w:val="20"/>
        </w:rPr>
        <w:t>The thought of man shall not be tried, for the devil himself knoweth not the thought of man.</w:t>
      </w:r>
      <w:r w:rsidRPr="00E2271F">
        <w:rPr>
          <w:rFonts w:ascii="Times New Roman" w:hAnsi="Times New Roman" w:cs="Times New Roman"/>
          <w:sz w:val="20"/>
          <w:szCs w:val="20"/>
          <w:vertAlign w:val="superscript"/>
        </w:rPr>
        <w:footnoteReference w:id="2"/>
      </w:r>
    </w:p>
    <w:p w14:paraId="34C5F633" w14:textId="77777777" w:rsidR="00E2271F" w:rsidRDefault="00E2271F" w:rsidP="000D58D5">
      <w:pPr>
        <w:spacing w:after="0" w:line="480" w:lineRule="auto"/>
        <w:jc w:val="both"/>
        <w:rPr>
          <w:rFonts w:ascii="Times New Roman" w:hAnsi="Times New Roman" w:cs="Times New Roman"/>
          <w:sz w:val="20"/>
          <w:szCs w:val="20"/>
        </w:rPr>
      </w:pPr>
    </w:p>
    <w:bookmarkEnd w:id="2"/>
    <w:p w14:paraId="4B5EC512" w14:textId="76334324" w:rsidR="0046042D" w:rsidRPr="009F4F2B" w:rsidRDefault="0046042D" w:rsidP="0078202A">
      <w:pPr>
        <w:spacing w:after="0" w:line="480" w:lineRule="auto"/>
        <w:jc w:val="both"/>
        <w:rPr>
          <w:rFonts w:ascii="Times New Roman" w:hAnsi="Times New Roman" w:cs="Times New Roman"/>
          <w:sz w:val="20"/>
          <w:szCs w:val="20"/>
        </w:rPr>
      </w:pPr>
      <w:r w:rsidRPr="009F4F2B">
        <w:rPr>
          <w:rFonts w:ascii="Times New Roman" w:hAnsi="Times New Roman" w:cs="Times New Roman"/>
          <w:sz w:val="20"/>
          <w:szCs w:val="20"/>
        </w:rPr>
        <w:t xml:space="preserve">Montesquieu had stated simply: </w:t>
      </w:r>
    </w:p>
    <w:p w14:paraId="0DBB1D88" w14:textId="77777777" w:rsidR="0046042D" w:rsidRPr="009F4F2B" w:rsidRDefault="0046042D" w:rsidP="0078202A">
      <w:pPr>
        <w:spacing w:after="0" w:line="480" w:lineRule="auto"/>
        <w:ind w:left="720" w:firstLine="720"/>
        <w:jc w:val="both"/>
        <w:rPr>
          <w:rFonts w:ascii="Times New Roman" w:hAnsi="Times New Roman" w:cs="Times New Roman"/>
          <w:sz w:val="20"/>
          <w:szCs w:val="20"/>
        </w:rPr>
      </w:pPr>
    </w:p>
    <w:p w14:paraId="5E68A3A6" w14:textId="416F44E8" w:rsidR="0046042D" w:rsidRPr="009F4F2B" w:rsidRDefault="0046042D" w:rsidP="00C970AB">
      <w:pPr>
        <w:spacing w:after="0" w:line="480" w:lineRule="auto"/>
        <w:ind w:left="720" w:hanging="11"/>
        <w:jc w:val="both"/>
        <w:rPr>
          <w:rFonts w:ascii="Times New Roman" w:hAnsi="Times New Roman" w:cs="Times New Roman"/>
          <w:sz w:val="20"/>
          <w:szCs w:val="20"/>
        </w:rPr>
      </w:pPr>
      <w:r w:rsidRPr="009F4F2B">
        <w:rPr>
          <w:rFonts w:ascii="Times New Roman" w:hAnsi="Times New Roman" w:cs="Times New Roman"/>
          <w:sz w:val="20"/>
          <w:szCs w:val="20"/>
        </w:rPr>
        <w:t>The laws do not take upon them to punish any other than overt acts.</w:t>
      </w:r>
      <w:r w:rsidR="00806AB9">
        <w:rPr>
          <w:rFonts w:ascii="Times New Roman" w:hAnsi="Times New Roman" w:cs="Times New Roman"/>
          <w:sz w:val="20"/>
          <w:szCs w:val="20"/>
        </w:rPr>
        <w:t xml:space="preserve"> (Montesquieu 1899: 193)</w:t>
      </w:r>
    </w:p>
    <w:p w14:paraId="3333F165" w14:textId="77777777" w:rsidR="000D58D5" w:rsidRDefault="000D58D5" w:rsidP="000D58D5">
      <w:pPr>
        <w:spacing w:after="0" w:line="480" w:lineRule="auto"/>
        <w:jc w:val="both"/>
        <w:rPr>
          <w:rFonts w:ascii="Times New Roman" w:hAnsi="Times New Roman" w:cs="Times New Roman"/>
          <w:sz w:val="20"/>
          <w:szCs w:val="20"/>
        </w:rPr>
      </w:pPr>
    </w:p>
    <w:p w14:paraId="5E2695BA" w14:textId="7EB850E1" w:rsidR="000D58D5" w:rsidRPr="000D58D5" w:rsidRDefault="000D58D5" w:rsidP="000D58D5">
      <w:pPr>
        <w:spacing w:after="0" w:line="480" w:lineRule="auto"/>
        <w:jc w:val="both"/>
        <w:rPr>
          <w:rFonts w:ascii="Times New Roman" w:hAnsi="Times New Roman" w:cs="Times New Roman"/>
          <w:sz w:val="20"/>
          <w:szCs w:val="20"/>
        </w:rPr>
      </w:pPr>
      <w:r w:rsidRPr="000D58D5">
        <w:rPr>
          <w:rFonts w:ascii="Times New Roman" w:hAnsi="Times New Roman" w:cs="Times New Roman"/>
          <w:sz w:val="20"/>
          <w:szCs w:val="20"/>
        </w:rPr>
        <w:t>Lord Mansfield’s dictum, which was said in a later case ‘to comprise all the principles of previous decisions upon this subject’</w:t>
      </w:r>
      <w:r>
        <w:rPr>
          <w:rFonts w:ascii="Times New Roman" w:hAnsi="Times New Roman" w:cs="Times New Roman"/>
          <w:sz w:val="20"/>
          <w:szCs w:val="20"/>
        </w:rPr>
        <w:t>,</w:t>
      </w:r>
      <w:r w:rsidR="008C0106" w:rsidRPr="008C0106">
        <w:rPr>
          <w:rFonts w:ascii="Times New Roman" w:hAnsi="Times New Roman" w:cs="Times New Roman"/>
          <w:sz w:val="20"/>
          <w:szCs w:val="20"/>
          <w:vertAlign w:val="superscript"/>
        </w:rPr>
        <w:t xml:space="preserve"> </w:t>
      </w:r>
      <w:r w:rsidR="008C0106" w:rsidRPr="008C0106">
        <w:rPr>
          <w:rFonts w:ascii="Times New Roman" w:hAnsi="Times New Roman" w:cs="Times New Roman"/>
          <w:sz w:val="20"/>
          <w:szCs w:val="20"/>
          <w:vertAlign w:val="superscript"/>
        </w:rPr>
        <w:footnoteReference w:id="3"/>
      </w:r>
      <w:r w:rsidR="00542F8A">
        <w:rPr>
          <w:rFonts w:ascii="Times New Roman" w:hAnsi="Times New Roman" w:cs="Times New Roman"/>
          <w:sz w:val="20"/>
          <w:szCs w:val="20"/>
        </w:rPr>
        <w:t xml:space="preserve"> is similar, but</w:t>
      </w:r>
      <w:r>
        <w:rPr>
          <w:rFonts w:ascii="Times New Roman" w:hAnsi="Times New Roman" w:cs="Times New Roman"/>
          <w:sz w:val="20"/>
          <w:szCs w:val="20"/>
        </w:rPr>
        <w:t xml:space="preserve"> contains the significant qualification ‘bare</w:t>
      </w:r>
      <w:r w:rsidR="00C970AB">
        <w:rPr>
          <w:rFonts w:ascii="Times New Roman" w:hAnsi="Times New Roman" w:cs="Times New Roman"/>
          <w:sz w:val="20"/>
          <w:szCs w:val="20"/>
        </w:rPr>
        <w:t>’</w:t>
      </w:r>
      <w:r>
        <w:rPr>
          <w:rFonts w:ascii="Times New Roman" w:hAnsi="Times New Roman" w:cs="Times New Roman"/>
          <w:sz w:val="20"/>
          <w:szCs w:val="20"/>
        </w:rPr>
        <w:t>:</w:t>
      </w:r>
    </w:p>
    <w:p w14:paraId="094AF457" w14:textId="77777777" w:rsidR="000D58D5" w:rsidRPr="000D58D5" w:rsidRDefault="000D58D5" w:rsidP="000D58D5">
      <w:pPr>
        <w:spacing w:after="0" w:line="480" w:lineRule="auto"/>
        <w:jc w:val="both"/>
        <w:rPr>
          <w:rFonts w:ascii="Times New Roman" w:hAnsi="Times New Roman" w:cs="Times New Roman"/>
          <w:sz w:val="20"/>
          <w:szCs w:val="20"/>
        </w:rPr>
      </w:pPr>
    </w:p>
    <w:p w14:paraId="1B8C5312" w14:textId="77777777" w:rsidR="000D58D5" w:rsidRPr="000D58D5" w:rsidRDefault="000D58D5" w:rsidP="00C970AB">
      <w:pPr>
        <w:spacing w:after="0" w:line="480" w:lineRule="auto"/>
        <w:ind w:left="709"/>
        <w:jc w:val="both"/>
        <w:rPr>
          <w:rFonts w:ascii="Times New Roman" w:hAnsi="Times New Roman" w:cs="Times New Roman"/>
          <w:sz w:val="20"/>
          <w:szCs w:val="20"/>
        </w:rPr>
      </w:pPr>
      <w:r w:rsidRPr="000D58D5">
        <w:rPr>
          <w:rFonts w:ascii="Times New Roman" w:hAnsi="Times New Roman" w:cs="Times New Roman"/>
          <w:sz w:val="20"/>
          <w:szCs w:val="20"/>
        </w:rPr>
        <w:lastRenderedPageBreak/>
        <w:t>So long as an act rests in bare intention, it is not punishable by our laws.</w:t>
      </w:r>
      <w:r w:rsidRPr="000D58D5">
        <w:rPr>
          <w:rFonts w:ascii="Times New Roman" w:hAnsi="Times New Roman" w:cs="Times New Roman"/>
          <w:sz w:val="20"/>
          <w:szCs w:val="20"/>
          <w:vertAlign w:val="superscript"/>
        </w:rPr>
        <w:footnoteReference w:id="4"/>
      </w:r>
      <w:r w:rsidRPr="000D58D5">
        <w:rPr>
          <w:rFonts w:ascii="Times New Roman" w:hAnsi="Times New Roman" w:cs="Times New Roman"/>
          <w:sz w:val="20"/>
          <w:szCs w:val="20"/>
        </w:rPr>
        <w:t xml:space="preserve"> </w:t>
      </w:r>
    </w:p>
    <w:p w14:paraId="715BAC7B" w14:textId="77777777" w:rsidR="000D58D5" w:rsidRPr="000D58D5" w:rsidRDefault="000D58D5" w:rsidP="000D58D5">
      <w:pPr>
        <w:spacing w:after="0" w:line="480" w:lineRule="auto"/>
        <w:jc w:val="both"/>
        <w:rPr>
          <w:rFonts w:ascii="Times New Roman" w:hAnsi="Times New Roman" w:cs="Times New Roman"/>
          <w:sz w:val="20"/>
          <w:szCs w:val="20"/>
        </w:rPr>
      </w:pPr>
    </w:p>
    <w:p w14:paraId="6F5B0ED0" w14:textId="71A51301" w:rsidR="0046042D" w:rsidRDefault="000D58D5" w:rsidP="000D58D5">
      <w:pPr>
        <w:spacing w:after="0" w:line="480" w:lineRule="auto"/>
        <w:jc w:val="both"/>
        <w:rPr>
          <w:rFonts w:ascii="Times New Roman" w:hAnsi="Times New Roman" w:cs="Times New Roman"/>
          <w:sz w:val="20"/>
          <w:szCs w:val="20"/>
        </w:rPr>
      </w:pPr>
      <w:r w:rsidRPr="000D58D5">
        <w:rPr>
          <w:rFonts w:ascii="Times New Roman" w:hAnsi="Times New Roman" w:cs="Times New Roman"/>
          <w:sz w:val="20"/>
          <w:szCs w:val="20"/>
        </w:rPr>
        <w:t>Lord Mansfield’s dictum is</w:t>
      </w:r>
      <w:r w:rsidR="00C970AB">
        <w:rPr>
          <w:rFonts w:ascii="Times New Roman" w:hAnsi="Times New Roman" w:cs="Times New Roman"/>
          <w:sz w:val="20"/>
          <w:szCs w:val="20"/>
        </w:rPr>
        <w:t xml:space="preserve"> </w:t>
      </w:r>
      <w:r w:rsidRPr="000D58D5">
        <w:rPr>
          <w:rFonts w:ascii="Times New Roman" w:hAnsi="Times New Roman" w:cs="Times New Roman"/>
          <w:sz w:val="20"/>
          <w:szCs w:val="20"/>
        </w:rPr>
        <w:t>quoted as legal fact by H L A Hart, who</w:t>
      </w:r>
      <w:r w:rsidR="002303D1">
        <w:rPr>
          <w:rFonts w:ascii="Times New Roman" w:hAnsi="Times New Roman" w:cs="Times New Roman"/>
          <w:sz w:val="20"/>
          <w:szCs w:val="20"/>
        </w:rPr>
        <w:t xml:space="preserve"> preserves the qualification ‘bare’ when he </w:t>
      </w:r>
      <w:proofErr w:type="gramStart"/>
      <w:r w:rsidR="002303D1">
        <w:rPr>
          <w:rFonts w:ascii="Times New Roman" w:hAnsi="Times New Roman" w:cs="Times New Roman"/>
          <w:sz w:val="20"/>
          <w:szCs w:val="20"/>
        </w:rPr>
        <w:t>says</w:t>
      </w:r>
      <w:proofErr w:type="gramEnd"/>
      <w:r w:rsidRPr="000D58D5">
        <w:rPr>
          <w:rFonts w:ascii="Times New Roman" w:hAnsi="Times New Roman" w:cs="Times New Roman"/>
          <w:sz w:val="20"/>
          <w:szCs w:val="20"/>
        </w:rPr>
        <w:t xml:space="preserve"> ‘as everyone knows, a bare intention to commit a crime is not punishable by English law’</w:t>
      </w:r>
      <w:r w:rsidR="00AB6857">
        <w:rPr>
          <w:rFonts w:ascii="Times New Roman" w:hAnsi="Times New Roman" w:cs="Times New Roman"/>
          <w:sz w:val="20"/>
          <w:szCs w:val="20"/>
        </w:rPr>
        <w:t xml:space="preserve"> (Hart 2008: 127)</w:t>
      </w:r>
      <w:r w:rsidRPr="000D58D5">
        <w:rPr>
          <w:rFonts w:ascii="Times New Roman" w:hAnsi="Times New Roman" w:cs="Times New Roman"/>
          <w:sz w:val="20"/>
          <w:szCs w:val="20"/>
        </w:rPr>
        <w:t>.</w:t>
      </w:r>
    </w:p>
    <w:p w14:paraId="59D8BD0D" w14:textId="77777777" w:rsidR="000D58D5" w:rsidRPr="009F4F2B" w:rsidRDefault="000D58D5" w:rsidP="0078202A">
      <w:pPr>
        <w:spacing w:after="0" w:line="480" w:lineRule="auto"/>
        <w:jc w:val="both"/>
        <w:rPr>
          <w:rFonts w:ascii="Times New Roman" w:hAnsi="Times New Roman" w:cs="Times New Roman"/>
          <w:sz w:val="20"/>
          <w:szCs w:val="20"/>
        </w:rPr>
      </w:pPr>
    </w:p>
    <w:p w14:paraId="137FD434" w14:textId="1573D98D" w:rsidR="00E21624" w:rsidRPr="00F26F77" w:rsidRDefault="0046042D" w:rsidP="00C970AB">
      <w:pPr>
        <w:spacing w:after="0" w:line="480" w:lineRule="auto"/>
        <w:ind w:firstLine="720"/>
        <w:jc w:val="both"/>
        <w:rPr>
          <w:rFonts w:ascii="Times New Roman" w:hAnsi="Times New Roman" w:cs="Times New Roman"/>
          <w:sz w:val="20"/>
          <w:szCs w:val="20"/>
        </w:rPr>
      </w:pPr>
      <w:r w:rsidRPr="009F4F2B">
        <w:rPr>
          <w:rFonts w:ascii="Times New Roman" w:hAnsi="Times New Roman" w:cs="Times New Roman"/>
          <w:sz w:val="20"/>
          <w:szCs w:val="20"/>
        </w:rPr>
        <w:t xml:space="preserve">The </w:t>
      </w:r>
      <w:r w:rsidR="00C970AB">
        <w:rPr>
          <w:rFonts w:ascii="Times New Roman" w:hAnsi="Times New Roman" w:cs="Times New Roman"/>
          <w:sz w:val="20"/>
          <w:szCs w:val="20"/>
        </w:rPr>
        <w:t xml:space="preserve">quotations </w:t>
      </w:r>
      <w:r w:rsidRPr="009F4F2B">
        <w:rPr>
          <w:rFonts w:ascii="Times New Roman" w:hAnsi="Times New Roman" w:cs="Times New Roman"/>
          <w:sz w:val="20"/>
          <w:szCs w:val="20"/>
        </w:rPr>
        <w:t>above</w:t>
      </w:r>
      <w:r w:rsidR="00542F8A">
        <w:rPr>
          <w:rFonts w:ascii="Times New Roman" w:hAnsi="Times New Roman" w:cs="Times New Roman"/>
          <w:sz w:val="20"/>
          <w:szCs w:val="20"/>
        </w:rPr>
        <w:t>, or the first two of them at any rate,</w:t>
      </w:r>
      <w:r w:rsidRPr="009F4F2B">
        <w:rPr>
          <w:rFonts w:ascii="Times New Roman" w:hAnsi="Times New Roman" w:cs="Times New Roman"/>
          <w:sz w:val="20"/>
          <w:szCs w:val="20"/>
        </w:rPr>
        <w:t xml:space="preserve"> </w:t>
      </w:r>
      <w:r w:rsidR="000826BA">
        <w:rPr>
          <w:rFonts w:ascii="Times New Roman" w:hAnsi="Times New Roman" w:cs="Times New Roman"/>
          <w:sz w:val="20"/>
          <w:szCs w:val="20"/>
        </w:rPr>
        <w:t xml:space="preserve">could quite naturally be taken to </w:t>
      </w:r>
      <w:r w:rsidR="001D5230">
        <w:rPr>
          <w:rFonts w:ascii="Times New Roman" w:hAnsi="Times New Roman" w:cs="Times New Roman"/>
          <w:sz w:val="20"/>
          <w:szCs w:val="20"/>
        </w:rPr>
        <w:t>express</w:t>
      </w:r>
      <w:r w:rsidR="001A1B52" w:rsidRPr="009F4F2B">
        <w:rPr>
          <w:rFonts w:ascii="Times New Roman" w:hAnsi="Times New Roman" w:cs="Times New Roman"/>
          <w:sz w:val="20"/>
          <w:szCs w:val="20"/>
        </w:rPr>
        <w:t xml:space="preserve"> </w:t>
      </w:r>
      <w:r w:rsidR="00557EBD">
        <w:rPr>
          <w:rFonts w:ascii="Times New Roman" w:hAnsi="Times New Roman" w:cs="Times New Roman"/>
          <w:sz w:val="20"/>
          <w:szCs w:val="20"/>
        </w:rPr>
        <w:t>the view</w:t>
      </w:r>
      <w:r w:rsidRPr="009F4F2B">
        <w:rPr>
          <w:rFonts w:ascii="Times New Roman" w:hAnsi="Times New Roman" w:cs="Times New Roman"/>
          <w:sz w:val="20"/>
          <w:szCs w:val="20"/>
        </w:rPr>
        <w:t xml:space="preserve"> </w:t>
      </w:r>
      <w:r w:rsidR="00DA7B41">
        <w:rPr>
          <w:rFonts w:ascii="Times New Roman" w:hAnsi="Times New Roman" w:cs="Times New Roman"/>
          <w:sz w:val="20"/>
          <w:szCs w:val="20"/>
        </w:rPr>
        <w:t xml:space="preserve">that </w:t>
      </w:r>
      <w:r w:rsidR="00557EBD">
        <w:rPr>
          <w:rFonts w:ascii="Times New Roman" w:hAnsi="Times New Roman" w:cs="Times New Roman"/>
          <w:sz w:val="20"/>
          <w:szCs w:val="20"/>
        </w:rPr>
        <w:t xml:space="preserve">the criminalization of </w:t>
      </w:r>
      <w:r w:rsidR="000826BA">
        <w:rPr>
          <w:rFonts w:ascii="Times New Roman" w:hAnsi="Times New Roman" w:cs="Times New Roman"/>
          <w:sz w:val="20"/>
          <w:szCs w:val="20"/>
        </w:rPr>
        <w:t>t</w:t>
      </w:r>
      <w:r w:rsidR="00557EBD">
        <w:rPr>
          <w:rFonts w:ascii="Times New Roman" w:hAnsi="Times New Roman" w:cs="Times New Roman"/>
          <w:sz w:val="20"/>
          <w:szCs w:val="20"/>
        </w:rPr>
        <w:t>hought</w:t>
      </w:r>
      <w:r w:rsidR="000826BA">
        <w:rPr>
          <w:rFonts w:ascii="Times New Roman" w:hAnsi="Times New Roman" w:cs="Times New Roman"/>
          <w:sz w:val="20"/>
          <w:szCs w:val="20"/>
        </w:rPr>
        <w:t xml:space="preserve"> </w:t>
      </w:r>
      <w:proofErr w:type="gramStart"/>
      <w:r w:rsidR="000826BA">
        <w:rPr>
          <w:rFonts w:ascii="Times New Roman" w:hAnsi="Times New Roman" w:cs="Times New Roman"/>
          <w:sz w:val="20"/>
          <w:szCs w:val="20"/>
        </w:rPr>
        <w:t>in itself</w:t>
      </w:r>
      <w:r w:rsidR="00557EBD">
        <w:rPr>
          <w:rFonts w:ascii="Times New Roman" w:hAnsi="Times New Roman" w:cs="Times New Roman"/>
          <w:sz w:val="20"/>
          <w:szCs w:val="20"/>
        </w:rPr>
        <w:t xml:space="preserve"> </w:t>
      </w:r>
      <w:r w:rsidR="001D5230">
        <w:rPr>
          <w:rFonts w:ascii="Times New Roman" w:hAnsi="Times New Roman" w:cs="Times New Roman"/>
          <w:sz w:val="20"/>
          <w:szCs w:val="20"/>
        </w:rPr>
        <w:t>wa</w:t>
      </w:r>
      <w:r w:rsidR="00557EBD">
        <w:rPr>
          <w:rFonts w:ascii="Times New Roman" w:hAnsi="Times New Roman" w:cs="Times New Roman"/>
          <w:sz w:val="20"/>
          <w:szCs w:val="20"/>
        </w:rPr>
        <w:t>s</w:t>
      </w:r>
      <w:proofErr w:type="gramEnd"/>
      <w:r w:rsidR="00557EBD">
        <w:rPr>
          <w:rFonts w:ascii="Times New Roman" w:hAnsi="Times New Roman" w:cs="Times New Roman"/>
          <w:sz w:val="20"/>
          <w:szCs w:val="20"/>
        </w:rPr>
        <w:t xml:space="preserve"> foreign to the English legal tradition</w:t>
      </w:r>
      <w:r w:rsidRPr="009F4F2B">
        <w:rPr>
          <w:rFonts w:ascii="Times New Roman" w:hAnsi="Times New Roman" w:cs="Times New Roman"/>
          <w:sz w:val="20"/>
          <w:szCs w:val="20"/>
        </w:rPr>
        <w:t xml:space="preserve">. </w:t>
      </w:r>
      <w:r w:rsidR="00A55180">
        <w:rPr>
          <w:rFonts w:ascii="Times New Roman" w:hAnsi="Times New Roman" w:cs="Times New Roman"/>
          <w:sz w:val="20"/>
          <w:szCs w:val="20"/>
        </w:rPr>
        <w:t xml:space="preserve">We </w:t>
      </w:r>
      <w:r w:rsidR="00980824">
        <w:rPr>
          <w:rFonts w:ascii="Times New Roman" w:hAnsi="Times New Roman" w:cs="Times New Roman"/>
          <w:sz w:val="20"/>
          <w:szCs w:val="20"/>
        </w:rPr>
        <w:t>now turn to</w:t>
      </w:r>
      <w:r w:rsidR="00A55180">
        <w:rPr>
          <w:rFonts w:ascii="Times New Roman" w:hAnsi="Times New Roman" w:cs="Times New Roman"/>
          <w:sz w:val="20"/>
          <w:szCs w:val="20"/>
        </w:rPr>
        <w:t xml:space="preserve"> show</w:t>
      </w:r>
      <w:r w:rsidR="00980824">
        <w:rPr>
          <w:rFonts w:ascii="Times New Roman" w:hAnsi="Times New Roman" w:cs="Times New Roman"/>
          <w:sz w:val="20"/>
          <w:szCs w:val="20"/>
        </w:rPr>
        <w:t>ing</w:t>
      </w:r>
      <w:r w:rsidR="00A55180">
        <w:rPr>
          <w:rFonts w:ascii="Times New Roman" w:hAnsi="Times New Roman" w:cs="Times New Roman"/>
          <w:sz w:val="20"/>
          <w:szCs w:val="20"/>
        </w:rPr>
        <w:t>, however, that there is one law,</w:t>
      </w:r>
      <w:r w:rsidR="001D5230">
        <w:rPr>
          <w:rFonts w:ascii="Times New Roman" w:hAnsi="Times New Roman" w:cs="Times New Roman"/>
          <w:sz w:val="20"/>
          <w:szCs w:val="20"/>
        </w:rPr>
        <w:t xml:space="preserve"> of considerable long-standing but</w:t>
      </w:r>
      <w:r w:rsidR="00A55180">
        <w:rPr>
          <w:rFonts w:ascii="Times New Roman" w:hAnsi="Times New Roman" w:cs="Times New Roman"/>
          <w:sz w:val="20"/>
          <w:szCs w:val="20"/>
        </w:rPr>
        <w:t xml:space="preserve"> still on the UK statute book, that does purport to criminalize a mental </w:t>
      </w:r>
      <w:proofErr w:type="gramStart"/>
      <w:r w:rsidR="00A55180">
        <w:rPr>
          <w:rFonts w:ascii="Times New Roman" w:hAnsi="Times New Roman" w:cs="Times New Roman"/>
          <w:sz w:val="20"/>
          <w:szCs w:val="20"/>
        </w:rPr>
        <w:t>state</w:t>
      </w:r>
      <w:r w:rsidR="000826BA">
        <w:rPr>
          <w:rFonts w:ascii="Times New Roman" w:hAnsi="Times New Roman" w:cs="Times New Roman"/>
          <w:sz w:val="20"/>
          <w:szCs w:val="20"/>
        </w:rPr>
        <w:t xml:space="preserve"> in itself</w:t>
      </w:r>
      <w:proofErr w:type="gramEnd"/>
      <w:r w:rsidR="00A55180">
        <w:rPr>
          <w:rFonts w:ascii="Times New Roman" w:hAnsi="Times New Roman" w:cs="Times New Roman"/>
          <w:sz w:val="20"/>
          <w:szCs w:val="20"/>
        </w:rPr>
        <w:t>.</w:t>
      </w:r>
      <w:r w:rsidR="006A085A">
        <w:rPr>
          <w:rFonts w:ascii="Times New Roman" w:hAnsi="Times New Roman" w:cs="Times New Roman"/>
          <w:sz w:val="20"/>
          <w:szCs w:val="20"/>
        </w:rPr>
        <w:t xml:space="preserve"> </w:t>
      </w:r>
    </w:p>
    <w:p w14:paraId="7F217643" w14:textId="4A1A9724" w:rsidR="008B39B1" w:rsidRPr="00F26F77" w:rsidRDefault="008B39B1" w:rsidP="0078202A">
      <w:pPr>
        <w:spacing w:after="0" w:line="480" w:lineRule="auto"/>
        <w:jc w:val="both"/>
        <w:rPr>
          <w:rFonts w:ascii="Times New Roman" w:hAnsi="Times New Roman" w:cs="Times New Roman"/>
          <w:sz w:val="20"/>
          <w:szCs w:val="20"/>
        </w:rPr>
      </w:pPr>
    </w:p>
    <w:p w14:paraId="7925168B" w14:textId="79183A11" w:rsidR="002F1EB1" w:rsidRPr="00C95053" w:rsidRDefault="004314E3" w:rsidP="00C95053">
      <w:pPr>
        <w:spacing w:after="0" w:line="480" w:lineRule="auto"/>
        <w:rPr>
          <w:rFonts w:ascii="Times New Roman" w:hAnsi="Times New Roman" w:cs="Times New Roman"/>
          <w:b/>
          <w:sz w:val="20"/>
          <w:szCs w:val="20"/>
          <w:u w:val="single"/>
        </w:rPr>
      </w:pPr>
      <w:bookmarkStart w:id="3" w:name="_Hlk45978658"/>
      <w:r>
        <w:rPr>
          <w:rFonts w:ascii="Times New Roman" w:hAnsi="Times New Roman" w:cs="Times New Roman"/>
          <w:b/>
          <w:sz w:val="20"/>
          <w:szCs w:val="20"/>
          <w:u w:val="single"/>
        </w:rPr>
        <w:t>II</w:t>
      </w:r>
      <w:r w:rsidR="00C95053" w:rsidRPr="00C95053">
        <w:rPr>
          <w:rFonts w:ascii="Times New Roman" w:hAnsi="Times New Roman" w:cs="Times New Roman"/>
          <w:b/>
          <w:sz w:val="20"/>
          <w:szCs w:val="20"/>
          <w:u w:val="single"/>
        </w:rPr>
        <w:t xml:space="preserve">. </w:t>
      </w:r>
      <w:r w:rsidR="001A614B" w:rsidRPr="00C95053">
        <w:rPr>
          <w:rFonts w:ascii="Times New Roman" w:hAnsi="Times New Roman" w:cs="Times New Roman"/>
          <w:b/>
          <w:sz w:val="20"/>
          <w:szCs w:val="20"/>
          <w:u w:val="single"/>
        </w:rPr>
        <w:t>Treason</w:t>
      </w:r>
    </w:p>
    <w:bookmarkEnd w:id="3"/>
    <w:p w14:paraId="156F3E49" w14:textId="0BC7CD7A" w:rsidR="00E44675" w:rsidRPr="004A7F64" w:rsidRDefault="0061708B" w:rsidP="0078202A">
      <w:pPr>
        <w:spacing w:after="0" w:line="480" w:lineRule="auto"/>
        <w:jc w:val="both"/>
        <w:rPr>
          <w:rFonts w:ascii="Times New Roman" w:hAnsi="Times New Roman" w:cs="Times New Roman"/>
          <w:sz w:val="20"/>
          <w:szCs w:val="20"/>
        </w:rPr>
      </w:pPr>
      <w:r>
        <w:rPr>
          <w:rFonts w:ascii="Times New Roman" w:hAnsi="Times New Roman" w:cs="Times New Roman"/>
          <w:sz w:val="20"/>
          <w:szCs w:val="20"/>
        </w:rPr>
        <w:t>We affirm that n</w:t>
      </w:r>
      <w:r w:rsidR="00E44675" w:rsidRPr="004A7F64">
        <w:rPr>
          <w:rFonts w:ascii="Times New Roman" w:hAnsi="Times New Roman" w:cs="Times New Roman"/>
          <w:sz w:val="20"/>
          <w:szCs w:val="20"/>
        </w:rPr>
        <w:t xml:space="preserve">ot only have there been </w:t>
      </w:r>
      <w:r>
        <w:rPr>
          <w:rFonts w:ascii="Times New Roman" w:hAnsi="Times New Roman" w:cs="Times New Roman"/>
          <w:sz w:val="20"/>
          <w:szCs w:val="20"/>
        </w:rPr>
        <w:t>l</w:t>
      </w:r>
      <w:r w:rsidR="00E44675" w:rsidRPr="004A7F64">
        <w:rPr>
          <w:rFonts w:ascii="Times New Roman" w:hAnsi="Times New Roman" w:cs="Times New Roman"/>
          <w:sz w:val="20"/>
          <w:szCs w:val="20"/>
        </w:rPr>
        <w:t xml:space="preserve">aws criminalizing </w:t>
      </w:r>
      <w:r w:rsidR="00F4254C">
        <w:rPr>
          <w:rFonts w:ascii="Times New Roman" w:hAnsi="Times New Roman" w:cs="Times New Roman"/>
          <w:sz w:val="20"/>
          <w:szCs w:val="20"/>
        </w:rPr>
        <w:t xml:space="preserve">purely </w:t>
      </w:r>
      <w:r w:rsidR="00E44675" w:rsidRPr="004A7F64">
        <w:rPr>
          <w:rFonts w:ascii="Times New Roman" w:hAnsi="Times New Roman" w:cs="Times New Roman"/>
          <w:sz w:val="20"/>
          <w:szCs w:val="20"/>
        </w:rPr>
        <w:t>mental activity in history, there are</w:t>
      </w:r>
      <w:r w:rsidR="004F58D8">
        <w:rPr>
          <w:rFonts w:ascii="Times New Roman" w:hAnsi="Times New Roman" w:cs="Times New Roman"/>
          <w:sz w:val="20"/>
          <w:szCs w:val="20"/>
        </w:rPr>
        <w:t xml:space="preserve"> in fact</w:t>
      </w:r>
      <w:r w:rsidR="00E44675" w:rsidRPr="004A7F64">
        <w:rPr>
          <w:rFonts w:ascii="Times New Roman" w:hAnsi="Times New Roman" w:cs="Times New Roman"/>
          <w:sz w:val="20"/>
          <w:szCs w:val="20"/>
        </w:rPr>
        <w:t xml:space="preserve"> still t</w:t>
      </w:r>
      <w:r w:rsidR="00275675">
        <w:rPr>
          <w:rFonts w:ascii="Times New Roman" w:hAnsi="Times New Roman" w:cs="Times New Roman"/>
          <w:sz w:val="20"/>
          <w:szCs w:val="20"/>
        </w:rPr>
        <w:t xml:space="preserve">wo </w:t>
      </w:r>
      <w:r w:rsidR="00E44675" w:rsidRPr="004A7F64">
        <w:rPr>
          <w:rFonts w:ascii="Times New Roman" w:hAnsi="Times New Roman" w:cs="Times New Roman"/>
          <w:sz w:val="20"/>
          <w:szCs w:val="20"/>
        </w:rPr>
        <w:t>such laws in force today, one in the United Kingdom, the Treason Act 1351,</w:t>
      </w:r>
      <w:r w:rsidR="00B65070">
        <w:rPr>
          <w:rStyle w:val="FootnoteReference"/>
          <w:rFonts w:ascii="Times New Roman" w:hAnsi="Times New Roman" w:cs="Times New Roman"/>
          <w:sz w:val="20"/>
          <w:szCs w:val="20"/>
        </w:rPr>
        <w:footnoteReference w:id="5"/>
      </w:r>
      <w:r w:rsidR="00E44675" w:rsidRPr="004A7F64">
        <w:rPr>
          <w:rFonts w:ascii="Times New Roman" w:hAnsi="Times New Roman" w:cs="Times New Roman"/>
          <w:sz w:val="20"/>
          <w:szCs w:val="20"/>
        </w:rPr>
        <w:t xml:space="preserve"> and</w:t>
      </w:r>
      <w:r w:rsidR="003E60C2">
        <w:rPr>
          <w:rFonts w:ascii="Times New Roman" w:hAnsi="Times New Roman" w:cs="Times New Roman"/>
          <w:sz w:val="20"/>
          <w:szCs w:val="20"/>
        </w:rPr>
        <w:t xml:space="preserve"> </w:t>
      </w:r>
      <w:r w:rsidR="00275675">
        <w:rPr>
          <w:rFonts w:ascii="Times New Roman" w:hAnsi="Times New Roman" w:cs="Times New Roman"/>
          <w:sz w:val="20"/>
          <w:szCs w:val="20"/>
        </w:rPr>
        <w:t>one</w:t>
      </w:r>
      <w:r w:rsidR="003E60C2">
        <w:rPr>
          <w:rFonts w:ascii="Times New Roman" w:hAnsi="Times New Roman" w:cs="Times New Roman"/>
          <w:sz w:val="20"/>
          <w:szCs w:val="20"/>
        </w:rPr>
        <w:t xml:space="preserve"> derived from it,</w:t>
      </w:r>
      <w:r w:rsidR="00E44675" w:rsidRPr="004A7F64">
        <w:rPr>
          <w:rFonts w:ascii="Times New Roman" w:hAnsi="Times New Roman" w:cs="Times New Roman"/>
          <w:sz w:val="20"/>
          <w:szCs w:val="20"/>
        </w:rPr>
        <w:t xml:space="preserve"> a</w:t>
      </w:r>
      <w:r w:rsidR="000871A8">
        <w:rPr>
          <w:rFonts w:ascii="Times New Roman" w:hAnsi="Times New Roman" w:cs="Times New Roman"/>
          <w:sz w:val="20"/>
          <w:szCs w:val="20"/>
        </w:rPr>
        <w:t xml:space="preserve"> Malaysian law</w:t>
      </w:r>
      <w:r w:rsidR="00275675">
        <w:rPr>
          <w:rFonts w:ascii="Times New Roman" w:hAnsi="Times New Roman" w:cs="Times New Roman"/>
          <w:sz w:val="20"/>
          <w:szCs w:val="20"/>
        </w:rPr>
        <w:t>.</w:t>
      </w:r>
      <w:r w:rsidR="000871A8">
        <w:rPr>
          <w:rStyle w:val="FootnoteReference"/>
          <w:rFonts w:ascii="Times New Roman" w:hAnsi="Times New Roman" w:cs="Times New Roman"/>
          <w:sz w:val="20"/>
          <w:szCs w:val="20"/>
        </w:rPr>
        <w:footnoteReference w:id="6"/>
      </w:r>
      <w:r w:rsidR="000871A8">
        <w:rPr>
          <w:rFonts w:ascii="Times New Roman" w:hAnsi="Times New Roman" w:cs="Times New Roman"/>
          <w:sz w:val="20"/>
          <w:szCs w:val="20"/>
        </w:rPr>
        <w:t xml:space="preserve"> </w:t>
      </w:r>
      <w:r w:rsidR="00275675">
        <w:rPr>
          <w:rFonts w:ascii="Times New Roman" w:hAnsi="Times New Roman" w:cs="Times New Roman"/>
          <w:sz w:val="20"/>
          <w:szCs w:val="20"/>
        </w:rPr>
        <w:t>Until very recently the</w:t>
      </w:r>
      <w:r w:rsidR="00E44675" w:rsidRPr="004A7F64">
        <w:rPr>
          <w:rFonts w:ascii="Times New Roman" w:hAnsi="Times New Roman" w:cs="Times New Roman"/>
          <w:sz w:val="20"/>
          <w:szCs w:val="20"/>
        </w:rPr>
        <w:t xml:space="preserve"> Singaporean </w:t>
      </w:r>
      <w:r w:rsidR="00275675">
        <w:rPr>
          <w:rFonts w:ascii="Times New Roman" w:hAnsi="Times New Roman" w:cs="Times New Roman"/>
          <w:sz w:val="20"/>
          <w:szCs w:val="20"/>
        </w:rPr>
        <w:t>Penal Code contained a similar provision, but this was changed in</w:t>
      </w:r>
      <w:r w:rsidR="00793A3A">
        <w:rPr>
          <w:rFonts w:ascii="Times New Roman" w:hAnsi="Times New Roman" w:cs="Times New Roman"/>
          <w:sz w:val="20"/>
          <w:szCs w:val="20"/>
        </w:rPr>
        <w:t xml:space="preserve"> 2019</w:t>
      </w:r>
      <w:r w:rsidR="003E60C2">
        <w:rPr>
          <w:rFonts w:ascii="Times New Roman" w:hAnsi="Times New Roman" w:cs="Times New Roman"/>
          <w:sz w:val="20"/>
          <w:szCs w:val="20"/>
        </w:rPr>
        <w:t>.</w:t>
      </w:r>
      <w:r w:rsidR="00E44675" w:rsidRPr="004A7F64">
        <w:rPr>
          <w:rFonts w:ascii="Times New Roman" w:hAnsi="Times New Roman" w:cs="Times New Roman"/>
          <w:sz w:val="20"/>
          <w:szCs w:val="20"/>
          <w:vertAlign w:val="superscript"/>
        </w:rPr>
        <w:footnoteReference w:id="7"/>
      </w:r>
      <w:r w:rsidR="00E44675" w:rsidRPr="004A7F64">
        <w:rPr>
          <w:rFonts w:ascii="Times New Roman" w:hAnsi="Times New Roman" w:cs="Times New Roman"/>
          <w:sz w:val="20"/>
          <w:szCs w:val="20"/>
        </w:rPr>
        <w:t xml:space="preserve"> </w:t>
      </w:r>
      <w:r w:rsidR="00896EE1">
        <w:rPr>
          <w:rFonts w:ascii="Times New Roman" w:hAnsi="Times New Roman" w:cs="Times New Roman"/>
          <w:sz w:val="20"/>
          <w:szCs w:val="20"/>
        </w:rPr>
        <w:t>(The</w:t>
      </w:r>
      <w:r w:rsidR="003B7B27">
        <w:rPr>
          <w:rFonts w:ascii="Times New Roman" w:hAnsi="Times New Roman" w:cs="Times New Roman"/>
          <w:sz w:val="20"/>
          <w:szCs w:val="20"/>
        </w:rPr>
        <w:t>re are other</w:t>
      </w:r>
      <w:r w:rsidR="003A50D3">
        <w:rPr>
          <w:rFonts w:ascii="Times New Roman" w:hAnsi="Times New Roman" w:cs="Times New Roman"/>
          <w:sz w:val="20"/>
          <w:szCs w:val="20"/>
        </w:rPr>
        <w:t xml:space="preserve"> superficially similar</w:t>
      </w:r>
      <w:r w:rsidR="003B7B27">
        <w:rPr>
          <w:rFonts w:ascii="Times New Roman" w:hAnsi="Times New Roman" w:cs="Times New Roman"/>
          <w:sz w:val="20"/>
          <w:szCs w:val="20"/>
        </w:rPr>
        <w:t xml:space="preserve"> laws</w:t>
      </w:r>
      <w:r w:rsidR="006A5A3F">
        <w:rPr>
          <w:rFonts w:ascii="Times New Roman" w:hAnsi="Times New Roman" w:cs="Times New Roman"/>
          <w:sz w:val="20"/>
          <w:szCs w:val="20"/>
        </w:rPr>
        <w:t>, such as the</w:t>
      </w:r>
      <w:r w:rsidR="00896EE1">
        <w:rPr>
          <w:rFonts w:ascii="Times New Roman" w:hAnsi="Times New Roman" w:cs="Times New Roman"/>
          <w:sz w:val="20"/>
          <w:szCs w:val="20"/>
        </w:rPr>
        <w:t xml:space="preserve"> Kenyan Penal Code</w:t>
      </w:r>
      <w:r w:rsidR="00EC303C">
        <w:rPr>
          <w:rFonts w:ascii="Times New Roman" w:hAnsi="Times New Roman" w:cs="Times New Roman"/>
          <w:sz w:val="20"/>
          <w:szCs w:val="20"/>
        </w:rPr>
        <w:t>,</w:t>
      </w:r>
      <w:r w:rsidR="00C869DC" w:rsidRPr="00C869DC">
        <w:rPr>
          <w:rFonts w:ascii="Times New Roman" w:hAnsi="Times New Roman" w:cs="Times New Roman"/>
          <w:sz w:val="20"/>
          <w:szCs w:val="20"/>
          <w:vertAlign w:val="superscript"/>
        </w:rPr>
        <w:footnoteReference w:id="8"/>
      </w:r>
      <w:r w:rsidR="00C869DC" w:rsidRPr="00C869DC">
        <w:rPr>
          <w:rFonts w:ascii="Times New Roman" w:hAnsi="Times New Roman" w:cs="Times New Roman"/>
          <w:sz w:val="20"/>
          <w:szCs w:val="20"/>
        </w:rPr>
        <w:t xml:space="preserve"> </w:t>
      </w:r>
      <w:r w:rsidR="00445955">
        <w:rPr>
          <w:rFonts w:ascii="Times New Roman" w:hAnsi="Times New Roman" w:cs="Times New Roman"/>
          <w:sz w:val="20"/>
          <w:szCs w:val="20"/>
        </w:rPr>
        <w:t>the Criminal Consolidation Act 1935 of South Australia,</w:t>
      </w:r>
      <w:r w:rsidR="00445955">
        <w:rPr>
          <w:rStyle w:val="FootnoteReference"/>
          <w:rFonts w:ascii="Times New Roman" w:hAnsi="Times New Roman" w:cs="Times New Roman"/>
          <w:sz w:val="20"/>
          <w:szCs w:val="20"/>
        </w:rPr>
        <w:footnoteReference w:id="9"/>
      </w:r>
      <w:r w:rsidR="00445955">
        <w:rPr>
          <w:rFonts w:ascii="Times New Roman" w:hAnsi="Times New Roman" w:cs="Times New Roman"/>
          <w:sz w:val="20"/>
          <w:szCs w:val="20"/>
        </w:rPr>
        <w:t xml:space="preserve"> </w:t>
      </w:r>
      <w:r w:rsidR="00A67569">
        <w:rPr>
          <w:rFonts w:ascii="Times New Roman" w:hAnsi="Times New Roman" w:cs="Times New Roman"/>
          <w:sz w:val="20"/>
          <w:szCs w:val="20"/>
        </w:rPr>
        <w:t>and the C</w:t>
      </w:r>
      <w:r w:rsidR="004575AF">
        <w:rPr>
          <w:rFonts w:ascii="Times New Roman" w:hAnsi="Times New Roman" w:cs="Times New Roman"/>
          <w:sz w:val="20"/>
          <w:szCs w:val="20"/>
        </w:rPr>
        <w:t>rimes Act 1900</w:t>
      </w:r>
      <w:r w:rsidR="00A67569">
        <w:rPr>
          <w:rFonts w:ascii="Times New Roman" w:hAnsi="Times New Roman" w:cs="Times New Roman"/>
          <w:sz w:val="20"/>
          <w:szCs w:val="20"/>
        </w:rPr>
        <w:t xml:space="preserve"> of New South Wales</w:t>
      </w:r>
      <w:r w:rsidR="003A50D3">
        <w:rPr>
          <w:rFonts w:ascii="Times New Roman" w:hAnsi="Times New Roman" w:cs="Times New Roman"/>
          <w:sz w:val="20"/>
          <w:szCs w:val="20"/>
        </w:rPr>
        <w:t>,</w:t>
      </w:r>
      <w:r w:rsidR="004575AF">
        <w:rPr>
          <w:rStyle w:val="FootnoteReference"/>
          <w:rFonts w:ascii="Times New Roman" w:hAnsi="Times New Roman" w:cs="Times New Roman"/>
          <w:sz w:val="20"/>
          <w:szCs w:val="20"/>
        </w:rPr>
        <w:footnoteReference w:id="10"/>
      </w:r>
      <w:r w:rsidR="006A5A3F">
        <w:rPr>
          <w:rFonts w:ascii="Times New Roman" w:hAnsi="Times New Roman" w:cs="Times New Roman"/>
          <w:sz w:val="20"/>
          <w:szCs w:val="20"/>
        </w:rPr>
        <w:t xml:space="preserve"> </w:t>
      </w:r>
      <w:r w:rsidR="003A50D3">
        <w:rPr>
          <w:rFonts w:ascii="Times New Roman" w:hAnsi="Times New Roman" w:cs="Times New Roman"/>
          <w:sz w:val="20"/>
          <w:szCs w:val="20"/>
        </w:rPr>
        <w:t xml:space="preserve">in other parts of the Commonwealth </w:t>
      </w:r>
      <w:r w:rsidR="00B475C4">
        <w:rPr>
          <w:rFonts w:ascii="Times New Roman" w:hAnsi="Times New Roman" w:cs="Times New Roman"/>
          <w:sz w:val="20"/>
          <w:szCs w:val="20"/>
        </w:rPr>
        <w:t xml:space="preserve">that are based </w:t>
      </w:r>
      <w:r w:rsidR="003A50D3">
        <w:rPr>
          <w:rFonts w:ascii="Times New Roman" w:hAnsi="Times New Roman" w:cs="Times New Roman"/>
          <w:sz w:val="20"/>
          <w:szCs w:val="20"/>
        </w:rPr>
        <w:t xml:space="preserve">instead </w:t>
      </w:r>
      <w:r w:rsidR="00B475C4">
        <w:rPr>
          <w:rFonts w:ascii="Times New Roman" w:hAnsi="Times New Roman" w:cs="Times New Roman"/>
          <w:sz w:val="20"/>
          <w:szCs w:val="20"/>
        </w:rPr>
        <w:t xml:space="preserve">on the </w:t>
      </w:r>
      <w:r w:rsidR="00B475C4" w:rsidRPr="00B475C4">
        <w:rPr>
          <w:rFonts w:ascii="Times New Roman" w:hAnsi="Times New Roman" w:cs="Times New Roman"/>
          <w:sz w:val="20"/>
          <w:szCs w:val="20"/>
        </w:rPr>
        <w:t>Treason Felony Act 1848</w:t>
      </w:r>
      <w:r w:rsidR="00B31CD2">
        <w:rPr>
          <w:rFonts w:ascii="Times New Roman" w:hAnsi="Times New Roman" w:cs="Times New Roman"/>
          <w:sz w:val="20"/>
          <w:szCs w:val="20"/>
        </w:rPr>
        <w:t xml:space="preserve"> (</w:t>
      </w:r>
      <w:r w:rsidR="00B31CD2" w:rsidRPr="00B31CD2">
        <w:rPr>
          <w:rFonts w:ascii="Times New Roman" w:hAnsi="Times New Roman" w:cs="Times New Roman"/>
          <w:sz w:val="20"/>
          <w:szCs w:val="20"/>
        </w:rPr>
        <w:t xml:space="preserve">11 &amp; 12 </w:t>
      </w:r>
      <w:proofErr w:type="spellStart"/>
      <w:r w:rsidR="00B31CD2" w:rsidRPr="00B31CD2">
        <w:rPr>
          <w:rFonts w:ascii="Times New Roman" w:hAnsi="Times New Roman" w:cs="Times New Roman"/>
          <w:sz w:val="20"/>
          <w:szCs w:val="20"/>
        </w:rPr>
        <w:t>Vict</w:t>
      </w:r>
      <w:proofErr w:type="spellEnd"/>
      <w:r w:rsidR="00B31CD2" w:rsidRPr="00B31CD2">
        <w:rPr>
          <w:rFonts w:ascii="Times New Roman" w:hAnsi="Times New Roman" w:cs="Times New Roman"/>
          <w:sz w:val="20"/>
          <w:szCs w:val="20"/>
        </w:rPr>
        <w:t xml:space="preserve"> c 12</w:t>
      </w:r>
      <w:r w:rsidR="00B31CD2">
        <w:rPr>
          <w:rFonts w:ascii="Times New Roman" w:hAnsi="Times New Roman" w:cs="Times New Roman"/>
          <w:sz w:val="20"/>
          <w:szCs w:val="20"/>
        </w:rPr>
        <w:t>)</w:t>
      </w:r>
      <w:r w:rsidR="00B475C4">
        <w:rPr>
          <w:rFonts w:ascii="Times New Roman" w:hAnsi="Times New Roman" w:cs="Times New Roman"/>
          <w:sz w:val="20"/>
          <w:szCs w:val="20"/>
        </w:rPr>
        <w:t>.</w:t>
      </w:r>
      <w:r w:rsidR="00A66B55">
        <w:rPr>
          <w:rFonts w:ascii="Times New Roman" w:hAnsi="Times New Roman" w:cs="Times New Roman"/>
          <w:sz w:val="20"/>
          <w:szCs w:val="20"/>
        </w:rPr>
        <w:t xml:space="preserve"> Other common-law </w:t>
      </w:r>
      <w:r w:rsidR="00A66B55">
        <w:rPr>
          <w:rFonts w:ascii="Times New Roman" w:hAnsi="Times New Roman" w:cs="Times New Roman"/>
          <w:sz w:val="20"/>
          <w:szCs w:val="20"/>
        </w:rPr>
        <w:lastRenderedPageBreak/>
        <w:t>jurisdictions have had similar laws in the past, e.g. Western Australia</w:t>
      </w:r>
      <w:r w:rsidR="0087131D">
        <w:rPr>
          <w:rFonts w:ascii="Times New Roman" w:hAnsi="Times New Roman" w:cs="Times New Roman"/>
          <w:sz w:val="20"/>
          <w:szCs w:val="20"/>
        </w:rPr>
        <w:t>.</w:t>
      </w:r>
      <w:r w:rsidR="00A66B55">
        <w:rPr>
          <w:rStyle w:val="FootnoteReference"/>
          <w:rFonts w:ascii="Times New Roman" w:hAnsi="Times New Roman" w:cs="Times New Roman"/>
          <w:sz w:val="20"/>
          <w:szCs w:val="20"/>
        </w:rPr>
        <w:footnoteReference w:id="11"/>
      </w:r>
      <w:r w:rsidR="009D1CF8">
        <w:rPr>
          <w:rFonts w:ascii="Times New Roman" w:hAnsi="Times New Roman" w:cs="Times New Roman"/>
          <w:sz w:val="20"/>
          <w:szCs w:val="20"/>
        </w:rPr>
        <w:t xml:space="preserve">) </w:t>
      </w:r>
      <w:r w:rsidR="00E44675" w:rsidRPr="004A7F64">
        <w:rPr>
          <w:rFonts w:ascii="Times New Roman" w:hAnsi="Times New Roman" w:cs="Times New Roman"/>
          <w:sz w:val="20"/>
          <w:szCs w:val="20"/>
        </w:rPr>
        <w:t>The Treason Act 1351 was the first Act</w:t>
      </w:r>
      <w:r w:rsidR="00425BD4">
        <w:rPr>
          <w:rFonts w:ascii="Times New Roman" w:hAnsi="Times New Roman" w:cs="Times New Roman"/>
          <w:sz w:val="20"/>
          <w:szCs w:val="20"/>
        </w:rPr>
        <w:t xml:space="preserve"> </w:t>
      </w:r>
      <w:r w:rsidR="00AB155C">
        <w:rPr>
          <w:rFonts w:ascii="Times New Roman" w:hAnsi="Times New Roman" w:cs="Times New Roman"/>
          <w:sz w:val="20"/>
          <w:szCs w:val="20"/>
        </w:rPr>
        <w:t>in England</w:t>
      </w:r>
      <w:r w:rsidR="00E44675" w:rsidRPr="004A7F64">
        <w:rPr>
          <w:rFonts w:ascii="Times New Roman" w:hAnsi="Times New Roman" w:cs="Times New Roman"/>
          <w:sz w:val="20"/>
          <w:szCs w:val="20"/>
        </w:rPr>
        <w:t xml:space="preserve"> to de</w:t>
      </w:r>
      <w:r w:rsidR="005A4891">
        <w:rPr>
          <w:rFonts w:ascii="Times New Roman" w:hAnsi="Times New Roman" w:cs="Times New Roman"/>
          <w:sz w:val="20"/>
          <w:szCs w:val="20"/>
        </w:rPr>
        <w:t>fine the offence of</w:t>
      </w:r>
      <w:r w:rsidR="00E44675" w:rsidRPr="004A7F64">
        <w:rPr>
          <w:rFonts w:ascii="Times New Roman" w:hAnsi="Times New Roman" w:cs="Times New Roman"/>
          <w:sz w:val="20"/>
          <w:szCs w:val="20"/>
        </w:rPr>
        <w:t xml:space="preserve"> treason,</w:t>
      </w:r>
      <w:r w:rsidR="00462AD3">
        <w:rPr>
          <w:rStyle w:val="FootnoteReference"/>
          <w:rFonts w:ascii="Times New Roman" w:hAnsi="Times New Roman" w:cs="Times New Roman"/>
          <w:sz w:val="20"/>
          <w:szCs w:val="20"/>
        </w:rPr>
        <w:footnoteReference w:id="12"/>
      </w:r>
      <w:r w:rsidR="00E44675" w:rsidRPr="004A7F64">
        <w:rPr>
          <w:rFonts w:ascii="Times New Roman" w:hAnsi="Times New Roman" w:cs="Times New Roman"/>
          <w:sz w:val="20"/>
          <w:szCs w:val="20"/>
        </w:rPr>
        <w:t xml:space="preserve"> which had been thi</w:t>
      </w:r>
      <w:r w:rsidR="00362F56" w:rsidRPr="004A7F64">
        <w:rPr>
          <w:rFonts w:ascii="Times New Roman" w:hAnsi="Times New Roman" w:cs="Times New Roman"/>
          <w:sz w:val="20"/>
          <w:szCs w:val="20"/>
        </w:rPr>
        <w:t>therto an offence at common law (i</w:t>
      </w:r>
      <w:r w:rsidR="00E44675" w:rsidRPr="004A7F64">
        <w:rPr>
          <w:rFonts w:ascii="Times New Roman" w:hAnsi="Times New Roman" w:cs="Times New Roman"/>
          <w:sz w:val="20"/>
          <w:szCs w:val="20"/>
        </w:rPr>
        <w:t>n fact, the Act is frequently said to be declaratory of t</w:t>
      </w:r>
      <w:r w:rsidR="00362F56" w:rsidRPr="004A7F64">
        <w:rPr>
          <w:rFonts w:ascii="Times New Roman" w:hAnsi="Times New Roman" w:cs="Times New Roman"/>
          <w:sz w:val="20"/>
          <w:szCs w:val="20"/>
        </w:rPr>
        <w:t>he common law</w:t>
      </w:r>
      <w:r w:rsidR="00E44675" w:rsidRPr="004A7F64">
        <w:rPr>
          <w:rFonts w:ascii="Times New Roman" w:hAnsi="Times New Roman" w:cs="Times New Roman"/>
          <w:sz w:val="20"/>
          <w:szCs w:val="20"/>
          <w:vertAlign w:val="superscript"/>
        </w:rPr>
        <w:footnoteReference w:id="13"/>
      </w:r>
      <w:r w:rsidR="00E44675" w:rsidRPr="004A7F64">
        <w:rPr>
          <w:rFonts w:ascii="Times New Roman" w:hAnsi="Times New Roman" w:cs="Times New Roman"/>
          <w:sz w:val="20"/>
          <w:szCs w:val="20"/>
        </w:rPr>
        <w:t>)</w:t>
      </w:r>
      <w:r w:rsidR="00362F56" w:rsidRPr="004A7F64">
        <w:rPr>
          <w:rFonts w:ascii="Times New Roman" w:hAnsi="Times New Roman" w:cs="Times New Roman"/>
          <w:sz w:val="20"/>
          <w:szCs w:val="20"/>
        </w:rPr>
        <w:t>.</w:t>
      </w:r>
      <w:r w:rsidR="00E44675" w:rsidRPr="004A7F64">
        <w:rPr>
          <w:rFonts w:ascii="Times New Roman" w:hAnsi="Times New Roman" w:cs="Times New Roman"/>
          <w:sz w:val="20"/>
          <w:szCs w:val="20"/>
        </w:rPr>
        <w:t xml:space="preserve"> The Act declares that treason is committed when</w:t>
      </w:r>
    </w:p>
    <w:p w14:paraId="67B53D2D" w14:textId="77777777" w:rsidR="00E44675" w:rsidRPr="004A7F64" w:rsidRDefault="00E44675" w:rsidP="0078202A">
      <w:pPr>
        <w:spacing w:after="0" w:line="480" w:lineRule="auto"/>
        <w:jc w:val="both"/>
        <w:rPr>
          <w:rFonts w:ascii="Times New Roman" w:hAnsi="Times New Roman" w:cs="Times New Roman"/>
          <w:sz w:val="20"/>
          <w:szCs w:val="20"/>
        </w:rPr>
      </w:pPr>
    </w:p>
    <w:p w14:paraId="2EF8CC34" w14:textId="14D2628A" w:rsidR="00E44675" w:rsidRPr="004A7F64" w:rsidRDefault="00E44675" w:rsidP="0078202A">
      <w:pPr>
        <w:spacing w:after="0" w:line="480" w:lineRule="auto"/>
        <w:ind w:left="1440"/>
        <w:jc w:val="both"/>
        <w:rPr>
          <w:rFonts w:ascii="Times New Roman" w:hAnsi="Times New Roman" w:cs="Times New Roman"/>
          <w:sz w:val="20"/>
          <w:szCs w:val="20"/>
        </w:rPr>
      </w:pPr>
      <w:r w:rsidRPr="004A7F64">
        <w:rPr>
          <w:rFonts w:ascii="Times New Roman" w:hAnsi="Times New Roman" w:cs="Times New Roman"/>
          <w:sz w:val="20"/>
          <w:szCs w:val="20"/>
        </w:rPr>
        <w:t xml:space="preserve">a </w:t>
      </w:r>
      <w:r w:rsidR="005F2580">
        <w:rPr>
          <w:rFonts w:ascii="Times New Roman" w:hAnsi="Times New Roman" w:cs="Times New Roman"/>
          <w:sz w:val="20"/>
          <w:szCs w:val="20"/>
        </w:rPr>
        <w:t>m</w:t>
      </w:r>
      <w:r w:rsidRPr="004A7F64">
        <w:rPr>
          <w:rFonts w:ascii="Times New Roman" w:hAnsi="Times New Roman" w:cs="Times New Roman"/>
          <w:sz w:val="20"/>
          <w:szCs w:val="20"/>
        </w:rPr>
        <w:t>an doth compass or imagine the</w:t>
      </w:r>
      <w:r w:rsidR="005F2580">
        <w:rPr>
          <w:rFonts w:ascii="Times New Roman" w:hAnsi="Times New Roman" w:cs="Times New Roman"/>
          <w:sz w:val="20"/>
          <w:szCs w:val="20"/>
        </w:rPr>
        <w:t xml:space="preserve"> d</w:t>
      </w:r>
      <w:r w:rsidRPr="004A7F64">
        <w:rPr>
          <w:rFonts w:ascii="Times New Roman" w:hAnsi="Times New Roman" w:cs="Times New Roman"/>
          <w:sz w:val="20"/>
          <w:szCs w:val="20"/>
        </w:rPr>
        <w:t xml:space="preserve">eath of our </w:t>
      </w:r>
      <w:r w:rsidR="005F2580">
        <w:rPr>
          <w:rFonts w:ascii="Times New Roman" w:hAnsi="Times New Roman" w:cs="Times New Roman"/>
          <w:sz w:val="20"/>
          <w:szCs w:val="20"/>
        </w:rPr>
        <w:t>l</w:t>
      </w:r>
      <w:r w:rsidRPr="004A7F64">
        <w:rPr>
          <w:rFonts w:ascii="Times New Roman" w:hAnsi="Times New Roman" w:cs="Times New Roman"/>
          <w:sz w:val="20"/>
          <w:szCs w:val="20"/>
        </w:rPr>
        <w:t>ord the King, or of our Lady his Queen</w:t>
      </w:r>
      <w:r w:rsidR="00055A8D">
        <w:rPr>
          <w:rFonts w:ascii="Times New Roman" w:hAnsi="Times New Roman" w:cs="Times New Roman"/>
          <w:sz w:val="20"/>
          <w:szCs w:val="20"/>
        </w:rPr>
        <w:t>,</w:t>
      </w:r>
      <w:r w:rsidRPr="004A7F64">
        <w:rPr>
          <w:rFonts w:ascii="Times New Roman" w:hAnsi="Times New Roman" w:cs="Times New Roman"/>
          <w:sz w:val="20"/>
          <w:szCs w:val="20"/>
        </w:rPr>
        <w:t xml:space="preserve"> or of their eldest </w:t>
      </w:r>
      <w:r w:rsidR="00055A8D">
        <w:rPr>
          <w:rFonts w:ascii="Times New Roman" w:hAnsi="Times New Roman" w:cs="Times New Roman"/>
          <w:sz w:val="20"/>
          <w:szCs w:val="20"/>
        </w:rPr>
        <w:t>s</w:t>
      </w:r>
      <w:r w:rsidRPr="004A7F64">
        <w:rPr>
          <w:rFonts w:ascii="Times New Roman" w:hAnsi="Times New Roman" w:cs="Times New Roman"/>
          <w:sz w:val="20"/>
          <w:szCs w:val="20"/>
        </w:rPr>
        <w:t xml:space="preserve">on and </w:t>
      </w:r>
      <w:r w:rsidR="00055A8D">
        <w:rPr>
          <w:rFonts w:ascii="Times New Roman" w:hAnsi="Times New Roman" w:cs="Times New Roman"/>
          <w:sz w:val="20"/>
          <w:szCs w:val="20"/>
        </w:rPr>
        <w:t>h</w:t>
      </w:r>
      <w:r w:rsidRPr="004A7F64">
        <w:rPr>
          <w:rFonts w:ascii="Times New Roman" w:hAnsi="Times New Roman" w:cs="Times New Roman"/>
          <w:sz w:val="20"/>
          <w:szCs w:val="20"/>
        </w:rPr>
        <w:t>eir […] and thereof be pro</w:t>
      </w:r>
      <w:r w:rsidR="00055A8D">
        <w:rPr>
          <w:rFonts w:ascii="Times New Roman" w:hAnsi="Times New Roman" w:cs="Times New Roman"/>
          <w:sz w:val="20"/>
          <w:szCs w:val="20"/>
        </w:rPr>
        <w:t>v</w:t>
      </w:r>
      <w:r w:rsidRPr="004A7F64">
        <w:rPr>
          <w:rFonts w:ascii="Times New Roman" w:hAnsi="Times New Roman" w:cs="Times New Roman"/>
          <w:sz w:val="20"/>
          <w:szCs w:val="20"/>
        </w:rPr>
        <w:t xml:space="preserve">ably attainted of open </w:t>
      </w:r>
      <w:r w:rsidR="00055A8D">
        <w:rPr>
          <w:rFonts w:ascii="Times New Roman" w:hAnsi="Times New Roman" w:cs="Times New Roman"/>
          <w:sz w:val="20"/>
          <w:szCs w:val="20"/>
        </w:rPr>
        <w:t>d</w:t>
      </w:r>
      <w:r w:rsidRPr="004A7F64">
        <w:rPr>
          <w:rFonts w:ascii="Times New Roman" w:hAnsi="Times New Roman" w:cs="Times New Roman"/>
          <w:sz w:val="20"/>
          <w:szCs w:val="20"/>
        </w:rPr>
        <w:t>eed by the</w:t>
      </w:r>
      <w:r w:rsidR="00997EB1">
        <w:rPr>
          <w:rFonts w:ascii="Times New Roman" w:hAnsi="Times New Roman" w:cs="Times New Roman"/>
          <w:sz w:val="20"/>
          <w:szCs w:val="20"/>
        </w:rPr>
        <w:t xml:space="preserve"> p</w:t>
      </w:r>
      <w:r w:rsidRPr="004A7F64">
        <w:rPr>
          <w:rFonts w:ascii="Times New Roman" w:hAnsi="Times New Roman" w:cs="Times New Roman"/>
          <w:sz w:val="20"/>
          <w:szCs w:val="20"/>
        </w:rPr>
        <w:t xml:space="preserve">eople of their </w:t>
      </w:r>
      <w:r w:rsidR="00997EB1">
        <w:rPr>
          <w:rFonts w:ascii="Times New Roman" w:hAnsi="Times New Roman" w:cs="Times New Roman"/>
          <w:sz w:val="20"/>
          <w:szCs w:val="20"/>
        </w:rPr>
        <w:t>c</w:t>
      </w:r>
      <w:r w:rsidRPr="004A7F64">
        <w:rPr>
          <w:rFonts w:ascii="Times New Roman" w:hAnsi="Times New Roman" w:cs="Times New Roman"/>
          <w:sz w:val="20"/>
          <w:szCs w:val="20"/>
        </w:rPr>
        <w:t>ondition.</w:t>
      </w:r>
      <w:r w:rsidRPr="004A7F64">
        <w:rPr>
          <w:rFonts w:ascii="Times New Roman" w:hAnsi="Times New Roman" w:cs="Times New Roman"/>
          <w:sz w:val="20"/>
          <w:szCs w:val="20"/>
          <w:vertAlign w:val="superscript"/>
        </w:rPr>
        <w:footnoteReference w:id="14"/>
      </w:r>
    </w:p>
    <w:p w14:paraId="19BEAD1A" w14:textId="77777777" w:rsidR="00E44675" w:rsidRPr="004A7F64" w:rsidRDefault="00E44675" w:rsidP="0078202A">
      <w:pPr>
        <w:spacing w:after="0" w:line="480" w:lineRule="auto"/>
        <w:jc w:val="both"/>
        <w:rPr>
          <w:rFonts w:ascii="Times New Roman" w:hAnsi="Times New Roman" w:cs="Times New Roman"/>
          <w:sz w:val="20"/>
          <w:szCs w:val="20"/>
        </w:rPr>
      </w:pPr>
    </w:p>
    <w:p w14:paraId="4303797D" w14:textId="57A73EAA" w:rsidR="0046042D" w:rsidRPr="004A7F64" w:rsidRDefault="00E44675" w:rsidP="0078202A">
      <w:pPr>
        <w:spacing w:after="0" w:line="480" w:lineRule="auto"/>
        <w:jc w:val="both"/>
        <w:rPr>
          <w:rFonts w:ascii="Times New Roman" w:hAnsi="Times New Roman" w:cs="Times New Roman"/>
          <w:sz w:val="20"/>
          <w:szCs w:val="20"/>
        </w:rPr>
      </w:pPr>
      <w:r w:rsidRPr="004A7F64">
        <w:rPr>
          <w:rFonts w:ascii="Times New Roman" w:hAnsi="Times New Roman" w:cs="Times New Roman"/>
          <w:sz w:val="20"/>
          <w:szCs w:val="20"/>
        </w:rPr>
        <w:t xml:space="preserve">In what follows, </w:t>
      </w:r>
      <w:r w:rsidR="003066E5">
        <w:rPr>
          <w:rFonts w:ascii="Times New Roman" w:hAnsi="Times New Roman" w:cs="Times New Roman"/>
          <w:sz w:val="20"/>
          <w:szCs w:val="20"/>
        </w:rPr>
        <w:t xml:space="preserve">we intend to demonstrate that the Act does indeed criminalize mental </w:t>
      </w:r>
      <w:proofErr w:type="gramStart"/>
      <w:r w:rsidR="003066E5">
        <w:rPr>
          <w:rFonts w:ascii="Times New Roman" w:hAnsi="Times New Roman" w:cs="Times New Roman"/>
          <w:sz w:val="20"/>
          <w:szCs w:val="20"/>
        </w:rPr>
        <w:t>activity</w:t>
      </w:r>
      <w:r w:rsidR="00571136">
        <w:rPr>
          <w:rFonts w:ascii="Times New Roman" w:hAnsi="Times New Roman" w:cs="Times New Roman"/>
          <w:sz w:val="20"/>
          <w:szCs w:val="20"/>
        </w:rPr>
        <w:t xml:space="preserve"> in itself</w:t>
      </w:r>
      <w:proofErr w:type="gramEnd"/>
      <w:r w:rsidRPr="004A7F64">
        <w:rPr>
          <w:rFonts w:ascii="Times New Roman" w:hAnsi="Times New Roman" w:cs="Times New Roman"/>
          <w:sz w:val="20"/>
          <w:szCs w:val="20"/>
        </w:rPr>
        <w:t xml:space="preserve">. </w:t>
      </w:r>
      <w:r w:rsidR="00701644">
        <w:rPr>
          <w:rFonts w:ascii="Times New Roman" w:hAnsi="Times New Roman" w:cs="Times New Roman"/>
          <w:sz w:val="20"/>
          <w:szCs w:val="20"/>
        </w:rPr>
        <w:t>B</w:t>
      </w:r>
      <w:r w:rsidRPr="004A7F64">
        <w:rPr>
          <w:rFonts w:ascii="Times New Roman" w:hAnsi="Times New Roman" w:cs="Times New Roman"/>
          <w:sz w:val="20"/>
          <w:szCs w:val="20"/>
        </w:rPr>
        <w:t xml:space="preserve">efore embarking on an analysis of </w:t>
      </w:r>
      <w:r w:rsidR="003377F9" w:rsidRPr="004A7F64">
        <w:rPr>
          <w:rFonts w:ascii="Times New Roman" w:hAnsi="Times New Roman" w:cs="Times New Roman"/>
          <w:sz w:val="20"/>
          <w:szCs w:val="20"/>
        </w:rPr>
        <w:t xml:space="preserve">its </w:t>
      </w:r>
      <w:r w:rsidRPr="004A7F64">
        <w:rPr>
          <w:rFonts w:ascii="Times New Roman" w:hAnsi="Times New Roman" w:cs="Times New Roman"/>
          <w:sz w:val="20"/>
          <w:szCs w:val="20"/>
        </w:rPr>
        <w:t xml:space="preserve">two </w:t>
      </w:r>
      <w:r w:rsidR="00767737">
        <w:rPr>
          <w:rFonts w:ascii="Times New Roman" w:hAnsi="Times New Roman" w:cs="Times New Roman"/>
          <w:sz w:val="20"/>
          <w:szCs w:val="20"/>
        </w:rPr>
        <w:t xml:space="preserve">key </w:t>
      </w:r>
      <w:r w:rsidRPr="004A7F64">
        <w:rPr>
          <w:rFonts w:ascii="Times New Roman" w:hAnsi="Times New Roman" w:cs="Times New Roman"/>
          <w:sz w:val="20"/>
          <w:szCs w:val="20"/>
        </w:rPr>
        <w:t>verbs,</w:t>
      </w:r>
      <w:r w:rsidR="00767737">
        <w:rPr>
          <w:rFonts w:ascii="Times New Roman" w:hAnsi="Times New Roman" w:cs="Times New Roman"/>
          <w:sz w:val="20"/>
          <w:szCs w:val="20"/>
        </w:rPr>
        <w:t xml:space="preserve"> ‘compass’ and ‘imagine’,</w:t>
      </w:r>
      <w:r w:rsidR="00701644">
        <w:rPr>
          <w:rFonts w:ascii="Times New Roman" w:hAnsi="Times New Roman" w:cs="Times New Roman"/>
          <w:sz w:val="20"/>
          <w:szCs w:val="20"/>
        </w:rPr>
        <w:t xml:space="preserve"> however,</w:t>
      </w:r>
      <w:r w:rsidRPr="004A7F64">
        <w:rPr>
          <w:rFonts w:ascii="Times New Roman" w:hAnsi="Times New Roman" w:cs="Times New Roman"/>
          <w:sz w:val="20"/>
          <w:szCs w:val="20"/>
        </w:rPr>
        <w:t xml:space="preserve"> it is worth providing more historical context</w:t>
      </w:r>
      <w:r w:rsidR="00362F56" w:rsidRPr="004A7F64">
        <w:rPr>
          <w:rFonts w:ascii="Times New Roman" w:hAnsi="Times New Roman" w:cs="Times New Roman"/>
          <w:sz w:val="20"/>
          <w:szCs w:val="20"/>
        </w:rPr>
        <w:t>. This will help indicate the</w:t>
      </w:r>
      <w:r w:rsidRPr="004A7F64">
        <w:rPr>
          <w:rFonts w:ascii="Times New Roman" w:hAnsi="Times New Roman" w:cs="Times New Roman"/>
          <w:sz w:val="20"/>
          <w:szCs w:val="20"/>
        </w:rPr>
        <w:t xml:space="preserve"> significance</w:t>
      </w:r>
      <w:r w:rsidR="00362F56" w:rsidRPr="004A7F64">
        <w:rPr>
          <w:rFonts w:ascii="Times New Roman" w:hAnsi="Times New Roman" w:cs="Times New Roman"/>
          <w:sz w:val="20"/>
          <w:szCs w:val="20"/>
        </w:rPr>
        <w:t xml:space="preserve"> the</w:t>
      </w:r>
      <w:r w:rsidR="00701644">
        <w:rPr>
          <w:rFonts w:ascii="Times New Roman" w:hAnsi="Times New Roman" w:cs="Times New Roman"/>
          <w:sz w:val="20"/>
          <w:szCs w:val="20"/>
        </w:rPr>
        <w:t xml:space="preserve"> Act has</w:t>
      </w:r>
      <w:r w:rsidR="00362F56" w:rsidRPr="004A7F64">
        <w:rPr>
          <w:rFonts w:ascii="Times New Roman" w:hAnsi="Times New Roman" w:cs="Times New Roman"/>
          <w:sz w:val="20"/>
          <w:szCs w:val="20"/>
        </w:rPr>
        <w:t xml:space="preserve"> taken in </w:t>
      </w:r>
      <w:r w:rsidR="00B535D3">
        <w:rPr>
          <w:rFonts w:ascii="Times New Roman" w:hAnsi="Times New Roman" w:cs="Times New Roman"/>
          <w:sz w:val="20"/>
          <w:szCs w:val="20"/>
        </w:rPr>
        <w:t xml:space="preserve">English </w:t>
      </w:r>
      <w:r w:rsidR="00362F56" w:rsidRPr="004A7F64">
        <w:rPr>
          <w:rFonts w:ascii="Times New Roman" w:hAnsi="Times New Roman" w:cs="Times New Roman"/>
          <w:sz w:val="20"/>
          <w:szCs w:val="20"/>
        </w:rPr>
        <w:t>legal history</w:t>
      </w:r>
      <w:r w:rsidRPr="004A7F64">
        <w:rPr>
          <w:rFonts w:ascii="Times New Roman" w:hAnsi="Times New Roman" w:cs="Times New Roman"/>
          <w:sz w:val="20"/>
          <w:szCs w:val="20"/>
        </w:rPr>
        <w:t>.</w:t>
      </w:r>
    </w:p>
    <w:p w14:paraId="77588F57" w14:textId="77777777" w:rsidR="00E44675" w:rsidRPr="004A7F64" w:rsidRDefault="00E44675" w:rsidP="0078202A">
      <w:pPr>
        <w:spacing w:after="0" w:line="480" w:lineRule="auto"/>
        <w:jc w:val="both"/>
        <w:rPr>
          <w:rFonts w:ascii="Times New Roman" w:hAnsi="Times New Roman" w:cs="Times New Roman"/>
          <w:sz w:val="20"/>
          <w:szCs w:val="20"/>
        </w:rPr>
      </w:pPr>
    </w:p>
    <w:p w14:paraId="1B800221" w14:textId="26CFA046" w:rsidR="00E44675" w:rsidRPr="00C95053" w:rsidRDefault="00C95053" w:rsidP="0078202A">
      <w:pPr>
        <w:spacing w:after="0" w:line="480" w:lineRule="auto"/>
        <w:jc w:val="both"/>
        <w:rPr>
          <w:rFonts w:ascii="Times New Roman" w:hAnsi="Times New Roman" w:cs="Times New Roman"/>
          <w:b/>
          <w:i/>
          <w:sz w:val="20"/>
          <w:szCs w:val="20"/>
        </w:rPr>
      </w:pPr>
      <w:r w:rsidRPr="00C95053">
        <w:rPr>
          <w:rFonts w:ascii="Times New Roman" w:hAnsi="Times New Roman" w:cs="Times New Roman"/>
          <w:b/>
          <w:i/>
          <w:sz w:val="20"/>
          <w:szCs w:val="20"/>
        </w:rPr>
        <w:t>1.</w:t>
      </w:r>
      <w:r w:rsidR="00E44675" w:rsidRPr="00C95053">
        <w:rPr>
          <w:rFonts w:ascii="Times New Roman" w:hAnsi="Times New Roman" w:cs="Times New Roman"/>
          <w:b/>
          <w:i/>
          <w:sz w:val="20"/>
          <w:szCs w:val="20"/>
        </w:rPr>
        <w:t xml:space="preserve"> Treason Before the Statute</w:t>
      </w:r>
    </w:p>
    <w:p w14:paraId="18DE79D7" w14:textId="0410CCA3" w:rsidR="00E44675" w:rsidRPr="00AF6D6B" w:rsidRDefault="008C796C" w:rsidP="0078202A">
      <w:pPr>
        <w:spacing w:after="0" w:line="480" w:lineRule="auto"/>
        <w:jc w:val="both"/>
        <w:rPr>
          <w:rFonts w:ascii="Times New Roman" w:hAnsi="Times New Roman" w:cs="Times New Roman"/>
          <w:sz w:val="20"/>
          <w:szCs w:val="20"/>
        </w:rPr>
      </w:pPr>
      <w:r>
        <w:rPr>
          <w:rFonts w:ascii="Times New Roman" w:hAnsi="Times New Roman" w:cs="Times New Roman"/>
          <w:sz w:val="20"/>
          <w:szCs w:val="20"/>
        </w:rPr>
        <w:t>(</w:t>
      </w:r>
      <w:r w:rsidR="00E44675" w:rsidRPr="004A7F64">
        <w:rPr>
          <w:rFonts w:ascii="Times New Roman" w:hAnsi="Times New Roman" w:cs="Times New Roman"/>
          <w:sz w:val="20"/>
          <w:szCs w:val="20"/>
        </w:rPr>
        <w:t xml:space="preserve">Stephen </w:t>
      </w:r>
      <w:r w:rsidRPr="008C796C">
        <w:rPr>
          <w:rFonts w:ascii="Times New Roman" w:hAnsi="Times New Roman" w:cs="Times New Roman"/>
          <w:sz w:val="20"/>
          <w:szCs w:val="20"/>
        </w:rPr>
        <w:t>1883</w:t>
      </w:r>
      <w:r>
        <w:rPr>
          <w:rFonts w:ascii="Times New Roman" w:hAnsi="Times New Roman" w:cs="Times New Roman"/>
          <w:bCs/>
          <w:sz w:val="20"/>
          <w:szCs w:val="20"/>
        </w:rPr>
        <w:t>:</w:t>
      </w:r>
      <w:r w:rsidRPr="008C796C">
        <w:rPr>
          <w:rFonts w:ascii="Times New Roman" w:hAnsi="Times New Roman" w:cs="Times New Roman"/>
          <w:bCs/>
          <w:sz w:val="20"/>
          <w:szCs w:val="20"/>
        </w:rPr>
        <w:t xml:space="preserve"> </w:t>
      </w:r>
      <w:r w:rsidRPr="008C796C">
        <w:rPr>
          <w:rFonts w:ascii="Times New Roman" w:hAnsi="Times New Roman" w:cs="Times New Roman"/>
          <w:sz w:val="20"/>
          <w:szCs w:val="20"/>
        </w:rPr>
        <w:t>24</w:t>
      </w:r>
      <w:r>
        <w:rPr>
          <w:rFonts w:ascii="Times New Roman" w:hAnsi="Times New Roman" w:cs="Times New Roman"/>
          <w:sz w:val="20"/>
          <w:szCs w:val="20"/>
        </w:rPr>
        <w:t xml:space="preserve">) </w:t>
      </w:r>
      <w:r w:rsidR="00E44675" w:rsidRPr="004A7F64">
        <w:rPr>
          <w:rFonts w:ascii="Times New Roman" w:hAnsi="Times New Roman" w:cs="Times New Roman"/>
          <w:sz w:val="20"/>
          <w:szCs w:val="20"/>
        </w:rPr>
        <w:t>suggests</w:t>
      </w:r>
      <w:r w:rsidR="00362F56" w:rsidRPr="00AF6D6B">
        <w:rPr>
          <w:rFonts w:ascii="Times New Roman" w:hAnsi="Times New Roman" w:cs="Times New Roman"/>
          <w:sz w:val="20"/>
          <w:szCs w:val="20"/>
        </w:rPr>
        <w:t xml:space="preserve"> that the Treason Act 1351</w:t>
      </w:r>
      <w:r w:rsidR="00E44675" w:rsidRPr="00AF6D6B">
        <w:rPr>
          <w:rFonts w:ascii="Times New Roman" w:hAnsi="Times New Roman" w:cs="Times New Roman"/>
          <w:sz w:val="20"/>
          <w:szCs w:val="20"/>
        </w:rPr>
        <w:t xml:space="preserve"> was derived from the early-13</w:t>
      </w:r>
      <w:r w:rsidR="00E44675" w:rsidRPr="00AF6D6B">
        <w:rPr>
          <w:rFonts w:ascii="Times New Roman" w:hAnsi="Times New Roman" w:cs="Times New Roman"/>
          <w:sz w:val="20"/>
          <w:szCs w:val="20"/>
          <w:vertAlign w:val="superscript"/>
        </w:rPr>
        <w:t>th</w:t>
      </w:r>
      <w:r w:rsidR="00E44675" w:rsidRPr="00AF6D6B">
        <w:rPr>
          <w:rFonts w:ascii="Times New Roman" w:hAnsi="Times New Roman" w:cs="Times New Roman"/>
          <w:sz w:val="20"/>
          <w:szCs w:val="20"/>
        </w:rPr>
        <w:t xml:space="preserve">-century definition of </w:t>
      </w:r>
      <w:r w:rsidR="00602FE9" w:rsidRPr="00602FE9">
        <w:rPr>
          <w:rFonts w:ascii="Times New Roman" w:hAnsi="Times New Roman" w:cs="Times New Roman"/>
          <w:sz w:val="20"/>
          <w:szCs w:val="20"/>
        </w:rPr>
        <w:t>(</w:t>
      </w:r>
      <w:proofErr w:type="spellStart"/>
      <w:r w:rsidR="00602FE9" w:rsidRPr="00602FE9">
        <w:rPr>
          <w:rFonts w:ascii="Times New Roman" w:hAnsi="Times New Roman" w:cs="Times New Roman"/>
          <w:sz w:val="20"/>
          <w:szCs w:val="20"/>
        </w:rPr>
        <w:t>Bracton</w:t>
      </w:r>
      <w:proofErr w:type="spellEnd"/>
      <w:r w:rsidR="00602FE9" w:rsidRPr="00602FE9">
        <w:rPr>
          <w:rFonts w:ascii="Times New Roman" w:hAnsi="Times New Roman" w:cs="Times New Roman"/>
          <w:sz w:val="20"/>
          <w:szCs w:val="20"/>
        </w:rPr>
        <w:t xml:space="preserve"> 1968–1977)</w:t>
      </w:r>
      <w:r w:rsidR="00E44675" w:rsidRPr="00AF6D6B">
        <w:rPr>
          <w:rFonts w:ascii="Times New Roman" w:hAnsi="Times New Roman" w:cs="Times New Roman"/>
          <w:sz w:val="20"/>
          <w:szCs w:val="20"/>
        </w:rPr>
        <w:t>:</w:t>
      </w:r>
    </w:p>
    <w:p w14:paraId="29F4FC62" w14:textId="77777777" w:rsidR="00E44675" w:rsidRPr="00AF6D6B" w:rsidRDefault="00E44675" w:rsidP="0078202A">
      <w:pPr>
        <w:spacing w:after="0" w:line="480" w:lineRule="auto"/>
        <w:jc w:val="both"/>
        <w:rPr>
          <w:rFonts w:ascii="Times New Roman" w:hAnsi="Times New Roman" w:cs="Times New Roman"/>
          <w:sz w:val="20"/>
          <w:szCs w:val="20"/>
        </w:rPr>
      </w:pPr>
    </w:p>
    <w:p w14:paraId="591D584C" w14:textId="4B5D72B6" w:rsidR="00E44675" w:rsidRPr="006E1240" w:rsidRDefault="00E44675" w:rsidP="0078202A">
      <w:pPr>
        <w:spacing w:after="0" w:line="480" w:lineRule="auto"/>
        <w:ind w:left="1440"/>
        <w:jc w:val="both"/>
        <w:rPr>
          <w:rFonts w:ascii="Times New Roman" w:hAnsi="Times New Roman" w:cs="Times New Roman"/>
          <w:sz w:val="20"/>
          <w:szCs w:val="20"/>
        </w:rPr>
      </w:pPr>
      <w:r w:rsidRPr="006E1240">
        <w:rPr>
          <w:rFonts w:ascii="Times New Roman" w:hAnsi="Times New Roman" w:cs="Times New Roman"/>
          <w:sz w:val="20"/>
          <w:szCs w:val="20"/>
        </w:rPr>
        <w:t>where one rashly compasses the king’s death […] even though what he has in mind is not carried into effect.</w:t>
      </w:r>
      <w:r w:rsidRPr="006E1240">
        <w:rPr>
          <w:rFonts w:ascii="Times New Roman" w:hAnsi="Times New Roman" w:cs="Times New Roman"/>
          <w:sz w:val="20"/>
          <w:szCs w:val="20"/>
          <w:vertAlign w:val="superscript"/>
        </w:rPr>
        <w:footnoteReference w:id="15"/>
      </w:r>
      <w:r w:rsidRPr="006E1240">
        <w:rPr>
          <w:rFonts w:ascii="Times New Roman" w:hAnsi="Times New Roman" w:cs="Times New Roman"/>
          <w:sz w:val="20"/>
          <w:szCs w:val="20"/>
        </w:rPr>
        <w:t xml:space="preserve"> </w:t>
      </w:r>
    </w:p>
    <w:p w14:paraId="55D141BC" w14:textId="77777777" w:rsidR="00E44675" w:rsidRPr="006E1240" w:rsidRDefault="00E44675" w:rsidP="0078202A">
      <w:pPr>
        <w:spacing w:after="0" w:line="480" w:lineRule="auto"/>
        <w:jc w:val="both"/>
        <w:rPr>
          <w:rFonts w:ascii="Times New Roman" w:hAnsi="Times New Roman" w:cs="Times New Roman"/>
          <w:sz w:val="20"/>
          <w:szCs w:val="20"/>
        </w:rPr>
      </w:pPr>
    </w:p>
    <w:p w14:paraId="57D3B93D" w14:textId="47C82F0C" w:rsidR="00E44675" w:rsidRPr="006E1240" w:rsidRDefault="00E44675" w:rsidP="0078202A">
      <w:pPr>
        <w:spacing w:after="0" w:line="480" w:lineRule="auto"/>
        <w:jc w:val="both"/>
        <w:rPr>
          <w:rFonts w:ascii="Times New Roman" w:hAnsi="Times New Roman" w:cs="Times New Roman"/>
          <w:sz w:val="20"/>
          <w:szCs w:val="20"/>
        </w:rPr>
      </w:pPr>
      <w:proofErr w:type="spellStart"/>
      <w:r w:rsidRPr="006E1240">
        <w:rPr>
          <w:rFonts w:ascii="Times New Roman" w:hAnsi="Times New Roman" w:cs="Times New Roman"/>
          <w:sz w:val="20"/>
          <w:szCs w:val="20"/>
        </w:rPr>
        <w:lastRenderedPageBreak/>
        <w:t>Glanvill</w:t>
      </w:r>
      <w:proofErr w:type="spellEnd"/>
      <w:r w:rsidRPr="006E1240">
        <w:rPr>
          <w:rFonts w:ascii="Times New Roman" w:hAnsi="Times New Roman" w:cs="Times New Roman"/>
          <w:sz w:val="20"/>
          <w:szCs w:val="20"/>
        </w:rPr>
        <w:t>, over half a century earlier,</w:t>
      </w:r>
      <w:r w:rsidRPr="006E1240">
        <w:rPr>
          <w:rFonts w:ascii="Times New Roman" w:hAnsi="Times New Roman" w:cs="Times New Roman"/>
          <w:sz w:val="20"/>
          <w:szCs w:val="20"/>
          <w:vertAlign w:val="superscript"/>
        </w:rPr>
        <w:footnoteReference w:id="16"/>
      </w:r>
      <w:r w:rsidRPr="006E1240">
        <w:rPr>
          <w:rFonts w:ascii="Times New Roman" w:hAnsi="Times New Roman" w:cs="Times New Roman"/>
          <w:sz w:val="20"/>
          <w:szCs w:val="20"/>
        </w:rPr>
        <w:t xml:space="preserve"> also uses the Latin term ‘</w:t>
      </w:r>
      <w:proofErr w:type="spellStart"/>
      <w:r w:rsidRPr="006E1240">
        <w:rPr>
          <w:rFonts w:ascii="Times New Roman" w:hAnsi="Times New Roman" w:cs="Times New Roman"/>
          <w:sz w:val="20"/>
          <w:szCs w:val="20"/>
        </w:rPr>
        <w:t>machinatus</w:t>
      </w:r>
      <w:proofErr w:type="spellEnd"/>
      <w:r w:rsidRPr="006E1240">
        <w:rPr>
          <w:rFonts w:ascii="Times New Roman" w:hAnsi="Times New Roman" w:cs="Times New Roman"/>
          <w:sz w:val="20"/>
          <w:szCs w:val="20"/>
        </w:rPr>
        <w:t>’</w:t>
      </w:r>
      <w:r w:rsidR="00705617">
        <w:rPr>
          <w:rFonts w:ascii="Times New Roman" w:hAnsi="Times New Roman" w:cs="Times New Roman"/>
          <w:sz w:val="20"/>
          <w:szCs w:val="20"/>
        </w:rPr>
        <w:t>, translated ‘compasses’ above, but here translated ‘plotted’</w:t>
      </w:r>
      <w:r w:rsidRPr="006E1240">
        <w:rPr>
          <w:rFonts w:ascii="Times New Roman" w:hAnsi="Times New Roman" w:cs="Times New Roman"/>
          <w:sz w:val="20"/>
          <w:szCs w:val="20"/>
        </w:rPr>
        <w:t>:</w:t>
      </w:r>
    </w:p>
    <w:p w14:paraId="7076413C" w14:textId="77777777" w:rsidR="00E44675" w:rsidRPr="006E1240" w:rsidRDefault="00E44675" w:rsidP="0078202A">
      <w:pPr>
        <w:spacing w:after="0" w:line="480" w:lineRule="auto"/>
        <w:jc w:val="both"/>
        <w:rPr>
          <w:rFonts w:ascii="Times New Roman" w:hAnsi="Times New Roman" w:cs="Times New Roman"/>
          <w:sz w:val="20"/>
          <w:szCs w:val="20"/>
        </w:rPr>
      </w:pPr>
    </w:p>
    <w:p w14:paraId="4B8C2F19" w14:textId="4C141394" w:rsidR="00E44675" w:rsidRPr="006E1240" w:rsidRDefault="005444E9" w:rsidP="0078202A">
      <w:pPr>
        <w:spacing w:after="0" w:line="480" w:lineRule="auto"/>
        <w:ind w:left="1440"/>
        <w:jc w:val="both"/>
        <w:rPr>
          <w:rFonts w:ascii="Times New Roman" w:hAnsi="Times New Roman" w:cs="Times New Roman"/>
          <w:sz w:val="20"/>
          <w:szCs w:val="20"/>
        </w:rPr>
      </w:pPr>
      <w:r>
        <w:rPr>
          <w:rFonts w:ascii="Times New Roman" w:hAnsi="Times New Roman" w:cs="Times New Roman"/>
          <w:sz w:val="20"/>
          <w:szCs w:val="20"/>
        </w:rPr>
        <w:t>[T]</w:t>
      </w:r>
      <w:r w:rsidR="00E44675" w:rsidRPr="006E1240">
        <w:rPr>
          <w:rFonts w:ascii="Times New Roman" w:hAnsi="Times New Roman" w:cs="Times New Roman"/>
          <w:sz w:val="20"/>
          <w:szCs w:val="20"/>
        </w:rPr>
        <w:t>he accused had plotted or had done something against the king’s life</w:t>
      </w:r>
      <w:r w:rsidR="003910D4">
        <w:rPr>
          <w:rFonts w:ascii="Times New Roman" w:hAnsi="Times New Roman" w:cs="Times New Roman"/>
          <w:sz w:val="20"/>
          <w:szCs w:val="20"/>
        </w:rPr>
        <w:t xml:space="preserve"> […]</w:t>
      </w:r>
      <w:r w:rsidR="00E44675" w:rsidRPr="006E1240">
        <w:rPr>
          <w:rFonts w:ascii="Times New Roman" w:hAnsi="Times New Roman" w:cs="Times New Roman"/>
          <w:sz w:val="20"/>
          <w:szCs w:val="20"/>
        </w:rPr>
        <w:t>, or had consented or given advice or lent his authority to this</w:t>
      </w:r>
      <w:r w:rsidR="00384C20">
        <w:rPr>
          <w:rFonts w:ascii="Times New Roman" w:hAnsi="Times New Roman" w:cs="Times New Roman"/>
          <w:sz w:val="20"/>
          <w:szCs w:val="20"/>
        </w:rPr>
        <w:t>[.]</w:t>
      </w:r>
      <w:r w:rsidR="002737B5">
        <w:rPr>
          <w:rFonts w:ascii="Times New Roman" w:hAnsi="Times New Roman" w:cs="Times New Roman"/>
          <w:sz w:val="20"/>
          <w:szCs w:val="20"/>
        </w:rPr>
        <w:t xml:space="preserve"> (</w:t>
      </w:r>
      <w:r w:rsidR="002737B5" w:rsidRPr="002737B5">
        <w:rPr>
          <w:rFonts w:ascii="Times New Roman" w:hAnsi="Times New Roman" w:cs="Times New Roman"/>
          <w:sz w:val="20"/>
          <w:szCs w:val="20"/>
        </w:rPr>
        <w:t xml:space="preserve">Hall </w:t>
      </w:r>
      <w:r w:rsidR="00F21ECA">
        <w:rPr>
          <w:rFonts w:ascii="Times New Roman" w:hAnsi="Times New Roman" w:cs="Times New Roman"/>
          <w:sz w:val="20"/>
          <w:szCs w:val="20"/>
        </w:rPr>
        <w:t>1965:</w:t>
      </w:r>
      <w:r w:rsidR="002737B5" w:rsidRPr="002737B5">
        <w:rPr>
          <w:rFonts w:ascii="Times New Roman" w:hAnsi="Times New Roman" w:cs="Times New Roman"/>
          <w:sz w:val="20"/>
          <w:szCs w:val="20"/>
        </w:rPr>
        <w:t xml:space="preserve"> 172</w:t>
      </w:r>
      <w:r w:rsidR="002737B5">
        <w:rPr>
          <w:rFonts w:ascii="Times New Roman" w:hAnsi="Times New Roman" w:cs="Times New Roman"/>
          <w:sz w:val="20"/>
          <w:szCs w:val="20"/>
        </w:rPr>
        <w:t>)</w:t>
      </w:r>
      <w:r w:rsidR="00E44675" w:rsidRPr="006E1240">
        <w:rPr>
          <w:rFonts w:ascii="Times New Roman" w:hAnsi="Times New Roman" w:cs="Times New Roman"/>
          <w:sz w:val="20"/>
          <w:szCs w:val="20"/>
          <w:vertAlign w:val="superscript"/>
        </w:rPr>
        <w:footnoteReference w:id="17"/>
      </w:r>
    </w:p>
    <w:p w14:paraId="5BF7C120" w14:textId="77777777" w:rsidR="00E44675" w:rsidRPr="006E1240" w:rsidRDefault="00E44675" w:rsidP="0078202A">
      <w:pPr>
        <w:spacing w:after="0" w:line="480" w:lineRule="auto"/>
        <w:jc w:val="both"/>
        <w:rPr>
          <w:rFonts w:ascii="Times New Roman" w:hAnsi="Times New Roman" w:cs="Times New Roman"/>
          <w:sz w:val="20"/>
          <w:szCs w:val="20"/>
        </w:rPr>
      </w:pPr>
    </w:p>
    <w:p w14:paraId="4AB8C9CF" w14:textId="6DA26F99" w:rsidR="00E44675" w:rsidRPr="006E1240" w:rsidRDefault="00E44675" w:rsidP="0078202A">
      <w:pPr>
        <w:spacing w:after="0" w:line="480" w:lineRule="auto"/>
        <w:jc w:val="both"/>
        <w:rPr>
          <w:rFonts w:ascii="Times New Roman" w:hAnsi="Times New Roman" w:cs="Times New Roman"/>
          <w:sz w:val="20"/>
          <w:szCs w:val="20"/>
        </w:rPr>
      </w:pPr>
      <w:proofErr w:type="spellStart"/>
      <w:r w:rsidRPr="006E1240">
        <w:rPr>
          <w:rFonts w:ascii="Times New Roman" w:hAnsi="Times New Roman" w:cs="Times New Roman"/>
          <w:sz w:val="20"/>
          <w:szCs w:val="20"/>
        </w:rPr>
        <w:t>Glanvill</w:t>
      </w:r>
      <w:proofErr w:type="spellEnd"/>
      <w:r w:rsidRPr="006E1240">
        <w:rPr>
          <w:rFonts w:ascii="Times New Roman" w:hAnsi="Times New Roman" w:cs="Times New Roman"/>
          <w:sz w:val="20"/>
          <w:szCs w:val="20"/>
        </w:rPr>
        <w:t xml:space="preserve"> does not go on, however, as </w:t>
      </w:r>
      <w:proofErr w:type="spellStart"/>
      <w:r w:rsidRPr="006E1240">
        <w:rPr>
          <w:rFonts w:ascii="Times New Roman" w:hAnsi="Times New Roman" w:cs="Times New Roman"/>
          <w:sz w:val="20"/>
          <w:szCs w:val="20"/>
        </w:rPr>
        <w:t>Bracton</w:t>
      </w:r>
      <w:proofErr w:type="spellEnd"/>
      <w:r w:rsidRPr="006E1240">
        <w:rPr>
          <w:rFonts w:ascii="Times New Roman" w:hAnsi="Times New Roman" w:cs="Times New Roman"/>
          <w:sz w:val="20"/>
          <w:szCs w:val="20"/>
        </w:rPr>
        <w:t xml:space="preserve"> does later, to say explicitly that it does not matter if the accused has not done anything in furtherance of the plot</w:t>
      </w:r>
      <w:r w:rsidR="00130EEB" w:rsidRPr="006E1240">
        <w:rPr>
          <w:rFonts w:ascii="Times New Roman" w:hAnsi="Times New Roman" w:cs="Times New Roman"/>
          <w:sz w:val="20"/>
          <w:szCs w:val="20"/>
        </w:rPr>
        <w:t xml:space="preserve">, though this is implied, we think in his ‘plotted </w:t>
      </w:r>
      <w:r w:rsidR="00130EEB" w:rsidRPr="006E1240">
        <w:rPr>
          <w:rFonts w:ascii="Times New Roman" w:hAnsi="Times New Roman" w:cs="Times New Roman"/>
          <w:i/>
          <w:sz w:val="20"/>
          <w:szCs w:val="20"/>
        </w:rPr>
        <w:t>or</w:t>
      </w:r>
      <w:r w:rsidR="00130EEB" w:rsidRPr="006E1240">
        <w:rPr>
          <w:rFonts w:ascii="Times New Roman" w:hAnsi="Times New Roman" w:cs="Times New Roman"/>
          <w:sz w:val="20"/>
          <w:szCs w:val="20"/>
        </w:rPr>
        <w:t xml:space="preserve"> had done something’</w:t>
      </w:r>
      <w:r w:rsidR="00785F84" w:rsidRPr="006E1240">
        <w:rPr>
          <w:rFonts w:ascii="Times New Roman" w:hAnsi="Times New Roman" w:cs="Times New Roman"/>
          <w:sz w:val="20"/>
          <w:szCs w:val="20"/>
        </w:rPr>
        <w:t>.</w:t>
      </w:r>
      <w:r w:rsidR="00130EEB" w:rsidRPr="006E1240">
        <w:rPr>
          <w:rFonts w:ascii="Times New Roman" w:hAnsi="Times New Roman" w:cs="Times New Roman"/>
          <w:sz w:val="20"/>
          <w:szCs w:val="20"/>
        </w:rPr>
        <w:t xml:space="preserve"> </w:t>
      </w:r>
    </w:p>
    <w:p w14:paraId="2E22D43B" w14:textId="461D6A17" w:rsidR="00E44675" w:rsidRPr="00837FA8" w:rsidRDefault="00E44675" w:rsidP="0078202A">
      <w:pPr>
        <w:spacing w:after="0" w:line="480" w:lineRule="auto"/>
        <w:ind w:firstLine="720"/>
        <w:jc w:val="both"/>
        <w:rPr>
          <w:rFonts w:ascii="Times New Roman" w:hAnsi="Times New Roman" w:cs="Times New Roman"/>
          <w:sz w:val="20"/>
          <w:szCs w:val="20"/>
        </w:rPr>
      </w:pPr>
      <w:bookmarkStart w:id="9" w:name="_Hlk519518524"/>
      <w:r w:rsidRPr="006E1240">
        <w:rPr>
          <w:rFonts w:ascii="Times New Roman" w:hAnsi="Times New Roman" w:cs="Times New Roman"/>
          <w:sz w:val="20"/>
          <w:szCs w:val="20"/>
        </w:rPr>
        <w:t>As far as works contemporaneous with, or written shortly after the Act, are concerned,</w:t>
      </w:r>
      <w:bookmarkEnd w:id="9"/>
      <w:r w:rsidRPr="006E1240">
        <w:rPr>
          <w:rFonts w:ascii="Times New Roman" w:hAnsi="Times New Roman" w:cs="Times New Roman"/>
          <w:sz w:val="20"/>
          <w:szCs w:val="20"/>
        </w:rPr>
        <w:t xml:space="preserve"> they also use the term ‘compass’</w:t>
      </w:r>
      <w:r w:rsidR="00B07704">
        <w:rPr>
          <w:rFonts w:ascii="Times New Roman" w:hAnsi="Times New Roman" w:cs="Times New Roman"/>
          <w:sz w:val="20"/>
          <w:szCs w:val="20"/>
        </w:rPr>
        <w:t xml:space="preserve"> or equivalent</w:t>
      </w:r>
      <w:r w:rsidRPr="006E1240">
        <w:rPr>
          <w:rFonts w:ascii="Times New Roman" w:hAnsi="Times New Roman" w:cs="Times New Roman"/>
          <w:sz w:val="20"/>
          <w:szCs w:val="20"/>
        </w:rPr>
        <w:t xml:space="preserve">, even when not referring to the Act. </w:t>
      </w:r>
      <w:r w:rsidRPr="00837FA8">
        <w:rPr>
          <w:rFonts w:ascii="Times New Roman" w:hAnsi="Times New Roman" w:cs="Times New Roman"/>
          <w:sz w:val="20"/>
          <w:szCs w:val="20"/>
        </w:rPr>
        <w:t>The</w:t>
      </w:r>
      <w:r w:rsidRPr="00837FA8">
        <w:rPr>
          <w:rFonts w:ascii="Times New Roman" w:hAnsi="Times New Roman" w:cs="Times New Roman"/>
          <w:i/>
          <w:sz w:val="20"/>
          <w:szCs w:val="20"/>
        </w:rPr>
        <w:t xml:space="preserve"> </w:t>
      </w:r>
      <w:proofErr w:type="spellStart"/>
      <w:r w:rsidRPr="00837FA8">
        <w:rPr>
          <w:rFonts w:ascii="Times New Roman" w:hAnsi="Times New Roman" w:cs="Times New Roman"/>
          <w:i/>
          <w:sz w:val="20"/>
          <w:szCs w:val="20"/>
        </w:rPr>
        <w:t>Mirroir</w:t>
      </w:r>
      <w:proofErr w:type="spellEnd"/>
      <w:r w:rsidRPr="00837FA8">
        <w:rPr>
          <w:rFonts w:ascii="Times New Roman" w:hAnsi="Times New Roman" w:cs="Times New Roman"/>
          <w:i/>
          <w:sz w:val="20"/>
          <w:szCs w:val="20"/>
        </w:rPr>
        <w:t xml:space="preserve"> des Justices </w:t>
      </w:r>
      <w:r w:rsidRPr="00837FA8">
        <w:rPr>
          <w:rFonts w:ascii="Times New Roman" w:hAnsi="Times New Roman" w:cs="Times New Roman"/>
          <w:sz w:val="20"/>
          <w:szCs w:val="20"/>
        </w:rPr>
        <w:t>states:</w:t>
      </w:r>
    </w:p>
    <w:p w14:paraId="5A9814D2" w14:textId="77777777" w:rsidR="006F0059" w:rsidRDefault="006F0059" w:rsidP="0078202A">
      <w:pPr>
        <w:spacing w:after="0" w:line="480" w:lineRule="auto"/>
        <w:ind w:left="1440"/>
        <w:jc w:val="both"/>
        <w:rPr>
          <w:rFonts w:ascii="Times New Roman" w:hAnsi="Times New Roman" w:cs="Times New Roman"/>
          <w:sz w:val="20"/>
          <w:szCs w:val="20"/>
          <w:vertAlign w:val="superscript"/>
        </w:rPr>
      </w:pPr>
    </w:p>
    <w:p w14:paraId="335B6503" w14:textId="4195E2E2" w:rsidR="00E44675" w:rsidRPr="006675CE" w:rsidRDefault="00E44675" w:rsidP="0078202A">
      <w:pPr>
        <w:spacing w:after="0" w:line="480" w:lineRule="auto"/>
        <w:ind w:left="1440"/>
        <w:jc w:val="both"/>
        <w:rPr>
          <w:rFonts w:ascii="Times New Roman" w:hAnsi="Times New Roman" w:cs="Times New Roman"/>
          <w:sz w:val="20"/>
          <w:szCs w:val="20"/>
        </w:rPr>
      </w:pPr>
      <w:r w:rsidRPr="006675CE">
        <w:rPr>
          <w:rFonts w:ascii="Times New Roman" w:hAnsi="Times New Roman" w:cs="Times New Roman"/>
          <w:sz w:val="20"/>
          <w:szCs w:val="20"/>
        </w:rPr>
        <w:t xml:space="preserve">The crime of majesty is </w:t>
      </w:r>
      <w:proofErr w:type="gramStart"/>
      <w:r w:rsidRPr="006675CE">
        <w:rPr>
          <w:rFonts w:ascii="Times New Roman" w:hAnsi="Times New Roman" w:cs="Times New Roman"/>
          <w:sz w:val="20"/>
          <w:szCs w:val="20"/>
        </w:rPr>
        <w:t>an</w:t>
      </w:r>
      <w:proofErr w:type="gramEnd"/>
      <w:r w:rsidRPr="006675CE">
        <w:rPr>
          <w:rFonts w:ascii="Times New Roman" w:hAnsi="Times New Roman" w:cs="Times New Roman"/>
          <w:sz w:val="20"/>
          <w:szCs w:val="20"/>
        </w:rPr>
        <w:t xml:space="preserve"> horrible offence done […] by these</w:t>
      </w:r>
      <w:r w:rsidR="005F4385">
        <w:rPr>
          <w:rFonts w:ascii="Times New Roman" w:hAnsi="Times New Roman" w:cs="Times New Roman"/>
          <w:sz w:val="20"/>
          <w:szCs w:val="20"/>
        </w:rPr>
        <w:t xml:space="preserve"> [</w:t>
      </w:r>
      <w:r w:rsidR="005F4385">
        <w:rPr>
          <w:rFonts w:ascii="Times New Roman" w:hAnsi="Times New Roman" w:cs="Times New Roman"/>
          <w:i/>
          <w:sz w:val="20"/>
          <w:szCs w:val="20"/>
        </w:rPr>
        <w:t>sic</w:t>
      </w:r>
      <w:r w:rsidR="005F4385">
        <w:rPr>
          <w:rFonts w:ascii="Times New Roman" w:hAnsi="Times New Roman" w:cs="Times New Roman"/>
          <w:sz w:val="20"/>
          <w:szCs w:val="20"/>
        </w:rPr>
        <w:t>]</w:t>
      </w:r>
      <w:r w:rsidRPr="006675CE">
        <w:rPr>
          <w:rFonts w:ascii="Times New Roman" w:hAnsi="Times New Roman" w:cs="Times New Roman"/>
          <w:sz w:val="20"/>
          <w:szCs w:val="20"/>
        </w:rPr>
        <w:t xml:space="preserve"> who kill the king, or compass so to do.</w:t>
      </w:r>
      <w:r w:rsidR="005E0CBC">
        <w:rPr>
          <w:rFonts w:ascii="Times New Roman" w:hAnsi="Times New Roman" w:cs="Times New Roman"/>
          <w:sz w:val="20"/>
          <w:szCs w:val="20"/>
        </w:rPr>
        <w:t xml:space="preserve"> (</w:t>
      </w:r>
      <w:bookmarkStart w:id="10" w:name="_Hlk97838033"/>
      <w:r w:rsidR="005E0CBC" w:rsidRPr="005E0CBC">
        <w:rPr>
          <w:rFonts w:ascii="Times New Roman" w:hAnsi="Times New Roman" w:cs="Times New Roman"/>
          <w:sz w:val="20"/>
          <w:szCs w:val="20"/>
        </w:rPr>
        <w:t>Horne 1768</w:t>
      </w:r>
      <w:r w:rsidR="005E0CBC">
        <w:rPr>
          <w:rFonts w:ascii="Times New Roman" w:hAnsi="Times New Roman" w:cs="Times New Roman"/>
          <w:sz w:val="20"/>
          <w:szCs w:val="20"/>
        </w:rPr>
        <w:t>:</w:t>
      </w:r>
      <w:r w:rsidR="005E0CBC" w:rsidRPr="005E0CBC">
        <w:rPr>
          <w:rFonts w:ascii="Times New Roman" w:hAnsi="Times New Roman" w:cs="Times New Roman"/>
          <w:sz w:val="20"/>
          <w:szCs w:val="20"/>
        </w:rPr>
        <w:t xml:space="preserve"> </w:t>
      </w:r>
      <w:bookmarkEnd w:id="10"/>
      <w:r w:rsidR="005E0CBC" w:rsidRPr="005E0CBC">
        <w:rPr>
          <w:rFonts w:ascii="Times New Roman" w:hAnsi="Times New Roman" w:cs="Times New Roman"/>
          <w:sz w:val="20"/>
          <w:szCs w:val="20"/>
        </w:rPr>
        <w:t>16</w:t>
      </w:r>
      <w:r w:rsidR="005E0CBC">
        <w:rPr>
          <w:rFonts w:ascii="Times New Roman" w:hAnsi="Times New Roman" w:cs="Times New Roman"/>
          <w:sz w:val="20"/>
          <w:szCs w:val="20"/>
        </w:rPr>
        <w:t>)</w:t>
      </w:r>
      <w:r w:rsidRPr="006675CE">
        <w:rPr>
          <w:rFonts w:ascii="Times New Roman" w:hAnsi="Times New Roman" w:cs="Times New Roman"/>
          <w:sz w:val="20"/>
          <w:szCs w:val="20"/>
          <w:vertAlign w:val="superscript"/>
        </w:rPr>
        <w:footnoteReference w:id="18"/>
      </w:r>
      <w:r w:rsidRPr="006675CE">
        <w:rPr>
          <w:rFonts w:ascii="Times New Roman" w:hAnsi="Times New Roman" w:cs="Times New Roman"/>
          <w:sz w:val="20"/>
          <w:szCs w:val="20"/>
        </w:rPr>
        <w:t xml:space="preserve"> </w:t>
      </w:r>
    </w:p>
    <w:p w14:paraId="543EFE01" w14:textId="77777777" w:rsidR="00E44675" w:rsidRPr="006675CE" w:rsidRDefault="00E44675" w:rsidP="0078202A">
      <w:pPr>
        <w:spacing w:after="0" w:line="480" w:lineRule="auto"/>
        <w:jc w:val="both"/>
        <w:rPr>
          <w:rFonts w:ascii="Times New Roman" w:hAnsi="Times New Roman" w:cs="Times New Roman"/>
          <w:sz w:val="20"/>
          <w:szCs w:val="20"/>
        </w:rPr>
      </w:pPr>
    </w:p>
    <w:p w14:paraId="0FA34502" w14:textId="77777777" w:rsidR="00E44675" w:rsidRPr="008A31A7" w:rsidRDefault="00E44675" w:rsidP="0078202A">
      <w:pPr>
        <w:spacing w:after="0" w:line="480" w:lineRule="auto"/>
        <w:jc w:val="both"/>
        <w:rPr>
          <w:rFonts w:ascii="Times New Roman" w:hAnsi="Times New Roman" w:cs="Times New Roman"/>
          <w:sz w:val="20"/>
          <w:szCs w:val="20"/>
        </w:rPr>
      </w:pPr>
      <w:r w:rsidRPr="008A31A7">
        <w:rPr>
          <w:rFonts w:ascii="Times New Roman" w:hAnsi="Times New Roman" w:cs="Times New Roman"/>
          <w:sz w:val="20"/>
          <w:szCs w:val="20"/>
        </w:rPr>
        <w:t>Britton states:</w:t>
      </w:r>
    </w:p>
    <w:p w14:paraId="059B0CA3" w14:textId="77777777" w:rsidR="00E44675" w:rsidRPr="008A31A7" w:rsidRDefault="00E44675" w:rsidP="0078202A">
      <w:pPr>
        <w:spacing w:after="0" w:line="480" w:lineRule="auto"/>
        <w:jc w:val="both"/>
        <w:rPr>
          <w:rFonts w:ascii="Times New Roman" w:hAnsi="Times New Roman" w:cs="Times New Roman"/>
          <w:sz w:val="20"/>
          <w:szCs w:val="20"/>
        </w:rPr>
      </w:pPr>
    </w:p>
    <w:p w14:paraId="4A9E54DD" w14:textId="18193123" w:rsidR="00E44675" w:rsidRDefault="00E44675" w:rsidP="00283765">
      <w:pPr>
        <w:spacing w:after="0" w:line="480" w:lineRule="auto"/>
        <w:ind w:left="1440"/>
        <w:jc w:val="both"/>
        <w:rPr>
          <w:rFonts w:ascii="Times New Roman" w:hAnsi="Times New Roman" w:cs="Times New Roman"/>
          <w:sz w:val="20"/>
          <w:szCs w:val="20"/>
        </w:rPr>
      </w:pPr>
      <w:r w:rsidRPr="006675CE">
        <w:rPr>
          <w:rFonts w:ascii="Times New Roman" w:hAnsi="Times New Roman" w:cs="Times New Roman"/>
          <w:sz w:val="20"/>
          <w:szCs w:val="20"/>
        </w:rPr>
        <w:t>Great or high treason is to compass our death or to disinherit us of our kingdom.</w:t>
      </w:r>
      <w:r w:rsidR="00127397">
        <w:rPr>
          <w:rFonts w:ascii="Times New Roman" w:hAnsi="Times New Roman" w:cs="Times New Roman"/>
          <w:sz w:val="20"/>
          <w:szCs w:val="20"/>
        </w:rPr>
        <w:t xml:space="preserve"> (</w:t>
      </w:r>
      <w:bookmarkStart w:id="12" w:name="_Hlk97838439"/>
      <w:r w:rsidR="00127397" w:rsidRPr="00127397">
        <w:rPr>
          <w:rFonts w:ascii="Times New Roman" w:hAnsi="Times New Roman" w:cs="Times New Roman"/>
          <w:sz w:val="20"/>
          <w:szCs w:val="20"/>
        </w:rPr>
        <w:t>Nicholls 1865</w:t>
      </w:r>
      <w:r w:rsidR="00127397">
        <w:rPr>
          <w:rFonts w:ascii="Times New Roman" w:hAnsi="Times New Roman" w:cs="Times New Roman"/>
          <w:sz w:val="20"/>
          <w:szCs w:val="20"/>
        </w:rPr>
        <w:t>:</w:t>
      </w:r>
      <w:r w:rsidR="00127397" w:rsidRPr="00127397">
        <w:rPr>
          <w:rFonts w:ascii="Times New Roman" w:hAnsi="Times New Roman" w:cs="Times New Roman"/>
          <w:sz w:val="20"/>
          <w:szCs w:val="20"/>
        </w:rPr>
        <w:t xml:space="preserve"> </w:t>
      </w:r>
      <w:bookmarkEnd w:id="12"/>
      <w:r w:rsidR="00127397" w:rsidRPr="00127397">
        <w:rPr>
          <w:rFonts w:ascii="Times New Roman" w:hAnsi="Times New Roman" w:cs="Times New Roman"/>
          <w:sz w:val="20"/>
          <w:szCs w:val="20"/>
        </w:rPr>
        <w:t>40</w:t>
      </w:r>
      <w:r w:rsidR="00127397">
        <w:rPr>
          <w:rFonts w:ascii="Times New Roman" w:hAnsi="Times New Roman" w:cs="Times New Roman"/>
          <w:sz w:val="20"/>
          <w:szCs w:val="20"/>
        </w:rPr>
        <w:t>)</w:t>
      </w:r>
      <w:r w:rsidRPr="006675CE">
        <w:rPr>
          <w:rFonts w:ascii="Times New Roman" w:hAnsi="Times New Roman" w:cs="Times New Roman"/>
          <w:sz w:val="20"/>
          <w:szCs w:val="20"/>
          <w:vertAlign w:val="superscript"/>
        </w:rPr>
        <w:footnoteReference w:id="19"/>
      </w:r>
    </w:p>
    <w:p w14:paraId="5F6978E1" w14:textId="77777777" w:rsidR="00283765" w:rsidRPr="006675CE" w:rsidRDefault="00283765" w:rsidP="00283765">
      <w:pPr>
        <w:spacing w:after="0" w:line="480" w:lineRule="auto"/>
        <w:ind w:left="1440"/>
        <w:jc w:val="both"/>
        <w:rPr>
          <w:rFonts w:ascii="Times New Roman" w:hAnsi="Times New Roman" w:cs="Times New Roman"/>
          <w:sz w:val="20"/>
          <w:szCs w:val="20"/>
        </w:rPr>
      </w:pPr>
    </w:p>
    <w:p w14:paraId="372A90CE" w14:textId="437A5DDF" w:rsidR="00E44675" w:rsidRPr="006675CE" w:rsidRDefault="00E44675" w:rsidP="0078202A">
      <w:pPr>
        <w:spacing w:after="0" w:line="480" w:lineRule="auto"/>
        <w:jc w:val="both"/>
        <w:rPr>
          <w:rFonts w:ascii="Times New Roman" w:hAnsi="Times New Roman" w:cs="Times New Roman"/>
          <w:sz w:val="20"/>
          <w:szCs w:val="20"/>
        </w:rPr>
      </w:pPr>
      <w:r w:rsidRPr="006675CE">
        <w:rPr>
          <w:rFonts w:ascii="Times New Roman" w:hAnsi="Times New Roman" w:cs="Times New Roman"/>
          <w:sz w:val="20"/>
          <w:szCs w:val="20"/>
        </w:rPr>
        <w:t xml:space="preserve">We mentioned above that there was a common-law offence of treason before the Treason Act 1351. </w:t>
      </w:r>
      <w:r w:rsidR="00B425F9" w:rsidRPr="006675CE">
        <w:rPr>
          <w:rFonts w:ascii="Times New Roman" w:hAnsi="Times New Roman" w:cs="Times New Roman"/>
          <w:sz w:val="20"/>
          <w:szCs w:val="20"/>
        </w:rPr>
        <w:t>This also is couched in terms of compassing; see, f</w:t>
      </w:r>
      <w:r w:rsidRPr="006675CE">
        <w:rPr>
          <w:rFonts w:ascii="Times New Roman" w:hAnsi="Times New Roman" w:cs="Times New Roman"/>
          <w:sz w:val="20"/>
          <w:szCs w:val="20"/>
        </w:rPr>
        <w:t>or example</w:t>
      </w:r>
      <w:r w:rsidR="00B425F9" w:rsidRPr="006675CE">
        <w:rPr>
          <w:rFonts w:ascii="Times New Roman" w:hAnsi="Times New Roman" w:cs="Times New Roman"/>
          <w:sz w:val="20"/>
          <w:szCs w:val="20"/>
        </w:rPr>
        <w:t xml:space="preserve">, the </w:t>
      </w:r>
      <w:r w:rsidRPr="006675CE">
        <w:rPr>
          <w:rFonts w:ascii="Times New Roman" w:hAnsi="Times New Roman" w:cs="Times New Roman"/>
          <w:sz w:val="20"/>
          <w:szCs w:val="20"/>
        </w:rPr>
        <w:t>1305</w:t>
      </w:r>
      <w:r w:rsidR="00B425F9" w:rsidRPr="006675CE">
        <w:rPr>
          <w:rFonts w:ascii="Times New Roman" w:hAnsi="Times New Roman" w:cs="Times New Roman"/>
          <w:sz w:val="20"/>
          <w:szCs w:val="20"/>
        </w:rPr>
        <w:t xml:space="preserve"> case of</w:t>
      </w:r>
      <w:r w:rsidRPr="006675CE">
        <w:rPr>
          <w:rFonts w:ascii="Times New Roman" w:hAnsi="Times New Roman" w:cs="Times New Roman"/>
          <w:sz w:val="20"/>
          <w:szCs w:val="20"/>
        </w:rPr>
        <w:t xml:space="preserve"> William Wallace</w:t>
      </w:r>
      <w:r w:rsidR="00906F1A" w:rsidRPr="006675CE">
        <w:rPr>
          <w:rFonts w:ascii="Times New Roman" w:hAnsi="Times New Roman" w:cs="Times New Roman"/>
          <w:sz w:val="20"/>
          <w:szCs w:val="20"/>
        </w:rPr>
        <w:t>, who</w:t>
      </w:r>
      <w:r w:rsidRPr="006675CE">
        <w:rPr>
          <w:rFonts w:ascii="Times New Roman" w:hAnsi="Times New Roman" w:cs="Times New Roman"/>
          <w:sz w:val="20"/>
          <w:szCs w:val="20"/>
        </w:rPr>
        <w:t xml:space="preserve"> was convicted in London of </w:t>
      </w:r>
      <w:r w:rsidR="008C5711">
        <w:rPr>
          <w:rFonts w:ascii="Times New Roman" w:hAnsi="Times New Roman" w:cs="Times New Roman"/>
          <w:sz w:val="20"/>
          <w:szCs w:val="20"/>
        </w:rPr>
        <w:t xml:space="preserve">an offence </w:t>
      </w:r>
      <w:r w:rsidRPr="006675CE">
        <w:rPr>
          <w:rFonts w:ascii="Times New Roman" w:hAnsi="Times New Roman" w:cs="Times New Roman"/>
          <w:sz w:val="20"/>
          <w:szCs w:val="20"/>
        </w:rPr>
        <w:t xml:space="preserve">‘which the crown had no doubt about as being treason </w:t>
      </w:r>
      <w:r w:rsidR="008C5711">
        <w:rPr>
          <w:rFonts w:ascii="Times New Roman" w:hAnsi="Times New Roman" w:cs="Times New Roman"/>
          <w:sz w:val="20"/>
          <w:szCs w:val="20"/>
        </w:rPr>
        <w:t xml:space="preserve">[…] </w:t>
      </w:r>
      <w:r w:rsidRPr="006675CE">
        <w:rPr>
          <w:rFonts w:ascii="Times New Roman" w:hAnsi="Times New Roman" w:cs="Times New Roman"/>
          <w:sz w:val="20"/>
          <w:szCs w:val="20"/>
        </w:rPr>
        <w:t>compassing King Edward’s death’</w:t>
      </w:r>
      <w:r w:rsidR="0036537F">
        <w:rPr>
          <w:rFonts w:ascii="Times New Roman" w:hAnsi="Times New Roman" w:cs="Times New Roman"/>
          <w:sz w:val="20"/>
          <w:szCs w:val="20"/>
        </w:rPr>
        <w:t xml:space="preserve"> (</w:t>
      </w:r>
      <w:bookmarkStart w:id="13" w:name="_Hlk97838738"/>
      <w:r w:rsidR="0036537F" w:rsidRPr="0036537F">
        <w:rPr>
          <w:rFonts w:ascii="Times New Roman" w:hAnsi="Times New Roman" w:cs="Times New Roman"/>
          <w:sz w:val="20"/>
          <w:szCs w:val="20"/>
        </w:rPr>
        <w:t>Bellamy 1970</w:t>
      </w:r>
      <w:r w:rsidR="0036537F">
        <w:rPr>
          <w:rFonts w:ascii="Times New Roman" w:hAnsi="Times New Roman" w:cs="Times New Roman"/>
          <w:sz w:val="20"/>
          <w:szCs w:val="20"/>
        </w:rPr>
        <w:t>:</w:t>
      </w:r>
      <w:r w:rsidR="0036537F" w:rsidRPr="0036537F">
        <w:rPr>
          <w:rFonts w:ascii="Times New Roman" w:hAnsi="Times New Roman" w:cs="Times New Roman"/>
          <w:sz w:val="20"/>
          <w:szCs w:val="20"/>
        </w:rPr>
        <w:t xml:space="preserve"> 36</w:t>
      </w:r>
      <w:bookmarkEnd w:id="13"/>
      <w:r w:rsidR="0036537F">
        <w:rPr>
          <w:rFonts w:ascii="Times New Roman" w:hAnsi="Times New Roman" w:cs="Times New Roman"/>
          <w:sz w:val="20"/>
          <w:szCs w:val="20"/>
        </w:rPr>
        <w:t>)</w:t>
      </w:r>
      <w:r w:rsidRPr="006675CE">
        <w:rPr>
          <w:rFonts w:ascii="Times New Roman" w:hAnsi="Times New Roman" w:cs="Times New Roman"/>
          <w:sz w:val="20"/>
          <w:szCs w:val="20"/>
        </w:rPr>
        <w:t>.</w:t>
      </w:r>
    </w:p>
    <w:p w14:paraId="7702059A" w14:textId="269E13A5" w:rsidR="00E44675" w:rsidRPr="006675CE" w:rsidRDefault="00E44675" w:rsidP="0078202A">
      <w:pPr>
        <w:spacing w:after="0" w:line="480" w:lineRule="auto"/>
        <w:ind w:firstLine="720"/>
        <w:jc w:val="both"/>
        <w:rPr>
          <w:rFonts w:ascii="Times New Roman" w:hAnsi="Times New Roman" w:cs="Times New Roman"/>
          <w:sz w:val="20"/>
          <w:szCs w:val="20"/>
        </w:rPr>
      </w:pPr>
      <w:r w:rsidRPr="006675CE">
        <w:rPr>
          <w:rFonts w:ascii="Times New Roman" w:hAnsi="Times New Roman" w:cs="Times New Roman"/>
          <w:sz w:val="20"/>
          <w:szCs w:val="20"/>
        </w:rPr>
        <w:t>The</w:t>
      </w:r>
      <w:r w:rsidR="008021FC">
        <w:rPr>
          <w:rFonts w:ascii="Times New Roman" w:hAnsi="Times New Roman" w:cs="Times New Roman"/>
          <w:sz w:val="20"/>
          <w:szCs w:val="20"/>
        </w:rPr>
        <w:t xml:space="preserve">re were laws criminalizing </w:t>
      </w:r>
      <w:r w:rsidR="00025610">
        <w:rPr>
          <w:rFonts w:ascii="Times New Roman" w:hAnsi="Times New Roman" w:cs="Times New Roman"/>
          <w:sz w:val="20"/>
          <w:szCs w:val="20"/>
        </w:rPr>
        <w:t>mental states in themselves</w:t>
      </w:r>
      <w:r w:rsidR="008021FC">
        <w:rPr>
          <w:rFonts w:ascii="Times New Roman" w:hAnsi="Times New Roman" w:cs="Times New Roman"/>
          <w:sz w:val="20"/>
          <w:szCs w:val="20"/>
        </w:rPr>
        <w:t xml:space="preserve"> in other jurisdictions earlier than</w:t>
      </w:r>
      <w:r w:rsidRPr="006675CE">
        <w:rPr>
          <w:rFonts w:ascii="Times New Roman" w:hAnsi="Times New Roman" w:cs="Times New Roman"/>
          <w:sz w:val="20"/>
          <w:szCs w:val="20"/>
        </w:rPr>
        <w:t xml:space="preserve"> 1351. The 643 Edict of </w:t>
      </w:r>
      <w:proofErr w:type="spellStart"/>
      <w:r w:rsidRPr="006675CE">
        <w:rPr>
          <w:rFonts w:ascii="Times New Roman" w:hAnsi="Times New Roman" w:cs="Times New Roman"/>
          <w:sz w:val="20"/>
          <w:szCs w:val="20"/>
        </w:rPr>
        <w:t>Rothari</w:t>
      </w:r>
      <w:proofErr w:type="spellEnd"/>
      <w:r w:rsidRPr="006675CE">
        <w:rPr>
          <w:rFonts w:ascii="Times New Roman" w:hAnsi="Times New Roman" w:cs="Times New Roman"/>
          <w:sz w:val="20"/>
          <w:szCs w:val="20"/>
        </w:rPr>
        <w:t xml:space="preserve"> </w:t>
      </w:r>
      <w:r w:rsidR="004378BC">
        <w:rPr>
          <w:rFonts w:ascii="Times New Roman" w:hAnsi="Times New Roman" w:cs="Times New Roman"/>
          <w:sz w:val="20"/>
          <w:szCs w:val="20"/>
        </w:rPr>
        <w:t xml:space="preserve">for the Lombards </w:t>
      </w:r>
      <w:r w:rsidR="00770FD0">
        <w:rPr>
          <w:rFonts w:ascii="Times New Roman" w:hAnsi="Times New Roman" w:cs="Times New Roman"/>
          <w:sz w:val="20"/>
          <w:szCs w:val="20"/>
        </w:rPr>
        <w:t>stated</w:t>
      </w:r>
      <w:r w:rsidRPr="006675CE">
        <w:rPr>
          <w:rFonts w:ascii="Times New Roman" w:hAnsi="Times New Roman" w:cs="Times New Roman"/>
          <w:sz w:val="20"/>
          <w:szCs w:val="20"/>
        </w:rPr>
        <w:t>:</w:t>
      </w:r>
    </w:p>
    <w:p w14:paraId="04FE70D2" w14:textId="77777777" w:rsidR="005937E2" w:rsidRDefault="005937E2" w:rsidP="0078202A">
      <w:pPr>
        <w:spacing w:after="0" w:line="480" w:lineRule="auto"/>
        <w:ind w:left="1440"/>
        <w:jc w:val="both"/>
        <w:rPr>
          <w:rFonts w:ascii="Times New Roman" w:hAnsi="Times New Roman" w:cs="Times New Roman"/>
          <w:sz w:val="20"/>
          <w:szCs w:val="20"/>
          <w:vertAlign w:val="superscript"/>
        </w:rPr>
      </w:pPr>
    </w:p>
    <w:p w14:paraId="7B5F9688" w14:textId="2D754375" w:rsidR="00E44675" w:rsidRPr="00F06EB4" w:rsidRDefault="00E44675" w:rsidP="0078202A">
      <w:pPr>
        <w:spacing w:after="0" w:line="480" w:lineRule="auto"/>
        <w:ind w:left="1440"/>
        <w:jc w:val="both"/>
        <w:rPr>
          <w:rFonts w:ascii="Times New Roman" w:hAnsi="Times New Roman" w:cs="Times New Roman"/>
          <w:sz w:val="20"/>
          <w:szCs w:val="20"/>
        </w:rPr>
      </w:pPr>
      <w:r w:rsidRPr="00F06EB4">
        <w:rPr>
          <w:rFonts w:ascii="Times New Roman" w:hAnsi="Times New Roman" w:cs="Times New Roman"/>
          <w:sz w:val="20"/>
          <w:szCs w:val="20"/>
        </w:rPr>
        <w:t>If anyone thinks or makes plans against the life of the king, let his own life be endangered.</w:t>
      </w:r>
      <w:r w:rsidRPr="00F06EB4">
        <w:rPr>
          <w:rFonts w:ascii="Times New Roman" w:hAnsi="Times New Roman" w:cs="Times New Roman"/>
          <w:sz w:val="20"/>
          <w:szCs w:val="20"/>
          <w:vertAlign w:val="superscript"/>
        </w:rPr>
        <w:footnoteReference w:id="20"/>
      </w:r>
    </w:p>
    <w:p w14:paraId="1D1EEAB3" w14:textId="77777777" w:rsidR="00E44675" w:rsidRPr="00F06EB4" w:rsidRDefault="00E44675" w:rsidP="0078202A">
      <w:pPr>
        <w:spacing w:after="0" w:line="480" w:lineRule="auto"/>
        <w:jc w:val="both"/>
        <w:rPr>
          <w:rFonts w:ascii="Times New Roman" w:hAnsi="Times New Roman" w:cs="Times New Roman"/>
          <w:sz w:val="20"/>
          <w:szCs w:val="20"/>
        </w:rPr>
      </w:pPr>
    </w:p>
    <w:p w14:paraId="461EA247" w14:textId="0BFA6C42" w:rsidR="00E44675" w:rsidRPr="00F06EB4" w:rsidRDefault="00E44675" w:rsidP="0078202A">
      <w:pPr>
        <w:spacing w:after="0" w:line="480" w:lineRule="auto"/>
        <w:jc w:val="both"/>
        <w:rPr>
          <w:rFonts w:ascii="Times New Roman" w:hAnsi="Times New Roman" w:cs="Times New Roman"/>
          <w:sz w:val="20"/>
          <w:szCs w:val="20"/>
        </w:rPr>
      </w:pPr>
      <w:r w:rsidRPr="00F06EB4">
        <w:rPr>
          <w:rFonts w:ascii="Times New Roman" w:hAnsi="Times New Roman" w:cs="Times New Roman"/>
          <w:sz w:val="20"/>
          <w:szCs w:val="20"/>
        </w:rPr>
        <w:t>The text here contains an expository note:</w:t>
      </w:r>
    </w:p>
    <w:p w14:paraId="2044620D" w14:textId="77777777" w:rsidR="00E44675" w:rsidRPr="00F06EB4" w:rsidRDefault="00E44675" w:rsidP="0078202A">
      <w:pPr>
        <w:spacing w:after="0" w:line="480" w:lineRule="auto"/>
        <w:jc w:val="both"/>
        <w:rPr>
          <w:rFonts w:ascii="Times New Roman" w:hAnsi="Times New Roman" w:cs="Times New Roman"/>
          <w:sz w:val="20"/>
          <w:szCs w:val="20"/>
        </w:rPr>
      </w:pPr>
    </w:p>
    <w:p w14:paraId="0C4973E0" w14:textId="62481C19" w:rsidR="00E44675" w:rsidRPr="00F06EB4" w:rsidRDefault="00E44675" w:rsidP="0078202A">
      <w:pPr>
        <w:spacing w:after="0" w:line="480" w:lineRule="auto"/>
        <w:ind w:left="1440"/>
        <w:jc w:val="both"/>
        <w:rPr>
          <w:rFonts w:ascii="Times New Roman" w:hAnsi="Times New Roman" w:cs="Times New Roman"/>
          <w:sz w:val="20"/>
          <w:szCs w:val="20"/>
          <w:lang w:val="en"/>
        </w:rPr>
      </w:pPr>
      <w:r w:rsidRPr="00F06EB4">
        <w:rPr>
          <w:rFonts w:ascii="Times New Roman" w:hAnsi="Times New Roman" w:cs="Times New Roman"/>
          <w:sz w:val="20"/>
          <w:szCs w:val="20"/>
          <w:lang w:val="en"/>
        </w:rPr>
        <w:t>Concerning the fact that the law says ‘thought’, it may be complained, how the person’s thought is to be known, when only God discerns the thoughts of human beings? This can be resolved thus: it is recognized by signs.</w:t>
      </w:r>
      <w:r w:rsidR="00906D1A" w:rsidRPr="00F06EB4">
        <w:rPr>
          <w:rStyle w:val="FootnoteReference"/>
          <w:rFonts w:ascii="Times New Roman" w:hAnsi="Times New Roman" w:cs="Times New Roman"/>
          <w:sz w:val="20"/>
          <w:szCs w:val="20"/>
          <w:lang w:val="en"/>
        </w:rPr>
        <w:footnoteReference w:id="21"/>
      </w:r>
    </w:p>
    <w:p w14:paraId="78EF0DF2" w14:textId="77777777" w:rsidR="00E44675" w:rsidRPr="00F06EB4" w:rsidRDefault="00E44675" w:rsidP="0078202A">
      <w:pPr>
        <w:spacing w:after="0" w:line="480" w:lineRule="auto"/>
        <w:jc w:val="both"/>
        <w:rPr>
          <w:rFonts w:ascii="Times New Roman" w:hAnsi="Times New Roman" w:cs="Times New Roman"/>
          <w:sz w:val="20"/>
          <w:szCs w:val="20"/>
        </w:rPr>
      </w:pPr>
    </w:p>
    <w:p w14:paraId="05F6F840" w14:textId="77777777" w:rsidR="00E44675" w:rsidRPr="00F06EB4" w:rsidRDefault="00E44675" w:rsidP="0078202A">
      <w:pPr>
        <w:spacing w:after="0" w:line="480" w:lineRule="auto"/>
        <w:jc w:val="both"/>
        <w:rPr>
          <w:rFonts w:ascii="Times New Roman" w:hAnsi="Times New Roman" w:cs="Times New Roman"/>
          <w:sz w:val="20"/>
          <w:szCs w:val="20"/>
        </w:rPr>
      </w:pPr>
      <w:r w:rsidRPr="00F06EB4">
        <w:rPr>
          <w:rFonts w:ascii="Times New Roman" w:hAnsi="Times New Roman" w:cs="Times New Roman"/>
          <w:sz w:val="20"/>
          <w:szCs w:val="20"/>
        </w:rPr>
        <w:t>Lear comments on this:</w:t>
      </w:r>
    </w:p>
    <w:p w14:paraId="6E9E6220" w14:textId="77777777" w:rsidR="00E44675" w:rsidRPr="00F06EB4" w:rsidRDefault="00E44675" w:rsidP="0078202A">
      <w:pPr>
        <w:spacing w:after="0" w:line="480" w:lineRule="auto"/>
        <w:jc w:val="both"/>
        <w:rPr>
          <w:rFonts w:ascii="Times New Roman" w:hAnsi="Times New Roman" w:cs="Times New Roman"/>
          <w:sz w:val="20"/>
          <w:szCs w:val="20"/>
        </w:rPr>
      </w:pPr>
    </w:p>
    <w:p w14:paraId="4D274C47" w14:textId="360ABF1E" w:rsidR="00E44675" w:rsidRPr="00CC47FC" w:rsidRDefault="00E44675" w:rsidP="0078202A">
      <w:pPr>
        <w:spacing w:after="0" w:line="480" w:lineRule="auto"/>
        <w:ind w:left="1440"/>
        <w:jc w:val="both"/>
        <w:rPr>
          <w:rFonts w:ascii="Times New Roman" w:hAnsi="Times New Roman" w:cs="Times New Roman"/>
          <w:sz w:val="20"/>
          <w:szCs w:val="20"/>
        </w:rPr>
      </w:pPr>
      <w:r w:rsidRPr="00F06EB4">
        <w:rPr>
          <w:rFonts w:ascii="Times New Roman" w:hAnsi="Times New Roman" w:cs="Times New Roman"/>
          <w:sz w:val="20"/>
          <w:szCs w:val="20"/>
        </w:rPr>
        <w:t xml:space="preserve">One new conception of some interest is suggested in the verb </w:t>
      </w:r>
      <w:proofErr w:type="spellStart"/>
      <w:r w:rsidRPr="00F06EB4">
        <w:rPr>
          <w:rFonts w:ascii="Times New Roman" w:hAnsi="Times New Roman" w:cs="Times New Roman"/>
          <w:sz w:val="20"/>
          <w:szCs w:val="20"/>
        </w:rPr>
        <w:t>cogitaverit</w:t>
      </w:r>
      <w:proofErr w:type="spellEnd"/>
      <w:r w:rsidRPr="00F06EB4">
        <w:rPr>
          <w:rFonts w:ascii="Times New Roman" w:hAnsi="Times New Roman" w:cs="Times New Roman"/>
          <w:sz w:val="20"/>
          <w:szCs w:val="20"/>
        </w:rPr>
        <w:t xml:space="preserve"> which appears to make high treason out of mere </w:t>
      </w:r>
      <w:r w:rsidR="00906F1A" w:rsidRPr="00F06EB4">
        <w:rPr>
          <w:rFonts w:ascii="Times New Roman" w:hAnsi="Times New Roman" w:cs="Times New Roman"/>
          <w:sz w:val="20"/>
          <w:szCs w:val="20"/>
        </w:rPr>
        <w:t>‘</w:t>
      </w:r>
      <w:r w:rsidRPr="00F06EB4">
        <w:rPr>
          <w:rFonts w:ascii="Times New Roman" w:hAnsi="Times New Roman" w:cs="Times New Roman"/>
          <w:sz w:val="20"/>
          <w:szCs w:val="20"/>
        </w:rPr>
        <w:t>cogitating</w:t>
      </w:r>
      <w:r w:rsidR="00906F1A" w:rsidRPr="00F06EB4">
        <w:rPr>
          <w:rFonts w:ascii="Times New Roman" w:hAnsi="Times New Roman" w:cs="Times New Roman"/>
          <w:sz w:val="20"/>
          <w:szCs w:val="20"/>
        </w:rPr>
        <w:t xml:space="preserve">’, </w:t>
      </w:r>
      <w:r w:rsidRPr="00F06EB4">
        <w:rPr>
          <w:rFonts w:ascii="Times New Roman" w:hAnsi="Times New Roman" w:cs="Times New Roman"/>
          <w:sz w:val="20"/>
          <w:szCs w:val="20"/>
        </w:rPr>
        <w:t xml:space="preserve">thinking about or planning the king’s death in the mind of the accused, yet accompanied by no overt act. This trend is symptomatic of a development which culminated in English law with the literal </w:t>
      </w:r>
      <w:r w:rsidR="00906F1A" w:rsidRPr="00F06EB4">
        <w:rPr>
          <w:rFonts w:ascii="Times New Roman" w:hAnsi="Times New Roman" w:cs="Times New Roman"/>
          <w:sz w:val="20"/>
          <w:szCs w:val="20"/>
        </w:rPr>
        <w:t>‘</w:t>
      </w:r>
      <w:r w:rsidRPr="00F06EB4">
        <w:rPr>
          <w:rFonts w:ascii="Times New Roman" w:hAnsi="Times New Roman" w:cs="Times New Roman"/>
          <w:sz w:val="20"/>
          <w:szCs w:val="20"/>
        </w:rPr>
        <w:t>imagining the king’s death</w:t>
      </w:r>
      <w:r w:rsidR="00906F1A" w:rsidRPr="00F06EB4">
        <w:rPr>
          <w:rFonts w:ascii="Times New Roman" w:hAnsi="Times New Roman" w:cs="Times New Roman"/>
          <w:sz w:val="20"/>
          <w:szCs w:val="20"/>
        </w:rPr>
        <w:t xml:space="preserve">’ </w:t>
      </w:r>
      <w:r w:rsidRPr="00F06EB4">
        <w:rPr>
          <w:rFonts w:ascii="Times New Roman" w:hAnsi="Times New Roman" w:cs="Times New Roman"/>
          <w:sz w:val="20"/>
          <w:szCs w:val="20"/>
        </w:rPr>
        <w:t>as a form of high treason.</w:t>
      </w:r>
      <w:r w:rsidR="00515800">
        <w:rPr>
          <w:rFonts w:ascii="Times New Roman" w:hAnsi="Times New Roman" w:cs="Times New Roman"/>
          <w:sz w:val="20"/>
          <w:szCs w:val="20"/>
        </w:rPr>
        <w:t xml:space="preserve"> </w:t>
      </w:r>
      <w:r w:rsidR="00515800" w:rsidRPr="00515800">
        <w:rPr>
          <w:rFonts w:ascii="Times New Roman" w:hAnsi="Times New Roman" w:cs="Times New Roman"/>
          <w:sz w:val="20"/>
          <w:szCs w:val="20"/>
        </w:rPr>
        <w:t>(Lear 1965:</w:t>
      </w:r>
      <w:r w:rsidR="00515800" w:rsidRPr="00515800">
        <w:rPr>
          <w:rFonts w:ascii="Times New Roman" w:hAnsi="Times New Roman" w:cs="Times New Roman"/>
          <w:bCs/>
          <w:sz w:val="20"/>
          <w:szCs w:val="20"/>
        </w:rPr>
        <w:t xml:space="preserve"> 41–42)</w:t>
      </w:r>
      <w:r w:rsidRPr="00CC47FC">
        <w:rPr>
          <w:rFonts w:ascii="Times New Roman" w:hAnsi="Times New Roman" w:cs="Times New Roman"/>
          <w:sz w:val="20"/>
          <w:szCs w:val="20"/>
          <w:vertAlign w:val="superscript"/>
        </w:rPr>
        <w:footnoteReference w:id="22"/>
      </w:r>
    </w:p>
    <w:p w14:paraId="77A613EF" w14:textId="77777777" w:rsidR="00E44675" w:rsidRPr="00CC47FC" w:rsidRDefault="00E44675" w:rsidP="0078202A">
      <w:pPr>
        <w:spacing w:after="0" w:line="480" w:lineRule="auto"/>
        <w:jc w:val="both"/>
        <w:rPr>
          <w:rFonts w:ascii="Times New Roman" w:hAnsi="Times New Roman" w:cs="Times New Roman"/>
          <w:sz w:val="20"/>
          <w:szCs w:val="20"/>
          <w:lang w:val="en"/>
        </w:rPr>
      </w:pPr>
    </w:p>
    <w:p w14:paraId="3957B75A" w14:textId="5E052E75" w:rsidR="00E44675" w:rsidRDefault="00E44675" w:rsidP="0078202A">
      <w:pPr>
        <w:spacing w:after="0" w:line="480" w:lineRule="auto"/>
        <w:jc w:val="both"/>
        <w:rPr>
          <w:rFonts w:ascii="Times New Roman" w:hAnsi="Times New Roman" w:cs="Times New Roman"/>
          <w:sz w:val="20"/>
          <w:szCs w:val="20"/>
          <w:lang w:val="en"/>
        </w:rPr>
      </w:pPr>
      <w:r w:rsidRPr="00CC47FC">
        <w:rPr>
          <w:rFonts w:ascii="Times New Roman" w:hAnsi="Times New Roman" w:cs="Times New Roman"/>
          <w:sz w:val="20"/>
          <w:szCs w:val="20"/>
          <w:lang w:val="en"/>
        </w:rPr>
        <w:t>Before that</w:t>
      </w:r>
      <w:r w:rsidR="00BE589C" w:rsidRPr="00CC47FC">
        <w:rPr>
          <w:rFonts w:ascii="Times New Roman" w:hAnsi="Times New Roman" w:cs="Times New Roman"/>
          <w:sz w:val="20"/>
          <w:szCs w:val="20"/>
          <w:lang w:val="en"/>
        </w:rPr>
        <w:t>,</w:t>
      </w:r>
      <w:r w:rsidRPr="00CC47FC">
        <w:rPr>
          <w:rFonts w:ascii="Times New Roman" w:hAnsi="Times New Roman" w:cs="Times New Roman"/>
          <w:sz w:val="20"/>
          <w:szCs w:val="20"/>
          <w:lang w:val="en"/>
        </w:rPr>
        <w:t xml:space="preserve"> the </w:t>
      </w:r>
      <w:r w:rsidR="00A277DB">
        <w:rPr>
          <w:rFonts w:ascii="Times New Roman" w:hAnsi="Times New Roman" w:cs="Times New Roman"/>
          <w:sz w:val="20"/>
          <w:szCs w:val="20"/>
          <w:lang w:val="en"/>
        </w:rPr>
        <w:t xml:space="preserve">Roman </w:t>
      </w:r>
      <w:r w:rsidRPr="00CC47FC">
        <w:rPr>
          <w:rFonts w:ascii="Times New Roman" w:hAnsi="Times New Roman" w:cs="Times New Roman"/>
          <w:sz w:val="20"/>
          <w:szCs w:val="20"/>
          <w:lang w:val="en"/>
        </w:rPr>
        <w:t xml:space="preserve">statute </w:t>
      </w:r>
      <w:r w:rsidRPr="00CC47FC">
        <w:rPr>
          <w:rFonts w:ascii="Times New Roman" w:hAnsi="Times New Roman" w:cs="Times New Roman"/>
          <w:i/>
          <w:sz w:val="20"/>
          <w:szCs w:val="20"/>
          <w:lang w:val="en"/>
        </w:rPr>
        <w:t xml:space="preserve">lex </w:t>
      </w:r>
      <w:proofErr w:type="spellStart"/>
      <w:r w:rsidRPr="00CC47FC">
        <w:rPr>
          <w:rFonts w:ascii="Times New Roman" w:hAnsi="Times New Roman" w:cs="Times New Roman"/>
          <w:i/>
          <w:sz w:val="20"/>
          <w:szCs w:val="20"/>
          <w:lang w:val="en"/>
        </w:rPr>
        <w:t>Quisquis</w:t>
      </w:r>
      <w:proofErr w:type="spellEnd"/>
      <w:r w:rsidRPr="00CC47FC">
        <w:rPr>
          <w:rFonts w:ascii="Times New Roman" w:hAnsi="Times New Roman" w:cs="Times New Roman"/>
          <w:sz w:val="20"/>
          <w:szCs w:val="20"/>
          <w:lang w:val="en"/>
        </w:rPr>
        <w:t xml:space="preserve"> of 397</w:t>
      </w:r>
      <w:r w:rsidRPr="00CC47FC">
        <w:rPr>
          <w:rFonts w:ascii="Times New Roman" w:hAnsi="Times New Roman" w:cs="Times New Roman"/>
          <w:sz w:val="20"/>
          <w:szCs w:val="20"/>
          <w:vertAlign w:val="superscript"/>
          <w:lang w:val="en"/>
        </w:rPr>
        <w:footnoteReference w:id="23"/>
      </w:r>
      <w:r w:rsidRPr="00CC47FC">
        <w:rPr>
          <w:rFonts w:ascii="Times New Roman" w:hAnsi="Times New Roman" w:cs="Times New Roman"/>
          <w:sz w:val="20"/>
          <w:szCs w:val="20"/>
          <w:lang w:val="en"/>
        </w:rPr>
        <w:t xml:space="preserve"> </w:t>
      </w:r>
      <w:r w:rsidR="00770FD0" w:rsidRPr="00CC47FC">
        <w:rPr>
          <w:rFonts w:ascii="Times New Roman" w:hAnsi="Times New Roman" w:cs="Times New Roman"/>
          <w:sz w:val="20"/>
          <w:szCs w:val="20"/>
          <w:lang w:val="en"/>
        </w:rPr>
        <w:t>state</w:t>
      </w:r>
      <w:r w:rsidR="00770FD0">
        <w:rPr>
          <w:rFonts w:ascii="Times New Roman" w:hAnsi="Times New Roman" w:cs="Times New Roman"/>
          <w:sz w:val="20"/>
          <w:szCs w:val="20"/>
          <w:lang w:val="en"/>
        </w:rPr>
        <w:t>d</w:t>
      </w:r>
      <w:r w:rsidRPr="00CC47FC">
        <w:rPr>
          <w:rFonts w:ascii="Times New Roman" w:hAnsi="Times New Roman" w:cs="Times New Roman"/>
          <w:sz w:val="20"/>
          <w:szCs w:val="20"/>
          <w:lang w:val="en"/>
        </w:rPr>
        <w:t>:</w:t>
      </w:r>
    </w:p>
    <w:p w14:paraId="6809A189" w14:textId="77777777" w:rsidR="003878B6" w:rsidRPr="00CC47FC" w:rsidRDefault="003878B6" w:rsidP="0078202A">
      <w:pPr>
        <w:spacing w:after="0" w:line="480" w:lineRule="auto"/>
        <w:jc w:val="both"/>
        <w:rPr>
          <w:rFonts w:ascii="Times New Roman" w:hAnsi="Times New Roman" w:cs="Times New Roman"/>
          <w:sz w:val="20"/>
          <w:szCs w:val="20"/>
          <w:lang w:val="en"/>
        </w:rPr>
      </w:pPr>
    </w:p>
    <w:p w14:paraId="3D4C4DD8" w14:textId="7E39E033" w:rsidR="00E44675" w:rsidRPr="00496BF3" w:rsidRDefault="00E44675" w:rsidP="0078202A">
      <w:pPr>
        <w:spacing w:after="0" w:line="480" w:lineRule="auto"/>
        <w:ind w:left="1440"/>
        <w:jc w:val="both"/>
        <w:rPr>
          <w:rFonts w:ascii="Times New Roman" w:hAnsi="Times New Roman" w:cs="Times New Roman"/>
          <w:sz w:val="20"/>
          <w:szCs w:val="20"/>
          <w:lang w:val="en"/>
        </w:rPr>
      </w:pPr>
      <w:r w:rsidRPr="00496BF3">
        <w:rPr>
          <w:rFonts w:ascii="Times New Roman" w:hAnsi="Times New Roman" w:cs="Times New Roman"/>
          <w:sz w:val="20"/>
          <w:szCs w:val="20"/>
        </w:rPr>
        <w:t xml:space="preserve">Whoever </w:t>
      </w:r>
      <w:proofErr w:type="gramStart"/>
      <w:r w:rsidRPr="00496BF3">
        <w:rPr>
          <w:rFonts w:ascii="Times New Roman" w:hAnsi="Times New Roman" w:cs="Times New Roman"/>
          <w:sz w:val="20"/>
          <w:szCs w:val="20"/>
        </w:rPr>
        <w:t>enters into</w:t>
      </w:r>
      <w:proofErr w:type="gramEnd"/>
      <w:r w:rsidRPr="00496BF3">
        <w:rPr>
          <w:rFonts w:ascii="Times New Roman" w:hAnsi="Times New Roman" w:cs="Times New Roman"/>
          <w:sz w:val="20"/>
          <w:szCs w:val="20"/>
        </w:rPr>
        <w:t xml:space="preserve"> a criminal conspiracy […] to kill men of illustrious rank who participate in our consultations in the imperial counsel […] shall be stricken with the sword as one guilty of treason </w:t>
      </w:r>
      <w:r w:rsidR="0010378E">
        <w:rPr>
          <w:rFonts w:ascii="Times New Roman" w:hAnsi="Times New Roman" w:cs="Times New Roman"/>
          <w:sz w:val="20"/>
          <w:szCs w:val="20"/>
        </w:rPr>
        <w:t>[…]</w:t>
      </w:r>
      <w:r w:rsidRPr="00496BF3">
        <w:rPr>
          <w:rFonts w:ascii="Times New Roman" w:hAnsi="Times New Roman" w:cs="Times New Roman"/>
          <w:sz w:val="20"/>
          <w:szCs w:val="20"/>
        </w:rPr>
        <w:t>, and we want to punish the intention of such crime equally with the effect thereof.</w:t>
      </w:r>
      <w:r w:rsidR="00EA62DB">
        <w:rPr>
          <w:rFonts w:ascii="Times New Roman" w:hAnsi="Times New Roman" w:cs="Times New Roman"/>
          <w:sz w:val="20"/>
          <w:szCs w:val="20"/>
        </w:rPr>
        <w:t xml:space="preserve"> </w:t>
      </w:r>
      <w:bookmarkStart w:id="17" w:name="_Hlk97839921"/>
      <w:r w:rsidR="00EA62DB" w:rsidRPr="00EA62DB">
        <w:rPr>
          <w:rFonts w:ascii="Times New Roman" w:hAnsi="Times New Roman" w:cs="Times New Roman"/>
          <w:sz w:val="20"/>
          <w:szCs w:val="20"/>
        </w:rPr>
        <w:t>(Blume 2008</w:t>
      </w:r>
      <w:bookmarkEnd w:id="17"/>
      <w:r w:rsidR="00EA62DB">
        <w:rPr>
          <w:rFonts w:ascii="Times New Roman" w:hAnsi="Times New Roman" w:cs="Times New Roman"/>
          <w:sz w:val="20"/>
          <w:szCs w:val="20"/>
        </w:rPr>
        <w:t>)</w:t>
      </w:r>
      <w:r w:rsidRPr="00496BF3">
        <w:rPr>
          <w:rFonts w:ascii="Times New Roman" w:hAnsi="Times New Roman" w:cs="Times New Roman"/>
          <w:sz w:val="20"/>
          <w:szCs w:val="20"/>
          <w:vertAlign w:val="superscript"/>
          <w:lang w:val="en"/>
        </w:rPr>
        <w:footnoteReference w:id="24"/>
      </w:r>
    </w:p>
    <w:p w14:paraId="33532B3D" w14:textId="77777777" w:rsidR="00E44675" w:rsidRPr="00496BF3" w:rsidRDefault="00E44675" w:rsidP="0078202A">
      <w:pPr>
        <w:spacing w:after="0" w:line="480" w:lineRule="auto"/>
        <w:jc w:val="both"/>
        <w:rPr>
          <w:rFonts w:ascii="Times New Roman" w:hAnsi="Times New Roman" w:cs="Times New Roman"/>
          <w:sz w:val="20"/>
          <w:szCs w:val="20"/>
          <w:lang w:val="en"/>
        </w:rPr>
      </w:pPr>
    </w:p>
    <w:p w14:paraId="18AE9FD9" w14:textId="4FEC5218" w:rsidR="00E44675" w:rsidRPr="00496BF3" w:rsidRDefault="00E44675" w:rsidP="0078202A">
      <w:pPr>
        <w:spacing w:after="0" w:line="480" w:lineRule="auto"/>
        <w:jc w:val="both"/>
        <w:rPr>
          <w:rFonts w:ascii="Times New Roman" w:hAnsi="Times New Roman" w:cs="Times New Roman"/>
          <w:sz w:val="20"/>
          <w:szCs w:val="20"/>
          <w:lang w:val="en"/>
        </w:rPr>
      </w:pPr>
      <w:r w:rsidRPr="00496BF3">
        <w:rPr>
          <w:rFonts w:ascii="Times New Roman" w:hAnsi="Times New Roman" w:cs="Times New Roman"/>
          <w:sz w:val="20"/>
          <w:szCs w:val="20"/>
          <w:lang w:val="en"/>
        </w:rPr>
        <w:t xml:space="preserve">Floyd Lear translates from </w:t>
      </w:r>
      <w:r w:rsidR="00B5194D">
        <w:rPr>
          <w:rFonts w:ascii="Times New Roman" w:hAnsi="Times New Roman" w:cs="Times New Roman"/>
          <w:sz w:val="20"/>
          <w:szCs w:val="20"/>
        </w:rPr>
        <w:t>the</w:t>
      </w:r>
      <w:r w:rsidRPr="00496BF3">
        <w:rPr>
          <w:rFonts w:ascii="Times New Roman" w:hAnsi="Times New Roman" w:cs="Times New Roman"/>
          <w:bCs/>
          <w:sz w:val="20"/>
          <w:szCs w:val="20"/>
        </w:rPr>
        <w:t xml:space="preserve"> comments</w:t>
      </w:r>
      <w:r w:rsidR="00B5194D">
        <w:rPr>
          <w:rFonts w:ascii="Times New Roman" w:hAnsi="Times New Roman" w:cs="Times New Roman"/>
          <w:bCs/>
          <w:sz w:val="20"/>
          <w:szCs w:val="20"/>
        </w:rPr>
        <w:t xml:space="preserve"> in (</w:t>
      </w:r>
      <w:r w:rsidR="00B5194D" w:rsidRPr="00B5194D">
        <w:rPr>
          <w:rFonts w:ascii="Times New Roman" w:hAnsi="Times New Roman" w:cs="Times New Roman"/>
          <w:bCs/>
          <w:sz w:val="20"/>
          <w:szCs w:val="20"/>
          <w:lang w:val="de-DE"/>
        </w:rPr>
        <w:t>Kübler 1928</w:t>
      </w:r>
      <w:r w:rsidR="00B5194D">
        <w:rPr>
          <w:rFonts w:ascii="Times New Roman" w:hAnsi="Times New Roman" w:cs="Times New Roman"/>
          <w:bCs/>
          <w:sz w:val="20"/>
          <w:szCs w:val="20"/>
          <w:lang w:val="de-DE"/>
        </w:rPr>
        <w:t>:</w:t>
      </w:r>
      <w:r w:rsidR="00B5194D" w:rsidRPr="00B5194D">
        <w:rPr>
          <w:rFonts w:ascii="Times New Roman" w:hAnsi="Times New Roman" w:cs="Times New Roman"/>
          <w:bCs/>
          <w:sz w:val="20"/>
          <w:szCs w:val="20"/>
          <w:lang w:val="de-DE"/>
        </w:rPr>
        <w:t xml:space="preserve"> 542–559</w:t>
      </w:r>
      <w:r w:rsidR="00B5194D">
        <w:rPr>
          <w:rFonts w:ascii="Times New Roman" w:hAnsi="Times New Roman" w:cs="Times New Roman"/>
          <w:bCs/>
          <w:sz w:val="20"/>
          <w:szCs w:val="20"/>
          <w:lang w:val="de-DE"/>
        </w:rPr>
        <w:t>)</w:t>
      </w:r>
      <w:r w:rsidRPr="00496BF3">
        <w:rPr>
          <w:rFonts w:ascii="Times New Roman" w:hAnsi="Times New Roman" w:cs="Times New Roman"/>
          <w:bCs/>
          <w:sz w:val="20"/>
          <w:szCs w:val="20"/>
        </w:rPr>
        <w:t xml:space="preserve"> on this law:</w:t>
      </w:r>
    </w:p>
    <w:p w14:paraId="7E3715C1" w14:textId="77777777" w:rsidR="00E44675" w:rsidRPr="00496BF3" w:rsidRDefault="00E44675" w:rsidP="0078202A">
      <w:pPr>
        <w:spacing w:after="0" w:line="480" w:lineRule="auto"/>
        <w:jc w:val="both"/>
        <w:rPr>
          <w:rFonts w:ascii="Times New Roman" w:hAnsi="Times New Roman" w:cs="Times New Roman"/>
          <w:bCs/>
          <w:sz w:val="20"/>
          <w:szCs w:val="20"/>
        </w:rPr>
      </w:pPr>
    </w:p>
    <w:p w14:paraId="224A89B9" w14:textId="2E39B93C" w:rsidR="00E44675" w:rsidRPr="00496BF3" w:rsidRDefault="00E44675" w:rsidP="0078202A">
      <w:pPr>
        <w:spacing w:after="0" w:line="480" w:lineRule="auto"/>
        <w:ind w:left="1440"/>
        <w:jc w:val="both"/>
        <w:rPr>
          <w:rFonts w:ascii="Times New Roman" w:hAnsi="Times New Roman" w:cs="Times New Roman"/>
          <w:sz w:val="20"/>
          <w:szCs w:val="20"/>
        </w:rPr>
      </w:pPr>
      <w:r w:rsidRPr="00496BF3">
        <w:rPr>
          <w:rFonts w:ascii="Times New Roman" w:hAnsi="Times New Roman" w:cs="Times New Roman"/>
          <w:bCs/>
          <w:sz w:val="20"/>
          <w:szCs w:val="20"/>
        </w:rPr>
        <w:t>Here we find something entirely new and unheard of</w:t>
      </w:r>
      <w:r w:rsidRPr="00496BF3">
        <w:rPr>
          <w:rFonts w:ascii="Times New Roman" w:hAnsi="Times New Roman" w:cs="Times New Roman"/>
          <w:sz w:val="20"/>
          <w:szCs w:val="20"/>
        </w:rPr>
        <w:t>, for the law of Honorius punishes as high treason not only the completed act, the attempt, and the preliminary acts but the mere intent itself. Neither before nor since has the sentence been laid down with such stark nakedness in any laws of the civilized world.</w:t>
      </w:r>
      <w:r w:rsidR="008A2207">
        <w:rPr>
          <w:rFonts w:ascii="Times New Roman" w:hAnsi="Times New Roman" w:cs="Times New Roman"/>
          <w:sz w:val="20"/>
          <w:szCs w:val="20"/>
        </w:rPr>
        <w:t xml:space="preserve"> (Lear 2011: 45)</w:t>
      </w:r>
    </w:p>
    <w:p w14:paraId="5EC59BAD" w14:textId="77777777" w:rsidR="00B012AE" w:rsidRPr="00496BF3" w:rsidRDefault="00B012AE" w:rsidP="0078202A">
      <w:pPr>
        <w:spacing w:after="0" w:line="480" w:lineRule="auto"/>
        <w:ind w:left="1440"/>
        <w:jc w:val="both"/>
        <w:rPr>
          <w:rFonts w:ascii="Times New Roman" w:hAnsi="Times New Roman" w:cs="Times New Roman"/>
          <w:sz w:val="20"/>
          <w:szCs w:val="20"/>
        </w:rPr>
      </w:pPr>
    </w:p>
    <w:p w14:paraId="20923462" w14:textId="50C29929" w:rsidR="00E44675" w:rsidRPr="00496BF3" w:rsidRDefault="005C2AAC" w:rsidP="0078202A">
      <w:pPr>
        <w:spacing w:after="0" w:line="480" w:lineRule="auto"/>
        <w:jc w:val="both"/>
        <w:rPr>
          <w:rFonts w:ascii="Times New Roman" w:hAnsi="Times New Roman" w:cs="Times New Roman"/>
          <w:sz w:val="20"/>
          <w:szCs w:val="20"/>
        </w:rPr>
      </w:pPr>
      <w:r w:rsidRPr="00496BF3">
        <w:rPr>
          <w:rFonts w:ascii="Times New Roman" w:hAnsi="Times New Roman" w:cs="Times New Roman"/>
          <w:bCs/>
          <w:sz w:val="20"/>
          <w:szCs w:val="20"/>
        </w:rPr>
        <w:t xml:space="preserve">Kübler </w:t>
      </w:r>
      <w:r w:rsidR="0067611F">
        <w:rPr>
          <w:rFonts w:ascii="Times New Roman" w:hAnsi="Times New Roman" w:cs="Times New Roman"/>
          <w:bCs/>
          <w:sz w:val="20"/>
          <w:szCs w:val="20"/>
        </w:rPr>
        <w:t xml:space="preserve">seems to be </w:t>
      </w:r>
      <w:r w:rsidR="0067611F" w:rsidRPr="00496BF3">
        <w:rPr>
          <w:rFonts w:ascii="Times New Roman" w:hAnsi="Times New Roman" w:cs="Times New Roman"/>
          <w:bCs/>
          <w:sz w:val="20"/>
          <w:szCs w:val="20"/>
        </w:rPr>
        <w:t>overstat</w:t>
      </w:r>
      <w:r w:rsidR="0067611F">
        <w:rPr>
          <w:rFonts w:ascii="Times New Roman" w:hAnsi="Times New Roman" w:cs="Times New Roman"/>
          <w:bCs/>
          <w:sz w:val="20"/>
          <w:szCs w:val="20"/>
        </w:rPr>
        <w:t>ing</w:t>
      </w:r>
      <w:r w:rsidR="0067611F" w:rsidRPr="00496BF3">
        <w:rPr>
          <w:rFonts w:ascii="Times New Roman" w:hAnsi="Times New Roman" w:cs="Times New Roman"/>
          <w:bCs/>
          <w:sz w:val="20"/>
          <w:szCs w:val="20"/>
        </w:rPr>
        <w:t xml:space="preserve"> </w:t>
      </w:r>
      <w:r w:rsidRPr="00496BF3">
        <w:rPr>
          <w:rFonts w:ascii="Times New Roman" w:hAnsi="Times New Roman" w:cs="Times New Roman"/>
          <w:bCs/>
          <w:sz w:val="20"/>
          <w:szCs w:val="20"/>
        </w:rPr>
        <w:t>his case here: as we have seen, criminalizing</w:t>
      </w:r>
      <w:r w:rsidR="008D701F">
        <w:rPr>
          <w:rFonts w:ascii="Times New Roman" w:hAnsi="Times New Roman" w:cs="Times New Roman"/>
          <w:bCs/>
          <w:sz w:val="20"/>
          <w:szCs w:val="20"/>
        </w:rPr>
        <w:t xml:space="preserve"> </w:t>
      </w:r>
      <w:r w:rsidRPr="00496BF3">
        <w:rPr>
          <w:rFonts w:ascii="Times New Roman" w:hAnsi="Times New Roman" w:cs="Times New Roman"/>
          <w:bCs/>
          <w:sz w:val="20"/>
          <w:szCs w:val="20"/>
        </w:rPr>
        <w:t xml:space="preserve">intent </w:t>
      </w:r>
      <w:r w:rsidR="00A277DB">
        <w:rPr>
          <w:rFonts w:ascii="Times New Roman" w:hAnsi="Times New Roman" w:cs="Times New Roman"/>
          <w:bCs/>
          <w:sz w:val="20"/>
          <w:szCs w:val="20"/>
        </w:rPr>
        <w:t>was</w:t>
      </w:r>
      <w:r w:rsidRPr="00496BF3">
        <w:rPr>
          <w:rFonts w:ascii="Times New Roman" w:hAnsi="Times New Roman" w:cs="Times New Roman"/>
          <w:bCs/>
          <w:sz w:val="20"/>
          <w:szCs w:val="20"/>
        </w:rPr>
        <w:t xml:space="preserve"> attempted multiple times </w:t>
      </w:r>
      <w:r w:rsidR="00A277DB">
        <w:rPr>
          <w:rFonts w:ascii="Times New Roman" w:hAnsi="Times New Roman" w:cs="Times New Roman"/>
          <w:bCs/>
          <w:sz w:val="20"/>
          <w:szCs w:val="20"/>
        </w:rPr>
        <w:t xml:space="preserve">later </w:t>
      </w:r>
      <w:r w:rsidRPr="00496BF3">
        <w:rPr>
          <w:rFonts w:ascii="Times New Roman" w:hAnsi="Times New Roman" w:cs="Times New Roman"/>
          <w:bCs/>
          <w:sz w:val="20"/>
          <w:szCs w:val="20"/>
        </w:rPr>
        <w:t>in different</w:t>
      </w:r>
      <w:r w:rsidR="002A217F">
        <w:rPr>
          <w:rFonts w:ascii="Times New Roman" w:hAnsi="Times New Roman" w:cs="Times New Roman"/>
          <w:bCs/>
          <w:sz w:val="20"/>
          <w:szCs w:val="20"/>
        </w:rPr>
        <w:t xml:space="preserve"> jurisdiction</w:t>
      </w:r>
      <w:r w:rsidRPr="00496BF3">
        <w:rPr>
          <w:rFonts w:ascii="Times New Roman" w:hAnsi="Times New Roman" w:cs="Times New Roman"/>
          <w:bCs/>
          <w:sz w:val="20"/>
          <w:szCs w:val="20"/>
        </w:rPr>
        <w:t>s.</w:t>
      </w:r>
      <w:r w:rsidR="0067611F">
        <w:rPr>
          <w:rStyle w:val="FootnoteReference"/>
          <w:rFonts w:ascii="Times New Roman" w:hAnsi="Times New Roman" w:cs="Times New Roman"/>
          <w:bCs/>
          <w:sz w:val="20"/>
          <w:szCs w:val="20"/>
        </w:rPr>
        <w:footnoteReference w:id="25"/>
      </w:r>
    </w:p>
    <w:p w14:paraId="21F861F6" w14:textId="77777777" w:rsidR="00B012AE" w:rsidRPr="00496BF3" w:rsidRDefault="00B012AE" w:rsidP="0078202A">
      <w:pPr>
        <w:spacing w:after="0" w:line="480" w:lineRule="auto"/>
        <w:jc w:val="both"/>
        <w:rPr>
          <w:rFonts w:ascii="Times New Roman" w:hAnsi="Times New Roman" w:cs="Times New Roman"/>
          <w:i/>
          <w:sz w:val="20"/>
          <w:szCs w:val="20"/>
        </w:rPr>
      </w:pPr>
    </w:p>
    <w:p w14:paraId="23F05398" w14:textId="1F323DD1" w:rsidR="00957244" w:rsidRPr="00C95053" w:rsidRDefault="00C95053" w:rsidP="0078202A">
      <w:pPr>
        <w:spacing w:after="0" w:line="480" w:lineRule="auto"/>
        <w:jc w:val="both"/>
        <w:rPr>
          <w:rFonts w:ascii="Times New Roman" w:hAnsi="Times New Roman" w:cs="Times New Roman"/>
          <w:b/>
          <w:i/>
          <w:sz w:val="20"/>
          <w:szCs w:val="20"/>
        </w:rPr>
      </w:pPr>
      <w:r w:rsidRPr="00C95053">
        <w:rPr>
          <w:rFonts w:ascii="Times New Roman" w:hAnsi="Times New Roman" w:cs="Times New Roman"/>
          <w:b/>
          <w:i/>
          <w:sz w:val="20"/>
          <w:szCs w:val="20"/>
        </w:rPr>
        <w:t>2.</w:t>
      </w:r>
      <w:r w:rsidR="00957244" w:rsidRPr="00C95053">
        <w:rPr>
          <w:rFonts w:ascii="Times New Roman" w:hAnsi="Times New Roman" w:cs="Times New Roman"/>
          <w:b/>
          <w:i/>
          <w:sz w:val="20"/>
          <w:szCs w:val="20"/>
        </w:rPr>
        <w:t xml:space="preserve"> Later Legislation</w:t>
      </w:r>
    </w:p>
    <w:p w14:paraId="354E180C" w14:textId="588B5B9D" w:rsidR="00957244" w:rsidRPr="005B2BA3" w:rsidRDefault="00957244" w:rsidP="0078202A">
      <w:pPr>
        <w:spacing w:after="0" w:line="480" w:lineRule="auto"/>
        <w:jc w:val="both"/>
        <w:rPr>
          <w:rFonts w:ascii="Times New Roman" w:hAnsi="Times New Roman" w:cs="Times New Roman"/>
          <w:sz w:val="20"/>
          <w:szCs w:val="20"/>
        </w:rPr>
      </w:pPr>
      <w:r w:rsidRPr="00496BF3">
        <w:rPr>
          <w:rFonts w:ascii="Times New Roman" w:hAnsi="Times New Roman" w:cs="Times New Roman"/>
          <w:sz w:val="20"/>
          <w:szCs w:val="20"/>
        </w:rPr>
        <w:t>Subsequent statutes have preserved or amplified the wording of the Treason Act 1351. There ha</w:t>
      </w:r>
      <w:r w:rsidR="003660B7">
        <w:rPr>
          <w:rFonts w:ascii="Times New Roman" w:hAnsi="Times New Roman" w:cs="Times New Roman"/>
          <w:sz w:val="20"/>
          <w:szCs w:val="20"/>
        </w:rPr>
        <w:t>ve been many</w:t>
      </w:r>
      <w:r w:rsidR="009A027C">
        <w:rPr>
          <w:rFonts w:ascii="Times New Roman" w:hAnsi="Times New Roman" w:cs="Times New Roman"/>
          <w:sz w:val="20"/>
          <w:szCs w:val="20"/>
        </w:rPr>
        <w:t xml:space="preserve"> </w:t>
      </w:r>
      <w:r w:rsidRPr="00496BF3">
        <w:rPr>
          <w:rFonts w:ascii="Times New Roman" w:hAnsi="Times New Roman" w:cs="Times New Roman"/>
          <w:sz w:val="20"/>
          <w:szCs w:val="20"/>
        </w:rPr>
        <w:t xml:space="preserve">statutes dealing with treason in the UK or parts thereof </w:t>
      </w:r>
      <w:r w:rsidR="009A027C">
        <w:rPr>
          <w:rFonts w:ascii="Times New Roman" w:hAnsi="Times New Roman" w:cs="Times New Roman"/>
          <w:sz w:val="20"/>
          <w:szCs w:val="20"/>
        </w:rPr>
        <w:t>over the years,</w:t>
      </w:r>
      <w:r w:rsidRPr="005B2BA3">
        <w:rPr>
          <w:rFonts w:ascii="Times New Roman" w:hAnsi="Times New Roman" w:cs="Times New Roman"/>
          <w:sz w:val="20"/>
          <w:szCs w:val="20"/>
        </w:rPr>
        <w:t xml:space="preserve"> and there are even now </w:t>
      </w:r>
      <w:r w:rsidR="001743A3">
        <w:rPr>
          <w:rFonts w:ascii="Times New Roman" w:hAnsi="Times New Roman" w:cs="Times New Roman"/>
          <w:sz w:val="20"/>
          <w:szCs w:val="20"/>
        </w:rPr>
        <w:t xml:space="preserve">at least </w:t>
      </w:r>
      <w:r w:rsidRPr="005B2BA3">
        <w:rPr>
          <w:rFonts w:ascii="Times New Roman" w:hAnsi="Times New Roman" w:cs="Times New Roman"/>
          <w:sz w:val="20"/>
          <w:szCs w:val="20"/>
        </w:rPr>
        <w:t>twelve different statutes to do with treason in effect in the UK or parts thereof.</w:t>
      </w:r>
      <w:r w:rsidRPr="005B2BA3">
        <w:rPr>
          <w:rFonts w:ascii="Times New Roman" w:hAnsi="Times New Roman" w:cs="Times New Roman"/>
          <w:sz w:val="20"/>
          <w:szCs w:val="20"/>
          <w:vertAlign w:val="superscript"/>
        </w:rPr>
        <w:footnoteReference w:id="26"/>
      </w:r>
      <w:r w:rsidRPr="005B2BA3">
        <w:rPr>
          <w:rFonts w:ascii="Times New Roman" w:hAnsi="Times New Roman" w:cs="Times New Roman"/>
          <w:sz w:val="20"/>
          <w:szCs w:val="20"/>
        </w:rPr>
        <w:t xml:space="preserve"> </w:t>
      </w:r>
      <w:r w:rsidR="00AD60CA">
        <w:rPr>
          <w:rFonts w:ascii="Times New Roman" w:hAnsi="Times New Roman" w:cs="Times New Roman"/>
          <w:sz w:val="20"/>
          <w:szCs w:val="20"/>
        </w:rPr>
        <w:t xml:space="preserve">Not only do some of the historic </w:t>
      </w:r>
      <w:r w:rsidR="00921DC3" w:rsidRPr="005B2BA3">
        <w:rPr>
          <w:rFonts w:ascii="Times New Roman" w:hAnsi="Times New Roman" w:cs="Times New Roman"/>
          <w:sz w:val="20"/>
          <w:szCs w:val="20"/>
        </w:rPr>
        <w:t xml:space="preserve">treason statutes reproduce the </w:t>
      </w:r>
      <w:r w:rsidRPr="005B2BA3">
        <w:rPr>
          <w:rFonts w:ascii="Times New Roman" w:hAnsi="Times New Roman" w:cs="Times New Roman"/>
          <w:sz w:val="20"/>
          <w:szCs w:val="20"/>
        </w:rPr>
        <w:t>terms ‘compassed’ and ‘imagined’</w:t>
      </w:r>
      <w:r w:rsidR="00921DC3" w:rsidRPr="005B2BA3">
        <w:rPr>
          <w:rFonts w:ascii="Times New Roman" w:hAnsi="Times New Roman" w:cs="Times New Roman"/>
          <w:sz w:val="20"/>
          <w:szCs w:val="20"/>
        </w:rPr>
        <w:t>, but these same terms</w:t>
      </w:r>
      <w:r w:rsidRPr="005B2BA3">
        <w:rPr>
          <w:rFonts w:ascii="Times New Roman" w:hAnsi="Times New Roman" w:cs="Times New Roman"/>
          <w:sz w:val="20"/>
          <w:szCs w:val="20"/>
        </w:rPr>
        <w:t xml:space="preserve"> also occur in individual Acts of Attainder,</w:t>
      </w:r>
      <w:r w:rsidR="00921DC3" w:rsidRPr="005B2BA3">
        <w:rPr>
          <w:rFonts w:ascii="Times New Roman" w:hAnsi="Times New Roman" w:cs="Times New Roman"/>
          <w:sz w:val="20"/>
          <w:szCs w:val="20"/>
        </w:rPr>
        <w:t xml:space="preserve"> f</w:t>
      </w:r>
      <w:r w:rsidRPr="005B2BA3">
        <w:rPr>
          <w:rFonts w:ascii="Times New Roman" w:hAnsi="Times New Roman" w:cs="Times New Roman"/>
          <w:sz w:val="20"/>
          <w:szCs w:val="20"/>
        </w:rPr>
        <w:t>or example, the attainder of John Cade in 1450:</w:t>
      </w:r>
      <w:r w:rsidRPr="005B2BA3">
        <w:rPr>
          <w:rFonts w:ascii="Times New Roman" w:hAnsi="Times New Roman" w:cs="Times New Roman"/>
          <w:sz w:val="20"/>
          <w:szCs w:val="20"/>
          <w:vertAlign w:val="superscript"/>
        </w:rPr>
        <w:footnoteReference w:id="27"/>
      </w:r>
    </w:p>
    <w:p w14:paraId="0FFD52BD" w14:textId="77777777" w:rsidR="00957244" w:rsidRPr="005B2BA3" w:rsidRDefault="00957244" w:rsidP="0078202A">
      <w:pPr>
        <w:spacing w:after="0" w:line="480" w:lineRule="auto"/>
        <w:jc w:val="both"/>
        <w:rPr>
          <w:rFonts w:ascii="Times New Roman" w:hAnsi="Times New Roman" w:cs="Times New Roman"/>
          <w:sz w:val="20"/>
          <w:szCs w:val="20"/>
        </w:rPr>
      </w:pPr>
    </w:p>
    <w:p w14:paraId="045BCFFD" w14:textId="70BE446A" w:rsidR="00957244" w:rsidRPr="005B2BA3" w:rsidRDefault="00957244" w:rsidP="0078202A">
      <w:pPr>
        <w:spacing w:after="0" w:line="480" w:lineRule="auto"/>
        <w:ind w:left="1440"/>
        <w:jc w:val="both"/>
        <w:rPr>
          <w:rFonts w:ascii="Times New Roman" w:hAnsi="Times New Roman" w:cs="Times New Roman"/>
          <w:sz w:val="20"/>
          <w:szCs w:val="20"/>
        </w:rPr>
      </w:pPr>
      <w:r w:rsidRPr="005B2BA3">
        <w:rPr>
          <w:rFonts w:ascii="Times New Roman" w:hAnsi="Times New Roman" w:cs="Times New Roman"/>
          <w:sz w:val="20"/>
          <w:szCs w:val="20"/>
        </w:rPr>
        <w:t xml:space="preserve">1. FIRST, whereas the false traitor John Cade, naming himself John Mortimer […] falsely and traitorously imagined the </w:t>
      </w:r>
      <w:r w:rsidR="00447948" w:rsidRPr="005B2BA3">
        <w:rPr>
          <w:rFonts w:ascii="Times New Roman" w:hAnsi="Times New Roman" w:cs="Times New Roman"/>
          <w:sz w:val="20"/>
          <w:szCs w:val="20"/>
        </w:rPr>
        <w:t xml:space="preserve">king’s </w:t>
      </w:r>
      <w:r w:rsidRPr="005B2BA3">
        <w:rPr>
          <w:rFonts w:ascii="Times New Roman" w:hAnsi="Times New Roman" w:cs="Times New Roman"/>
          <w:sz w:val="20"/>
          <w:szCs w:val="20"/>
        </w:rPr>
        <w:t>death</w:t>
      </w:r>
      <w:r w:rsidR="00153193">
        <w:rPr>
          <w:rFonts w:ascii="Times New Roman" w:hAnsi="Times New Roman" w:cs="Times New Roman"/>
          <w:sz w:val="20"/>
          <w:szCs w:val="20"/>
        </w:rPr>
        <w:t>.</w:t>
      </w:r>
      <w:r w:rsidR="00A03C72">
        <w:rPr>
          <w:rFonts w:ascii="Times New Roman" w:hAnsi="Times New Roman" w:cs="Times New Roman"/>
          <w:sz w:val="20"/>
          <w:szCs w:val="20"/>
        </w:rPr>
        <w:t xml:space="preserve"> (</w:t>
      </w:r>
      <w:r w:rsidR="00A03C72" w:rsidRPr="00A03C72">
        <w:rPr>
          <w:rFonts w:ascii="Times New Roman" w:hAnsi="Times New Roman" w:cs="Times New Roman"/>
          <w:sz w:val="20"/>
          <w:szCs w:val="20"/>
        </w:rPr>
        <w:t>Pickering</w:t>
      </w:r>
      <w:r w:rsidR="00A03C72">
        <w:rPr>
          <w:rFonts w:ascii="Times New Roman" w:hAnsi="Times New Roman" w:cs="Times New Roman"/>
          <w:sz w:val="20"/>
          <w:szCs w:val="20"/>
        </w:rPr>
        <w:t xml:space="preserve"> </w:t>
      </w:r>
      <w:r w:rsidR="00A03C72" w:rsidRPr="00A03C72">
        <w:rPr>
          <w:rFonts w:ascii="Times New Roman" w:hAnsi="Times New Roman" w:cs="Times New Roman"/>
          <w:sz w:val="20"/>
          <w:szCs w:val="20"/>
        </w:rPr>
        <w:t>1762</w:t>
      </w:r>
      <w:r w:rsidR="00A03C72">
        <w:rPr>
          <w:rFonts w:ascii="Times New Roman" w:hAnsi="Times New Roman" w:cs="Times New Roman"/>
          <w:sz w:val="20"/>
          <w:szCs w:val="20"/>
        </w:rPr>
        <w:t>: 551)</w:t>
      </w:r>
    </w:p>
    <w:p w14:paraId="5146E0A5" w14:textId="77777777" w:rsidR="00957244" w:rsidRPr="005B2BA3" w:rsidRDefault="00957244" w:rsidP="0078202A">
      <w:pPr>
        <w:spacing w:after="0" w:line="480" w:lineRule="auto"/>
        <w:jc w:val="both"/>
        <w:rPr>
          <w:rFonts w:ascii="Times New Roman" w:hAnsi="Times New Roman" w:cs="Times New Roman"/>
          <w:sz w:val="20"/>
          <w:szCs w:val="20"/>
        </w:rPr>
      </w:pPr>
    </w:p>
    <w:p w14:paraId="2724FB93" w14:textId="57384F4B" w:rsidR="00957244" w:rsidRPr="005B2BA3" w:rsidRDefault="00957244" w:rsidP="0078202A">
      <w:pPr>
        <w:spacing w:after="0" w:line="480" w:lineRule="auto"/>
        <w:jc w:val="both"/>
        <w:rPr>
          <w:rFonts w:ascii="Times New Roman" w:hAnsi="Times New Roman" w:cs="Times New Roman"/>
          <w:sz w:val="20"/>
          <w:szCs w:val="20"/>
        </w:rPr>
      </w:pPr>
      <w:r w:rsidRPr="005B2BA3">
        <w:rPr>
          <w:rFonts w:ascii="Times New Roman" w:hAnsi="Times New Roman" w:cs="Times New Roman"/>
          <w:sz w:val="20"/>
          <w:szCs w:val="20"/>
        </w:rPr>
        <w:t>Various other Acts extended the provisions of the treason legislation to other persons. For example, the Act of Accord 1460</w:t>
      </w:r>
      <w:r w:rsidRPr="005B2BA3">
        <w:rPr>
          <w:rFonts w:ascii="Times New Roman" w:hAnsi="Times New Roman" w:cs="Times New Roman"/>
          <w:sz w:val="20"/>
          <w:szCs w:val="20"/>
          <w:vertAlign w:val="superscript"/>
        </w:rPr>
        <w:footnoteReference w:id="28"/>
      </w:r>
      <w:r w:rsidRPr="005B2BA3">
        <w:rPr>
          <w:rFonts w:ascii="Times New Roman" w:hAnsi="Times New Roman" w:cs="Times New Roman"/>
          <w:sz w:val="20"/>
          <w:szCs w:val="20"/>
        </w:rPr>
        <w:t xml:space="preserve"> made it high treason to compass the death of Richard, Duke of York:</w:t>
      </w:r>
    </w:p>
    <w:p w14:paraId="50D403E1" w14:textId="77777777" w:rsidR="00957244" w:rsidRPr="005B2BA3" w:rsidRDefault="00957244" w:rsidP="0078202A">
      <w:pPr>
        <w:spacing w:after="0" w:line="480" w:lineRule="auto"/>
        <w:jc w:val="both"/>
        <w:rPr>
          <w:rFonts w:ascii="Times New Roman" w:hAnsi="Times New Roman" w:cs="Times New Roman"/>
          <w:sz w:val="20"/>
          <w:szCs w:val="20"/>
        </w:rPr>
      </w:pPr>
    </w:p>
    <w:p w14:paraId="70A5A188" w14:textId="72D47E3D" w:rsidR="00957244" w:rsidRPr="005B2BA3" w:rsidRDefault="00957244" w:rsidP="0078202A">
      <w:pPr>
        <w:spacing w:after="0" w:line="480" w:lineRule="auto"/>
        <w:ind w:left="1440"/>
        <w:jc w:val="both"/>
        <w:rPr>
          <w:rFonts w:ascii="Times New Roman" w:hAnsi="Times New Roman" w:cs="Times New Roman"/>
          <w:sz w:val="20"/>
          <w:szCs w:val="20"/>
        </w:rPr>
      </w:pPr>
      <w:proofErr w:type="spellStart"/>
      <w:r w:rsidRPr="005B2BA3">
        <w:rPr>
          <w:rFonts w:ascii="Times New Roman" w:hAnsi="Times New Roman" w:cs="Times New Roman"/>
          <w:sz w:val="20"/>
          <w:szCs w:val="20"/>
        </w:rPr>
        <w:lastRenderedPageBreak/>
        <w:t>Yef</w:t>
      </w:r>
      <w:proofErr w:type="spellEnd"/>
      <w:r w:rsidRPr="005B2BA3">
        <w:rPr>
          <w:rFonts w:ascii="Times New Roman" w:hAnsi="Times New Roman" w:cs="Times New Roman"/>
          <w:sz w:val="20"/>
          <w:szCs w:val="20"/>
        </w:rPr>
        <w:t xml:space="preserve"> any </w:t>
      </w:r>
      <w:proofErr w:type="spellStart"/>
      <w:r w:rsidRPr="005B2BA3">
        <w:rPr>
          <w:rFonts w:ascii="Times New Roman" w:hAnsi="Times New Roman" w:cs="Times New Roman"/>
          <w:sz w:val="20"/>
          <w:szCs w:val="20"/>
        </w:rPr>
        <w:t>persone</w:t>
      </w:r>
      <w:proofErr w:type="spellEnd"/>
      <w:r w:rsidRPr="005B2BA3">
        <w:rPr>
          <w:rFonts w:ascii="Times New Roman" w:hAnsi="Times New Roman" w:cs="Times New Roman"/>
          <w:sz w:val="20"/>
          <w:szCs w:val="20"/>
        </w:rPr>
        <w:t xml:space="preserve">, or </w:t>
      </w:r>
      <w:proofErr w:type="spellStart"/>
      <w:r w:rsidRPr="005B2BA3">
        <w:rPr>
          <w:rFonts w:ascii="Times New Roman" w:hAnsi="Times New Roman" w:cs="Times New Roman"/>
          <w:sz w:val="20"/>
          <w:szCs w:val="20"/>
        </w:rPr>
        <w:t>persones</w:t>
      </w:r>
      <w:proofErr w:type="spellEnd"/>
      <w:r w:rsidRPr="005B2BA3">
        <w:rPr>
          <w:rFonts w:ascii="Times New Roman" w:hAnsi="Times New Roman" w:cs="Times New Roman"/>
          <w:sz w:val="20"/>
          <w:szCs w:val="20"/>
        </w:rPr>
        <w:t xml:space="preserve">, </w:t>
      </w:r>
      <w:proofErr w:type="spellStart"/>
      <w:r w:rsidRPr="005B2BA3">
        <w:rPr>
          <w:rFonts w:ascii="Times New Roman" w:hAnsi="Times New Roman" w:cs="Times New Roman"/>
          <w:sz w:val="20"/>
          <w:szCs w:val="20"/>
        </w:rPr>
        <w:t>ymagyne</w:t>
      </w:r>
      <w:proofErr w:type="spellEnd"/>
      <w:r w:rsidRPr="005B2BA3">
        <w:rPr>
          <w:rFonts w:ascii="Times New Roman" w:hAnsi="Times New Roman" w:cs="Times New Roman"/>
          <w:sz w:val="20"/>
          <w:szCs w:val="20"/>
        </w:rPr>
        <w:t xml:space="preserve"> or </w:t>
      </w:r>
      <w:proofErr w:type="spellStart"/>
      <w:r w:rsidRPr="005B2BA3">
        <w:rPr>
          <w:rFonts w:ascii="Times New Roman" w:hAnsi="Times New Roman" w:cs="Times New Roman"/>
          <w:sz w:val="20"/>
          <w:szCs w:val="20"/>
        </w:rPr>
        <w:t>compasse</w:t>
      </w:r>
      <w:proofErr w:type="spellEnd"/>
      <w:r w:rsidRPr="005B2BA3">
        <w:rPr>
          <w:rFonts w:ascii="Times New Roman" w:hAnsi="Times New Roman" w:cs="Times New Roman"/>
          <w:sz w:val="20"/>
          <w:szCs w:val="20"/>
        </w:rPr>
        <w:t xml:space="preserve"> the </w:t>
      </w:r>
      <w:proofErr w:type="spellStart"/>
      <w:r w:rsidRPr="005B2BA3">
        <w:rPr>
          <w:rFonts w:ascii="Times New Roman" w:hAnsi="Times New Roman" w:cs="Times New Roman"/>
          <w:sz w:val="20"/>
          <w:szCs w:val="20"/>
        </w:rPr>
        <w:t>dethe</w:t>
      </w:r>
      <w:proofErr w:type="spellEnd"/>
      <w:r w:rsidRPr="005B2BA3">
        <w:rPr>
          <w:rFonts w:ascii="Times New Roman" w:hAnsi="Times New Roman" w:cs="Times New Roman"/>
          <w:sz w:val="20"/>
          <w:szCs w:val="20"/>
        </w:rPr>
        <w:t xml:space="preserve"> of the </w:t>
      </w:r>
      <w:proofErr w:type="spellStart"/>
      <w:r w:rsidRPr="005B2BA3">
        <w:rPr>
          <w:rFonts w:ascii="Times New Roman" w:hAnsi="Times New Roman" w:cs="Times New Roman"/>
          <w:sz w:val="20"/>
          <w:szCs w:val="20"/>
        </w:rPr>
        <w:t>sayde</w:t>
      </w:r>
      <w:proofErr w:type="spellEnd"/>
      <w:r w:rsidRPr="005B2BA3">
        <w:rPr>
          <w:rFonts w:ascii="Times New Roman" w:hAnsi="Times New Roman" w:cs="Times New Roman"/>
          <w:sz w:val="20"/>
          <w:szCs w:val="20"/>
        </w:rPr>
        <w:t xml:space="preserve"> </w:t>
      </w:r>
      <w:proofErr w:type="spellStart"/>
      <w:r w:rsidRPr="005B2BA3">
        <w:rPr>
          <w:rFonts w:ascii="Times New Roman" w:hAnsi="Times New Roman" w:cs="Times New Roman"/>
          <w:sz w:val="20"/>
          <w:szCs w:val="20"/>
        </w:rPr>
        <w:t>duk</w:t>
      </w:r>
      <w:proofErr w:type="spellEnd"/>
      <w:r w:rsidRPr="005B2BA3">
        <w:rPr>
          <w:rFonts w:ascii="Times New Roman" w:hAnsi="Times New Roman" w:cs="Times New Roman"/>
          <w:sz w:val="20"/>
          <w:szCs w:val="20"/>
        </w:rPr>
        <w:t xml:space="preserve">, and </w:t>
      </w:r>
      <w:proofErr w:type="spellStart"/>
      <w:r w:rsidRPr="005B2BA3">
        <w:rPr>
          <w:rFonts w:ascii="Times New Roman" w:hAnsi="Times New Roman" w:cs="Times New Roman"/>
          <w:sz w:val="20"/>
          <w:szCs w:val="20"/>
        </w:rPr>
        <w:t>therof</w:t>
      </w:r>
      <w:proofErr w:type="spellEnd"/>
      <w:r w:rsidRPr="005B2BA3">
        <w:rPr>
          <w:rFonts w:ascii="Times New Roman" w:hAnsi="Times New Roman" w:cs="Times New Roman"/>
          <w:sz w:val="20"/>
          <w:szCs w:val="20"/>
        </w:rPr>
        <w:t xml:space="preserve"> </w:t>
      </w:r>
      <w:proofErr w:type="spellStart"/>
      <w:r w:rsidRPr="005B2BA3">
        <w:rPr>
          <w:rFonts w:ascii="Times New Roman" w:hAnsi="Times New Roman" w:cs="Times New Roman"/>
          <w:sz w:val="20"/>
          <w:szCs w:val="20"/>
        </w:rPr>
        <w:t>prouably</w:t>
      </w:r>
      <w:proofErr w:type="spellEnd"/>
      <w:r w:rsidRPr="005B2BA3">
        <w:rPr>
          <w:rFonts w:ascii="Times New Roman" w:hAnsi="Times New Roman" w:cs="Times New Roman"/>
          <w:sz w:val="20"/>
          <w:szCs w:val="20"/>
        </w:rPr>
        <w:t xml:space="preserve"> [</w:t>
      </w:r>
      <w:proofErr w:type="spellStart"/>
      <w:r w:rsidRPr="005B2BA3">
        <w:rPr>
          <w:rFonts w:ascii="Times New Roman" w:hAnsi="Times New Roman" w:cs="Times New Roman"/>
          <w:sz w:val="20"/>
          <w:szCs w:val="20"/>
        </w:rPr>
        <w:t>proveably</w:t>
      </w:r>
      <w:proofErr w:type="spellEnd"/>
      <w:r w:rsidRPr="005B2BA3">
        <w:rPr>
          <w:rFonts w:ascii="Times New Roman" w:hAnsi="Times New Roman" w:cs="Times New Roman"/>
          <w:sz w:val="20"/>
          <w:szCs w:val="20"/>
        </w:rPr>
        <w:t xml:space="preserve">] be </w:t>
      </w:r>
      <w:proofErr w:type="spellStart"/>
      <w:r w:rsidRPr="005B2BA3">
        <w:rPr>
          <w:rFonts w:ascii="Times New Roman" w:hAnsi="Times New Roman" w:cs="Times New Roman"/>
          <w:sz w:val="20"/>
          <w:szCs w:val="20"/>
        </w:rPr>
        <w:t>atteynt</w:t>
      </w:r>
      <w:proofErr w:type="spellEnd"/>
      <w:r w:rsidRPr="005B2BA3">
        <w:rPr>
          <w:rFonts w:ascii="Times New Roman" w:hAnsi="Times New Roman" w:cs="Times New Roman"/>
          <w:sz w:val="20"/>
          <w:szCs w:val="20"/>
        </w:rPr>
        <w:t xml:space="preserve"> of open </w:t>
      </w:r>
      <w:proofErr w:type="spellStart"/>
      <w:r w:rsidRPr="005B2BA3">
        <w:rPr>
          <w:rFonts w:ascii="Times New Roman" w:hAnsi="Times New Roman" w:cs="Times New Roman"/>
          <w:sz w:val="20"/>
          <w:szCs w:val="20"/>
        </w:rPr>
        <w:t>dede</w:t>
      </w:r>
      <w:proofErr w:type="spellEnd"/>
      <w:r w:rsidRPr="005B2BA3">
        <w:rPr>
          <w:rFonts w:ascii="Times New Roman" w:hAnsi="Times New Roman" w:cs="Times New Roman"/>
          <w:sz w:val="20"/>
          <w:szCs w:val="20"/>
        </w:rPr>
        <w:t xml:space="preserve"> </w:t>
      </w:r>
      <w:proofErr w:type="spellStart"/>
      <w:r w:rsidRPr="005B2BA3">
        <w:rPr>
          <w:rFonts w:ascii="Times New Roman" w:hAnsi="Times New Roman" w:cs="Times New Roman"/>
          <w:sz w:val="20"/>
          <w:szCs w:val="20"/>
        </w:rPr>
        <w:t>doone</w:t>
      </w:r>
      <w:proofErr w:type="spellEnd"/>
      <w:r w:rsidRPr="005B2BA3">
        <w:rPr>
          <w:rFonts w:ascii="Times New Roman" w:hAnsi="Times New Roman" w:cs="Times New Roman"/>
          <w:sz w:val="20"/>
          <w:szCs w:val="20"/>
        </w:rPr>
        <w:t xml:space="preserve"> by </w:t>
      </w:r>
      <w:proofErr w:type="spellStart"/>
      <w:r w:rsidRPr="005B2BA3">
        <w:rPr>
          <w:rFonts w:ascii="Times New Roman" w:hAnsi="Times New Roman" w:cs="Times New Roman"/>
          <w:sz w:val="20"/>
          <w:szCs w:val="20"/>
        </w:rPr>
        <w:t>folkes</w:t>
      </w:r>
      <w:proofErr w:type="spellEnd"/>
      <w:r w:rsidRPr="005B2BA3">
        <w:rPr>
          <w:rFonts w:ascii="Times New Roman" w:hAnsi="Times New Roman" w:cs="Times New Roman"/>
          <w:sz w:val="20"/>
          <w:szCs w:val="20"/>
        </w:rPr>
        <w:t xml:space="preserve"> of other </w:t>
      </w:r>
      <w:proofErr w:type="spellStart"/>
      <w:r w:rsidRPr="005B2BA3">
        <w:rPr>
          <w:rFonts w:ascii="Times New Roman" w:hAnsi="Times New Roman" w:cs="Times New Roman"/>
          <w:sz w:val="20"/>
          <w:szCs w:val="20"/>
        </w:rPr>
        <w:t>condicione</w:t>
      </w:r>
      <w:proofErr w:type="spellEnd"/>
      <w:r w:rsidRPr="005B2BA3">
        <w:rPr>
          <w:rFonts w:ascii="Times New Roman" w:hAnsi="Times New Roman" w:cs="Times New Roman"/>
          <w:sz w:val="20"/>
          <w:szCs w:val="20"/>
        </w:rPr>
        <w:t>.</w:t>
      </w:r>
      <w:r w:rsidR="00C24AA1">
        <w:rPr>
          <w:rFonts w:ascii="Times New Roman" w:hAnsi="Times New Roman" w:cs="Times New Roman"/>
          <w:sz w:val="20"/>
          <w:szCs w:val="20"/>
        </w:rPr>
        <w:t xml:space="preserve"> (</w:t>
      </w:r>
      <w:r w:rsidR="00C24AA1" w:rsidRPr="00C24AA1">
        <w:rPr>
          <w:rFonts w:ascii="Times New Roman" w:hAnsi="Times New Roman" w:cs="Times New Roman"/>
          <w:sz w:val="20"/>
          <w:szCs w:val="20"/>
        </w:rPr>
        <w:t>Davies</w:t>
      </w:r>
      <w:r w:rsidR="00740B63">
        <w:rPr>
          <w:rFonts w:ascii="Times New Roman" w:hAnsi="Times New Roman" w:cs="Times New Roman"/>
          <w:sz w:val="20"/>
          <w:szCs w:val="20"/>
        </w:rPr>
        <w:t xml:space="preserve"> </w:t>
      </w:r>
      <w:r w:rsidR="00C24AA1" w:rsidRPr="00C24AA1">
        <w:rPr>
          <w:rFonts w:ascii="Times New Roman" w:hAnsi="Times New Roman" w:cs="Times New Roman"/>
          <w:sz w:val="20"/>
          <w:szCs w:val="20"/>
        </w:rPr>
        <w:t>1856</w:t>
      </w:r>
      <w:r w:rsidR="00740B63">
        <w:rPr>
          <w:rFonts w:ascii="Times New Roman" w:hAnsi="Times New Roman" w:cs="Times New Roman"/>
          <w:sz w:val="20"/>
          <w:szCs w:val="20"/>
        </w:rPr>
        <w:t>:</w:t>
      </w:r>
      <w:r w:rsidR="00C24AA1" w:rsidRPr="00C24AA1">
        <w:rPr>
          <w:rFonts w:ascii="Times New Roman" w:hAnsi="Times New Roman" w:cs="Times New Roman"/>
          <w:sz w:val="20"/>
          <w:szCs w:val="20"/>
        </w:rPr>
        <w:t xml:space="preserve"> 104</w:t>
      </w:r>
      <w:r w:rsidR="00740B63">
        <w:rPr>
          <w:rFonts w:ascii="Times New Roman" w:hAnsi="Times New Roman" w:cs="Times New Roman"/>
          <w:sz w:val="20"/>
          <w:szCs w:val="20"/>
        </w:rPr>
        <w:t>)</w:t>
      </w:r>
    </w:p>
    <w:p w14:paraId="1D32D399" w14:textId="77777777" w:rsidR="00957244" w:rsidRPr="005B2BA3" w:rsidRDefault="00957244" w:rsidP="0078202A">
      <w:pPr>
        <w:spacing w:after="0" w:line="480" w:lineRule="auto"/>
        <w:jc w:val="both"/>
        <w:rPr>
          <w:rFonts w:ascii="Times New Roman" w:hAnsi="Times New Roman" w:cs="Times New Roman"/>
          <w:sz w:val="20"/>
          <w:szCs w:val="20"/>
        </w:rPr>
      </w:pPr>
    </w:p>
    <w:p w14:paraId="41EC4B5B" w14:textId="39C95583" w:rsidR="00957244" w:rsidRPr="005B2BA3" w:rsidRDefault="00D60F4E" w:rsidP="0078202A">
      <w:pPr>
        <w:spacing w:after="0" w:line="480" w:lineRule="auto"/>
        <w:jc w:val="both"/>
        <w:rPr>
          <w:rFonts w:ascii="Times New Roman" w:hAnsi="Times New Roman" w:cs="Times New Roman"/>
          <w:sz w:val="20"/>
          <w:szCs w:val="20"/>
        </w:rPr>
      </w:pPr>
      <w:r>
        <w:rPr>
          <w:rFonts w:ascii="Times New Roman" w:hAnsi="Times New Roman" w:cs="Times New Roman"/>
          <w:sz w:val="20"/>
          <w:szCs w:val="20"/>
        </w:rPr>
        <w:t>Most recently,</w:t>
      </w:r>
      <w:r w:rsidR="00957244" w:rsidRPr="005B2BA3">
        <w:rPr>
          <w:rFonts w:ascii="Times New Roman" w:hAnsi="Times New Roman" w:cs="Times New Roman"/>
          <w:sz w:val="20"/>
          <w:szCs w:val="20"/>
        </w:rPr>
        <w:t xml:space="preserve"> under the Succession to the Crown Act 2013, the Treason Act 1351 now protects the monarch’s eldest child rather than the monarch’s eldest son.</w:t>
      </w:r>
      <w:r w:rsidR="00957244" w:rsidRPr="005B2BA3">
        <w:rPr>
          <w:rFonts w:ascii="Times New Roman" w:hAnsi="Times New Roman" w:cs="Times New Roman"/>
          <w:sz w:val="20"/>
          <w:szCs w:val="20"/>
          <w:vertAlign w:val="superscript"/>
        </w:rPr>
        <w:footnoteReference w:id="29"/>
      </w:r>
    </w:p>
    <w:p w14:paraId="2113B36F" w14:textId="6B5E116B" w:rsidR="00957244" w:rsidRPr="005B2BA3" w:rsidRDefault="00957244" w:rsidP="0078202A">
      <w:pPr>
        <w:spacing w:after="0" w:line="480" w:lineRule="auto"/>
        <w:ind w:firstLine="720"/>
        <w:jc w:val="both"/>
        <w:rPr>
          <w:rFonts w:ascii="Times New Roman" w:hAnsi="Times New Roman" w:cs="Times New Roman"/>
          <w:sz w:val="20"/>
          <w:szCs w:val="20"/>
        </w:rPr>
      </w:pPr>
      <w:r w:rsidRPr="005B2BA3">
        <w:rPr>
          <w:rFonts w:ascii="Times New Roman" w:hAnsi="Times New Roman" w:cs="Times New Roman"/>
          <w:sz w:val="20"/>
          <w:szCs w:val="20"/>
        </w:rPr>
        <w:t>British colonies adopted and adapted the Treason Act 1351. For example, in Jamaica it was illegal under the 1696 Act</w:t>
      </w:r>
      <w:r w:rsidR="00C22C91">
        <w:rPr>
          <w:rFonts w:ascii="Times New Roman" w:hAnsi="Times New Roman" w:cs="Times New Roman"/>
          <w:sz w:val="20"/>
          <w:szCs w:val="20"/>
        </w:rPr>
        <w:t xml:space="preserve"> f</w:t>
      </w:r>
      <w:r w:rsidRPr="005B2BA3">
        <w:rPr>
          <w:rFonts w:ascii="Times New Roman" w:hAnsi="Times New Roman" w:cs="Times New Roman"/>
          <w:sz w:val="20"/>
          <w:szCs w:val="20"/>
        </w:rPr>
        <w:t xml:space="preserve">or </w:t>
      </w:r>
      <w:r w:rsidR="00C22C91">
        <w:rPr>
          <w:rFonts w:ascii="Times New Roman" w:hAnsi="Times New Roman" w:cs="Times New Roman"/>
          <w:sz w:val="20"/>
          <w:szCs w:val="20"/>
        </w:rPr>
        <w:t>th</w:t>
      </w:r>
      <w:r w:rsidRPr="005B2BA3">
        <w:rPr>
          <w:rFonts w:ascii="Times New Roman" w:hAnsi="Times New Roman" w:cs="Times New Roman"/>
          <w:sz w:val="20"/>
          <w:szCs w:val="20"/>
        </w:rPr>
        <w:t xml:space="preserve">e better </w:t>
      </w:r>
      <w:r w:rsidR="00C22C91">
        <w:rPr>
          <w:rFonts w:ascii="Times New Roman" w:hAnsi="Times New Roman" w:cs="Times New Roman"/>
          <w:sz w:val="20"/>
          <w:szCs w:val="20"/>
        </w:rPr>
        <w:t>o</w:t>
      </w:r>
      <w:r w:rsidRPr="005B2BA3">
        <w:rPr>
          <w:rFonts w:ascii="Times New Roman" w:hAnsi="Times New Roman" w:cs="Times New Roman"/>
          <w:sz w:val="20"/>
          <w:szCs w:val="20"/>
        </w:rPr>
        <w:t xml:space="preserve">rder and </w:t>
      </w:r>
      <w:r w:rsidR="00C22C91">
        <w:rPr>
          <w:rFonts w:ascii="Times New Roman" w:hAnsi="Times New Roman" w:cs="Times New Roman"/>
          <w:sz w:val="20"/>
          <w:szCs w:val="20"/>
        </w:rPr>
        <w:t>g</w:t>
      </w:r>
      <w:r w:rsidRPr="005B2BA3">
        <w:rPr>
          <w:rFonts w:ascii="Times New Roman" w:hAnsi="Times New Roman" w:cs="Times New Roman"/>
          <w:sz w:val="20"/>
          <w:szCs w:val="20"/>
        </w:rPr>
        <w:t xml:space="preserve">overnment of </w:t>
      </w:r>
      <w:r w:rsidR="00C22C91">
        <w:rPr>
          <w:rFonts w:ascii="Times New Roman" w:hAnsi="Times New Roman" w:cs="Times New Roman"/>
          <w:sz w:val="20"/>
          <w:szCs w:val="20"/>
        </w:rPr>
        <w:t>s</w:t>
      </w:r>
      <w:r w:rsidRPr="005B2BA3">
        <w:rPr>
          <w:rFonts w:ascii="Times New Roman" w:hAnsi="Times New Roman" w:cs="Times New Roman"/>
          <w:sz w:val="20"/>
          <w:szCs w:val="20"/>
        </w:rPr>
        <w:t>laves (Act 38) for a slave to compass or imagine the death of any white person.</w:t>
      </w:r>
      <w:r w:rsidRPr="005B2BA3">
        <w:rPr>
          <w:rFonts w:ascii="Times New Roman" w:hAnsi="Times New Roman" w:cs="Times New Roman"/>
          <w:sz w:val="20"/>
          <w:szCs w:val="20"/>
          <w:vertAlign w:val="superscript"/>
        </w:rPr>
        <w:footnoteReference w:id="30"/>
      </w:r>
      <w:r w:rsidRPr="005B2BA3">
        <w:rPr>
          <w:rFonts w:ascii="Times New Roman" w:hAnsi="Times New Roman" w:cs="Times New Roman"/>
          <w:sz w:val="20"/>
          <w:szCs w:val="20"/>
        </w:rPr>
        <w:t xml:space="preserve"> This remained the law for well over a hundred years, being in substance reaffirmed in the 1817 Act for the </w:t>
      </w:r>
      <w:r w:rsidR="001E48CB">
        <w:rPr>
          <w:rFonts w:ascii="Times New Roman" w:hAnsi="Times New Roman" w:cs="Times New Roman"/>
          <w:sz w:val="20"/>
          <w:szCs w:val="20"/>
        </w:rPr>
        <w:t>s</w:t>
      </w:r>
      <w:r w:rsidR="00F00B2A" w:rsidRPr="005B2BA3">
        <w:rPr>
          <w:rFonts w:ascii="Times New Roman" w:hAnsi="Times New Roman" w:cs="Times New Roman"/>
          <w:sz w:val="20"/>
          <w:szCs w:val="20"/>
        </w:rPr>
        <w:t>ubsistence</w:t>
      </w:r>
      <w:r w:rsidRPr="005B2BA3">
        <w:rPr>
          <w:rFonts w:ascii="Times New Roman" w:hAnsi="Times New Roman" w:cs="Times New Roman"/>
          <w:sz w:val="20"/>
          <w:szCs w:val="20"/>
        </w:rPr>
        <w:t xml:space="preserve">, </w:t>
      </w:r>
      <w:r w:rsidR="001E48CB">
        <w:rPr>
          <w:rFonts w:ascii="Times New Roman" w:hAnsi="Times New Roman" w:cs="Times New Roman"/>
          <w:sz w:val="20"/>
          <w:szCs w:val="20"/>
        </w:rPr>
        <w:t>c</w:t>
      </w:r>
      <w:r w:rsidR="00F00B2A" w:rsidRPr="005B2BA3">
        <w:rPr>
          <w:rFonts w:ascii="Times New Roman" w:hAnsi="Times New Roman" w:cs="Times New Roman"/>
          <w:sz w:val="20"/>
          <w:szCs w:val="20"/>
        </w:rPr>
        <w:t>lothing</w:t>
      </w:r>
      <w:r w:rsidRPr="005B2BA3">
        <w:rPr>
          <w:rFonts w:ascii="Times New Roman" w:hAnsi="Times New Roman" w:cs="Times New Roman"/>
          <w:sz w:val="20"/>
          <w:szCs w:val="20"/>
        </w:rPr>
        <w:t xml:space="preserve">, and the better </w:t>
      </w:r>
      <w:r w:rsidR="00AF70DA">
        <w:rPr>
          <w:rFonts w:ascii="Times New Roman" w:hAnsi="Times New Roman" w:cs="Times New Roman"/>
          <w:sz w:val="20"/>
          <w:szCs w:val="20"/>
        </w:rPr>
        <w:t>r</w:t>
      </w:r>
      <w:r w:rsidR="00F00B2A" w:rsidRPr="005B2BA3">
        <w:rPr>
          <w:rFonts w:ascii="Times New Roman" w:hAnsi="Times New Roman" w:cs="Times New Roman"/>
          <w:sz w:val="20"/>
          <w:szCs w:val="20"/>
        </w:rPr>
        <w:t xml:space="preserve">egulation </w:t>
      </w:r>
      <w:r w:rsidRPr="005B2BA3">
        <w:rPr>
          <w:rFonts w:ascii="Times New Roman" w:hAnsi="Times New Roman" w:cs="Times New Roman"/>
          <w:sz w:val="20"/>
          <w:szCs w:val="20"/>
        </w:rPr>
        <w:t xml:space="preserve">and </w:t>
      </w:r>
      <w:r w:rsidR="00AF70DA">
        <w:rPr>
          <w:rFonts w:ascii="Times New Roman" w:hAnsi="Times New Roman" w:cs="Times New Roman"/>
          <w:sz w:val="20"/>
          <w:szCs w:val="20"/>
        </w:rPr>
        <w:t>g</w:t>
      </w:r>
      <w:r w:rsidR="00F00B2A" w:rsidRPr="005B2BA3">
        <w:rPr>
          <w:rFonts w:ascii="Times New Roman" w:hAnsi="Times New Roman" w:cs="Times New Roman"/>
          <w:sz w:val="20"/>
          <w:szCs w:val="20"/>
        </w:rPr>
        <w:t xml:space="preserve">overnment </w:t>
      </w:r>
      <w:r w:rsidRPr="005B2BA3">
        <w:rPr>
          <w:rFonts w:ascii="Times New Roman" w:hAnsi="Times New Roman" w:cs="Times New Roman"/>
          <w:sz w:val="20"/>
          <w:szCs w:val="20"/>
        </w:rPr>
        <w:t xml:space="preserve">of </w:t>
      </w:r>
      <w:r w:rsidR="00AF70DA">
        <w:rPr>
          <w:rFonts w:ascii="Times New Roman" w:hAnsi="Times New Roman" w:cs="Times New Roman"/>
          <w:sz w:val="20"/>
          <w:szCs w:val="20"/>
        </w:rPr>
        <w:t>s</w:t>
      </w:r>
      <w:r w:rsidR="00F00B2A" w:rsidRPr="005B2BA3">
        <w:rPr>
          <w:rFonts w:ascii="Times New Roman" w:hAnsi="Times New Roman" w:cs="Times New Roman"/>
          <w:sz w:val="20"/>
          <w:szCs w:val="20"/>
        </w:rPr>
        <w:t>laves</w:t>
      </w:r>
      <w:r w:rsidRPr="005B2BA3">
        <w:rPr>
          <w:rFonts w:ascii="Times New Roman" w:hAnsi="Times New Roman" w:cs="Times New Roman"/>
          <w:sz w:val="20"/>
          <w:szCs w:val="20"/>
        </w:rPr>
        <w:t xml:space="preserve">; for enlarging the </w:t>
      </w:r>
      <w:r w:rsidR="00AF70DA">
        <w:rPr>
          <w:rFonts w:ascii="Times New Roman" w:hAnsi="Times New Roman" w:cs="Times New Roman"/>
          <w:sz w:val="20"/>
          <w:szCs w:val="20"/>
        </w:rPr>
        <w:t>p</w:t>
      </w:r>
      <w:r w:rsidR="00EB3FB4" w:rsidRPr="005B2BA3">
        <w:rPr>
          <w:rFonts w:ascii="Times New Roman" w:hAnsi="Times New Roman" w:cs="Times New Roman"/>
          <w:sz w:val="20"/>
          <w:szCs w:val="20"/>
        </w:rPr>
        <w:t xml:space="preserve">owers </w:t>
      </w:r>
      <w:r w:rsidRPr="005B2BA3">
        <w:rPr>
          <w:rFonts w:ascii="Times New Roman" w:hAnsi="Times New Roman" w:cs="Times New Roman"/>
          <w:sz w:val="20"/>
          <w:szCs w:val="20"/>
        </w:rPr>
        <w:t xml:space="preserve">of the </w:t>
      </w:r>
      <w:r w:rsidR="00AF70DA">
        <w:rPr>
          <w:rFonts w:ascii="Times New Roman" w:hAnsi="Times New Roman" w:cs="Times New Roman"/>
          <w:sz w:val="20"/>
          <w:szCs w:val="20"/>
        </w:rPr>
        <w:t>c</w:t>
      </w:r>
      <w:r w:rsidR="00EB3FB4" w:rsidRPr="005B2BA3">
        <w:rPr>
          <w:rFonts w:ascii="Times New Roman" w:hAnsi="Times New Roman" w:cs="Times New Roman"/>
          <w:sz w:val="20"/>
          <w:szCs w:val="20"/>
        </w:rPr>
        <w:t xml:space="preserve">ouncil </w:t>
      </w:r>
      <w:r w:rsidRPr="005B2BA3">
        <w:rPr>
          <w:rFonts w:ascii="Times New Roman" w:hAnsi="Times New Roman" w:cs="Times New Roman"/>
          <w:sz w:val="20"/>
          <w:szCs w:val="20"/>
        </w:rPr>
        <w:t xml:space="preserve">of </w:t>
      </w:r>
      <w:r w:rsidR="00AF70DA">
        <w:rPr>
          <w:rFonts w:ascii="Times New Roman" w:hAnsi="Times New Roman" w:cs="Times New Roman"/>
          <w:sz w:val="20"/>
          <w:szCs w:val="20"/>
        </w:rPr>
        <w:t>p</w:t>
      </w:r>
      <w:r w:rsidR="00EB3FB4" w:rsidRPr="005B2BA3">
        <w:rPr>
          <w:rFonts w:ascii="Times New Roman" w:hAnsi="Times New Roman" w:cs="Times New Roman"/>
          <w:sz w:val="20"/>
          <w:szCs w:val="20"/>
        </w:rPr>
        <w:t>rotection</w:t>
      </w:r>
      <w:r w:rsidRPr="005B2BA3">
        <w:rPr>
          <w:rFonts w:ascii="Times New Roman" w:hAnsi="Times New Roman" w:cs="Times New Roman"/>
          <w:sz w:val="20"/>
          <w:szCs w:val="20"/>
        </w:rPr>
        <w:t xml:space="preserve">; for preventing the improper transfer of </w:t>
      </w:r>
      <w:r w:rsidR="00AF70DA">
        <w:rPr>
          <w:rFonts w:ascii="Times New Roman" w:hAnsi="Times New Roman" w:cs="Times New Roman"/>
          <w:sz w:val="20"/>
          <w:szCs w:val="20"/>
        </w:rPr>
        <w:t>s</w:t>
      </w:r>
      <w:r w:rsidR="00EB3FB4" w:rsidRPr="005B2BA3">
        <w:rPr>
          <w:rFonts w:ascii="Times New Roman" w:hAnsi="Times New Roman" w:cs="Times New Roman"/>
          <w:sz w:val="20"/>
          <w:szCs w:val="20"/>
        </w:rPr>
        <w:t>laves</w:t>
      </w:r>
      <w:r w:rsidRPr="005B2BA3">
        <w:rPr>
          <w:rFonts w:ascii="Times New Roman" w:hAnsi="Times New Roman" w:cs="Times New Roman"/>
          <w:sz w:val="20"/>
          <w:szCs w:val="20"/>
        </w:rPr>
        <w:t>.</w:t>
      </w:r>
      <w:r w:rsidRPr="005B2BA3">
        <w:rPr>
          <w:rFonts w:ascii="Times New Roman" w:hAnsi="Times New Roman" w:cs="Times New Roman"/>
          <w:sz w:val="20"/>
          <w:szCs w:val="20"/>
          <w:vertAlign w:val="superscript"/>
        </w:rPr>
        <w:footnoteReference w:id="31"/>
      </w:r>
      <w:r w:rsidRPr="005B2BA3">
        <w:rPr>
          <w:rFonts w:ascii="Times New Roman" w:hAnsi="Times New Roman" w:cs="Times New Roman"/>
          <w:sz w:val="20"/>
          <w:szCs w:val="20"/>
        </w:rPr>
        <w:t xml:space="preserve"> The situation was similar in British West Florida under the 1772 Act for the Order and Government of Slaves,</w:t>
      </w:r>
      <w:r w:rsidRPr="005B2BA3">
        <w:rPr>
          <w:rFonts w:ascii="Times New Roman" w:hAnsi="Times New Roman" w:cs="Times New Roman"/>
          <w:sz w:val="20"/>
          <w:szCs w:val="20"/>
          <w:vertAlign w:val="superscript"/>
        </w:rPr>
        <w:footnoteReference w:id="32"/>
      </w:r>
      <w:r w:rsidRPr="005B2BA3">
        <w:rPr>
          <w:rFonts w:ascii="Times New Roman" w:hAnsi="Times New Roman" w:cs="Times New Roman"/>
          <w:sz w:val="20"/>
          <w:szCs w:val="20"/>
        </w:rPr>
        <w:t xml:space="preserve"> in Tobago under the 1794 Act for the good order and government of </w:t>
      </w:r>
      <w:r w:rsidR="00EB3FB4" w:rsidRPr="005B2BA3">
        <w:rPr>
          <w:rFonts w:ascii="Times New Roman" w:hAnsi="Times New Roman" w:cs="Times New Roman"/>
          <w:sz w:val="20"/>
          <w:szCs w:val="20"/>
        </w:rPr>
        <w:t>Slaves</w:t>
      </w:r>
      <w:r w:rsidRPr="005B2BA3">
        <w:rPr>
          <w:rFonts w:ascii="Times New Roman" w:hAnsi="Times New Roman" w:cs="Times New Roman"/>
          <w:sz w:val="20"/>
          <w:szCs w:val="20"/>
        </w:rPr>
        <w:t>,</w:t>
      </w:r>
      <w:r w:rsidRPr="005B2BA3">
        <w:rPr>
          <w:rFonts w:ascii="Times New Roman" w:hAnsi="Times New Roman" w:cs="Times New Roman"/>
          <w:sz w:val="20"/>
          <w:szCs w:val="20"/>
          <w:vertAlign w:val="superscript"/>
        </w:rPr>
        <w:footnoteReference w:id="33"/>
      </w:r>
      <w:r w:rsidRPr="005B2BA3">
        <w:rPr>
          <w:rFonts w:ascii="Times New Roman" w:hAnsi="Times New Roman" w:cs="Times New Roman"/>
          <w:sz w:val="20"/>
          <w:szCs w:val="20"/>
        </w:rPr>
        <w:t xml:space="preserve"> and in the Bahamas under the 1796 Act to consolidate and bring into one Act, the several laws relating to Slaves.</w:t>
      </w:r>
      <w:r w:rsidRPr="005B2BA3">
        <w:rPr>
          <w:rFonts w:ascii="Times New Roman" w:hAnsi="Times New Roman" w:cs="Times New Roman"/>
          <w:sz w:val="20"/>
          <w:szCs w:val="20"/>
          <w:vertAlign w:val="superscript"/>
        </w:rPr>
        <w:footnoteReference w:id="34"/>
      </w:r>
    </w:p>
    <w:p w14:paraId="0BD766D8" w14:textId="4E7DCB02" w:rsidR="00957244" w:rsidRPr="005B2BA3" w:rsidRDefault="00957244" w:rsidP="0042267C">
      <w:pPr>
        <w:spacing w:line="480" w:lineRule="auto"/>
        <w:ind w:firstLine="720"/>
        <w:rPr>
          <w:rFonts w:ascii="Times New Roman" w:hAnsi="Times New Roman" w:cs="Times New Roman"/>
          <w:sz w:val="20"/>
          <w:szCs w:val="20"/>
        </w:rPr>
      </w:pPr>
      <w:r w:rsidRPr="005B2BA3">
        <w:rPr>
          <w:rFonts w:ascii="Times New Roman" w:hAnsi="Times New Roman" w:cs="Times New Roman"/>
          <w:sz w:val="20"/>
          <w:szCs w:val="20"/>
        </w:rPr>
        <w:t xml:space="preserve">One might assume that provisions like this were never enforced, but in the 1823 Jamaica case </w:t>
      </w:r>
      <w:r w:rsidRPr="005B2BA3">
        <w:rPr>
          <w:rFonts w:ascii="Times New Roman" w:hAnsi="Times New Roman" w:cs="Times New Roman"/>
          <w:i/>
          <w:sz w:val="20"/>
          <w:szCs w:val="20"/>
        </w:rPr>
        <w:t xml:space="preserve">R v Jacob and others </w:t>
      </w:r>
      <w:r w:rsidRPr="005B2BA3">
        <w:rPr>
          <w:rFonts w:ascii="Times New Roman" w:hAnsi="Times New Roman" w:cs="Times New Roman"/>
          <w:sz w:val="20"/>
          <w:szCs w:val="20"/>
        </w:rPr>
        <w:t>eight black slaves were hanged for, among other things, ‘compassing and imagining the death of the white people’ in St Mary’s, Jamaica.</w:t>
      </w:r>
      <w:r w:rsidRPr="005B2BA3">
        <w:rPr>
          <w:rFonts w:ascii="Times New Roman" w:hAnsi="Times New Roman" w:cs="Times New Roman"/>
          <w:sz w:val="20"/>
          <w:szCs w:val="20"/>
          <w:vertAlign w:val="superscript"/>
        </w:rPr>
        <w:footnoteReference w:id="35"/>
      </w:r>
      <w:r w:rsidRPr="005B2BA3">
        <w:rPr>
          <w:rFonts w:ascii="Times New Roman" w:hAnsi="Times New Roman" w:cs="Times New Roman"/>
          <w:i/>
          <w:sz w:val="20"/>
          <w:szCs w:val="20"/>
        </w:rPr>
        <w:t xml:space="preserve"> </w:t>
      </w:r>
      <w:r w:rsidRPr="005B2BA3">
        <w:rPr>
          <w:rFonts w:ascii="Times New Roman" w:hAnsi="Times New Roman" w:cs="Times New Roman"/>
          <w:sz w:val="20"/>
          <w:szCs w:val="20"/>
        </w:rPr>
        <w:t xml:space="preserve">The editor of </w:t>
      </w:r>
      <w:r w:rsidR="00D16DDF">
        <w:rPr>
          <w:rFonts w:ascii="Times New Roman" w:hAnsi="Times New Roman" w:cs="Times New Roman"/>
          <w:sz w:val="20"/>
          <w:szCs w:val="20"/>
        </w:rPr>
        <w:t>(</w:t>
      </w:r>
      <w:bookmarkStart w:id="24" w:name="_Hlk97842228"/>
      <w:r w:rsidR="00D16DDF" w:rsidRPr="00D16DDF">
        <w:rPr>
          <w:rFonts w:ascii="Times New Roman" w:hAnsi="Times New Roman" w:cs="Times New Roman"/>
          <w:bCs/>
          <w:sz w:val="20"/>
          <w:szCs w:val="20"/>
        </w:rPr>
        <w:t>Anon 1833</w:t>
      </w:r>
      <w:bookmarkEnd w:id="24"/>
      <w:r w:rsidR="00D16DDF">
        <w:rPr>
          <w:rFonts w:ascii="Times New Roman" w:hAnsi="Times New Roman" w:cs="Times New Roman"/>
          <w:bCs/>
          <w:sz w:val="20"/>
          <w:szCs w:val="20"/>
        </w:rPr>
        <w:t>:</w:t>
      </w:r>
      <w:r w:rsidR="00D16DDF" w:rsidRPr="00D16DDF">
        <w:rPr>
          <w:rFonts w:ascii="Times New Roman" w:hAnsi="Times New Roman" w:cs="Times New Roman"/>
          <w:bCs/>
          <w:sz w:val="20"/>
          <w:szCs w:val="20"/>
        </w:rPr>
        <w:t xml:space="preserve"> 9, </w:t>
      </w:r>
      <w:proofErr w:type="spellStart"/>
      <w:r w:rsidR="00D16DDF" w:rsidRPr="00D16DDF">
        <w:rPr>
          <w:rFonts w:ascii="Times New Roman" w:hAnsi="Times New Roman" w:cs="Times New Roman"/>
          <w:bCs/>
          <w:sz w:val="20"/>
          <w:szCs w:val="20"/>
        </w:rPr>
        <w:t>fn</w:t>
      </w:r>
      <w:proofErr w:type="spellEnd"/>
      <w:r w:rsidR="00D16DDF">
        <w:rPr>
          <w:rFonts w:ascii="Times New Roman" w:hAnsi="Times New Roman" w:cs="Times New Roman"/>
          <w:bCs/>
          <w:sz w:val="20"/>
          <w:szCs w:val="20"/>
        </w:rPr>
        <w:t xml:space="preserve">) </w:t>
      </w:r>
      <w:r w:rsidRPr="005B2BA3">
        <w:rPr>
          <w:rFonts w:ascii="Times New Roman" w:hAnsi="Times New Roman" w:cs="Times New Roman"/>
          <w:sz w:val="20"/>
          <w:szCs w:val="20"/>
        </w:rPr>
        <w:t>adds</w:t>
      </w:r>
      <w:r w:rsidRPr="005B2BA3">
        <w:rPr>
          <w:rFonts w:ascii="Times New Roman" w:hAnsi="Times New Roman" w:cs="Times New Roman"/>
          <w:bCs/>
          <w:sz w:val="20"/>
          <w:szCs w:val="20"/>
        </w:rPr>
        <w:t xml:space="preserve"> ‘not one overt act of any </w:t>
      </w:r>
      <w:r w:rsidRPr="005B2BA3">
        <w:rPr>
          <w:rFonts w:ascii="Times New Roman" w:hAnsi="Times New Roman" w:cs="Times New Roman"/>
          <w:bCs/>
          <w:sz w:val="20"/>
          <w:szCs w:val="20"/>
        </w:rPr>
        <w:lastRenderedPageBreak/>
        <w:t>kind was even alleged to have been committed’,</w:t>
      </w:r>
      <w:r w:rsidRPr="005B2BA3">
        <w:rPr>
          <w:rFonts w:ascii="Times New Roman" w:hAnsi="Times New Roman" w:cs="Times New Roman"/>
          <w:bCs/>
          <w:sz w:val="20"/>
          <w:szCs w:val="20"/>
          <w:vertAlign w:val="superscript"/>
        </w:rPr>
        <w:footnoteReference w:id="36"/>
      </w:r>
      <w:r w:rsidRPr="0042267C">
        <w:rPr>
          <w:rFonts w:ascii="Times New Roman" w:hAnsi="Times New Roman" w:cs="Times New Roman"/>
          <w:bCs/>
          <w:sz w:val="20"/>
          <w:szCs w:val="20"/>
        </w:rPr>
        <w:t xml:space="preserve"> and </w:t>
      </w:r>
      <w:r w:rsidR="0042267C" w:rsidRPr="0042267C">
        <w:rPr>
          <w:rFonts w:ascii="Times New Roman" w:hAnsi="Times New Roman" w:cs="Times New Roman"/>
          <w:bCs/>
          <w:sz w:val="20"/>
          <w:szCs w:val="20"/>
        </w:rPr>
        <w:t>(Madden 1835</w:t>
      </w:r>
      <w:r w:rsidR="0042267C">
        <w:rPr>
          <w:rFonts w:ascii="Times New Roman" w:hAnsi="Times New Roman" w:cs="Times New Roman"/>
          <w:bCs/>
          <w:sz w:val="20"/>
          <w:szCs w:val="20"/>
        </w:rPr>
        <w:t xml:space="preserve">: </w:t>
      </w:r>
      <w:r w:rsidR="0042267C" w:rsidRPr="0042267C">
        <w:rPr>
          <w:rFonts w:ascii="Times New Roman" w:hAnsi="Times New Roman" w:cs="Times New Roman"/>
          <w:bCs/>
          <w:sz w:val="20"/>
          <w:szCs w:val="20"/>
        </w:rPr>
        <w:t>153</w:t>
      </w:r>
      <w:r w:rsidR="0042267C">
        <w:rPr>
          <w:rFonts w:ascii="Times New Roman" w:hAnsi="Times New Roman" w:cs="Times New Roman"/>
          <w:bCs/>
          <w:sz w:val="20"/>
          <w:szCs w:val="20"/>
        </w:rPr>
        <w:t>)</w:t>
      </w:r>
      <w:r w:rsidRPr="005B2BA3">
        <w:rPr>
          <w:rFonts w:ascii="Times New Roman" w:hAnsi="Times New Roman" w:cs="Times New Roman"/>
          <w:bCs/>
          <w:sz w:val="20"/>
          <w:szCs w:val="20"/>
        </w:rPr>
        <w:t xml:space="preserve"> adds that no actual rebellion took place.</w:t>
      </w:r>
      <w:r w:rsidR="0025160E">
        <w:rPr>
          <w:rFonts w:ascii="Times New Roman" w:hAnsi="Times New Roman" w:cs="Times New Roman"/>
          <w:bCs/>
          <w:sz w:val="20"/>
          <w:szCs w:val="20"/>
          <w:vertAlign w:val="superscript"/>
        </w:rPr>
        <w:t xml:space="preserve"> </w:t>
      </w:r>
      <w:r w:rsidRPr="005B2BA3">
        <w:rPr>
          <w:rFonts w:ascii="Times New Roman" w:hAnsi="Times New Roman" w:cs="Times New Roman"/>
          <w:bCs/>
          <w:sz w:val="20"/>
          <w:szCs w:val="20"/>
        </w:rPr>
        <w:t>In another conviction, a female slave called ‘Venus’ was transported from Jamaica for, among other things, ‘compassing and imagining the death of the white people’ of Jamaica</w:t>
      </w:r>
      <w:r w:rsidR="00EF0328">
        <w:rPr>
          <w:rFonts w:ascii="Times New Roman" w:hAnsi="Times New Roman" w:cs="Times New Roman"/>
          <w:bCs/>
          <w:sz w:val="20"/>
          <w:szCs w:val="20"/>
        </w:rPr>
        <w:t xml:space="preserve"> (</w:t>
      </w:r>
      <w:r w:rsidR="00EF0328" w:rsidRPr="00EF0328">
        <w:rPr>
          <w:rFonts w:ascii="Times New Roman" w:hAnsi="Times New Roman" w:cs="Times New Roman"/>
          <w:bCs/>
          <w:sz w:val="20"/>
          <w:szCs w:val="20"/>
        </w:rPr>
        <w:t>Anon</w:t>
      </w:r>
      <w:r w:rsidR="00EF0328">
        <w:rPr>
          <w:rFonts w:ascii="Times New Roman" w:hAnsi="Times New Roman" w:cs="Times New Roman"/>
          <w:bCs/>
          <w:sz w:val="20"/>
          <w:szCs w:val="20"/>
        </w:rPr>
        <w:t xml:space="preserve"> </w:t>
      </w:r>
      <w:r w:rsidR="00EF0328" w:rsidRPr="00EF0328">
        <w:rPr>
          <w:rFonts w:ascii="Times New Roman" w:hAnsi="Times New Roman" w:cs="Times New Roman"/>
          <w:bCs/>
          <w:sz w:val="20"/>
          <w:szCs w:val="20"/>
        </w:rPr>
        <w:t>1826</w:t>
      </w:r>
      <w:r w:rsidR="00EF0328">
        <w:rPr>
          <w:rFonts w:ascii="Times New Roman" w:hAnsi="Times New Roman" w:cs="Times New Roman"/>
          <w:bCs/>
          <w:sz w:val="20"/>
          <w:szCs w:val="20"/>
        </w:rPr>
        <w:t>:</w:t>
      </w:r>
      <w:r w:rsidR="00EF0328" w:rsidRPr="00EF0328">
        <w:rPr>
          <w:rFonts w:ascii="Times New Roman" w:hAnsi="Times New Roman" w:cs="Times New Roman"/>
          <w:bCs/>
          <w:sz w:val="20"/>
          <w:szCs w:val="20"/>
        </w:rPr>
        <w:t xml:space="preserve"> 58</w:t>
      </w:r>
      <w:r w:rsidR="00EF0328">
        <w:rPr>
          <w:rFonts w:ascii="Times New Roman" w:hAnsi="Times New Roman" w:cs="Times New Roman"/>
          <w:bCs/>
          <w:sz w:val="20"/>
          <w:szCs w:val="20"/>
        </w:rPr>
        <w:t>)</w:t>
      </w:r>
      <w:r w:rsidRPr="005B2BA3">
        <w:rPr>
          <w:rFonts w:ascii="Times New Roman" w:hAnsi="Times New Roman" w:cs="Times New Roman"/>
          <w:bCs/>
          <w:sz w:val="20"/>
          <w:szCs w:val="20"/>
        </w:rPr>
        <w:t xml:space="preserve">. </w:t>
      </w:r>
      <w:r w:rsidR="002D6F9A" w:rsidRPr="005B2BA3">
        <w:rPr>
          <w:rFonts w:ascii="Times New Roman" w:hAnsi="Times New Roman" w:cs="Times New Roman"/>
          <w:bCs/>
          <w:sz w:val="20"/>
          <w:szCs w:val="20"/>
        </w:rPr>
        <w:t>The same was true in other islands too</w:t>
      </w:r>
      <w:r w:rsidR="00E41187" w:rsidRPr="005B2BA3">
        <w:rPr>
          <w:rFonts w:ascii="Times New Roman" w:hAnsi="Times New Roman" w:cs="Times New Roman"/>
          <w:bCs/>
          <w:sz w:val="20"/>
          <w:szCs w:val="20"/>
        </w:rPr>
        <w:t>; for example,</w:t>
      </w:r>
      <w:r w:rsidR="002D6F9A" w:rsidRPr="005B2BA3">
        <w:rPr>
          <w:rFonts w:ascii="Times New Roman" w:hAnsi="Times New Roman" w:cs="Times New Roman"/>
          <w:bCs/>
          <w:sz w:val="20"/>
          <w:szCs w:val="20"/>
        </w:rPr>
        <w:t xml:space="preserve"> </w:t>
      </w:r>
      <w:r w:rsidRPr="005B2BA3">
        <w:rPr>
          <w:rFonts w:ascii="Times New Roman" w:hAnsi="Times New Roman" w:cs="Times New Roman"/>
          <w:bCs/>
          <w:sz w:val="20"/>
          <w:szCs w:val="20"/>
        </w:rPr>
        <w:t xml:space="preserve">a report in </w:t>
      </w:r>
      <w:r w:rsidRPr="005B2BA3">
        <w:rPr>
          <w:rFonts w:ascii="Times New Roman" w:hAnsi="Times New Roman" w:cs="Times New Roman"/>
          <w:i/>
          <w:sz w:val="20"/>
          <w:szCs w:val="20"/>
        </w:rPr>
        <w:t xml:space="preserve">The Spectator </w:t>
      </w:r>
      <w:r w:rsidRPr="005B2BA3">
        <w:rPr>
          <w:rFonts w:ascii="Times New Roman" w:hAnsi="Times New Roman" w:cs="Times New Roman"/>
          <w:sz w:val="20"/>
          <w:szCs w:val="20"/>
        </w:rPr>
        <w:t>states:</w:t>
      </w:r>
    </w:p>
    <w:p w14:paraId="619124D0" w14:textId="77777777" w:rsidR="00957244" w:rsidRPr="005B2BA3" w:rsidRDefault="00957244" w:rsidP="0078202A">
      <w:pPr>
        <w:spacing w:after="0" w:line="480" w:lineRule="auto"/>
        <w:jc w:val="both"/>
        <w:rPr>
          <w:rFonts w:ascii="Times New Roman" w:hAnsi="Times New Roman" w:cs="Times New Roman"/>
          <w:sz w:val="20"/>
          <w:szCs w:val="20"/>
        </w:rPr>
      </w:pPr>
    </w:p>
    <w:p w14:paraId="183E302F" w14:textId="687B432D" w:rsidR="00957244" w:rsidRPr="005B2BA3" w:rsidRDefault="00957244" w:rsidP="0078202A">
      <w:pPr>
        <w:spacing w:after="0" w:line="480" w:lineRule="auto"/>
        <w:ind w:left="1440"/>
        <w:jc w:val="both"/>
        <w:rPr>
          <w:rFonts w:ascii="Times New Roman" w:hAnsi="Times New Roman" w:cs="Times New Roman"/>
          <w:sz w:val="20"/>
          <w:szCs w:val="20"/>
        </w:rPr>
      </w:pPr>
      <w:r w:rsidRPr="005B2BA3">
        <w:rPr>
          <w:rFonts w:ascii="Times New Roman" w:hAnsi="Times New Roman" w:cs="Times New Roman"/>
          <w:sz w:val="20"/>
          <w:szCs w:val="20"/>
        </w:rPr>
        <w:t xml:space="preserve">Three negroes at </w:t>
      </w:r>
      <w:proofErr w:type="spellStart"/>
      <w:r w:rsidRPr="005B2BA3">
        <w:rPr>
          <w:rFonts w:ascii="Times New Roman" w:hAnsi="Times New Roman" w:cs="Times New Roman"/>
          <w:sz w:val="20"/>
          <w:szCs w:val="20"/>
        </w:rPr>
        <w:t>Barbadoes</w:t>
      </w:r>
      <w:proofErr w:type="spellEnd"/>
      <w:r w:rsidRPr="005B2BA3">
        <w:rPr>
          <w:rFonts w:ascii="Times New Roman" w:hAnsi="Times New Roman" w:cs="Times New Roman"/>
          <w:sz w:val="20"/>
          <w:szCs w:val="20"/>
        </w:rPr>
        <w:t xml:space="preserve"> were lately </w:t>
      </w:r>
      <w:r w:rsidRPr="005B2BA3">
        <w:rPr>
          <w:rFonts w:ascii="Times New Roman" w:hAnsi="Times New Roman" w:cs="Times New Roman"/>
          <w:bCs/>
          <w:sz w:val="20"/>
          <w:szCs w:val="20"/>
        </w:rPr>
        <w:t>convicted of ‘imagining</w:t>
      </w:r>
      <w:r w:rsidRPr="005B2BA3">
        <w:rPr>
          <w:rFonts w:ascii="Times New Roman" w:hAnsi="Times New Roman" w:cs="Times New Roman"/>
          <w:sz w:val="20"/>
          <w:szCs w:val="20"/>
        </w:rPr>
        <w:t> the death of their master’. The Government pardoned them, because of the vagueness of the offence. The Assembly have passed resolutions condemning this act of grace.</w:t>
      </w:r>
      <w:r w:rsidR="00547AD2">
        <w:rPr>
          <w:rFonts w:ascii="Times New Roman" w:hAnsi="Times New Roman" w:cs="Times New Roman"/>
          <w:sz w:val="20"/>
          <w:szCs w:val="20"/>
        </w:rPr>
        <w:t xml:space="preserve"> (Anon </w:t>
      </w:r>
      <w:r w:rsidR="00547AD2" w:rsidRPr="00547AD2">
        <w:rPr>
          <w:rFonts w:ascii="Times New Roman" w:hAnsi="Times New Roman" w:cs="Times New Roman"/>
          <w:sz w:val="20"/>
          <w:szCs w:val="20"/>
        </w:rPr>
        <w:t>1830</w:t>
      </w:r>
      <w:r w:rsidR="00547AD2">
        <w:rPr>
          <w:rFonts w:ascii="Times New Roman" w:hAnsi="Times New Roman" w:cs="Times New Roman"/>
          <w:sz w:val="20"/>
          <w:szCs w:val="20"/>
        </w:rPr>
        <w:t>:</w:t>
      </w:r>
      <w:r w:rsidR="00547AD2" w:rsidRPr="00547AD2">
        <w:rPr>
          <w:rFonts w:ascii="Times New Roman" w:hAnsi="Times New Roman" w:cs="Times New Roman"/>
          <w:sz w:val="20"/>
          <w:szCs w:val="20"/>
        </w:rPr>
        <w:t xml:space="preserve"> 8</w:t>
      </w:r>
      <w:r w:rsidR="00547AD2">
        <w:rPr>
          <w:rFonts w:ascii="Times New Roman" w:hAnsi="Times New Roman" w:cs="Times New Roman"/>
          <w:sz w:val="20"/>
          <w:szCs w:val="20"/>
        </w:rPr>
        <w:t>)</w:t>
      </w:r>
    </w:p>
    <w:p w14:paraId="24CB2EC7" w14:textId="77777777" w:rsidR="00957244" w:rsidRPr="005B2BA3" w:rsidRDefault="00957244" w:rsidP="0078202A">
      <w:pPr>
        <w:spacing w:after="0" w:line="480" w:lineRule="auto"/>
        <w:jc w:val="both"/>
        <w:rPr>
          <w:rFonts w:ascii="Times New Roman" w:hAnsi="Times New Roman" w:cs="Times New Roman"/>
          <w:sz w:val="20"/>
          <w:szCs w:val="20"/>
        </w:rPr>
      </w:pPr>
    </w:p>
    <w:p w14:paraId="21CE4882" w14:textId="1CC666B8" w:rsidR="00957244" w:rsidRPr="00FB55A6" w:rsidRDefault="006348B9" w:rsidP="00C95053">
      <w:pPr>
        <w:spacing w:after="0" w:line="480" w:lineRule="auto"/>
        <w:rPr>
          <w:rFonts w:ascii="Times New Roman" w:hAnsi="Times New Roman" w:cs="Times New Roman"/>
          <w:b/>
          <w:sz w:val="20"/>
          <w:szCs w:val="20"/>
        </w:rPr>
      </w:pPr>
      <w:bookmarkStart w:id="25" w:name="_Hlk45978679"/>
      <w:r>
        <w:rPr>
          <w:rFonts w:ascii="Times New Roman" w:hAnsi="Times New Roman" w:cs="Times New Roman"/>
          <w:b/>
          <w:sz w:val="20"/>
          <w:szCs w:val="20"/>
        </w:rPr>
        <w:t>III</w:t>
      </w:r>
      <w:r w:rsidR="00C95053" w:rsidRPr="00FB55A6">
        <w:rPr>
          <w:rFonts w:ascii="Times New Roman" w:hAnsi="Times New Roman" w:cs="Times New Roman"/>
          <w:b/>
          <w:sz w:val="20"/>
          <w:szCs w:val="20"/>
        </w:rPr>
        <w:t xml:space="preserve">. </w:t>
      </w:r>
      <w:r w:rsidR="00957244" w:rsidRPr="00FB55A6">
        <w:rPr>
          <w:rFonts w:ascii="Times New Roman" w:hAnsi="Times New Roman" w:cs="Times New Roman"/>
          <w:b/>
          <w:sz w:val="20"/>
          <w:szCs w:val="20"/>
        </w:rPr>
        <w:t>Interpretations of the Treason Act 1351</w:t>
      </w:r>
    </w:p>
    <w:bookmarkEnd w:id="25"/>
    <w:p w14:paraId="3CC31AD7" w14:textId="5440AE64" w:rsidR="00FB55A6" w:rsidRPr="00FB55A6" w:rsidRDefault="00FB55A6" w:rsidP="00C95053">
      <w:pPr>
        <w:spacing w:after="0" w:line="480" w:lineRule="auto"/>
        <w:rPr>
          <w:rFonts w:ascii="Times New Roman" w:hAnsi="Times New Roman" w:cs="Times New Roman"/>
          <w:b/>
          <w:i/>
          <w:sz w:val="20"/>
          <w:szCs w:val="20"/>
        </w:rPr>
      </w:pPr>
      <w:r w:rsidRPr="00FB55A6">
        <w:rPr>
          <w:rFonts w:ascii="Times New Roman" w:hAnsi="Times New Roman" w:cs="Times New Roman"/>
          <w:b/>
          <w:i/>
          <w:sz w:val="20"/>
          <w:szCs w:val="20"/>
        </w:rPr>
        <w:t>1. The Mental Interpretation and the Mixed Interpretation</w:t>
      </w:r>
    </w:p>
    <w:p w14:paraId="01C07042" w14:textId="6260FB30" w:rsidR="00957244" w:rsidRPr="005B2BA3" w:rsidRDefault="00957244" w:rsidP="0078202A">
      <w:pPr>
        <w:spacing w:after="0" w:line="480" w:lineRule="auto"/>
        <w:jc w:val="both"/>
        <w:rPr>
          <w:rFonts w:ascii="Times New Roman" w:hAnsi="Times New Roman" w:cs="Times New Roman"/>
          <w:sz w:val="20"/>
          <w:szCs w:val="20"/>
        </w:rPr>
      </w:pPr>
      <w:r w:rsidRPr="005B2BA3">
        <w:rPr>
          <w:rFonts w:ascii="Times New Roman" w:hAnsi="Times New Roman" w:cs="Times New Roman"/>
          <w:sz w:val="20"/>
          <w:szCs w:val="20"/>
        </w:rPr>
        <w:t xml:space="preserve">Having established the significance of the phrase ‘compass or imagine’ in </w:t>
      </w:r>
      <w:r w:rsidR="006348B9">
        <w:rPr>
          <w:rFonts w:ascii="Times New Roman" w:hAnsi="Times New Roman" w:cs="Times New Roman"/>
          <w:sz w:val="20"/>
          <w:szCs w:val="20"/>
        </w:rPr>
        <w:t>British</w:t>
      </w:r>
      <w:r w:rsidRPr="005B2BA3">
        <w:rPr>
          <w:rFonts w:ascii="Times New Roman" w:hAnsi="Times New Roman" w:cs="Times New Roman"/>
          <w:sz w:val="20"/>
          <w:szCs w:val="20"/>
        </w:rPr>
        <w:t xml:space="preserve"> legal history, it is now time to turn to the central issue for this paper—</w:t>
      </w:r>
      <w:r w:rsidR="006E7C48" w:rsidRPr="005B2BA3">
        <w:rPr>
          <w:rFonts w:ascii="Times New Roman" w:hAnsi="Times New Roman" w:cs="Times New Roman"/>
          <w:sz w:val="20"/>
          <w:szCs w:val="20"/>
        </w:rPr>
        <w:t>its correct interpretation</w:t>
      </w:r>
      <w:r w:rsidR="00A11324">
        <w:rPr>
          <w:rFonts w:ascii="Times New Roman" w:hAnsi="Times New Roman" w:cs="Times New Roman"/>
          <w:sz w:val="20"/>
          <w:szCs w:val="20"/>
        </w:rPr>
        <w:t xml:space="preserve"> in the Treason Act 1351</w:t>
      </w:r>
      <w:r w:rsidRPr="005B2BA3">
        <w:rPr>
          <w:rFonts w:ascii="Times New Roman" w:hAnsi="Times New Roman" w:cs="Times New Roman"/>
          <w:sz w:val="20"/>
          <w:szCs w:val="20"/>
        </w:rPr>
        <w:t xml:space="preserve">. This is the </w:t>
      </w:r>
      <w:r w:rsidR="00872011">
        <w:rPr>
          <w:rFonts w:ascii="Times New Roman" w:hAnsi="Times New Roman" w:cs="Times New Roman"/>
          <w:sz w:val="20"/>
          <w:szCs w:val="20"/>
        </w:rPr>
        <w:t xml:space="preserve">heart </w:t>
      </w:r>
      <w:r w:rsidRPr="005B2BA3">
        <w:rPr>
          <w:rFonts w:ascii="Times New Roman" w:hAnsi="Times New Roman" w:cs="Times New Roman"/>
          <w:sz w:val="20"/>
          <w:szCs w:val="20"/>
        </w:rPr>
        <w:t xml:space="preserve">of our argument, since it is only </w:t>
      </w:r>
      <w:r w:rsidR="005C39F6">
        <w:rPr>
          <w:rFonts w:ascii="Times New Roman" w:hAnsi="Times New Roman" w:cs="Times New Roman"/>
          <w:sz w:val="20"/>
          <w:szCs w:val="20"/>
        </w:rPr>
        <w:t>if</w:t>
      </w:r>
      <w:r w:rsidRPr="005B2BA3">
        <w:rPr>
          <w:rFonts w:ascii="Times New Roman" w:hAnsi="Times New Roman" w:cs="Times New Roman"/>
          <w:sz w:val="20"/>
          <w:szCs w:val="20"/>
        </w:rPr>
        <w:t xml:space="preserve"> the use of</w:t>
      </w:r>
      <w:r w:rsidR="006E7C48" w:rsidRPr="005B2BA3">
        <w:rPr>
          <w:rFonts w:ascii="Times New Roman" w:hAnsi="Times New Roman" w:cs="Times New Roman"/>
          <w:sz w:val="20"/>
          <w:szCs w:val="20"/>
        </w:rPr>
        <w:t xml:space="preserve"> ‘compass or imagine’ in the statute</w:t>
      </w:r>
      <w:r w:rsidRPr="005B2BA3">
        <w:rPr>
          <w:rFonts w:ascii="Times New Roman" w:hAnsi="Times New Roman" w:cs="Times New Roman"/>
          <w:sz w:val="20"/>
          <w:szCs w:val="20"/>
        </w:rPr>
        <w:t xml:space="preserve"> </w:t>
      </w:r>
      <w:r w:rsidR="00E41187" w:rsidRPr="005B2BA3">
        <w:rPr>
          <w:rFonts w:ascii="Times New Roman" w:hAnsi="Times New Roman" w:cs="Times New Roman"/>
          <w:sz w:val="20"/>
          <w:szCs w:val="20"/>
        </w:rPr>
        <w:t>criminalize</w:t>
      </w:r>
      <w:r w:rsidR="00316C18" w:rsidRPr="005B2BA3">
        <w:rPr>
          <w:rFonts w:ascii="Times New Roman" w:hAnsi="Times New Roman" w:cs="Times New Roman"/>
          <w:sz w:val="20"/>
          <w:szCs w:val="20"/>
        </w:rPr>
        <w:t>s</w:t>
      </w:r>
      <w:r w:rsidR="00E41187" w:rsidRPr="005B2BA3">
        <w:rPr>
          <w:rFonts w:ascii="Times New Roman" w:hAnsi="Times New Roman" w:cs="Times New Roman"/>
          <w:sz w:val="20"/>
          <w:szCs w:val="20"/>
        </w:rPr>
        <w:t xml:space="preserve"> </w:t>
      </w:r>
      <w:r w:rsidRPr="005B2BA3">
        <w:rPr>
          <w:rFonts w:ascii="Times New Roman" w:hAnsi="Times New Roman" w:cs="Times New Roman"/>
          <w:sz w:val="20"/>
          <w:szCs w:val="20"/>
        </w:rPr>
        <w:t xml:space="preserve">mental </w:t>
      </w:r>
      <w:proofErr w:type="gramStart"/>
      <w:r w:rsidRPr="005B2BA3">
        <w:rPr>
          <w:rFonts w:ascii="Times New Roman" w:hAnsi="Times New Roman" w:cs="Times New Roman"/>
          <w:sz w:val="20"/>
          <w:szCs w:val="20"/>
        </w:rPr>
        <w:t xml:space="preserve">activity </w:t>
      </w:r>
      <w:r w:rsidR="00E41187" w:rsidRPr="005B2BA3">
        <w:rPr>
          <w:rFonts w:ascii="Times New Roman" w:hAnsi="Times New Roman" w:cs="Times New Roman"/>
          <w:sz w:val="20"/>
          <w:szCs w:val="20"/>
        </w:rPr>
        <w:t>in itself, apart</w:t>
      </w:r>
      <w:proofErr w:type="gramEnd"/>
      <w:r w:rsidR="00E41187" w:rsidRPr="005B2BA3">
        <w:rPr>
          <w:rFonts w:ascii="Times New Roman" w:hAnsi="Times New Roman" w:cs="Times New Roman"/>
          <w:sz w:val="20"/>
          <w:szCs w:val="20"/>
        </w:rPr>
        <w:t xml:space="preserve"> from</w:t>
      </w:r>
      <w:r w:rsidRPr="005B2BA3">
        <w:rPr>
          <w:rFonts w:ascii="Times New Roman" w:hAnsi="Times New Roman" w:cs="Times New Roman"/>
          <w:sz w:val="20"/>
          <w:szCs w:val="20"/>
        </w:rPr>
        <w:t xml:space="preserve"> the overt act </w:t>
      </w:r>
      <w:r w:rsidR="00503D8C">
        <w:rPr>
          <w:rFonts w:ascii="Times New Roman" w:hAnsi="Times New Roman" w:cs="Times New Roman"/>
          <w:sz w:val="20"/>
          <w:szCs w:val="20"/>
        </w:rPr>
        <w:t>connected with</w:t>
      </w:r>
      <w:r w:rsidRPr="005B2BA3">
        <w:rPr>
          <w:rFonts w:ascii="Times New Roman" w:hAnsi="Times New Roman" w:cs="Times New Roman"/>
          <w:sz w:val="20"/>
          <w:szCs w:val="20"/>
        </w:rPr>
        <w:t xml:space="preserve"> it</w:t>
      </w:r>
      <w:r w:rsidR="00E80DC7" w:rsidRPr="005B2BA3">
        <w:rPr>
          <w:rFonts w:ascii="Times New Roman" w:hAnsi="Times New Roman" w:cs="Times New Roman"/>
          <w:sz w:val="20"/>
          <w:szCs w:val="20"/>
        </w:rPr>
        <w:t>,</w:t>
      </w:r>
      <w:r w:rsidRPr="005B2BA3">
        <w:rPr>
          <w:rFonts w:ascii="Times New Roman" w:hAnsi="Times New Roman" w:cs="Times New Roman"/>
          <w:sz w:val="20"/>
          <w:szCs w:val="20"/>
        </w:rPr>
        <w:t xml:space="preserve"> that </w:t>
      </w:r>
      <w:r w:rsidR="00316C18" w:rsidRPr="005B2BA3">
        <w:rPr>
          <w:rFonts w:ascii="Times New Roman" w:hAnsi="Times New Roman" w:cs="Times New Roman"/>
          <w:sz w:val="20"/>
          <w:szCs w:val="20"/>
        </w:rPr>
        <w:t>we have a case of</w:t>
      </w:r>
      <w:r w:rsidRPr="005B2BA3">
        <w:rPr>
          <w:rFonts w:ascii="Times New Roman" w:hAnsi="Times New Roman" w:cs="Times New Roman"/>
          <w:sz w:val="20"/>
          <w:szCs w:val="20"/>
        </w:rPr>
        <w:t xml:space="preserve"> thought-crime legislation.</w:t>
      </w:r>
    </w:p>
    <w:p w14:paraId="71A90E2A" w14:textId="77777777" w:rsidR="00031318" w:rsidRDefault="00031318" w:rsidP="00031318">
      <w:pPr>
        <w:spacing w:after="0" w:line="480" w:lineRule="auto"/>
        <w:jc w:val="both"/>
        <w:rPr>
          <w:rFonts w:ascii="Times New Roman" w:hAnsi="Times New Roman" w:cs="Times New Roman"/>
          <w:sz w:val="20"/>
          <w:szCs w:val="20"/>
        </w:rPr>
      </w:pPr>
    </w:p>
    <w:p w14:paraId="58A1708B" w14:textId="4F8ED8E7" w:rsidR="00E77079" w:rsidRDefault="00957244" w:rsidP="00031318">
      <w:pPr>
        <w:spacing w:after="0" w:line="480" w:lineRule="auto"/>
        <w:jc w:val="both"/>
        <w:rPr>
          <w:rFonts w:ascii="Times New Roman" w:hAnsi="Times New Roman" w:cs="Times New Roman"/>
          <w:sz w:val="20"/>
          <w:szCs w:val="20"/>
        </w:rPr>
      </w:pPr>
      <w:r w:rsidRPr="005B2BA3">
        <w:rPr>
          <w:rFonts w:ascii="Times New Roman" w:hAnsi="Times New Roman" w:cs="Times New Roman"/>
          <w:sz w:val="20"/>
          <w:szCs w:val="20"/>
        </w:rPr>
        <w:t>The words of the Treason Act 1351 are capable</w:t>
      </w:r>
      <w:r w:rsidR="00A11324">
        <w:rPr>
          <w:rFonts w:ascii="Times New Roman" w:hAnsi="Times New Roman" w:cs="Times New Roman"/>
          <w:sz w:val="20"/>
          <w:szCs w:val="20"/>
        </w:rPr>
        <w:t>, in themselves,</w:t>
      </w:r>
      <w:r w:rsidRPr="005B2BA3">
        <w:rPr>
          <w:rFonts w:ascii="Times New Roman" w:hAnsi="Times New Roman" w:cs="Times New Roman"/>
          <w:sz w:val="20"/>
          <w:szCs w:val="20"/>
        </w:rPr>
        <w:t xml:space="preserve"> of </w:t>
      </w:r>
      <w:r w:rsidR="009A66BB">
        <w:rPr>
          <w:rFonts w:ascii="Times New Roman" w:hAnsi="Times New Roman" w:cs="Times New Roman"/>
          <w:sz w:val="20"/>
          <w:szCs w:val="20"/>
        </w:rPr>
        <w:t>two</w:t>
      </w:r>
      <w:r w:rsidR="00031318">
        <w:rPr>
          <w:rFonts w:ascii="Times New Roman" w:hAnsi="Times New Roman" w:cs="Times New Roman"/>
          <w:sz w:val="20"/>
          <w:szCs w:val="20"/>
        </w:rPr>
        <w:t xml:space="preserve"> different interpretations: </w:t>
      </w:r>
    </w:p>
    <w:p w14:paraId="3623E5A5" w14:textId="77777777" w:rsidR="00E77079" w:rsidRPr="005B2BA3" w:rsidRDefault="00E77079" w:rsidP="00031318">
      <w:pPr>
        <w:spacing w:after="0" w:line="480" w:lineRule="auto"/>
        <w:jc w:val="both"/>
        <w:rPr>
          <w:rFonts w:ascii="Times New Roman" w:hAnsi="Times New Roman" w:cs="Times New Roman"/>
          <w:sz w:val="20"/>
          <w:szCs w:val="20"/>
        </w:rPr>
      </w:pPr>
    </w:p>
    <w:p w14:paraId="6DAE7942" w14:textId="112D595F" w:rsidR="00957244" w:rsidRPr="005B2BA3" w:rsidRDefault="00957244" w:rsidP="0078202A">
      <w:pPr>
        <w:pStyle w:val="ListParagraph"/>
        <w:numPr>
          <w:ilvl w:val="0"/>
          <w:numId w:val="3"/>
        </w:numPr>
        <w:spacing w:after="0" w:line="480" w:lineRule="auto"/>
        <w:jc w:val="both"/>
        <w:rPr>
          <w:rFonts w:ascii="Times New Roman" w:hAnsi="Times New Roman" w:cs="Times New Roman"/>
          <w:sz w:val="20"/>
          <w:szCs w:val="20"/>
        </w:rPr>
      </w:pPr>
      <w:r w:rsidRPr="005B2BA3">
        <w:rPr>
          <w:rFonts w:ascii="Times New Roman" w:hAnsi="Times New Roman" w:cs="Times New Roman"/>
          <w:sz w:val="20"/>
          <w:szCs w:val="20"/>
        </w:rPr>
        <w:t>The Mental Interpretation: that the offence consists in the compassing or imagining, which is a mental action, though the crime must be accompanied by an open deed;</w:t>
      </w:r>
    </w:p>
    <w:p w14:paraId="00BCC29E" w14:textId="22C44786" w:rsidR="00957244" w:rsidRDefault="00CB37C3" w:rsidP="0078202A">
      <w:pPr>
        <w:pStyle w:val="ListParagraph"/>
        <w:numPr>
          <w:ilvl w:val="0"/>
          <w:numId w:val="3"/>
        </w:numPr>
        <w:spacing w:after="0" w:line="480" w:lineRule="auto"/>
        <w:jc w:val="both"/>
        <w:rPr>
          <w:rFonts w:ascii="Times New Roman" w:hAnsi="Times New Roman" w:cs="Times New Roman"/>
          <w:sz w:val="20"/>
          <w:szCs w:val="20"/>
        </w:rPr>
      </w:pPr>
      <w:r w:rsidRPr="00CB37C3">
        <w:rPr>
          <w:rFonts w:ascii="Times New Roman" w:hAnsi="Times New Roman" w:cs="Times New Roman"/>
          <w:sz w:val="20"/>
          <w:szCs w:val="20"/>
        </w:rPr>
        <w:t>The Mixed Interpretation: that the offence consists in the complex action composed of the mental act of the compassing or imagining and the physical act of the open deed</w:t>
      </w:r>
      <w:r>
        <w:rPr>
          <w:rFonts w:ascii="Times New Roman" w:hAnsi="Times New Roman" w:cs="Times New Roman"/>
          <w:sz w:val="20"/>
          <w:szCs w:val="20"/>
        </w:rPr>
        <w:t>.</w:t>
      </w:r>
      <w:r w:rsidR="00F047D6">
        <w:rPr>
          <w:rStyle w:val="FootnoteReference"/>
          <w:rFonts w:ascii="Times New Roman" w:hAnsi="Times New Roman" w:cs="Times New Roman"/>
          <w:sz w:val="20"/>
          <w:szCs w:val="20"/>
        </w:rPr>
        <w:footnoteReference w:id="37"/>
      </w:r>
    </w:p>
    <w:p w14:paraId="16DAEA87" w14:textId="77777777" w:rsidR="00CB37C3" w:rsidRPr="00CB37C3" w:rsidRDefault="00CB37C3" w:rsidP="00CB37C3">
      <w:pPr>
        <w:pStyle w:val="ListParagraph"/>
        <w:spacing w:after="0" w:line="480" w:lineRule="auto"/>
        <w:ind w:left="2160"/>
        <w:jc w:val="both"/>
        <w:rPr>
          <w:rFonts w:ascii="Times New Roman" w:hAnsi="Times New Roman" w:cs="Times New Roman"/>
          <w:sz w:val="20"/>
          <w:szCs w:val="20"/>
        </w:rPr>
      </w:pPr>
    </w:p>
    <w:p w14:paraId="08A9849F" w14:textId="6DC65FC8" w:rsidR="000B038F" w:rsidRPr="000B038F" w:rsidRDefault="00330721" w:rsidP="000B038F">
      <w:pPr>
        <w:spacing w:after="0" w:line="480" w:lineRule="auto"/>
        <w:jc w:val="both"/>
        <w:rPr>
          <w:rFonts w:ascii="Times New Roman" w:hAnsi="Times New Roman" w:cs="Times New Roman"/>
          <w:sz w:val="20"/>
          <w:szCs w:val="20"/>
        </w:rPr>
      </w:pPr>
      <w:r>
        <w:rPr>
          <w:rFonts w:ascii="Times New Roman" w:hAnsi="Times New Roman" w:cs="Times New Roman"/>
          <w:sz w:val="20"/>
          <w:szCs w:val="20"/>
        </w:rPr>
        <w:t>I</w:t>
      </w:r>
      <w:r w:rsidRPr="00330721">
        <w:rPr>
          <w:rFonts w:ascii="Times New Roman" w:hAnsi="Times New Roman" w:cs="Times New Roman"/>
          <w:sz w:val="20"/>
          <w:szCs w:val="20"/>
        </w:rPr>
        <w:t xml:space="preserve">t might at first seem as though there is no real difference between the Mental Interpretation and the Mixed Interpretation. We contend, however, that there is certainly a difference between, on the one hand, an offence’s consisting of both a mental element and a physical element, and, on the other hand, an offence’s consisting </w:t>
      </w:r>
      <w:r>
        <w:rPr>
          <w:rFonts w:ascii="Times New Roman" w:hAnsi="Times New Roman" w:cs="Times New Roman"/>
          <w:sz w:val="20"/>
          <w:szCs w:val="20"/>
        </w:rPr>
        <w:t xml:space="preserve">solely </w:t>
      </w:r>
      <w:r w:rsidRPr="00330721">
        <w:rPr>
          <w:rFonts w:ascii="Times New Roman" w:hAnsi="Times New Roman" w:cs="Times New Roman"/>
          <w:sz w:val="20"/>
          <w:szCs w:val="20"/>
        </w:rPr>
        <w:lastRenderedPageBreak/>
        <w:t>in something mental in itself, as long as this is accompanied by something not part of the offence. For example, in English law, no offence occurs if the agent is acting under duress,</w:t>
      </w:r>
      <w:r w:rsidRPr="00330721">
        <w:rPr>
          <w:rFonts w:ascii="Times New Roman" w:hAnsi="Times New Roman" w:cs="Times New Roman"/>
          <w:sz w:val="20"/>
          <w:szCs w:val="20"/>
          <w:vertAlign w:val="superscript"/>
        </w:rPr>
        <w:footnoteReference w:id="38"/>
      </w:r>
      <w:r w:rsidRPr="00330721">
        <w:rPr>
          <w:rFonts w:ascii="Times New Roman" w:hAnsi="Times New Roman" w:cs="Times New Roman"/>
          <w:sz w:val="20"/>
          <w:szCs w:val="20"/>
        </w:rPr>
        <w:t xml:space="preserve"> but it seems wrong to say that the absence of duress is part of the action or an element of the offence.</w:t>
      </w:r>
      <w:r w:rsidRPr="00330721">
        <w:rPr>
          <w:rFonts w:ascii="Times New Roman" w:hAnsi="Times New Roman" w:cs="Times New Roman"/>
          <w:sz w:val="20"/>
          <w:szCs w:val="20"/>
          <w:vertAlign w:val="superscript"/>
        </w:rPr>
        <w:footnoteReference w:id="39"/>
      </w:r>
      <w:r w:rsidRPr="00330721">
        <w:rPr>
          <w:rFonts w:ascii="Times New Roman" w:hAnsi="Times New Roman" w:cs="Times New Roman"/>
          <w:sz w:val="20"/>
          <w:szCs w:val="20"/>
        </w:rPr>
        <w:t xml:space="preserve"> Similar comments apply when the agent is acting out of necessity or in self-defence. </w:t>
      </w:r>
      <w:r w:rsidR="00CE2EEC">
        <w:rPr>
          <w:rFonts w:ascii="Times New Roman" w:hAnsi="Times New Roman" w:cs="Times New Roman"/>
          <w:sz w:val="20"/>
          <w:szCs w:val="20"/>
        </w:rPr>
        <w:t xml:space="preserve">These examples </w:t>
      </w:r>
      <w:r w:rsidR="00495205">
        <w:rPr>
          <w:rFonts w:ascii="Times New Roman" w:hAnsi="Times New Roman" w:cs="Times New Roman"/>
          <w:sz w:val="20"/>
          <w:szCs w:val="20"/>
        </w:rPr>
        <w:t>demonstrate</w:t>
      </w:r>
      <w:r w:rsidR="00CE2EEC">
        <w:rPr>
          <w:rFonts w:ascii="Times New Roman" w:hAnsi="Times New Roman" w:cs="Times New Roman"/>
          <w:sz w:val="20"/>
          <w:szCs w:val="20"/>
        </w:rPr>
        <w:t xml:space="preserve"> our assertion that </w:t>
      </w:r>
      <w:r w:rsidR="00495205">
        <w:rPr>
          <w:rFonts w:ascii="Times New Roman" w:hAnsi="Times New Roman" w:cs="Times New Roman"/>
          <w:sz w:val="20"/>
          <w:szCs w:val="20"/>
        </w:rPr>
        <w:t xml:space="preserve">there is a difference between something’s being required for an offence to occur, and that thing’s being an element of the offence. </w:t>
      </w:r>
      <w:r w:rsidR="000B038F" w:rsidRPr="000B038F">
        <w:rPr>
          <w:rFonts w:ascii="Times New Roman" w:hAnsi="Times New Roman" w:cs="Times New Roman"/>
          <w:sz w:val="20"/>
          <w:szCs w:val="20"/>
        </w:rPr>
        <w:t>In what follows, we shall argue</w:t>
      </w:r>
      <w:r w:rsidR="00140279">
        <w:rPr>
          <w:rFonts w:ascii="Times New Roman" w:hAnsi="Times New Roman" w:cs="Times New Roman"/>
          <w:sz w:val="20"/>
          <w:szCs w:val="20"/>
        </w:rPr>
        <w:t>, then,</w:t>
      </w:r>
      <w:r w:rsidR="000B038F" w:rsidRPr="000B038F">
        <w:rPr>
          <w:rFonts w:ascii="Times New Roman" w:hAnsi="Times New Roman" w:cs="Times New Roman"/>
          <w:sz w:val="20"/>
          <w:szCs w:val="20"/>
        </w:rPr>
        <w:t xml:space="preserve"> for the Mental Interpretation</w:t>
      </w:r>
      <w:r w:rsidR="00140279">
        <w:rPr>
          <w:rFonts w:ascii="Times New Roman" w:hAnsi="Times New Roman" w:cs="Times New Roman"/>
          <w:sz w:val="20"/>
          <w:szCs w:val="20"/>
        </w:rPr>
        <w:t>, that the only element of the offence is purely mental</w:t>
      </w:r>
      <w:r w:rsidR="000B038F" w:rsidRPr="000B038F">
        <w:rPr>
          <w:rFonts w:ascii="Times New Roman" w:hAnsi="Times New Roman" w:cs="Times New Roman"/>
          <w:sz w:val="20"/>
          <w:szCs w:val="20"/>
        </w:rPr>
        <w:t xml:space="preserve">—and it is </w:t>
      </w:r>
      <w:proofErr w:type="gramStart"/>
      <w:r w:rsidR="000B038F" w:rsidRPr="000B038F">
        <w:rPr>
          <w:rFonts w:ascii="Times New Roman" w:hAnsi="Times New Roman" w:cs="Times New Roman"/>
          <w:sz w:val="20"/>
          <w:szCs w:val="20"/>
        </w:rPr>
        <w:t>on the basis of</w:t>
      </w:r>
      <w:proofErr w:type="gramEnd"/>
      <w:r w:rsidR="000B038F" w:rsidRPr="000B038F">
        <w:rPr>
          <w:rFonts w:ascii="Times New Roman" w:hAnsi="Times New Roman" w:cs="Times New Roman"/>
          <w:sz w:val="20"/>
          <w:szCs w:val="20"/>
        </w:rPr>
        <w:t xml:space="preserve"> this interpretation that we say that the Treason Act 1351 is</w:t>
      </w:r>
      <w:r w:rsidR="000A0FF7">
        <w:rPr>
          <w:rFonts w:ascii="Times New Roman" w:hAnsi="Times New Roman" w:cs="Times New Roman"/>
          <w:sz w:val="20"/>
          <w:szCs w:val="20"/>
        </w:rPr>
        <w:t xml:space="preserve"> a piece</w:t>
      </w:r>
      <w:r w:rsidR="000B038F" w:rsidRPr="000B038F">
        <w:rPr>
          <w:rFonts w:ascii="Times New Roman" w:hAnsi="Times New Roman" w:cs="Times New Roman"/>
          <w:sz w:val="20"/>
          <w:szCs w:val="20"/>
        </w:rPr>
        <w:t xml:space="preserve"> of thought-crime legislation still in force in the UK today.</w:t>
      </w:r>
      <w:r w:rsidR="000B038F" w:rsidRPr="000B038F">
        <w:rPr>
          <w:rFonts w:ascii="Times New Roman" w:hAnsi="Times New Roman" w:cs="Times New Roman"/>
          <w:sz w:val="20"/>
          <w:szCs w:val="20"/>
          <w:vertAlign w:val="superscript"/>
        </w:rPr>
        <w:footnoteReference w:id="40"/>
      </w:r>
    </w:p>
    <w:p w14:paraId="29AC3217" w14:textId="115F1B5D" w:rsidR="00330721" w:rsidRPr="00330721" w:rsidRDefault="00330721" w:rsidP="00330721">
      <w:pPr>
        <w:spacing w:after="0" w:line="480" w:lineRule="auto"/>
        <w:jc w:val="both"/>
        <w:rPr>
          <w:rFonts w:ascii="Times New Roman" w:hAnsi="Times New Roman" w:cs="Times New Roman"/>
          <w:sz w:val="20"/>
          <w:szCs w:val="20"/>
        </w:rPr>
      </w:pPr>
    </w:p>
    <w:p w14:paraId="0B69D12C" w14:textId="01FEA7F7" w:rsidR="009554A9" w:rsidRPr="00CB35D6" w:rsidRDefault="00FB55A6" w:rsidP="0078202A">
      <w:pPr>
        <w:spacing w:after="0" w:line="480" w:lineRule="auto"/>
        <w:jc w:val="both"/>
        <w:rPr>
          <w:rFonts w:ascii="Times New Roman" w:hAnsi="Times New Roman" w:cs="Times New Roman"/>
          <w:b/>
          <w:i/>
          <w:sz w:val="20"/>
          <w:szCs w:val="20"/>
        </w:rPr>
      </w:pPr>
      <w:r w:rsidRPr="00CB35D6">
        <w:rPr>
          <w:rFonts w:ascii="Times New Roman" w:hAnsi="Times New Roman" w:cs="Times New Roman"/>
          <w:b/>
          <w:i/>
          <w:sz w:val="20"/>
          <w:szCs w:val="20"/>
        </w:rPr>
        <w:t>2. Evidence for the Mental Interpretation</w:t>
      </w:r>
    </w:p>
    <w:p w14:paraId="5303B445" w14:textId="496FFB71" w:rsidR="00957244" w:rsidRPr="00F41456" w:rsidRDefault="00957244" w:rsidP="0078202A">
      <w:pPr>
        <w:spacing w:after="0" w:line="480" w:lineRule="auto"/>
        <w:jc w:val="both"/>
        <w:rPr>
          <w:rFonts w:ascii="Times New Roman" w:hAnsi="Times New Roman" w:cs="Times New Roman"/>
          <w:sz w:val="20"/>
          <w:szCs w:val="20"/>
        </w:rPr>
      </w:pPr>
      <w:r w:rsidRPr="00F41456">
        <w:rPr>
          <w:rFonts w:ascii="Times New Roman" w:hAnsi="Times New Roman" w:cs="Times New Roman"/>
          <w:sz w:val="20"/>
          <w:szCs w:val="20"/>
        </w:rPr>
        <w:t xml:space="preserve">The first thing worthy of note is that the very words of the statute </w:t>
      </w:r>
      <w:r w:rsidR="00A932AB">
        <w:rPr>
          <w:rFonts w:ascii="Times New Roman" w:hAnsi="Times New Roman" w:cs="Times New Roman"/>
          <w:sz w:val="20"/>
          <w:szCs w:val="20"/>
        </w:rPr>
        <w:t>naturally suggest</w:t>
      </w:r>
      <w:r w:rsidRPr="00F41456">
        <w:rPr>
          <w:rFonts w:ascii="Times New Roman" w:hAnsi="Times New Roman" w:cs="Times New Roman"/>
          <w:sz w:val="20"/>
          <w:szCs w:val="20"/>
        </w:rPr>
        <w:t xml:space="preserve"> the </w:t>
      </w:r>
      <w:r w:rsidR="00A932AB">
        <w:rPr>
          <w:rFonts w:ascii="Times New Roman" w:hAnsi="Times New Roman" w:cs="Times New Roman"/>
          <w:sz w:val="20"/>
          <w:szCs w:val="20"/>
        </w:rPr>
        <w:t>Ment</w:t>
      </w:r>
      <w:r w:rsidRPr="00F41456">
        <w:rPr>
          <w:rFonts w:ascii="Times New Roman" w:hAnsi="Times New Roman" w:cs="Times New Roman"/>
          <w:sz w:val="20"/>
          <w:szCs w:val="20"/>
        </w:rPr>
        <w:t>al Interpretation</w:t>
      </w:r>
      <w:r w:rsidR="00A932AB">
        <w:rPr>
          <w:rFonts w:ascii="Times New Roman" w:hAnsi="Times New Roman" w:cs="Times New Roman"/>
          <w:sz w:val="20"/>
          <w:szCs w:val="20"/>
        </w:rPr>
        <w:t>, as the following two commentaries suggest:</w:t>
      </w:r>
    </w:p>
    <w:p w14:paraId="5027A5FD" w14:textId="77777777" w:rsidR="00957244" w:rsidRPr="00F41456" w:rsidRDefault="00957244" w:rsidP="0078202A">
      <w:pPr>
        <w:spacing w:after="0" w:line="480" w:lineRule="auto"/>
        <w:jc w:val="both"/>
        <w:rPr>
          <w:rFonts w:ascii="Times New Roman" w:hAnsi="Times New Roman" w:cs="Times New Roman"/>
          <w:sz w:val="20"/>
          <w:szCs w:val="20"/>
        </w:rPr>
      </w:pPr>
    </w:p>
    <w:p w14:paraId="1C17BC78" w14:textId="0271236F" w:rsidR="00957244" w:rsidRPr="00E844F4" w:rsidRDefault="00957244" w:rsidP="0078202A">
      <w:pPr>
        <w:spacing w:after="0" w:line="480" w:lineRule="auto"/>
        <w:ind w:left="1440"/>
        <w:jc w:val="both"/>
        <w:rPr>
          <w:rFonts w:ascii="Times New Roman" w:hAnsi="Times New Roman" w:cs="Times New Roman"/>
          <w:sz w:val="20"/>
          <w:szCs w:val="20"/>
        </w:rPr>
      </w:pPr>
      <w:r w:rsidRPr="00F41456">
        <w:rPr>
          <w:rFonts w:ascii="Times New Roman" w:hAnsi="Times New Roman" w:cs="Times New Roman"/>
          <w:sz w:val="20"/>
          <w:szCs w:val="20"/>
        </w:rPr>
        <w:t>Compassing and imagining the king’s death, which are the words of the statute, in their plain obvious meaning, are confined to an intention or design of depriving the sovereign of his natural physical life.</w:t>
      </w:r>
      <w:r w:rsidR="00205152">
        <w:rPr>
          <w:rFonts w:ascii="Times New Roman" w:hAnsi="Times New Roman" w:cs="Times New Roman"/>
          <w:sz w:val="20"/>
          <w:szCs w:val="20"/>
        </w:rPr>
        <w:t xml:space="preserve"> (</w:t>
      </w:r>
      <w:r w:rsidR="00205152" w:rsidRPr="00205152">
        <w:rPr>
          <w:rFonts w:ascii="Times New Roman" w:hAnsi="Times New Roman" w:cs="Times New Roman"/>
          <w:sz w:val="20"/>
          <w:szCs w:val="20"/>
        </w:rPr>
        <w:t>Anon</w:t>
      </w:r>
      <w:r w:rsidR="00205152">
        <w:rPr>
          <w:rFonts w:ascii="Times New Roman" w:hAnsi="Times New Roman" w:cs="Times New Roman"/>
          <w:sz w:val="20"/>
          <w:szCs w:val="20"/>
        </w:rPr>
        <w:t xml:space="preserve"> </w:t>
      </w:r>
      <w:r w:rsidR="00205152" w:rsidRPr="00205152">
        <w:rPr>
          <w:rFonts w:ascii="Times New Roman" w:hAnsi="Times New Roman" w:cs="Times New Roman"/>
          <w:bCs/>
          <w:sz w:val="20"/>
          <w:szCs w:val="20"/>
        </w:rPr>
        <w:t>1794</w:t>
      </w:r>
      <w:r w:rsidR="00205152">
        <w:rPr>
          <w:rFonts w:ascii="Times New Roman" w:hAnsi="Times New Roman" w:cs="Times New Roman"/>
          <w:bCs/>
          <w:sz w:val="20"/>
          <w:szCs w:val="20"/>
        </w:rPr>
        <w:t>:</w:t>
      </w:r>
      <w:r w:rsidR="00205152" w:rsidRPr="00205152">
        <w:rPr>
          <w:rFonts w:ascii="Times New Roman" w:hAnsi="Times New Roman" w:cs="Times New Roman"/>
          <w:bCs/>
          <w:sz w:val="20"/>
          <w:szCs w:val="20"/>
        </w:rPr>
        <w:t xml:space="preserve"> </w:t>
      </w:r>
      <w:r w:rsidR="00205152" w:rsidRPr="00205152">
        <w:rPr>
          <w:rFonts w:ascii="Times New Roman" w:hAnsi="Times New Roman" w:cs="Times New Roman"/>
          <w:sz w:val="20"/>
          <w:szCs w:val="20"/>
        </w:rPr>
        <w:t>2</w:t>
      </w:r>
      <w:r w:rsidR="00205152">
        <w:rPr>
          <w:rFonts w:ascii="Times New Roman" w:hAnsi="Times New Roman" w:cs="Times New Roman"/>
          <w:sz w:val="20"/>
          <w:szCs w:val="20"/>
        </w:rPr>
        <w:t>)</w:t>
      </w:r>
      <w:r w:rsidRPr="00E844F4">
        <w:rPr>
          <w:rFonts w:ascii="Times New Roman" w:hAnsi="Times New Roman" w:cs="Times New Roman"/>
          <w:sz w:val="20"/>
          <w:szCs w:val="20"/>
          <w:vertAlign w:val="superscript"/>
        </w:rPr>
        <w:footnoteReference w:id="41"/>
      </w:r>
    </w:p>
    <w:p w14:paraId="55A60E1A" w14:textId="77777777" w:rsidR="00957244" w:rsidRPr="00E844F4" w:rsidRDefault="00957244" w:rsidP="0078202A">
      <w:pPr>
        <w:spacing w:after="0" w:line="480" w:lineRule="auto"/>
        <w:jc w:val="both"/>
        <w:rPr>
          <w:rFonts w:ascii="Times New Roman" w:hAnsi="Times New Roman" w:cs="Times New Roman"/>
          <w:sz w:val="20"/>
          <w:szCs w:val="20"/>
        </w:rPr>
      </w:pPr>
    </w:p>
    <w:p w14:paraId="5E77D25C" w14:textId="70136E20" w:rsidR="00957244" w:rsidRPr="00E844F4" w:rsidRDefault="00957244" w:rsidP="0078202A">
      <w:pPr>
        <w:spacing w:after="0" w:line="480" w:lineRule="auto"/>
        <w:ind w:left="1440"/>
        <w:jc w:val="both"/>
        <w:rPr>
          <w:rFonts w:ascii="Times New Roman" w:hAnsi="Times New Roman" w:cs="Times New Roman"/>
          <w:sz w:val="20"/>
          <w:szCs w:val="20"/>
        </w:rPr>
      </w:pPr>
      <w:r w:rsidRPr="00E844F4">
        <w:rPr>
          <w:rFonts w:ascii="Times New Roman" w:hAnsi="Times New Roman" w:cs="Times New Roman"/>
          <w:sz w:val="20"/>
          <w:szCs w:val="20"/>
        </w:rPr>
        <w:t xml:space="preserve">The verbs </w:t>
      </w:r>
      <w:r w:rsidR="00D23649" w:rsidRPr="00E844F4">
        <w:rPr>
          <w:rFonts w:ascii="Times New Roman" w:hAnsi="Times New Roman" w:cs="Times New Roman"/>
          <w:sz w:val="20"/>
          <w:szCs w:val="20"/>
        </w:rPr>
        <w:t>‘</w:t>
      </w:r>
      <w:r w:rsidRPr="00E844F4">
        <w:rPr>
          <w:rFonts w:ascii="Times New Roman" w:hAnsi="Times New Roman" w:cs="Times New Roman"/>
          <w:sz w:val="20"/>
          <w:szCs w:val="20"/>
        </w:rPr>
        <w:t>compass or imagine</w:t>
      </w:r>
      <w:r w:rsidR="00D23649" w:rsidRPr="00E844F4">
        <w:rPr>
          <w:rFonts w:ascii="Times New Roman" w:hAnsi="Times New Roman" w:cs="Times New Roman"/>
          <w:sz w:val="20"/>
          <w:szCs w:val="20"/>
        </w:rPr>
        <w:t xml:space="preserve">’ </w:t>
      </w:r>
      <w:r w:rsidRPr="00E844F4">
        <w:rPr>
          <w:rFonts w:ascii="Times New Roman" w:hAnsi="Times New Roman" w:cs="Times New Roman"/>
          <w:sz w:val="20"/>
          <w:szCs w:val="20"/>
        </w:rPr>
        <w:t xml:space="preserve">in 25 Edward III seem both to mean </w:t>
      </w:r>
      <w:r w:rsidR="00D23649" w:rsidRPr="00E844F4">
        <w:rPr>
          <w:rFonts w:ascii="Times New Roman" w:hAnsi="Times New Roman" w:cs="Times New Roman"/>
          <w:sz w:val="20"/>
          <w:szCs w:val="20"/>
        </w:rPr>
        <w:t>‘</w:t>
      </w:r>
      <w:r w:rsidRPr="00E844F4">
        <w:rPr>
          <w:rFonts w:ascii="Times New Roman" w:hAnsi="Times New Roman" w:cs="Times New Roman"/>
          <w:sz w:val="20"/>
          <w:szCs w:val="20"/>
        </w:rPr>
        <w:t>design</w:t>
      </w:r>
      <w:r w:rsidR="00483831" w:rsidRPr="00E844F4">
        <w:rPr>
          <w:rFonts w:ascii="Times New Roman" w:hAnsi="Times New Roman" w:cs="Times New Roman"/>
          <w:sz w:val="20"/>
          <w:szCs w:val="20"/>
        </w:rPr>
        <w:t xml:space="preserve">’, </w:t>
      </w:r>
      <w:r w:rsidRPr="00E844F4">
        <w:rPr>
          <w:rFonts w:ascii="Times New Roman" w:hAnsi="Times New Roman" w:cs="Times New Roman"/>
          <w:sz w:val="20"/>
          <w:szCs w:val="20"/>
        </w:rPr>
        <w:t xml:space="preserve">or </w:t>
      </w:r>
      <w:r w:rsidR="00483831" w:rsidRPr="00E844F4">
        <w:rPr>
          <w:rFonts w:ascii="Times New Roman" w:hAnsi="Times New Roman" w:cs="Times New Roman"/>
          <w:sz w:val="20"/>
          <w:szCs w:val="20"/>
        </w:rPr>
        <w:t>‘</w:t>
      </w:r>
      <w:r w:rsidRPr="00E844F4">
        <w:rPr>
          <w:rFonts w:ascii="Times New Roman" w:hAnsi="Times New Roman" w:cs="Times New Roman"/>
          <w:sz w:val="20"/>
          <w:szCs w:val="20"/>
        </w:rPr>
        <w:t>intend</w:t>
      </w:r>
      <w:r w:rsidR="00483831" w:rsidRPr="00E844F4">
        <w:rPr>
          <w:rFonts w:ascii="Times New Roman" w:hAnsi="Times New Roman" w:cs="Times New Roman"/>
          <w:sz w:val="20"/>
          <w:szCs w:val="20"/>
        </w:rPr>
        <w:t xml:space="preserve">’, </w:t>
      </w:r>
      <w:r w:rsidRPr="00E844F4">
        <w:rPr>
          <w:rFonts w:ascii="Times New Roman" w:hAnsi="Times New Roman" w:cs="Times New Roman"/>
          <w:sz w:val="20"/>
          <w:szCs w:val="20"/>
        </w:rPr>
        <w:t xml:space="preserve">and since at least the second half of the seventeenth century indictments for this species of high treason had taken to including such words as </w:t>
      </w:r>
      <w:r w:rsidR="00483831" w:rsidRPr="00E844F4">
        <w:rPr>
          <w:rFonts w:ascii="Times New Roman" w:hAnsi="Times New Roman" w:cs="Times New Roman"/>
          <w:sz w:val="20"/>
          <w:szCs w:val="20"/>
        </w:rPr>
        <w:t>‘</w:t>
      </w:r>
      <w:r w:rsidRPr="00E844F4">
        <w:rPr>
          <w:rFonts w:ascii="Times New Roman" w:hAnsi="Times New Roman" w:cs="Times New Roman"/>
          <w:sz w:val="20"/>
          <w:szCs w:val="20"/>
        </w:rPr>
        <w:t>contrive</w:t>
      </w:r>
      <w:r w:rsidR="00483831" w:rsidRPr="00E844F4">
        <w:rPr>
          <w:rFonts w:ascii="Times New Roman" w:hAnsi="Times New Roman" w:cs="Times New Roman"/>
          <w:sz w:val="20"/>
          <w:szCs w:val="20"/>
        </w:rPr>
        <w:t>’</w:t>
      </w:r>
      <w:r w:rsidRPr="00E844F4">
        <w:rPr>
          <w:rFonts w:ascii="Times New Roman" w:hAnsi="Times New Roman" w:cs="Times New Roman"/>
          <w:sz w:val="20"/>
          <w:szCs w:val="20"/>
        </w:rPr>
        <w:t xml:space="preserve">, </w:t>
      </w:r>
      <w:r w:rsidR="00483831" w:rsidRPr="00E844F4">
        <w:rPr>
          <w:rFonts w:ascii="Times New Roman" w:hAnsi="Times New Roman" w:cs="Times New Roman"/>
          <w:sz w:val="20"/>
          <w:szCs w:val="20"/>
        </w:rPr>
        <w:t>‘</w:t>
      </w:r>
      <w:r w:rsidRPr="00E844F4">
        <w:rPr>
          <w:rFonts w:ascii="Times New Roman" w:hAnsi="Times New Roman" w:cs="Times New Roman"/>
          <w:sz w:val="20"/>
          <w:szCs w:val="20"/>
        </w:rPr>
        <w:t>devise</w:t>
      </w:r>
      <w:r w:rsidR="00483831" w:rsidRPr="00E844F4">
        <w:rPr>
          <w:rFonts w:ascii="Times New Roman" w:hAnsi="Times New Roman" w:cs="Times New Roman"/>
          <w:sz w:val="20"/>
          <w:szCs w:val="20"/>
        </w:rPr>
        <w:t>’, ‘</w:t>
      </w:r>
      <w:r w:rsidRPr="00E844F4">
        <w:rPr>
          <w:rFonts w:ascii="Times New Roman" w:hAnsi="Times New Roman" w:cs="Times New Roman"/>
          <w:sz w:val="20"/>
          <w:szCs w:val="20"/>
        </w:rPr>
        <w:t>purpose</w:t>
      </w:r>
      <w:r w:rsidR="00483831" w:rsidRPr="00E844F4">
        <w:rPr>
          <w:rFonts w:ascii="Times New Roman" w:hAnsi="Times New Roman" w:cs="Times New Roman"/>
          <w:sz w:val="20"/>
          <w:szCs w:val="20"/>
        </w:rPr>
        <w:t>’, ‘</w:t>
      </w:r>
      <w:r w:rsidRPr="00E844F4">
        <w:rPr>
          <w:rFonts w:ascii="Times New Roman" w:hAnsi="Times New Roman" w:cs="Times New Roman"/>
          <w:sz w:val="20"/>
          <w:szCs w:val="20"/>
        </w:rPr>
        <w:t>design</w:t>
      </w:r>
      <w:r w:rsidR="00483831" w:rsidRPr="00E844F4">
        <w:rPr>
          <w:rFonts w:ascii="Times New Roman" w:hAnsi="Times New Roman" w:cs="Times New Roman"/>
          <w:sz w:val="20"/>
          <w:szCs w:val="20"/>
        </w:rPr>
        <w:t xml:space="preserve">’, </w:t>
      </w:r>
      <w:r w:rsidRPr="00E844F4">
        <w:rPr>
          <w:rFonts w:ascii="Times New Roman" w:hAnsi="Times New Roman" w:cs="Times New Roman"/>
          <w:sz w:val="20"/>
          <w:szCs w:val="20"/>
        </w:rPr>
        <w:t xml:space="preserve">or </w:t>
      </w:r>
      <w:r w:rsidR="00483831" w:rsidRPr="00E844F4">
        <w:rPr>
          <w:rFonts w:ascii="Times New Roman" w:hAnsi="Times New Roman" w:cs="Times New Roman"/>
          <w:sz w:val="20"/>
          <w:szCs w:val="20"/>
        </w:rPr>
        <w:t>‘</w:t>
      </w:r>
      <w:r w:rsidRPr="00E844F4">
        <w:rPr>
          <w:rFonts w:ascii="Times New Roman" w:hAnsi="Times New Roman" w:cs="Times New Roman"/>
          <w:sz w:val="20"/>
          <w:szCs w:val="20"/>
        </w:rPr>
        <w:t>intend</w:t>
      </w:r>
      <w:r w:rsidR="00483831" w:rsidRPr="00E844F4">
        <w:rPr>
          <w:rFonts w:ascii="Times New Roman" w:hAnsi="Times New Roman" w:cs="Times New Roman"/>
          <w:sz w:val="20"/>
          <w:szCs w:val="20"/>
        </w:rPr>
        <w:t xml:space="preserve">’, </w:t>
      </w:r>
      <w:r w:rsidRPr="00E844F4">
        <w:rPr>
          <w:rFonts w:ascii="Times New Roman" w:hAnsi="Times New Roman" w:cs="Times New Roman"/>
          <w:sz w:val="20"/>
          <w:szCs w:val="20"/>
        </w:rPr>
        <w:t xml:space="preserve">alongside </w:t>
      </w:r>
      <w:r w:rsidR="00483831" w:rsidRPr="00E844F4">
        <w:rPr>
          <w:rFonts w:ascii="Times New Roman" w:hAnsi="Times New Roman" w:cs="Times New Roman"/>
          <w:sz w:val="20"/>
          <w:szCs w:val="20"/>
        </w:rPr>
        <w:t>‘</w:t>
      </w:r>
      <w:r w:rsidRPr="00E844F4">
        <w:rPr>
          <w:rFonts w:ascii="Times New Roman" w:hAnsi="Times New Roman" w:cs="Times New Roman"/>
          <w:sz w:val="20"/>
          <w:szCs w:val="20"/>
        </w:rPr>
        <w:t>compass or imagine</w:t>
      </w:r>
      <w:r w:rsidR="00483831" w:rsidRPr="00E844F4">
        <w:rPr>
          <w:rFonts w:ascii="Times New Roman" w:hAnsi="Times New Roman" w:cs="Times New Roman"/>
          <w:sz w:val="20"/>
          <w:szCs w:val="20"/>
        </w:rPr>
        <w:t>’</w:t>
      </w:r>
      <w:r w:rsidR="005D4216">
        <w:rPr>
          <w:rFonts w:ascii="Times New Roman" w:hAnsi="Times New Roman" w:cs="Times New Roman"/>
          <w:sz w:val="20"/>
          <w:szCs w:val="20"/>
        </w:rPr>
        <w:t xml:space="preserve">. </w:t>
      </w:r>
      <w:r w:rsidR="005D4216" w:rsidRPr="005D4216">
        <w:rPr>
          <w:rFonts w:ascii="Times New Roman" w:hAnsi="Times New Roman" w:cs="Times New Roman"/>
          <w:sz w:val="20"/>
          <w:szCs w:val="20"/>
        </w:rPr>
        <w:t xml:space="preserve">(Barrell </w:t>
      </w:r>
      <w:r w:rsidR="005D4216" w:rsidRPr="005D4216">
        <w:rPr>
          <w:rFonts w:ascii="Times New Roman" w:hAnsi="Times New Roman" w:cs="Times New Roman"/>
          <w:bCs/>
          <w:sz w:val="20"/>
          <w:szCs w:val="20"/>
        </w:rPr>
        <w:t>2000</w:t>
      </w:r>
      <w:r w:rsidR="005D4216">
        <w:rPr>
          <w:rFonts w:ascii="Times New Roman" w:hAnsi="Times New Roman" w:cs="Times New Roman"/>
          <w:bCs/>
          <w:sz w:val="20"/>
          <w:szCs w:val="20"/>
        </w:rPr>
        <w:t>: 30)</w:t>
      </w:r>
    </w:p>
    <w:p w14:paraId="4BF7D43C" w14:textId="77777777" w:rsidR="009554A9" w:rsidRPr="00E844F4" w:rsidRDefault="009554A9" w:rsidP="00B1720E">
      <w:pPr>
        <w:spacing w:after="0" w:line="480" w:lineRule="auto"/>
        <w:jc w:val="both"/>
        <w:rPr>
          <w:rFonts w:ascii="Times New Roman" w:hAnsi="Times New Roman" w:cs="Times New Roman"/>
          <w:sz w:val="20"/>
          <w:szCs w:val="20"/>
        </w:rPr>
      </w:pPr>
    </w:p>
    <w:p w14:paraId="7D95E659" w14:textId="6C93CC30" w:rsidR="00957244" w:rsidRPr="00E844F4" w:rsidRDefault="00957244" w:rsidP="0078202A">
      <w:pPr>
        <w:spacing w:after="0" w:line="480" w:lineRule="auto"/>
        <w:jc w:val="both"/>
        <w:rPr>
          <w:rFonts w:ascii="Times New Roman" w:hAnsi="Times New Roman" w:cs="Times New Roman"/>
          <w:sz w:val="20"/>
          <w:szCs w:val="20"/>
        </w:rPr>
      </w:pPr>
      <w:r w:rsidRPr="00E844F4">
        <w:rPr>
          <w:rFonts w:ascii="Times New Roman" w:hAnsi="Times New Roman" w:cs="Times New Roman"/>
          <w:sz w:val="20"/>
          <w:szCs w:val="20"/>
        </w:rPr>
        <w:t xml:space="preserve">Hale is </w:t>
      </w:r>
      <w:r w:rsidR="007D029F" w:rsidRPr="00E844F4">
        <w:rPr>
          <w:rFonts w:ascii="Times New Roman" w:hAnsi="Times New Roman" w:cs="Times New Roman"/>
          <w:sz w:val="20"/>
          <w:szCs w:val="20"/>
        </w:rPr>
        <w:t xml:space="preserve">also </w:t>
      </w:r>
      <w:r w:rsidRPr="00E844F4">
        <w:rPr>
          <w:rFonts w:ascii="Times New Roman" w:hAnsi="Times New Roman" w:cs="Times New Roman"/>
          <w:sz w:val="20"/>
          <w:szCs w:val="20"/>
        </w:rPr>
        <w:t>very clear</w:t>
      </w:r>
      <w:r w:rsidR="009554A9" w:rsidRPr="00E844F4">
        <w:rPr>
          <w:rFonts w:ascii="Times New Roman" w:hAnsi="Times New Roman" w:cs="Times New Roman"/>
          <w:sz w:val="20"/>
          <w:szCs w:val="20"/>
        </w:rPr>
        <w:t xml:space="preserve"> on this point</w:t>
      </w:r>
      <w:r w:rsidRPr="00E844F4">
        <w:rPr>
          <w:rFonts w:ascii="Times New Roman" w:hAnsi="Times New Roman" w:cs="Times New Roman"/>
          <w:sz w:val="20"/>
          <w:szCs w:val="20"/>
        </w:rPr>
        <w:t>:</w:t>
      </w:r>
    </w:p>
    <w:p w14:paraId="7AB2DB64" w14:textId="77777777" w:rsidR="009554A9" w:rsidRPr="00E844F4" w:rsidRDefault="009554A9" w:rsidP="0078202A">
      <w:pPr>
        <w:spacing w:after="0" w:line="480" w:lineRule="auto"/>
        <w:jc w:val="both"/>
        <w:rPr>
          <w:rFonts w:ascii="Times New Roman" w:hAnsi="Times New Roman" w:cs="Times New Roman"/>
          <w:sz w:val="20"/>
          <w:szCs w:val="20"/>
        </w:rPr>
      </w:pPr>
    </w:p>
    <w:p w14:paraId="3A977D4B" w14:textId="77777777" w:rsidR="00957244" w:rsidRPr="00E844F4" w:rsidRDefault="00957244" w:rsidP="0078202A">
      <w:pPr>
        <w:spacing w:after="0" w:line="480" w:lineRule="auto"/>
        <w:jc w:val="both"/>
        <w:rPr>
          <w:rFonts w:ascii="Times New Roman" w:hAnsi="Times New Roman" w:cs="Times New Roman"/>
          <w:sz w:val="20"/>
          <w:szCs w:val="20"/>
        </w:rPr>
      </w:pPr>
      <w:r w:rsidRPr="00E844F4">
        <w:rPr>
          <w:rFonts w:ascii="Times New Roman" w:hAnsi="Times New Roman" w:cs="Times New Roman"/>
          <w:sz w:val="20"/>
          <w:szCs w:val="20"/>
        </w:rPr>
        <w:tab/>
      </w:r>
      <w:r w:rsidR="009554A9" w:rsidRPr="00E844F4">
        <w:rPr>
          <w:rFonts w:ascii="Times New Roman" w:hAnsi="Times New Roman" w:cs="Times New Roman"/>
          <w:sz w:val="20"/>
          <w:szCs w:val="20"/>
        </w:rPr>
        <w:tab/>
      </w:r>
      <w:r w:rsidRPr="00E844F4">
        <w:rPr>
          <w:rFonts w:ascii="Times New Roman" w:hAnsi="Times New Roman" w:cs="Times New Roman"/>
          <w:sz w:val="20"/>
          <w:szCs w:val="20"/>
        </w:rPr>
        <w:t xml:space="preserve">The words </w:t>
      </w:r>
      <w:r w:rsidRPr="00E844F4">
        <w:rPr>
          <w:rFonts w:ascii="Times New Roman" w:hAnsi="Times New Roman" w:cs="Times New Roman"/>
          <w:i/>
          <w:sz w:val="20"/>
          <w:szCs w:val="20"/>
        </w:rPr>
        <w:t>compass or</w:t>
      </w:r>
      <w:r w:rsidRPr="00E844F4">
        <w:rPr>
          <w:rFonts w:ascii="Times New Roman" w:hAnsi="Times New Roman" w:cs="Times New Roman"/>
          <w:sz w:val="20"/>
          <w:szCs w:val="20"/>
        </w:rPr>
        <w:t xml:space="preserve"> </w:t>
      </w:r>
      <w:r w:rsidRPr="00E844F4">
        <w:rPr>
          <w:rFonts w:ascii="Times New Roman" w:hAnsi="Times New Roman" w:cs="Times New Roman"/>
          <w:i/>
          <w:sz w:val="20"/>
          <w:szCs w:val="20"/>
        </w:rPr>
        <w:t>imagine</w:t>
      </w:r>
      <w:r w:rsidRPr="00E844F4">
        <w:rPr>
          <w:rFonts w:ascii="Times New Roman" w:hAnsi="Times New Roman" w:cs="Times New Roman"/>
          <w:sz w:val="20"/>
          <w:szCs w:val="20"/>
        </w:rPr>
        <w:t xml:space="preserve"> are of a great latitude.</w:t>
      </w:r>
    </w:p>
    <w:p w14:paraId="60AE8AB9" w14:textId="77777777" w:rsidR="00957244" w:rsidRPr="00E844F4" w:rsidRDefault="00957244" w:rsidP="0078202A">
      <w:pPr>
        <w:numPr>
          <w:ilvl w:val="0"/>
          <w:numId w:val="2"/>
        </w:numPr>
        <w:spacing w:after="0" w:line="480" w:lineRule="auto"/>
        <w:jc w:val="both"/>
        <w:rPr>
          <w:rFonts w:ascii="Times New Roman" w:hAnsi="Times New Roman" w:cs="Times New Roman"/>
          <w:sz w:val="20"/>
          <w:szCs w:val="20"/>
        </w:rPr>
      </w:pPr>
      <w:r w:rsidRPr="00E844F4">
        <w:rPr>
          <w:rFonts w:ascii="Times New Roman" w:hAnsi="Times New Roman" w:cs="Times New Roman"/>
          <w:sz w:val="20"/>
          <w:szCs w:val="20"/>
        </w:rPr>
        <w:lastRenderedPageBreak/>
        <w:t xml:space="preserve">They refer to the purpose or design of the mind or will, </w:t>
      </w:r>
      <w:proofErr w:type="spellStart"/>
      <w:r w:rsidRPr="00E844F4">
        <w:rPr>
          <w:rFonts w:ascii="Times New Roman" w:hAnsi="Times New Roman" w:cs="Times New Roman"/>
          <w:sz w:val="20"/>
          <w:szCs w:val="20"/>
        </w:rPr>
        <w:t>tho</w:t>
      </w:r>
      <w:proofErr w:type="spellEnd"/>
      <w:r w:rsidRPr="00E844F4">
        <w:rPr>
          <w:rFonts w:ascii="Times New Roman" w:hAnsi="Times New Roman" w:cs="Times New Roman"/>
          <w:sz w:val="20"/>
          <w:szCs w:val="20"/>
        </w:rPr>
        <w:t xml:space="preserve"> the purpose or design take not effect.</w:t>
      </w:r>
    </w:p>
    <w:p w14:paraId="230CCB4D" w14:textId="77777777" w:rsidR="00957244" w:rsidRPr="00E844F4" w:rsidRDefault="00957244" w:rsidP="0078202A">
      <w:pPr>
        <w:numPr>
          <w:ilvl w:val="0"/>
          <w:numId w:val="2"/>
        </w:numPr>
        <w:spacing w:after="0" w:line="480" w:lineRule="auto"/>
        <w:jc w:val="both"/>
        <w:rPr>
          <w:rFonts w:ascii="Times New Roman" w:hAnsi="Times New Roman" w:cs="Times New Roman"/>
          <w:sz w:val="20"/>
          <w:szCs w:val="20"/>
        </w:rPr>
      </w:pPr>
      <w:r w:rsidRPr="00E844F4">
        <w:rPr>
          <w:rFonts w:ascii="Times New Roman" w:hAnsi="Times New Roman" w:cs="Times New Roman"/>
          <w:sz w:val="20"/>
          <w:szCs w:val="20"/>
        </w:rPr>
        <w:t>Compassing or imagining singly of itself is an internal act, and without something to manifest it, could not possibly fall under any judicial cognizance, but of God alone; and therefore this statute requires such an overt-act, as may render the compassing or imagining capable of a trial and sentence by human judicatories.</w:t>
      </w:r>
    </w:p>
    <w:p w14:paraId="3CE0189F" w14:textId="77777777" w:rsidR="00957244" w:rsidRPr="00E844F4" w:rsidRDefault="00957244" w:rsidP="0078202A">
      <w:pPr>
        <w:spacing w:after="0" w:line="480" w:lineRule="auto"/>
        <w:ind w:left="720" w:firstLine="720"/>
        <w:jc w:val="both"/>
        <w:rPr>
          <w:rFonts w:ascii="Times New Roman" w:hAnsi="Times New Roman" w:cs="Times New Roman"/>
          <w:sz w:val="20"/>
          <w:szCs w:val="20"/>
        </w:rPr>
      </w:pPr>
      <w:r w:rsidRPr="00E844F4">
        <w:rPr>
          <w:rFonts w:ascii="Times New Roman" w:hAnsi="Times New Roman" w:cs="Times New Roman"/>
          <w:sz w:val="20"/>
          <w:szCs w:val="20"/>
        </w:rPr>
        <w:t>[…]</w:t>
      </w:r>
    </w:p>
    <w:p w14:paraId="7C1D68D2" w14:textId="509EC25E" w:rsidR="00957244" w:rsidRPr="00BA19E1" w:rsidRDefault="00957244" w:rsidP="0078202A">
      <w:pPr>
        <w:spacing w:after="0" w:line="480" w:lineRule="auto"/>
        <w:ind w:left="1440"/>
        <w:jc w:val="both"/>
        <w:rPr>
          <w:rFonts w:ascii="Times New Roman" w:hAnsi="Times New Roman" w:cs="Times New Roman"/>
          <w:sz w:val="20"/>
          <w:szCs w:val="20"/>
        </w:rPr>
      </w:pPr>
      <w:r w:rsidRPr="00E844F4">
        <w:rPr>
          <w:rFonts w:ascii="Times New Roman" w:hAnsi="Times New Roman" w:cs="Times New Roman"/>
          <w:sz w:val="20"/>
          <w:szCs w:val="20"/>
        </w:rPr>
        <w:t xml:space="preserve">Compassing the death of the king is high treason, </w:t>
      </w:r>
      <w:proofErr w:type="spellStart"/>
      <w:r w:rsidRPr="00E844F4">
        <w:rPr>
          <w:rFonts w:ascii="Times New Roman" w:hAnsi="Times New Roman" w:cs="Times New Roman"/>
          <w:sz w:val="20"/>
          <w:szCs w:val="20"/>
        </w:rPr>
        <w:t>tho</w:t>
      </w:r>
      <w:proofErr w:type="spellEnd"/>
      <w:r w:rsidRPr="00E844F4">
        <w:rPr>
          <w:rFonts w:ascii="Times New Roman" w:hAnsi="Times New Roman" w:cs="Times New Roman"/>
          <w:sz w:val="20"/>
          <w:szCs w:val="20"/>
        </w:rPr>
        <w:t xml:space="preserve"> it be not </w:t>
      </w:r>
      <w:proofErr w:type="gramStart"/>
      <w:r w:rsidRPr="00E844F4">
        <w:rPr>
          <w:rFonts w:ascii="Times New Roman" w:hAnsi="Times New Roman" w:cs="Times New Roman"/>
          <w:sz w:val="20"/>
          <w:szCs w:val="20"/>
        </w:rPr>
        <w:t>effecte</w:t>
      </w:r>
      <w:r w:rsidR="009554A9" w:rsidRPr="00E844F4">
        <w:rPr>
          <w:rFonts w:ascii="Times New Roman" w:hAnsi="Times New Roman" w:cs="Times New Roman"/>
          <w:sz w:val="20"/>
          <w:szCs w:val="20"/>
        </w:rPr>
        <w:t>d</w:t>
      </w:r>
      <w:proofErr w:type="gramEnd"/>
      <w:r w:rsidR="009554A9" w:rsidRPr="00E844F4">
        <w:rPr>
          <w:rFonts w:ascii="Times New Roman" w:hAnsi="Times New Roman" w:cs="Times New Roman"/>
          <w:sz w:val="20"/>
          <w:szCs w:val="20"/>
        </w:rPr>
        <w:t>; but because the compas</w:t>
      </w:r>
      <w:r w:rsidRPr="00E844F4">
        <w:rPr>
          <w:rFonts w:ascii="Times New Roman" w:hAnsi="Times New Roman" w:cs="Times New Roman"/>
          <w:sz w:val="20"/>
          <w:szCs w:val="20"/>
        </w:rPr>
        <w:t xml:space="preserve">sing is only an act of the mind, and cannot of </w:t>
      </w:r>
      <w:proofErr w:type="spellStart"/>
      <w:r w:rsidRPr="00E844F4">
        <w:rPr>
          <w:rFonts w:ascii="Times New Roman" w:hAnsi="Times New Roman" w:cs="Times New Roman"/>
          <w:sz w:val="20"/>
          <w:szCs w:val="20"/>
        </w:rPr>
        <w:t>it self</w:t>
      </w:r>
      <w:proofErr w:type="spellEnd"/>
      <w:r w:rsidRPr="00E844F4">
        <w:rPr>
          <w:rFonts w:ascii="Times New Roman" w:hAnsi="Times New Roman" w:cs="Times New Roman"/>
          <w:sz w:val="20"/>
          <w:szCs w:val="20"/>
        </w:rPr>
        <w:t xml:space="preserve"> be tried without some</w:t>
      </w:r>
      <w:r w:rsidR="009554A9" w:rsidRPr="00E844F4">
        <w:rPr>
          <w:rFonts w:ascii="Times New Roman" w:hAnsi="Times New Roman" w:cs="Times New Roman"/>
          <w:sz w:val="20"/>
          <w:szCs w:val="20"/>
        </w:rPr>
        <w:t xml:space="preserve"> </w:t>
      </w:r>
      <w:r w:rsidRPr="00E844F4">
        <w:rPr>
          <w:rFonts w:ascii="Times New Roman" w:hAnsi="Times New Roman" w:cs="Times New Roman"/>
          <w:sz w:val="20"/>
          <w:szCs w:val="20"/>
        </w:rPr>
        <w:t>overt-act, to evidence it, such an overt-act is requisite to make such compassing or imagination high treason.</w:t>
      </w:r>
      <w:r w:rsidR="00957D6D">
        <w:rPr>
          <w:rFonts w:ascii="Times New Roman" w:hAnsi="Times New Roman" w:cs="Times New Roman"/>
          <w:sz w:val="20"/>
          <w:szCs w:val="20"/>
        </w:rPr>
        <w:t xml:space="preserve"> (Hale 1800: 107)</w:t>
      </w:r>
    </w:p>
    <w:p w14:paraId="0F4B310F" w14:textId="77777777" w:rsidR="009554A9" w:rsidRPr="00BA19E1" w:rsidRDefault="009554A9" w:rsidP="0078202A">
      <w:pPr>
        <w:spacing w:after="0" w:line="480" w:lineRule="auto"/>
        <w:jc w:val="both"/>
        <w:rPr>
          <w:rFonts w:ascii="Times New Roman" w:hAnsi="Times New Roman" w:cs="Times New Roman"/>
          <w:sz w:val="20"/>
          <w:szCs w:val="20"/>
        </w:rPr>
      </w:pPr>
    </w:p>
    <w:p w14:paraId="52A5CE29" w14:textId="2B151923" w:rsidR="00957244" w:rsidRPr="00BA19E1" w:rsidRDefault="007D029F" w:rsidP="0078202A">
      <w:pPr>
        <w:spacing w:after="0" w:line="480" w:lineRule="auto"/>
        <w:jc w:val="both"/>
        <w:rPr>
          <w:rFonts w:ascii="Times New Roman" w:hAnsi="Times New Roman" w:cs="Times New Roman"/>
          <w:sz w:val="20"/>
          <w:szCs w:val="20"/>
        </w:rPr>
      </w:pPr>
      <w:r w:rsidRPr="00BA19E1">
        <w:rPr>
          <w:rFonts w:ascii="Times New Roman" w:hAnsi="Times New Roman" w:cs="Times New Roman"/>
          <w:sz w:val="20"/>
          <w:szCs w:val="20"/>
        </w:rPr>
        <w:t>Hale</w:t>
      </w:r>
      <w:r w:rsidR="00957244" w:rsidRPr="00BA19E1">
        <w:rPr>
          <w:rFonts w:ascii="Times New Roman" w:hAnsi="Times New Roman" w:cs="Times New Roman"/>
          <w:sz w:val="20"/>
          <w:szCs w:val="20"/>
        </w:rPr>
        <w:t xml:space="preserve"> </w:t>
      </w:r>
      <w:r w:rsidR="009554A9" w:rsidRPr="00BA19E1">
        <w:rPr>
          <w:rFonts w:ascii="Times New Roman" w:hAnsi="Times New Roman" w:cs="Times New Roman"/>
          <w:sz w:val="20"/>
          <w:szCs w:val="20"/>
        </w:rPr>
        <w:t>adds</w:t>
      </w:r>
      <w:r w:rsidR="00957244" w:rsidRPr="00BA19E1">
        <w:rPr>
          <w:rFonts w:ascii="Times New Roman" w:hAnsi="Times New Roman" w:cs="Times New Roman"/>
          <w:sz w:val="20"/>
          <w:szCs w:val="20"/>
        </w:rPr>
        <w:t xml:space="preserve"> a footnote</w:t>
      </w:r>
      <w:r w:rsidR="00277EE7">
        <w:rPr>
          <w:rFonts w:ascii="Times New Roman" w:hAnsi="Times New Roman" w:cs="Times New Roman"/>
          <w:sz w:val="20"/>
          <w:szCs w:val="20"/>
        </w:rPr>
        <w:t xml:space="preserve"> that</w:t>
      </w:r>
      <w:r w:rsidR="00DB4282" w:rsidRPr="00BA19E1">
        <w:rPr>
          <w:rFonts w:ascii="Times New Roman" w:hAnsi="Times New Roman" w:cs="Times New Roman"/>
          <w:sz w:val="20"/>
          <w:szCs w:val="20"/>
        </w:rPr>
        <w:t xml:space="preserve"> further shows</w:t>
      </w:r>
      <w:r w:rsidR="009554A9" w:rsidRPr="00BA19E1">
        <w:rPr>
          <w:rFonts w:ascii="Times New Roman" w:hAnsi="Times New Roman" w:cs="Times New Roman"/>
          <w:sz w:val="20"/>
          <w:szCs w:val="20"/>
        </w:rPr>
        <w:t xml:space="preserve"> the implausibility of the </w:t>
      </w:r>
      <w:r w:rsidR="00B0417E">
        <w:rPr>
          <w:rFonts w:ascii="Times New Roman" w:hAnsi="Times New Roman" w:cs="Times New Roman"/>
          <w:sz w:val="20"/>
          <w:szCs w:val="20"/>
        </w:rPr>
        <w:t>Mixed</w:t>
      </w:r>
      <w:r w:rsidR="009554A9" w:rsidRPr="00BA19E1">
        <w:rPr>
          <w:rFonts w:ascii="Times New Roman" w:hAnsi="Times New Roman" w:cs="Times New Roman"/>
          <w:sz w:val="20"/>
          <w:szCs w:val="20"/>
        </w:rPr>
        <w:t xml:space="preserve"> Interpretation:</w:t>
      </w:r>
    </w:p>
    <w:p w14:paraId="3DE2E033" w14:textId="77777777" w:rsidR="009554A9" w:rsidRPr="00BA19E1" w:rsidRDefault="009554A9" w:rsidP="0078202A">
      <w:pPr>
        <w:spacing w:after="0" w:line="480" w:lineRule="auto"/>
        <w:jc w:val="both"/>
        <w:rPr>
          <w:rFonts w:ascii="Times New Roman" w:hAnsi="Times New Roman" w:cs="Times New Roman"/>
          <w:sz w:val="20"/>
          <w:szCs w:val="20"/>
        </w:rPr>
      </w:pPr>
    </w:p>
    <w:p w14:paraId="43BFCE2F" w14:textId="70F8D507" w:rsidR="00957244" w:rsidRPr="00BA19E1" w:rsidRDefault="00957244" w:rsidP="0078202A">
      <w:pPr>
        <w:spacing w:after="0" w:line="480" w:lineRule="auto"/>
        <w:ind w:left="1440"/>
        <w:jc w:val="both"/>
        <w:rPr>
          <w:rFonts w:ascii="Times New Roman" w:hAnsi="Times New Roman" w:cs="Times New Roman"/>
          <w:sz w:val="20"/>
          <w:szCs w:val="20"/>
        </w:rPr>
      </w:pPr>
      <w:r w:rsidRPr="00BA19E1">
        <w:rPr>
          <w:rFonts w:ascii="Times New Roman" w:hAnsi="Times New Roman" w:cs="Times New Roman"/>
          <w:sz w:val="20"/>
          <w:szCs w:val="20"/>
        </w:rPr>
        <w:t xml:space="preserve">Insomuch that where the king is actually murdered, it is the compassing his death, which is the treason, and not the killing, which is only an </w:t>
      </w:r>
      <w:proofErr w:type="gramStart"/>
      <w:r w:rsidRPr="00BA19E1">
        <w:rPr>
          <w:rFonts w:ascii="Times New Roman" w:hAnsi="Times New Roman" w:cs="Times New Roman"/>
          <w:sz w:val="20"/>
          <w:szCs w:val="20"/>
        </w:rPr>
        <w:t>overt-act</w:t>
      </w:r>
      <w:proofErr w:type="gramEnd"/>
      <w:r w:rsidRPr="00BA19E1">
        <w:rPr>
          <w:rFonts w:ascii="Times New Roman" w:hAnsi="Times New Roman" w:cs="Times New Roman"/>
          <w:sz w:val="20"/>
          <w:szCs w:val="20"/>
        </w:rPr>
        <w:t>.</w:t>
      </w:r>
      <w:r w:rsidR="0015691B">
        <w:rPr>
          <w:rFonts w:ascii="Times New Roman" w:hAnsi="Times New Roman" w:cs="Times New Roman"/>
          <w:sz w:val="20"/>
          <w:szCs w:val="20"/>
        </w:rPr>
        <w:t xml:space="preserve"> </w:t>
      </w:r>
      <w:r w:rsidR="0015691B" w:rsidRPr="0015691B">
        <w:rPr>
          <w:rFonts w:ascii="Times New Roman" w:hAnsi="Times New Roman" w:cs="Times New Roman"/>
          <w:sz w:val="20"/>
          <w:szCs w:val="20"/>
        </w:rPr>
        <w:t>(Hale 1800: 10</w:t>
      </w:r>
      <w:r w:rsidR="0015691B">
        <w:rPr>
          <w:rFonts w:ascii="Times New Roman" w:hAnsi="Times New Roman" w:cs="Times New Roman"/>
          <w:sz w:val="20"/>
          <w:szCs w:val="20"/>
        </w:rPr>
        <w:t>8</w:t>
      </w:r>
      <w:r w:rsidR="0015691B" w:rsidRPr="0015691B">
        <w:rPr>
          <w:rFonts w:ascii="Times New Roman" w:hAnsi="Times New Roman" w:cs="Times New Roman"/>
          <w:sz w:val="20"/>
          <w:szCs w:val="20"/>
        </w:rPr>
        <w:t>)</w:t>
      </w:r>
    </w:p>
    <w:p w14:paraId="583D0A78" w14:textId="77777777" w:rsidR="00E819BD" w:rsidRDefault="00E819BD" w:rsidP="0078202A">
      <w:pPr>
        <w:spacing w:after="0" w:line="480" w:lineRule="auto"/>
        <w:jc w:val="both"/>
        <w:rPr>
          <w:rFonts w:ascii="Times New Roman" w:hAnsi="Times New Roman" w:cs="Times New Roman"/>
          <w:sz w:val="20"/>
          <w:szCs w:val="20"/>
        </w:rPr>
      </w:pPr>
    </w:p>
    <w:p w14:paraId="0C681048" w14:textId="6235E737" w:rsidR="00B0417E" w:rsidRPr="00E819BD" w:rsidRDefault="00E819BD" w:rsidP="0078202A">
      <w:pPr>
        <w:spacing w:after="0" w:line="480" w:lineRule="auto"/>
        <w:jc w:val="both"/>
      </w:pPr>
      <w:r>
        <w:rPr>
          <w:rFonts w:ascii="Times New Roman" w:hAnsi="Times New Roman" w:cs="Times New Roman"/>
          <w:sz w:val="20"/>
          <w:szCs w:val="20"/>
        </w:rPr>
        <w:t>(</w:t>
      </w:r>
      <w:r w:rsidRPr="00E819BD">
        <w:rPr>
          <w:rFonts w:ascii="Times New Roman" w:hAnsi="Times New Roman" w:cs="Times New Roman"/>
          <w:sz w:val="20"/>
          <w:szCs w:val="20"/>
        </w:rPr>
        <w:t xml:space="preserve">It is also worthy of note that the word ‘compassing’ is still in legal use in some jurisdictions, e.g. the </w:t>
      </w:r>
      <w:r w:rsidR="006A2567">
        <w:rPr>
          <w:rFonts w:ascii="Times New Roman" w:hAnsi="Times New Roman" w:cs="Times New Roman"/>
          <w:sz w:val="20"/>
          <w:szCs w:val="20"/>
        </w:rPr>
        <w:t xml:space="preserve">Appellate Division, now the </w:t>
      </w:r>
      <w:r w:rsidRPr="00E819BD">
        <w:rPr>
          <w:rFonts w:ascii="Times New Roman" w:hAnsi="Times New Roman" w:cs="Times New Roman"/>
          <w:sz w:val="20"/>
          <w:szCs w:val="20"/>
        </w:rPr>
        <w:t>Supreme Court of Appeal</w:t>
      </w:r>
      <w:r w:rsidR="006A2567">
        <w:rPr>
          <w:rFonts w:ascii="Times New Roman" w:hAnsi="Times New Roman" w:cs="Times New Roman"/>
          <w:sz w:val="20"/>
          <w:szCs w:val="20"/>
        </w:rPr>
        <w:t>,</w:t>
      </w:r>
      <w:r w:rsidRPr="00E819BD">
        <w:rPr>
          <w:rFonts w:ascii="Times New Roman" w:hAnsi="Times New Roman" w:cs="Times New Roman"/>
          <w:sz w:val="20"/>
          <w:szCs w:val="20"/>
        </w:rPr>
        <w:t xml:space="preserve"> in South Africa, which in a </w:t>
      </w:r>
      <w:r w:rsidR="006A2567">
        <w:rPr>
          <w:rFonts w:ascii="Times New Roman" w:hAnsi="Times New Roman" w:cs="Times New Roman"/>
          <w:sz w:val="20"/>
          <w:szCs w:val="20"/>
        </w:rPr>
        <w:t>1967</w:t>
      </w:r>
      <w:r w:rsidRPr="00E819BD">
        <w:rPr>
          <w:rFonts w:ascii="Times New Roman" w:hAnsi="Times New Roman" w:cs="Times New Roman"/>
          <w:sz w:val="20"/>
          <w:szCs w:val="20"/>
        </w:rPr>
        <w:t xml:space="preserve"> judgment stated: ‘The expression “intention to kill” does not, in law, necessarily require that the accused should have applied his will to compassing the death of the deceased’</w:t>
      </w:r>
      <w:r w:rsidR="00B41A6D">
        <w:rPr>
          <w:rFonts w:ascii="Times New Roman" w:hAnsi="Times New Roman" w:cs="Times New Roman"/>
          <w:sz w:val="20"/>
          <w:szCs w:val="20"/>
        </w:rPr>
        <w:t>.</w:t>
      </w:r>
      <w:r>
        <w:rPr>
          <w:rStyle w:val="FootnoteReference"/>
          <w:rFonts w:ascii="Times New Roman" w:hAnsi="Times New Roman" w:cs="Times New Roman"/>
          <w:sz w:val="20"/>
          <w:szCs w:val="20"/>
        </w:rPr>
        <w:footnoteReference w:id="42"/>
      </w:r>
      <w:r w:rsidRPr="00E819BD">
        <w:rPr>
          <w:rFonts w:ascii="Times New Roman" w:hAnsi="Times New Roman" w:cs="Times New Roman"/>
          <w:sz w:val="20"/>
          <w:szCs w:val="20"/>
        </w:rPr>
        <w:t xml:space="preserve"> Th</w:t>
      </w:r>
      <w:r w:rsidR="006A2567">
        <w:rPr>
          <w:rFonts w:ascii="Times New Roman" w:hAnsi="Times New Roman" w:cs="Times New Roman"/>
          <w:sz w:val="20"/>
          <w:szCs w:val="20"/>
        </w:rPr>
        <w:t>is</w:t>
      </w:r>
      <w:r w:rsidRPr="00E819BD">
        <w:rPr>
          <w:rFonts w:ascii="Times New Roman" w:hAnsi="Times New Roman" w:cs="Times New Roman"/>
          <w:sz w:val="20"/>
          <w:szCs w:val="20"/>
        </w:rPr>
        <w:t xml:space="preserve"> is also quoted </w:t>
      </w:r>
      <w:r w:rsidR="006A2567">
        <w:rPr>
          <w:rFonts w:ascii="Times New Roman" w:hAnsi="Times New Roman" w:cs="Times New Roman"/>
          <w:sz w:val="20"/>
          <w:szCs w:val="20"/>
        </w:rPr>
        <w:t xml:space="preserve">approvingly </w:t>
      </w:r>
      <w:r w:rsidRPr="00E819BD">
        <w:rPr>
          <w:rFonts w:ascii="Times New Roman" w:hAnsi="Times New Roman" w:cs="Times New Roman"/>
          <w:sz w:val="20"/>
          <w:szCs w:val="20"/>
        </w:rPr>
        <w:t>by the Supreme Court of Zimbabwe</w:t>
      </w:r>
      <w:r w:rsidR="0011140C">
        <w:rPr>
          <w:rFonts w:ascii="Times New Roman" w:hAnsi="Times New Roman" w:cs="Times New Roman"/>
          <w:sz w:val="20"/>
          <w:szCs w:val="20"/>
        </w:rPr>
        <w:t>,</w:t>
      </w:r>
      <w:r w:rsidR="00BA0D37">
        <w:rPr>
          <w:rStyle w:val="FootnoteReference"/>
          <w:rFonts w:ascii="Times New Roman" w:hAnsi="Times New Roman" w:cs="Times New Roman"/>
          <w:sz w:val="20"/>
          <w:szCs w:val="20"/>
        </w:rPr>
        <w:footnoteReference w:id="43"/>
      </w:r>
      <w:r w:rsidRPr="00E819BD">
        <w:rPr>
          <w:rFonts w:ascii="Times New Roman" w:hAnsi="Times New Roman" w:cs="Times New Roman"/>
          <w:sz w:val="20"/>
          <w:szCs w:val="20"/>
        </w:rPr>
        <w:t xml:space="preserve"> </w:t>
      </w:r>
      <w:r w:rsidR="002337EA">
        <w:rPr>
          <w:rFonts w:ascii="Times New Roman" w:hAnsi="Times New Roman" w:cs="Times New Roman"/>
          <w:sz w:val="20"/>
          <w:szCs w:val="20"/>
        </w:rPr>
        <w:t>the High Court of Kenya,</w:t>
      </w:r>
      <w:r w:rsidR="002337EA">
        <w:rPr>
          <w:rStyle w:val="FootnoteReference"/>
          <w:rFonts w:ascii="Times New Roman" w:hAnsi="Times New Roman" w:cs="Times New Roman"/>
          <w:sz w:val="20"/>
          <w:szCs w:val="20"/>
        </w:rPr>
        <w:footnoteReference w:id="44"/>
      </w:r>
      <w:r w:rsidRPr="00E819BD">
        <w:rPr>
          <w:rFonts w:ascii="Times New Roman" w:hAnsi="Times New Roman" w:cs="Times New Roman"/>
          <w:sz w:val="20"/>
          <w:szCs w:val="20"/>
        </w:rPr>
        <w:t xml:space="preserve"> the High Court of Namibia</w:t>
      </w:r>
      <w:r w:rsidR="0011140C">
        <w:rPr>
          <w:rFonts w:ascii="Times New Roman" w:hAnsi="Times New Roman" w:cs="Times New Roman"/>
          <w:sz w:val="20"/>
          <w:szCs w:val="20"/>
        </w:rPr>
        <w:t>,</w:t>
      </w:r>
      <w:r w:rsidR="004D7A89">
        <w:rPr>
          <w:rStyle w:val="FootnoteReference"/>
          <w:rFonts w:ascii="Times New Roman" w:hAnsi="Times New Roman" w:cs="Times New Roman"/>
          <w:sz w:val="20"/>
          <w:szCs w:val="20"/>
        </w:rPr>
        <w:footnoteReference w:id="45"/>
      </w:r>
      <w:r w:rsidR="002B614C">
        <w:rPr>
          <w:rFonts w:ascii="Times New Roman" w:hAnsi="Times New Roman" w:cs="Times New Roman"/>
          <w:sz w:val="20"/>
          <w:szCs w:val="20"/>
        </w:rPr>
        <w:t xml:space="preserve"> </w:t>
      </w:r>
      <w:r w:rsidR="00243418">
        <w:rPr>
          <w:rFonts w:ascii="Times New Roman" w:hAnsi="Times New Roman" w:cs="Times New Roman"/>
          <w:sz w:val="20"/>
          <w:szCs w:val="20"/>
        </w:rPr>
        <w:t>the Supreme Court of Swaziland,</w:t>
      </w:r>
      <w:r w:rsidR="00243418">
        <w:rPr>
          <w:rStyle w:val="FootnoteReference"/>
          <w:rFonts w:ascii="Times New Roman" w:hAnsi="Times New Roman" w:cs="Times New Roman"/>
          <w:sz w:val="20"/>
          <w:szCs w:val="20"/>
        </w:rPr>
        <w:footnoteReference w:id="46"/>
      </w:r>
      <w:r w:rsidR="00243418">
        <w:rPr>
          <w:rFonts w:ascii="Times New Roman" w:hAnsi="Times New Roman" w:cs="Times New Roman"/>
          <w:sz w:val="20"/>
          <w:szCs w:val="20"/>
        </w:rPr>
        <w:t xml:space="preserve"> </w:t>
      </w:r>
      <w:r w:rsidR="0011140C">
        <w:rPr>
          <w:rFonts w:ascii="Times New Roman" w:hAnsi="Times New Roman" w:cs="Times New Roman"/>
          <w:sz w:val="20"/>
          <w:szCs w:val="20"/>
        </w:rPr>
        <w:t>and</w:t>
      </w:r>
      <w:r w:rsidRPr="00E819BD">
        <w:rPr>
          <w:rFonts w:ascii="Times New Roman" w:hAnsi="Times New Roman" w:cs="Times New Roman"/>
          <w:sz w:val="20"/>
          <w:szCs w:val="20"/>
        </w:rPr>
        <w:t xml:space="preserve"> the High Court of Lesotho.</w:t>
      </w:r>
      <w:r w:rsidR="00AA055F">
        <w:rPr>
          <w:rStyle w:val="FootnoteReference"/>
          <w:rFonts w:ascii="Times New Roman" w:hAnsi="Times New Roman" w:cs="Times New Roman"/>
          <w:sz w:val="20"/>
          <w:szCs w:val="20"/>
        </w:rPr>
        <w:footnoteReference w:id="47"/>
      </w:r>
      <w:r w:rsidR="003525BF">
        <w:rPr>
          <w:rFonts w:ascii="Times New Roman" w:hAnsi="Times New Roman" w:cs="Times New Roman"/>
          <w:sz w:val="20"/>
          <w:szCs w:val="20"/>
        </w:rPr>
        <w:t>)</w:t>
      </w:r>
    </w:p>
    <w:p w14:paraId="2BDCF935" w14:textId="77777777" w:rsidR="00E819BD" w:rsidRDefault="00E819BD" w:rsidP="0078202A">
      <w:pPr>
        <w:spacing w:after="0" w:line="480" w:lineRule="auto"/>
        <w:jc w:val="both"/>
        <w:rPr>
          <w:rFonts w:ascii="Times New Roman" w:hAnsi="Times New Roman" w:cs="Times New Roman"/>
          <w:sz w:val="20"/>
          <w:szCs w:val="20"/>
        </w:rPr>
      </w:pPr>
    </w:p>
    <w:p w14:paraId="55D9D193" w14:textId="1A2DA89C" w:rsidR="00794972" w:rsidRDefault="001F3AA0" w:rsidP="0078202A">
      <w:pPr>
        <w:spacing w:after="0"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Chief Justice </w:t>
      </w:r>
      <w:proofErr w:type="spellStart"/>
      <w:r>
        <w:rPr>
          <w:rFonts w:ascii="Times New Roman" w:hAnsi="Times New Roman" w:cs="Times New Roman"/>
          <w:sz w:val="20"/>
          <w:szCs w:val="20"/>
        </w:rPr>
        <w:t>Osgoode</w:t>
      </w:r>
      <w:proofErr w:type="spellEnd"/>
      <w:r>
        <w:rPr>
          <w:rFonts w:ascii="Times New Roman" w:hAnsi="Times New Roman" w:cs="Times New Roman"/>
          <w:sz w:val="20"/>
          <w:szCs w:val="20"/>
        </w:rPr>
        <w:t xml:space="preserve"> in Quebec in 1797 </w:t>
      </w:r>
      <w:proofErr w:type="gramStart"/>
      <w:r>
        <w:rPr>
          <w:rFonts w:ascii="Times New Roman" w:hAnsi="Times New Roman" w:cs="Times New Roman"/>
          <w:sz w:val="20"/>
          <w:szCs w:val="20"/>
        </w:rPr>
        <w:t>actually makes</w:t>
      </w:r>
      <w:proofErr w:type="gramEnd"/>
      <w:r>
        <w:rPr>
          <w:rFonts w:ascii="Times New Roman" w:hAnsi="Times New Roman" w:cs="Times New Roman"/>
          <w:sz w:val="20"/>
          <w:szCs w:val="20"/>
        </w:rPr>
        <w:t xml:space="preserve"> the same point as Bryan CJ earlier about our ignorance of the state of the mind:</w:t>
      </w:r>
    </w:p>
    <w:p w14:paraId="64AA2EF4" w14:textId="77777777" w:rsidR="00E77079" w:rsidRDefault="00E77079" w:rsidP="0078202A">
      <w:pPr>
        <w:spacing w:after="0" w:line="480" w:lineRule="auto"/>
        <w:jc w:val="both"/>
        <w:rPr>
          <w:rFonts w:ascii="Times New Roman" w:hAnsi="Times New Roman" w:cs="Times New Roman"/>
          <w:sz w:val="20"/>
          <w:szCs w:val="20"/>
        </w:rPr>
      </w:pPr>
    </w:p>
    <w:p w14:paraId="152C93BF" w14:textId="040677DB" w:rsidR="001F3AA0" w:rsidRDefault="000D7EB2" w:rsidP="000C3EE4">
      <w:pPr>
        <w:spacing w:after="0" w:line="480" w:lineRule="auto"/>
        <w:ind w:left="1276"/>
        <w:jc w:val="both"/>
        <w:rPr>
          <w:rFonts w:ascii="Times New Roman" w:hAnsi="Times New Roman" w:cs="Times New Roman"/>
          <w:sz w:val="20"/>
          <w:szCs w:val="20"/>
        </w:rPr>
      </w:pPr>
      <w:bookmarkStart w:id="32" w:name="_Hlk521791508"/>
      <w:r>
        <w:rPr>
          <w:rFonts w:ascii="Times New Roman" w:hAnsi="Times New Roman" w:cs="Times New Roman"/>
          <w:sz w:val="20"/>
          <w:szCs w:val="20"/>
        </w:rPr>
        <w:t xml:space="preserve">Some of the treasons […] respect the intentions of the mind, such as compassing the king’s death. </w:t>
      </w:r>
      <w:r w:rsidR="00794972">
        <w:rPr>
          <w:rFonts w:ascii="Times New Roman" w:hAnsi="Times New Roman" w:cs="Times New Roman"/>
          <w:sz w:val="20"/>
          <w:szCs w:val="20"/>
        </w:rPr>
        <w:t>But as, to discover the secret purposes of the heart is the attribute of Omniscience alone, as it would be highly presumptuous and dangerous in human tribunals, to take cognizance of the compassing of men’s minds, without some substantial evidence of the intention. T</w:t>
      </w:r>
      <w:r w:rsidR="000C3EE4">
        <w:rPr>
          <w:rFonts w:ascii="Times New Roman" w:hAnsi="Times New Roman" w:cs="Times New Roman"/>
          <w:sz w:val="20"/>
          <w:szCs w:val="20"/>
        </w:rPr>
        <w:t>he law therefore requires that such</w:t>
      </w:r>
      <w:r w:rsidR="00794972">
        <w:rPr>
          <w:rFonts w:ascii="Times New Roman" w:hAnsi="Times New Roman" w:cs="Times New Roman"/>
          <w:sz w:val="20"/>
          <w:szCs w:val="20"/>
        </w:rPr>
        <w:t xml:space="preserve"> compassing be proved by </w:t>
      </w:r>
      <w:r w:rsidR="000C3EE4">
        <w:rPr>
          <w:rFonts w:ascii="Times New Roman" w:hAnsi="Times New Roman" w:cs="Times New Roman"/>
          <w:sz w:val="20"/>
          <w:szCs w:val="20"/>
        </w:rPr>
        <w:t>s</w:t>
      </w:r>
      <w:r w:rsidR="00794972">
        <w:rPr>
          <w:rFonts w:ascii="Times New Roman" w:hAnsi="Times New Roman" w:cs="Times New Roman"/>
          <w:sz w:val="20"/>
          <w:szCs w:val="20"/>
        </w:rPr>
        <w:t>ome o</w:t>
      </w:r>
      <w:r w:rsidR="000C3EE4">
        <w:rPr>
          <w:rFonts w:ascii="Times New Roman" w:hAnsi="Times New Roman" w:cs="Times New Roman"/>
          <w:sz w:val="20"/>
          <w:szCs w:val="20"/>
        </w:rPr>
        <w:t>pen</w:t>
      </w:r>
      <w:r w:rsidR="00794972">
        <w:rPr>
          <w:rFonts w:ascii="Times New Roman" w:hAnsi="Times New Roman" w:cs="Times New Roman"/>
          <w:sz w:val="20"/>
          <w:szCs w:val="20"/>
        </w:rPr>
        <w:t xml:space="preserve"> act.</w:t>
      </w:r>
      <w:bookmarkEnd w:id="32"/>
      <w:r w:rsidR="001F3AA0">
        <w:rPr>
          <w:rStyle w:val="FootnoteReference"/>
          <w:rFonts w:ascii="Times New Roman" w:hAnsi="Times New Roman" w:cs="Times New Roman"/>
          <w:sz w:val="20"/>
          <w:szCs w:val="20"/>
        </w:rPr>
        <w:footnoteReference w:id="48"/>
      </w:r>
    </w:p>
    <w:p w14:paraId="60EA44CA" w14:textId="77777777" w:rsidR="00A438A6" w:rsidRDefault="00A438A6" w:rsidP="001315C5">
      <w:pPr>
        <w:spacing w:after="0" w:line="480" w:lineRule="auto"/>
        <w:jc w:val="both"/>
        <w:rPr>
          <w:rFonts w:ascii="Times New Roman" w:hAnsi="Times New Roman" w:cs="Times New Roman"/>
          <w:sz w:val="20"/>
          <w:szCs w:val="20"/>
        </w:rPr>
      </w:pPr>
    </w:p>
    <w:p w14:paraId="53908744" w14:textId="12A44417" w:rsidR="00E77079" w:rsidRDefault="001315C5" w:rsidP="0078202A">
      <w:pPr>
        <w:spacing w:after="0" w:line="480" w:lineRule="auto"/>
        <w:jc w:val="both"/>
        <w:rPr>
          <w:rFonts w:ascii="Times New Roman" w:hAnsi="Times New Roman" w:cs="Times New Roman"/>
          <w:sz w:val="20"/>
          <w:szCs w:val="20"/>
        </w:rPr>
      </w:pPr>
      <w:r>
        <w:rPr>
          <w:rFonts w:ascii="Times New Roman" w:hAnsi="Times New Roman" w:cs="Times New Roman"/>
          <w:sz w:val="20"/>
          <w:szCs w:val="20"/>
        </w:rPr>
        <w:t>A</w:t>
      </w:r>
      <w:r w:rsidR="00957244" w:rsidRPr="004B4D72">
        <w:rPr>
          <w:rFonts w:ascii="Times New Roman" w:hAnsi="Times New Roman" w:cs="Times New Roman"/>
          <w:sz w:val="20"/>
          <w:szCs w:val="20"/>
        </w:rPr>
        <w:t xml:space="preserve">n early judicial pronouncement supporting the Mental Interpretation was made in 19 Henry </w:t>
      </w:r>
      <w:r w:rsidR="003A7A4B" w:rsidRPr="004B4D72">
        <w:rPr>
          <w:rFonts w:ascii="Times New Roman" w:hAnsi="Times New Roman" w:cs="Times New Roman"/>
          <w:sz w:val="20"/>
          <w:szCs w:val="20"/>
        </w:rPr>
        <w:t xml:space="preserve">6 </w:t>
      </w:r>
      <w:r w:rsidR="00957244" w:rsidRPr="004B4D72">
        <w:rPr>
          <w:rFonts w:ascii="Times New Roman" w:hAnsi="Times New Roman" w:cs="Times New Roman"/>
          <w:sz w:val="20"/>
          <w:szCs w:val="20"/>
        </w:rPr>
        <w:t xml:space="preserve">by </w:t>
      </w:r>
      <w:proofErr w:type="spellStart"/>
      <w:r w:rsidR="00957244" w:rsidRPr="004B4D72">
        <w:rPr>
          <w:rFonts w:ascii="Times New Roman" w:hAnsi="Times New Roman" w:cs="Times New Roman"/>
          <w:sz w:val="20"/>
          <w:szCs w:val="20"/>
        </w:rPr>
        <w:t>Neuton</w:t>
      </w:r>
      <w:proofErr w:type="spellEnd"/>
      <w:r w:rsidR="00957244" w:rsidRPr="004B4D72">
        <w:rPr>
          <w:rFonts w:ascii="Times New Roman" w:hAnsi="Times New Roman" w:cs="Times New Roman"/>
          <w:sz w:val="20"/>
          <w:szCs w:val="20"/>
        </w:rPr>
        <w:t xml:space="preserve"> J, who offered as his opinion, without being contradicted, ‘</w:t>
      </w:r>
      <w:r w:rsidR="005D4D43" w:rsidRPr="005D4D43">
        <w:rPr>
          <w:rFonts w:ascii="Times New Roman" w:hAnsi="Times New Roman" w:cs="Times New Roman"/>
          <w:sz w:val="20"/>
          <w:szCs w:val="20"/>
        </w:rPr>
        <w:t>If a man imagines the death of the King and does no more he will be drawn and hanged and quartered</w:t>
      </w:r>
      <w:r w:rsidR="00957244" w:rsidRPr="004B4D72">
        <w:rPr>
          <w:rFonts w:ascii="Times New Roman" w:hAnsi="Times New Roman" w:cs="Times New Roman"/>
          <w:sz w:val="20"/>
          <w:szCs w:val="20"/>
        </w:rPr>
        <w:t>’. Bellamy comments ‘Nothing could be clearer than that’</w:t>
      </w:r>
      <w:r w:rsidR="000B1C56">
        <w:rPr>
          <w:rFonts w:ascii="Times New Roman" w:hAnsi="Times New Roman" w:cs="Times New Roman"/>
          <w:sz w:val="20"/>
          <w:szCs w:val="20"/>
        </w:rPr>
        <w:t xml:space="preserve"> </w:t>
      </w:r>
      <w:r w:rsidR="000B1C56" w:rsidRPr="000B1C56">
        <w:rPr>
          <w:rFonts w:ascii="Times New Roman" w:hAnsi="Times New Roman" w:cs="Times New Roman"/>
          <w:sz w:val="20"/>
          <w:szCs w:val="20"/>
        </w:rPr>
        <w:t>(Bellamy 1970: 123)</w:t>
      </w:r>
      <w:r w:rsidR="00957244" w:rsidRPr="004B4D72">
        <w:rPr>
          <w:rFonts w:ascii="Times New Roman" w:hAnsi="Times New Roman" w:cs="Times New Roman"/>
          <w:sz w:val="20"/>
          <w:szCs w:val="20"/>
        </w:rPr>
        <w:t>.</w:t>
      </w:r>
      <w:r w:rsidR="00957244" w:rsidRPr="004B4D72">
        <w:rPr>
          <w:rFonts w:ascii="Times New Roman" w:hAnsi="Times New Roman" w:cs="Times New Roman"/>
          <w:sz w:val="20"/>
          <w:szCs w:val="20"/>
          <w:vertAlign w:val="superscript"/>
        </w:rPr>
        <w:footnoteReference w:id="49"/>
      </w:r>
      <w:r w:rsidR="00251066" w:rsidRPr="004B4D72">
        <w:rPr>
          <w:rFonts w:ascii="Times New Roman" w:hAnsi="Times New Roman" w:cs="Times New Roman"/>
          <w:sz w:val="20"/>
          <w:szCs w:val="20"/>
        </w:rPr>
        <w:t xml:space="preserve"> </w:t>
      </w:r>
      <w:r w:rsidR="00957244" w:rsidRPr="004B4D72">
        <w:rPr>
          <w:rFonts w:ascii="Times New Roman" w:hAnsi="Times New Roman" w:cs="Times New Roman"/>
          <w:sz w:val="20"/>
          <w:szCs w:val="20"/>
        </w:rPr>
        <w:t>Bellamy adds</w:t>
      </w:r>
      <w:r w:rsidR="00330B0A">
        <w:rPr>
          <w:rFonts w:ascii="Times New Roman" w:hAnsi="Times New Roman" w:cs="Times New Roman"/>
          <w:sz w:val="20"/>
          <w:szCs w:val="20"/>
        </w:rPr>
        <w:t xml:space="preserve"> a further quotation</w:t>
      </w:r>
      <w:r w:rsidR="00957244" w:rsidRPr="004B4D72">
        <w:rPr>
          <w:rFonts w:ascii="Times New Roman" w:hAnsi="Times New Roman" w:cs="Times New Roman"/>
          <w:sz w:val="20"/>
          <w:szCs w:val="20"/>
        </w:rPr>
        <w:t xml:space="preserve"> in a footnote</w:t>
      </w:r>
      <w:r w:rsidR="003E2456">
        <w:rPr>
          <w:rFonts w:ascii="Times New Roman" w:hAnsi="Times New Roman" w:cs="Times New Roman"/>
          <w:sz w:val="20"/>
          <w:szCs w:val="20"/>
        </w:rPr>
        <w:t xml:space="preserve"> from </w:t>
      </w:r>
      <w:r w:rsidR="001130C1">
        <w:rPr>
          <w:rFonts w:ascii="Times New Roman" w:hAnsi="Times New Roman" w:cs="Times New Roman"/>
          <w:sz w:val="20"/>
          <w:szCs w:val="20"/>
        </w:rPr>
        <w:t>the</w:t>
      </w:r>
      <w:r w:rsidR="003E2456">
        <w:rPr>
          <w:rFonts w:ascii="Times New Roman" w:hAnsi="Times New Roman" w:cs="Times New Roman"/>
          <w:sz w:val="20"/>
          <w:szCs w:val="20"/>
        </w:rPr>
        <w:t xml:space="preserve"> </w:t>
      </w:r>
      <w:proofErr w:type="gramStart"/>
      <w:r w:rsidR="003E2456">
        <w:rPr>
          <w:rFonts w:ascii="Times New Roman" w:hAnsi="Times New Roman" w:cs="Times New Roman"/>
          <w:sz w:val="20"/>
          <w:szCs w:val="20"/>
        </w:rPr>
        <w:t>Year Book</w:t>
      </w:r>
      <w:proofErr w:type="gramEnd"/>
      <w:r w:rsidR="001130C1">
        <w:rPr>
          <w:rFonts w:ascii="Times New Roman" w:hAnsi="Times New Roman" w:cs="Times New Roman"/>
          <w:sz w:val="20"/>
          <w:szCs w:val="20"/>
        </w:rPr>
        <w:t xml:space="preserve"> for </w:t>
      </w:r>
      <w:r w:rsidR="00A37D20">
        <w:rPr>
          <w:rFonts w:ascii="Times New Roman" w:hAnsi="Times New Roman" w:cs="Times New Roman"/>
          <w:sz w:val="20"/>
          <w:szCs w:val="20"/>
        </w:rPr>
        <w:t xml:space="preserve">Michaelmas </w:t>
      </w:r>
      <w:r w:rsidR="001130C1">
        <w:rPr>
          <w:rFonts w:ascii="Times New Roman" w:hAnsi="Times New Roman" w:cs="Times New Roman"/>
          <w:sz w:val="20"/>
          <w:szCs w:val="20"/>
        </w:rPr>
        <w:t>1440</w:t>
      </w:r>
      <w:r w:rsidR="00957244" w:rsidRPr="004B4D72">
        <w:rPr>
          <w:rFonts w:ascii="Times New Roman" w:hAnsi="Times New Roman" w:cs="Times New Roman"/>
          <w:sz w:val="20"/>
          <w:szCs w:val="20"/>
        </w:rPr>
        <w:t>:</w:t>
      </w:r>
    </w:p>
    <w:p w14:paraId="59F200A1" w14:textId="77777777" w:rsidR="00A37D20" w:rsidRPr="003E2456" w:rsidRDefault="00A37D20" w:rsidP="0078202A">
      <w:pPr>
        <w:spacing w:after="0" w:line="480" w:lineRule="auto"/>
        <w:jc w:val="both"/>
        <w:rPr>
          <w:rFonts w:ascii="Times New Roman" w:hAnsi="Times New Roman" w:cs="Times New Roman"/>
          <w:sz w:val="20"/>
          <w:szCs w:val="20"/>
        </w:rPr>
      </w:pPr>
    </w:p>
    <w:p w14:paraId="354BE2F9" w14:textId="5859B67C" w:rsidR="00957244" w:rsidRPr="00065B8A" w:rsidRDefault="003E2456" w:rsidP="003E2456">
      <w:pPr>
        <w:spacing w:after="0" w:line="480" w:lineRule="auto"/>
        <w:ind w:left="1440"/>
        <w:jc w:val="both"/>
        <w:rPr>
          <w:rFonts w:ascii="Times New Roman" w:hAnsi="Times New Roman" w:cs="Times New Roman"/>
          <w:sz w:val="20"/>
          <w:szCs w:val="20"/>
        </w:rPr>
      </w:pPr>
      <w:r w:rsidRPr="003E2456">
        <w:rPr>
          <w:rFonts w:ascii="Times New Roman" w:hAnsi="Times New Roman" w:cs="Times New Roman"/>
          <w:sz w:val="20"/>
          <w:szCs w:val="20"/>
        </w:rPr>
        <w:t xml:space="preserve">So, it will be asked whether one can be put to death for something that one never did. </w:t>
      </w:r>
      <w:proofErr w:type="spellStart"/>
      <w:r w:rsidRPr="003E2456">
        <w:rPr>
          <w:rFonts w:ascii="Times New Roman" w:hAnsi="Times New Roman" w:cs="Times New Roman"/>
          <w:sz w:val="20"/>
          <w:szCs w:val="20"/>
        </w:rPr>
        <w:t>Neuton</w:t>
      </w:r>
      <w:proofErr w:type="spellEnd"/>
      <w:r w:rsidRPr="003E2456">
        <w:rPr>
          <w:rFonts w:ascii="Times New Roman" w:hAnsi="Times New Roman" w:cs="Times New Roman"/>
          <w:sz w:val="20"/>
          <w:szCs w:val="20"/>
        </w:rPr>
        <w:t xml:space="preserve"> said yes, that one would be put to death, drawn, hanged and quartered for something that one never did, in fact, or helped or aided. For example, if one or one’s wife imagined the death of the King and did nothing more, for this imagination one would be put to death as before</w:t>
      </w:r>
      <w:r w:rsidRPr="00065B8A">
        <w:rPr>
          <w:rFonts w:ascii="Times New Roman" w:hAnsi="Times New Roman" w:cs="Times New Roman"/>
          <w:sz w:val="20"/>
          <w:szCs w:val="20"/>
        </w:rPr>
        <w:t>.</w:t>
      </w:r>
      <w:r w:rsidR="000B1C56">
        <w:rPr>
          <w:rFonts w:ascii="Times New Roman" w:hAnsi="Times New Roman" w:cs="Times New Roman"/>
          <w:sz w:val="20"/>
          <w:szCs w:val="20"/>
        </w:rPr>
        <w:t xml:space="preserve"> (Bellamy 1970: 123)</w:t>
      </w:r>
      <w:r w:rsidR="00957244" w:rsidRPr="004B4D72">
        <w:rPr>
          <w:rFonts w:ascii="Times New Roman" w:hAnsi="Times New Roman" w:cs="Times New Roman"/>
          <w:sz w:val="20"/>
          <w:szCs w:val="20"/>
          <w:vertAlign w:val="superscript"/>
        </w:rPr>
        <w:footnoteReference w:id="50"/>
      </w:r>
    </w:p>
    <w:p w14:paraId="4E0ED17A" w14:textId="77777777" w:rsidR="00E77079" w:rsidRPr="00065B8A" w:rsidRDefault="00E77079" w:rsidP="0078202A">
      <w:pPr>
        <w:spacing w:after="0" w:line="480" w:lineRule="auto"/>
        <w:ind w:left="1440"/>
        <w:jc w:val="both"/>
        <w:rPr>
          <w:rFonts w:ascii="Times New Roman" w:hAnsi="Times New Roman" w:cs="Times New Roman"/>
          <w:sz w:val="20"/>
          <w:szCs w:val="20"/>
        </w:rPr>
      </w:pPr>
    </w:p>
    <w:p w14:paraId="3B4F3490" w14:textId="18DEC091" w:rsidR="00251066" w:rsidRPr="00065B8A" w:rsidRDefault="001A1C2E" w:rsidP="0078202A">
      <w:pPr>
        <w:spacing w:after="0" w:line="480" w:lineRule="auto"/>
        <w:jc w:val="both"/>
        <w:rPr>
          <w:rFonts w:ascii="Times New Roman" w:hAnsi="Times New Roman" w:cs="Times New Roman"/>
          <w:sz w:val="20"/>
          <w:szCs w:val="20"/>
        </w:rPr>
      </w:pPr>
      <w:r w:rsidRPr="00065B8A">
        <w:rPr>
          <w:rFonts w:ascii="Times New Roman" w:hAnsi="Times New Roman" w:cs="Times New Roman"/>
          <w:sz w:val="20"/>
          <w:szCs w:val="20"/>
        </w:rPr>
        <w:t xml:space="preserve">Coke also follows the Mental </w:t>
      </w:r>
      <w:proofErr w:type="gramStart"/>
      <w:r w:rsidRPr="00065B8A">
        <w:rPr>
          <w:rFonts w:ascii="Times New Roman" w:hAnsi="Times New Roman" w:cs="Times New Roman"/>
          <w:sz w:val="20"/>
          <w:szCs w:val="20"/>
        </w:rPr>
        <w:t>Interpretation :</w:t>
      </w:r>
      <w:proofErr w:type="gramEnd"/>
    </w:p>
    <w:p w14:paraId="191786C7" w14:textId="77777777" w:rsidR="00671D58" w:rsidRPr="00065B8A" w:rsidRDefault="00671D58" w:rsidP="00153CD4">
      <w:pPr>
        <w:spacing w:after="0" w:line="480" w:lineRule="auto"/>
        <w:ind w:left="1418"/>
        <w:jc w:val="both"/>
        <w:rPr>
          <w:rFonts w:ascii="Times New Roman" w:hAnsi="Times New Roman" w:cs="Times New Roman"/>
          <w:sz w:val="20"/>
          <w:szCs w:val="20"/>
        </w:rPr>
      </w:pPr>
    </w:p>
    <w:p w14:paraId="0A271860" w14:textId="33F962F6" w:rsidR="001A1C2E" w:rsidRPr="00065B8A" w:rsidRDefault="00B4023C" w:rsidP="00153CD4">
      <w:pPr>
        <w:spacing w:after="0" w:line="480" w:lineRule="auto"/>
        <w:ind w:left="1418"/>
        <w:jc w:val="both"/>
        <w:rPr>
          <w:rFonts w:ascii="Times New Roman" w:hAnsi="Times New Roman" w:cs="Times New Roman"/>
          <w:sz w:val="20"/>
          <w:szCs w:val="20"/>
        </w:rPr>
      </w:pPr>
      <w:r w:rsidRPr="00065B8A">
        <w:rPr>
          <w:rFonts w:ascii="Times New Roman" w:hAnsi="Times New Roman" w:cs="Times New Roman"/>
          <w:sz w:val="20"/>
          <w:szCs w:val="20"/>
        </w:rPr>
        <w:t>This compassing, intent, or imagination</w:t>
      </w:r>
      <w:r w:rsidR="00153CD4" w:rsidRPr="00065B8A">
        <w:rPr>
          <w:rFonts w:ascii="Times New Roman" w:hAnsi="Times New Roman" w:cs="Times New Roman"/>
          <w:sz w:val="20"/>
          <w:szCs w:val="20"/>
        </w:rPr>
        <w:t>, though secret, is to be tried by the peers, and to be discovered by circumstances precedent, concomitant, and subsequent.</w:t>
      </w:r>
      <w:r w:rsidR="00C657D8">
        <w:rPr>
          <w:rFonts w:ascii="Times New Roman" w:hAnsi="Times New Roman" w:cs="Times New Roman"/>
          <w:sz w:val="20"/>
          <w:szCs w:val="20"/>
        </w:rPr>
        <w:t xml:space="preserve"> (Coke 1644: 6)</w:t>
      </w:r>
    </w:p>
    <w:p w14:paraId="054715C8" w14:textId="77777777" w:rsidR="00671D58" w:rsidRPr="00065B8A" w:rsidRDefault="00671D58" w:rsidP="00153CD4">
      <w:pPr>
        <w:spacing w:after="0" w:line="480" w:lineRule="auto"/>
        <w:ind w:left="1418"/>
        <w:jc w:val="both"/>
        <w:rPr>
          <w:rFonts w:ascii="Times New Roman" w:hAnsi="Times New Roman" w:cs="Times New Roman"/>
          <w:sz w:val="20"/>
          <w:szCs w:val="20"/>
        </w:rPr>
      </w:pPr>
    </w:p>
    <w:p w14:paraId="676E6B81" w14:textId="7D6D9439" w:rsidR="00667267" w:rsidRPr="004B4D72" w:rsidRDefault="00957244" w:rsidP="0078202A">
      <w:pPr>
        <w:spacing w:after="0" w:line="480" w:lineRule="auto"/>
        <w:jc w:val="both"/>
        <w:rPr>
          <w:rFonts w:ascii="Times New Roman" w:hAnsi="Times New Roman" w:cs="Times New Roman"/>
          <w:sz w:val="20"/>
          <w:szCs w:val="20"/>
        </w:rPr>
      </w:pPr>
      <w:r w:rsidRPr="004B4D72">
        <w:rPr>
          <w:rFonts w:ascii="Times New Roman" w:hAnsi="Times New Roman" w:cs="Times New Roman"/>
          <w:sz w:val="20"/>
          <w:szCs w:val="20"/>
        </w:rPr>
        <w:t>Blackstone adds his authority to the Mental Interpretation:</w:t>
      </w:r>
    </w:p>
    <w:p w14:paraId="55593762" w14:textId="77777777" w:rsidR="00671D58" w:rsidRDefault="00671D58" w:rsidP="0078202A">
      <w:pPr>
        <w:spacing w:after="0" w:line="480" w:lineRule="auto"/>
        <w:ind w:left="1440"/>
        <w:jc w:val="both"/>
        <w:rPr>
          <w:rFonts w:ascii="Times New Roman" w:hAnsi="Times New Roman" w:cs="Times New Roman"/>
          <w:sz w:val="20"/>
          <w:szCs w:val="20"/>
        </w:rPr>
      </w:pPr>
    </w:p>
    <w:p w14:paraId="121F2682" w14:textId="71950E43" w:rsidR="00957244" w:rsidRPr="00F21ECC" w:rsidRDefault="00957244" w:rsidP="0078202A">
      <w:pPr>
        <w:spacing w:after="0" w:line="480" w:lineRule="auto"/>
        <w:ind w:left="1440"/>
        <w:jc w:val="both"/>
        <w:rPr>
          <w:rFonts w:ascii="Times New Roman" w:hAnsi="Times New Roman" w:cs="Times New Roman"/>
          <w:sz w:val="20"/>
          <w:szCs w:val="20"/>
        </w:rPr>
      </w:pPr>
      <w:r w:rsidRPr="004B4D72">
        <w:rPr>
          <w:rFonts w:ascii="Times New Roman" w:hAnsi="Times New Roman" w:cs="Times New Roman"/>
          <w:sz w:val="20"/>
          <w:szCs w:val="20"/>
        </w:rPr>
        <w:t>Let us next see, what is a </w:t>
      </w:r>
      <w:r w:rsidRPr="004B4D72">
        <w:rPr>
          <w:rFonts w:ascii="Times New Roman" w:hAnsi="Times New Roman" w:cs="Times New Roman"/>
          <w:i/>
          <w:iCs/>
          <w:sz w:val="20"/>
          <w:szCs w:val="20"/>
        </w:rPr>
        <w:t>compassing</w:t>
      </w:r>
      <w:r w:rsidRPr="004B4D72">
        <w:rPr>
          <w:rFonts w:ascii="Times New Roman" w:hAnsi="Times New Roman" w:cs="Times New Roman"/>
          <w:sz w:val="20"/>
          <w:szCs w:val="20"/>
        </w:rPr>
        <w:t> or </w:t>
      </w:r>
      <w:r w:rsidRPr="004B4D72">
        <w:rPr>
          <w:rFonts w:ascii="Times New Roman" w:hAnsi="Times New Roman" w:cs="Times New Roman"/>
          <w:i/>
          <w:iCs/>
          <w:sz w:val="20"/>
          <w:szCs w:val="20"/>
        </w:rPr>
        <w:t>imagining</w:t>
      </w:r>
      <w:r w:rsidRPr="004B4D72">
        <w:rPr>
          <w:rFonts w:ascii="Times New Roman" w:hAnsi="Times New Roman" w:cs="Times New Roman"/>
          <w:sz w:val="20"/>
          <w:szCs w:val="20"/>
        </w:rPr>
        <w:t> the death of the king, &amp;c. These are synonymous terms; the word </w:t>
      </w:r>
      <w:r w:rsidRPr="004B4D72">
        <w:rPr>
          <w:rFonts w:ascii="Times New Roman" w:hAnsi="Times New Roman" w:cs="Times New Roman"/>
          <w:i/>
          <w:iCs/>
          <w:sz w:val="20"/>
          <w:szCs w:val="20"/>
        </w:rPr>
        <w:t>compass</w:t>
      </w:r>
      <w:r w:rsidRPr="004B4D72">
        <w:rPr>
          <w:rFonts w:ascii="Times New Roman" w:hAnsi="Times New Roman" w:cs="Times New Roman"/>
          <w:sz w:val="20"/>
          <w:szCs w:val="20"/>
        </w:rPr>
        <w:t xml:space="preserve"> signifying the purpose or design of the mind or will, and not, as in common speech, the carrying such design to </w:t>
      </w:r>
      <w:proofErr w:type="gramStart"/>
      <w:r w:rsidRPr="004B4D72">
        <w:rPr>
          <w:rFonts w:ascii="Times New Roman" w:hAnsi="Times New Roman" w:cs="Times New Roman"/>
          <w:sz w:val="20"/>
          <w:szCs w:val="20"/>
        </w:rPr>
        <w:t>effect</w:t>
      </w:r>
      <w:proofErr w:type="gramEnd"/>
      <w:r w:rsidRPr="004B4D72">
        <w:rPr>
          <w:rFonts w:ascii="Times New Roman" w:hAnsi="Times New Roman" w:cs="Times New Roman"/>
          <w:sz w:val="20"/>
          <w:szCs w:val="20"/>
        </w:rPr>
        <w:t>. […] But, as this compassing or imagination is an act of the mind, it cannot possibly fall under any judicial cognizance, unless it be demonstrated by some open, or </w:t>
      </w:r>
      <w:r w:rsidRPr="004B4D72">
        <w:rPr>
          <w:rFonts w:ascii="Times New Roman" w:hAnsi="Times New Roman" w:cs="Times New Roman"/>
          <w:i/>
          <w:iCs/>
          <w:sz w:val="20"/>
          <w:szCs w:val="20"/>
        </w:rPr>
        <w:t>overt,</w:t>
      </w:r>
      <w:r w:rsidRPr="004B4D72">
        <w:rPr>
          <w:rFonts w:ascii="Times New Roman" w:hAnsi="Times New Roman" w:cs="Times New Roman"/>
          <w:sz w:val="20"/>
          <w:szCs w:val="20"/>
        </w:rPr>
        <w:t xml:space="preserve"> act. And yet the tyrant Dionysius is recorded to have executed a subject, barely for dreaming that he had killed </w:t>
      </w:r>
      <w:proofErr w:type="gramStart"/>
      <w:r w:rsidRPr="004B4D72">
        <w:rPr>
          <w:rFonts w:ascii="Times New Roman" w:hAnsi="Times New Roman" w:cs="Times New Roman"/>
          <w:sz w:val="20"/>
          <w:szCs w:val="20"/>
        </w:rPr>
        <w:t>him;</w:t>
      </w:r>
      <w:proofErr w:type="gramEnd"/>
      <w:r w:rsidRPr="004B4D72">
        <w:rPr>
          <w:rFonts w:ascii="Times New Roman" w:hAnsi="Times New Roman" w:cs="Times New Roman"/>
          <w:sz w:val="20"/>
          <w:szCs w:val="20"/>
        </w:rPr>
        <w:t xml:space="preserve"> which was held for a sufficient proof, that he had thought thereof in his waking hours. But such is not the temper of the English law; and therefore </w:t>
      </w:r>
      <w:r w:rsidR="002044BB">
        <w:rPr>
          <w:rFonts w:ascii="Times New Roman" w:hAnsi="Times New Roman" w:cs="Times New Roman"/>
          <w:sz w:val="20"/>
          <w:szCs w:val="20"/>
        </w:rPr>
        <w:t>[…]</w:t>
      </w:r>
      <w:r w:rsidRPr="004B4D72">
        <w:rPr>
          <w:rFonts w:ascii="Times New Roman" w:hAnsi="Times New Roman" w:cs="Times New Roman"/>
          <w:sz w:val="20"/>
          <w:szCs w:val="20"/>
        </w:rPr>
        <w:t xml:space="preserve"> it is necessary that there appear an open or </w:t>
      </w:r>
      <w:r w:rsidRPr="004B4D72">
        <w:rPr>
          <w:rFonts w:ascii="Times New Roman" w:hAnsi="Times New Roman" w:cs="Times New Roman"/>
          <w:i/>
          <w:iCs/>
          <w:sz w:val="20"/>
          <w:szCs w:val="20"/>
        </w:rPr>
        <w:t>overt</w:t>
      </w:r>
      <w:r w:rsidRPr="004B4D72">
        <w:rPr>
          <w:rFonts w:ascii="Times New Roman" w:hAnsi="Times New Roman" w:cs="Times New Roman"/>
          <w:sz w:val="20"/>
          <w:szCs w:val="20"/>
        </w:rPr>
        <w:t> act of a more full and explicit nature, to convict the traitor upon</w:t>
      </w:r>
      <w:r w:rsidR="00390C4A">
        <w:rPr>
          <w:rFonts w:ascii="Times New Roman" w:hAnsi="Times New Roman" w:cs="Times New Roman"/>
          <w:sz w:val="20"/>
          <w:szCs w:val="20"/>
        </w:rPr>
        <w:t>[.]</w:t>
      </w:r>
      <w:r w:rsidR="009D2510">
        <w:rPr>
          <w:rFonts w:ascii="Times New Roman" w:hAnsi="Times New Roman" w:cs="Times New Roman"/>
          <w:sz w:val="20"/>
          <w:szCs w:val="20"/>
        </w:rPr>
        <w:t xml:space="preserve"> (Blackstone 1769:</w:t>
      </w:r>
      <w:r w:rsidR="009D2510" w:rsidRPr="009D2510">
        <w:rPr>
          <w:rFonts w:ascii="Times New Roman" w:hAnsi="Times New Roman" w:cs="Times New Roman"/>
        </w:rPr>
        <w:t xml:space="preserve"> </w:t>
      </w:r>
      <w:r w:rsidR="009D2510" w:rsidRPr="009D2510">
        <w:rPr>
          <w:rFonts w:ascii="Times New Roman" w:hAnsi="Times New Roman" w:cs="Times New Roman"/>
          <w:sz w:val="20"/>
          <w:szCs w:val="20"/>
        </w:rPr>
        <w:t>78–79</w:t>
      </w:r>
      <w:r w:rsidR="009D2510">
        <w:rPr>
          <w:rFonts w:ascii="Times New Roman" w:hAnsi="Times New Roman" w:cs="Times New Roman"/>
          <w:sz w:val="20"/>
          <w:szCs w:val="20"/>
        </w:rPr>
        <w:t>)</w:t>
      </w:r>
      <w:r w:rsidRPr="00F21ECC">
        <w:rPr>
          <w:rFonts w:ascii="Times New Roman" w:hAnsi="Times New Roman" w:cs="Times New Roman"/>
          <w:sz w:val="20"/>
          <w:szCs w:val="20"/>
          <w:vertAlign w:val="superscript"/>
        </w:rPr>
        <w:footnoteReference w:id="51"/>
      </w:r>
    </w:p>
    <w:p w14:paraId="5014F941" w14:textId="77777777" w:rsidR="00667267" w:rsidRPr="00F21ECC" w:rsidRDefault="00667267" w:rsidP="0078202A">
      <w:pPr>
        <w:spacing w:after="0" w:line="480" w:lineRule="auto"/>
        <w:jc w:val="both"/>
        <w:rPr>
          <w:rFonts w:ascii="Times New Roman" w:hAnsi="Times New Roman" w:cs="Times New Roman"/>
          <w:sz w:val="20"/>
          <w:szCs w:val="20"/>
        </w:rPr>
      </w:pPr>
    </w:p>
    <w:p w14:paraId="431462AF" w14:textId="499F515F" w:rsidR="00E156BD" w:rsidRDefault="005A21BB" w:rsidP="0078202A">
      <w:pPr>
        <w:spacing w:after="0" w:line="480" w:lineRule="auto"/>
        <w:jc w:val="both"/>
        <w:rPr>
          <w:rFonts w:ascii="Times New Roman" w:hAnsi="Times New Roman" w:cs="Times New Roman"/>
          <w:sz w:val="20"/>
          <w:szCs w:val="20"/>
        </w:rPr>
      </w:pPr>
      <w:r>
        <w:rPr>
          <w:rFonts w:ascii="Times New Roman" w:hAnsi="Times New Roman" w:cs="Times New Roman"/>
          <w:sz w:val="20"/>
          <w:szCs w:val="20"/>
        </w:rPr>
        <w:t>T</w:t>
      </w:r>
      <w:r w:rsidR="00251066" w:rsidRPr="00F21ECC">
        <w:rPr>
          <w:rFonts w:ascii="Times New Roman" w:hAnsi="Times New Roman" w:cs="Times New Roman"/>
          <w:sz w:val="20"/>
          <w:szCs w:val="20"/>
        </w:rPr>
        <w:t>he above authorities seem to us decisively</w:t>
      </w:r>
      <w:r w:rsidR="009F49D6">
        <w:rPr>
          <w:rFonts w:ascii="Times New Roman" w:hAnsi="Times New Roman" w:cs="Times New Roman"/>
          <w:sz w:val="20"/>
          <w:szCs w:val="20"/>
        </w:rPr>
        <w:t xml:space="preserve"> </w:t>
      </w:r>
      <w:r w:rsidR="009F49D6" w:rsidRPr="00F21ECC">
        <w:rPr>
          <w:rFonts w:ascii="Times New Roman" w:hAnsi="Times New Roman" w:cs="Times New Roman"/>
          <w:sz w:val="20"/>
          <w:szCs w:val="20"/>
        </w:rPr>
        <w:t>to</w:t>
      </w:r>
      <w:r w:rsidR="00251066" w:rsidRPr="00F21ECC">
        <w:rPr>
          <w:rFonts w:ascii="Times New Roman" w:hAnsi="Times New Roman" w:cs="Times New Roman"/>
          <w:sz w:val="20"/>
          <w:szCs w:val="20"/>
        </w:rPr>
        <w:t xml:space="preserve"> show the appropriateness of </w:t>
      </w:r>
      <w:r w:rsidR="002F45CE" w:rsidRPr="00F21ECC">
        <w:rPr>
          <w:rFonts w:ascii="Times New Roman" w:hAnsi="Times New Roman" w:cs="Times New Roman"/>
          <w:sz w:val="20"/>
          <w:szCs w:val="20"/>
        </w:rPr>
        <w:t>interpreting</w:t>
      </w:r>
      <w:r w:rsidR="00251066" w:rsidRPr="00F21ECC">
        <w:rPr>
          <w:rFonts w:ascii="Times New Roman" w:hAnsi="Times New Roman" w:cs="Times New Roman"/>
          <w:sz w:val="20"/>
          <w:szCs w:val="20"/>
        </w:rPr>
        <w:t xml:space="preserve"> the Treason Act 1351</w:t>
      </w:r>
      <w:r w:rsidR="002F45CE" w:rsidRPr="00F21ECC">
        <w:rPr>
          <w:rFonts w:ascii="Times New Roman" w:hAnsi="Times New Roman" w:cs="Times New Roman"/>
          <w:sz w:val="20"/>
          <w:szCs w:val="20"/>
        </w:rPr>
        <w:t xml:space="preserve"> according to the Mental Interpretation</w:t>
      </w:r>
      <w:r w:rsidR="00251066" w:rsidRPr="00F21ECC">
        <w:rPr>
          <w:rFonts w:ascii="Times New Roman" w:hAnsi="Times New Roman" w:cs="Times New Roman"/>
          <w:sz w:val="20"/>
          <w:szCs w:val="20"/>
        </w:rPr>
        <w:t xml:space="preserve">. </w:t>
      </w:r>
      <w:r w:rsidR="00ED782F" w:rsidRPr="00F21ECC">
        <w:rPr>
          <w:rFonts w:ascii="Times New Roman" w:hAnsi="Times New Roman" w:cs="Times New Roman"/>
          <w:sz w:val="20"/>
          <w:szCs w:val="20"/>
        </w:rPr>
        <w:t>The statute has clearly been interpreted as</w:t>
      </w:r>
      <w:r w:rsidR="00251066" w:rsidRPr="00F21ECC">
        <w:rPr>
          <w:rFonts w:ascii="Times New Roman" w:hAnsi="Times New Roman" w:cs="Times New Roman"/>
          <w:sz w:val="20"/>
          <w:szCs w:val="20"/>
        </w:rPr>
        <w:t xml:space="preserve"> </w:t>
      </w:r>
      <w:r w:rsidR="00D01C6E" w:rsidRPr="00F21ECC">
        <w:rPr>
          <w:rFonts w:ascii="Times New Roman" w:hAnsi="Times New Roman" w:cs="Times New Roman"/>
          <w:sz w:val="20"/>
          <w:szCs w:val="20"/>
        </w:rPr>
        <w:t xml:space="preserve">criminalizing </w:t>
      </w:r>
      <w:r w:rsidR="00ED782F" w:rsidRPr="00F21ECC">
        <w:rPr>
          <w:rFonts w:ascii="Times New Roman" w:hAnsi="Times New Roman" w:cs="Times New Roman"/>
          <w:sz w:val="20"/>
          <w:szCs w:val="20"/>
        </w:rPr>
        <w:t>something</w:t>
      </w:r>
      <w:r w:rsidR="00251066" w:rsidRPr="00F21ECC">
        <w:rPr>
          <w:rFonts w:ascii="Times New Roman" w:hAnsi="Times New Roman" w:cs="Times New Roman"/>
          <w:sz w:val="20"/>
          <w:szCs w:val="20"/>
        </w:rPr>
        <w:t xml:space="preserve"> </w:t>
      </w:r>
      <w:proofErr w:type="gramStart"/>
      <w:r w:rsidR="00251066" w:rsidRPr="00F21ECC">
        <w:rPr>
          <w:rFonts w:ascii="Times New Roman" w:hAnsi="Times New Roman" w:cs="Times New Roman"/>
          <w:sz w:val="20"/>
          <w:szCs w:val="20"/>
        </w:rPr>
        <w:t>mental</w:t>
      </w:r>
      <w:r w:rsidR="009166D4">
        <w:rPr>
          <w:rFonts w:ascii="Times New Roman" w:hAnsi="Times New Roman" w:cs="Times New Roman"/>
          <w:sz w:val="20"/>
          <w:szCs w:val="20"/>
        </w:rPr>
        <w:t xml:space="preserve"> in itself</w:t>
      </w:r>
      <w:proofErr w:type="gramEnd"/>
      <w:r w:rsidR="00251066" w:rsidRPr="00F21ECC">
        <w:rPr>
          <w:rFonts w:ascii="Times New Roman" w:hAnsi="Times New Roman" w:cs="Times New Roman"/>
          <w:sz w:val="20"/>
          <w:szCs w:val="20"/>
        </w:rPr>
        <w:t xml:space="preserve"> </w:t>
      </w:r>
      <w:r w:rsidR="00ED782F" w:rsidRPr="00F21ECC">
        <w:rPr>
          <w:rFonts w:ascii="Times New Roman" w:hAnsi="Times New Roman" w:cs="Times New Roman"/>
          <w:sz w:val="20"/>
          <w:szCs w:val="20"/>
        </w:rPr>
        <w:t>(</w:t>
      </w:r>
      <w:r w:rsidR="00251066" w:rsidRPr="00F21ECC">
        <w:rPr>
          <w:rFonts w:ascii="Times New Roman" w:hAnsi="Times New Roman" w:cs="Times New Roman"/>
          <w:sz w:val="20"/>
          <w:szCs w:val="20"/>
        </w:rPr>
        <w:t xml:space="preserve">as long as this is accompanied by </w:t>
      </w:r>
      <w:r w:rsidR="00731E85" w:rsidRPr="00F21ECC">
        <w:rPr>
          <w:rFonts w:ascii="Times New Roman" w:hAnsi="Times New Roman" w:cs="Times New Roman"/>
          <w:sz w:val="20"/>
          <w:szCs w:val="20"/>
        </w:rPr>
        <w:t>a physical action</w:t>
      </w:r>
      <w:r w:rsidR="009050AA">
        <w:rPr>
          <w:rFonts w:ascii="Calibri" w:hAnsi="Calibri" w:cs="Calibri"/>
          <w:sz w:val="20"/>
          <w:szCs w:val="20"/>
        </w:rPr>
        <w:t>—</w:t>
      </w:r>
      <w:r w:rsidR="009050AA">
        <w:rPr>
          <w:rFonts w:ascii="Times New Roman" w:hAnsi="Times New Roman" w:cs="Times New Roman"/>
          <w:sz w:val="20"/>
          <w:szCs w:val="20"/>
        </w:rPr>
        <w:t>but the action is not itself part of what is criminalized</w:t>
      </w:r>
      <w:r w:rsidR="00ED782F" w:rsidRPr="00F21ECC">
        <w:rPr>
          <w:rFonts w:ascii="Times New Roman" w:hAnsi="Times New Roman" w:cs="Times New Roman"/>
          <w:sz w:val="20"/>
          <w:szCs w:val="20"/>
        </w:rPr>
        <w:t>).</w:t>
      </w:r>
      <w:r w:rsidR="00E156BD" w:rsidRPr="00F21ECC">
        <w:rPr>
          <w:rFonts w:ascii="Times New Roman" w:hAnsi="Times New Roman" w:cs="Times New Roman"/>
          <w:sz w:val="20"/>
          <w:szCs w:val="20"/>
        </w:rPr>
        <w:t xml:space="preserve"> What is more, there have, in fact, been subsequent English statutes that have dropped mention of the ‘overt act’ entirely. One of these </w:t>
      </w:r>
      <w:r w:rsidR="00CF7D6E" w:rsidRPr="00F21ECC">
        <w:rPr>
          <w:rFonts w:ascii="Times New Roman" w:hAnsi="Times New Roman" w:cs="Times New Roman"/>
          <w:sz w:val="20"/>
          <w:szCs w:val="20"/>
        </w:rPr>
        <w:t>wa</w:t>
      </w:r>
      <w:r w:rsidR="00E156BD" w:rsidRPr="00F21ECC">
        <w:rPr>
          <w:rFonts w:ascii="Times New Roman" w:hAnsi="Times New Roman" w:cs="Times New Roman"/>
          <w:sz w:val="20"/>
          <w:szCs w:val="20"/>
        </w:rPr>
        <w:t>s the Treason Act 1397,</w:t>
      </w:r>
      <w:r w:rsidR="00E156BD" w:rsidRPr="00F21ECC">
        <w:rPr>
          <w:rFonts w:ascii="Times New Roman" w:hAnsi="Times New Roman" w:cs="Times New Roman"/>
          <w:sz w:val="20"/>
          <w:szCs w:val="20"/>
          <w:vertAlign w:val="superscript"/>
        </w:rPr>
        <w:footnoteReference w:id="52"/>
      </w:r>
      <w:r w:rsidR="00E156BD" w:rsidRPr="00F21ECC">
        <w:rPr>
          <w:rFonts w:ascii="Times New Roman" w:hAnsi="Times New Roman" w:cs="Times New Roman"/>
          <w:sz w:val="20"/>
          <w:szCs w:val="20"/>
        </w:rPr>
        <w:t xml:space="preserve"> </w:t>
      </w:r>
      <w:r w:rsidR="00731E85" w:rsidRPr="00F21ECC">
        <w:rPr>
          <w:rFonts w:ascii="Times New Roman" w:hAnsi="Times New Roman" w:cs="Times New Roman"/>
          <w:sz w:val="20"/>
          <w:szCs w:val="20"/>
        </w:rPr>
        <w:t xml:space="preserve">repealed </w:t>
      </w:r>
      <w:r w:rsidR="009A1B8C" w:rsidRPr="00F21ECC">
        <w:rPr>
          <w:rFonts w:ascii="Times New Roman" w:hAnsi="Times New Roman" w:cs="Times New Roman"/>
          <w:sz w:val="20"/>
          <w:szCs w:val="20"/>
        </w:rPr>
        <w:t xml:space="preserve">two years </w:t>
      </w:r>
      <w:r w:rsidR="00CF7D6E" w:rsidRPr="00F21ECC">
        <w:rPr>
          <w:rFonts w:ascii="Times New Roman" w:hAnsi="Times New Roman" w:cs="Times New Roman"/>
          <w:sz w:val="20"/>
          <w:szCs w:val="20"/>
        </w:rPr>
        <w:t>after being enacted</w:t>
      </w:r>
      <w:r w:rsidR="00731E85" w:rsidRPr="00F21ECC">
        <w:rPr>
          <w:rFonts w:ascii="Times New Roman" w:hAnsi="Times New Roman" w:cs="Times New Roman"/>
          <w:sz w:val="20"/>
          <w:szCs w:val="20"/>
        </w:rPr>
        <w:t>,</w:t>
      </w:r>
      <w:r w:rsidR="00731E85" w:rsidRPr="00F21ECC">
        <w:rPr>
          <w:rStyle w:val="FootnoteReference"/>
          <w:rFonts w:ascii="Times New Roman" w:hAnsi="Times New Roman" w:cs="Times New Roman"/>
          <w:sz w:val="20"/>
          <w:szCs w:val="20"/>
        </w:rPr>
        <w:footnoteReference w:id="53"/>
      </w:r>
      <w:r w:rsidR="00731E85" w:rsidRPr="00F21ECC">
        <w:rPr>
          <w:rFonts w:ascii="Times New Roman" w:hAnsi="Times New Roman" w:cs="Times New Roman"/>
          <w:sz w:val="20"/>
          <w:szCs w:val="20"/>
        </w:rPr>
        <w:t xml:space="preserve"> </w:t>
      </w:r>
      <w:r w:rsidR="00E156BD" w:rsidRPr="00F21ECC">
        <w:rPr>
          <w:rFonts w:ascii="Times New Roman" w:hAnsi="Times New Roman" w:cs="Times New Roman"/>
          <w:sz w:val="20"/>
          <w:szCs w:val="20"/>
        </w:rPr>
        <w:t>which state</w:t>
      </w:r>
      <w:r w:rsidR="00CF7D6E" w:rsidRPr="00F21ECC">
        <w:rPr>
          <w:rFonts w:ascii="Times New Roman" w:hAnsi="Times New Roman" w:cs="Times New Roman"/>
          <w:sz w:val="20"/>
          <w:szCs w:val="20"/>
        </w:rPr>
        <w:t>d</w:t>
      </w:r>
      <w:r w:rsidR="00E156BD" w:rsidRPr="00F21ECC">
        <w:rPr>
          <w:rFonts w:ascii="Times New Roman" w:hAnsi="Times New Roman" w:cs="Times New Roman"/>
          <w:sz w:val="20"/>
          <w:szCs w:val="20"/>
        </w:rPr>
        <w:t>, in translation:</w:t>
      </w:r>
    </w:p>
    <w:p w14:paraId="75CDC131" w14:textId="77777777" w:rsidR="00671D58" w:rsidRPr="00F21ECC" w:rsidRDefault="00671D58" w:rsidP="0078202A">
      <w:pPr>
        <w:spacing w:after="0" w:line="480" w:lineRule="auto"/>
        <w:jc w:val="both"/>
        <w:rPr>
          <w:rFonts w:ascii="Times New Roman" w:hAnsi="Times New Roman" w:cs="Times New Roman"/>
          <w:sz w:val="20"/>
          <w:szCs w:val="20"/>
        </w:rPr>
      </w:pPr>
    </w:p>
    <w:p w14:paraId="18C6A0D7" w14:textId="000182C1" w:rsidR="00E156BD" w:rsidRPr="00F21ECC" w:rsidRDefault="00E156BD" w:rsidP="0078202A">
      <w:pPr>
        <w:spacing w:after="0" w:line="480" w:lineRule="auto"/>
        <w:ind w:left="709"/>
        <w:jc w:val="both"/>
        <w:rPr>
          <w:rFonts w:ascii="Times New Roman" w:hAnsi="Times New Roman" w:cs="Times New Roman"/>
          <w:sz w:val="20"/>
          <w:szCs w:val="20"/>
        </w:rPr>
      </w:pPr>
      <w:r w:rsidRPr="00F21ECC">
        <w:rPr>
          <w:rFonts w:ascii="Times New Roman" w:hAnsi="Times New Roman" w:cs="Times New Roman"/>
          <w:sz w:val="20"/>
          <w:szCs w:val="20"/>
        </w:rPr>
        <w:t xml:space="preserve">it is ordained and stablished, </w:t>
      </w:r>
      <w:proofErr w:type="gramStart"/>
      <w:r w:rsidR="00AD5890">
        <w:rPr>
          <w:rFonts w:ascii="Times New Roman" w:hAnsi="Times New Roman" w:cs="Times New Roman"/>
          <w:sz w:val="20"/>
          <w:szCs w:val="20"/>
        </w:rPr>
        <w:t>T</w:t>
      </w:r>
      <w:r w:rsidRPr="00F21ECC">
        <w:rPr>
          <w:rFonts w:ascii="Times New Roman" w:hAnsi="Times New Roman" w:cs="Times New Roman"/>
          <w:sz w:val="20"/>
          <w:szCs w:val="20"/>
        </w:rPr>
        <w:t>hat</w:t>
      </w:r>
      <w:proofErr w:type="gramEnd"/>
      <w:r w:rsidRPr="00F21ECC">
        <w:rPr>
          <w:rFonts w:ascii="Times New Roman" w:hAnsi="Times New Roman" w:cs="Times New Roman"/>
          <w:sz w:val="20"/>
          <w:szCs w:val="20"/>
        </w:rPr>
        <w:t xml:space="preserve"> every </w:t>
      </w:r>
      <w:r w:rsidR="006370C4">
        <w:rPr>
          <w:rFonts w:ascii="Times New Roman" w:hAnsi="Times New Roman" w:cs="Times New Roman"/>
          <w:sz w:val="20"/>
          <w:szCs w:val="20"/>
        </w:rPr>
        <w:t>M</w:t>
      </w:r>
      <w:r w:rsidRPr="00F21ECC">
        <w:rPr>
          <w:rFonts w:ascii="Times New Roman" w:hAnsi="Times New Roman" w:cs="Times New Roman"/>
          <w:sz w:val="20"/>
          <w:szCs w:val="20"/>
        </w:rPr>
        <w:t xml:space="preserve">an, which </w:t>
      </w:r>
      <w:proofErr w:type="spellStart"/>
      <w:r w:rsidRPr="00F21ECC">
        <w:rPr>
          <w:rFonts w:ascii="Times New Roman" w:hAnsi="Times New Roman" w:cs="Times New Roman"/>
          <w:sz w:val="20"/>
          <w:szCs w:val="20"/>
        </w:rPr>
        <w:t>compasseth</w:t>
      </w:r>
      <w:proofErr w:type="spellEnd"/>
      <w:r w:rsidRPr="00F21ECC">
        <w:rPr>
          <w:rFonts w:ascii="Times New Roman" w:hAnsi="Times New Roman" w:cs="Times New Roman"/>
          <w:sz w:val="20"/>
          <w:szCs w:val="20"/>
        </w:rPr>
        <w:t xml:space="preserve"> or </w:t>
      </w:r>
      <w:proofErr w:type="spellStart"/>
      <w:r w:rsidRPr="00F21ECC">
        <w:rPr>
          <w:rFonts w:ascii="Times New Roman" w:hAnsi="Times New Roman" w:cs="Times New Roman"/>
          <w:sz w:val="20"/>
          <w:szCs w:val="20"/>
        </w:rPr>
        <w:t>purposeth</w:t>
      </w:r>
      <w:proofErr w:type="spellEnd"/>
      <w:r w:rsidRPr="00F21ECC">
        <w:rPr>
          <w:rFonts w:ascii="Times New Roman" w:hAnsi="Times New Roman" w:cs="Times New Roman"/>
          <w:sz w:val="20"/>
          <w:szCs w:val="20"/>
        </w:rPr>
        <w:t xml:space="preserve"> the </w:t>
      </w:r>
      <w:r w:rsidR="006370C4">
        <w:rPr>
          <w:rFonts w:ascii="Times New Roman" w:hAnsi="Times New Roman" w:cs="Times New Roman"/>
          <w:sz w:val="20"/>
          <w:szCs w:val="20"/>
        </w:rPr>
        <w:t>D</w:t>
      </w:r>
      <w:r w:rsidRPr="00F21ECC">
        <w:rPr>
          <w:rFonts w:ascii="Times New Roman" w:hAnsi="Times New Roman" w:cs="Times New Roman"/>
          <w:sz w:val="20"/>
          <w:szCs w:val="20"/>
        </w:rPr>
        <w:t xml:space="preserve">eath of the </w:t>
      </w:r>
      <w:r w:rsidR="006370C4">
        <w:rPr>
          <w:rFonts w:ascii="Times New Roman" w:hAnsi="Times New Roman" w:cs="Times New Roman"/>
          <w:sz w:val="20"/>
          <w:szCs w:val="20"/>
        </w:rPr>
        <w:t>K</w:t>
      </w:r>
      <w:r w:rsidRPr="00F21ECC">
        <w:rPr>
          <w:rFonts w:ascii="Times New Roman" w:hAnsi="Times New Roman" w:cs="Times New Roman"/>
          <w:sz w:val="20"/>
          <w:szCs w:val="20"/>
        </w:rPr>
        <w:t xml:space="preserve">ing […] shall be judged as a </w:t>
      </w:r>
      <w:r w:rsidR="006370C4">
        <w:rPr>
          <w:rFonts w:ascii="Times New Roman" w:hAnsi="Times New Roman" w:cs="Times New Roman"/>
          <w:sz w:val="20"/>
          <w:szCs w:val="20"/>
        </w:rPr>
        <w:t>T</w:t>
      </w:r>
      <w:r w:rsidRPr="00F21ECC">
        <w:rPr>
          <w:rFonts w:ascii="Times New Roman" w:hAnsi="Times New Roman" w:cs="Times New Roman"/>
          <w:sz w:val="20"/>
          <w:szCs w:val="20"/>
        </w:rPr>
        <w:t xml:space="preserve">raitor of </w:t>
      </w:r>
      <w:r w:rsidR="006370C4">
        <w:rPr>
          <w:rFonts w:ascii="Times New Roman" w:hAnsi="Times New Roman" w:cs="Times New Roman"/>
          <w:sz w:val="20"/>
          <w:szCs w:val="20"/>
        </w:rPr>
        <w:t>H</w:t>
      </w:r>
      <w:r w:rsidRPr="00F21ECC">
        <w:rPr>
          <w:rFonts w:ascii="Times New Roman" w:hAnsi="Times New Roman" w:cs="Times New Roman"/>
          <w:sz w:val="20"/>
          <w:szCs w:val="20"/>
        </w:rPr>
        <w:t xml:space="preserve">igh </w:t>
      </w:r>
      <w:r w:rsidR="006370C4">
        <w:rPr>
          <w:rFonts w:ascii="Times New Roman" w:hAnsi="Times New Roman" w:cs="Times New Roman"/>
          <w:sz w:val="20"/>
          <w:szCs w:val="20"/>
        </w:rPr>
        <w:t>T</w:t>
      </w:r>
      <w:r w:rsidRPr="00F21ECC">
        <w:rPr>
          <w:rFonts w:ascii="Times New Roman" w:hAnsi="Times New Roman" w:cs="Times New Roman"/>
          <w:sz w:val="20"/>
          <w:szCs w:val="20"/>
        </w:rPr>
        <w:t xml:space="preserve">reason against the </w:t>
      </w:r>
      <w:r w:rsidR="006370C4">
        <w:rPr>
          <w:rFonts w:ascii="Times New Roman" w:hAnsi="Times New Roman" w:cs="Times New Roman"/>
          <w:sz w:val="20"/>
          <w:szCs w:val="20"/>
        </w:rPr>
        <w:t>C</w:t>
      </w:r>
      <w:r w:rsidRPr="00F21ECC">
        <w:rPr>
          <w:rFonts w:ascii="Times New Roman" w:hAnsi="Times New Roman" w:cs="Times New Roman"/>
          <w:sz w:val="20"/>
          <w:szCs w:val="20"/>
        </w:rPr>
        <w:t>rown.</w:t>
      </w:r>
      <w:r w:rsidRPr="00F21ECC">
        <w:rPr>
          <w:rFonts w:ascii="Times New Roman" w:hAnsi="Times New Roman" w:cs="Times New Roman"/>
          <w:sz w:val="20"/>
          <w:szCs w:val="20"/>
          <w:vertAlign w:val="superscript"/>
        </w:rPr>
        <w:footnoteReference w:id="54"/>
      </w:r>
      <w:r w:rsidRPr="00F21ECC">
        <w:rPr>
          <w:rFonts w:ascii="Times New Roman" w:hAnsi="Times New Roman" w:cs="Times New Roman"/>
          <w:sz w:val="20"/>
          <w:szCs w:val="20"/>
        </w:rPr>
        <w:t xml:space="preserve"> </w:t>
      </w:r>
    </w:p>
    <w:p w14:paraId="5A34686C" w14:textId="77777777" w:rsidR="00671D58" w:rsidRDefault="00671D58" w:rsidP="0078202A">
      <w:pPr>
        <w:spacing w:after="0" w:line="480" w:lineRule="auto"/>
        <w:jc w:val="both"/>
        <w:rPr>
          <w:rFonts w:ascii="Times New Roman" w:hAnsi="Times New Roman" w:cs="Times New Roman"/>
          <w:sz w:val="20"/>
          <w:szCs w:val="20"/>
        </w:rPr>
      </w:pPr>
    </w:p>
    <w:p w14:paraId="5E5BD1C4" w14:textId="71796C15" w:rsidR="00251066" w:rsidRDefault="000A5DF6" w:rsidP="0078202A">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The omission of reference to an overt act can surely be explained only by the fact that the statute was intended to criminalize a mental state </w:t>
      </w:r>
      <w:proofErr w:type="gramStart"/>
      <w:r>
        <w:rPr>
          <w:rFonts w:ascii="Times New Roman" w:hAnsi="Times New Roman" w:cs="Times New Roman"/>
          <w:sz w:val="20"/>
          <w:szCs w:val="20"/>
        </w:rPr>
        <w:t>in itself without</w:t>
      </w:r>
      <w:proofErr w:type="gramEnd"/>
      <w:r>
        <w:rPr>
          <w:rFonts w:ascii="Times New Roman" w:hAnsi="Times New Roman" w:cs="Times New Roman"/>
          <w:sz w:val="20"/>
          <w:szCs w:val="20"/>
        </w:rPr>
        <w:t xml:space="preserve"> </w:t>
      </w:r>
      <w:r w:rsidR="00792FBC">
        <w:rPr>
          <w:rFonts w:ascii="Times New Roman" w:hAnsi="Times New Roman" w:cs="Times New Roman"/>
          <w:sz w:val="20"/>
          <w:szCs w:val="20"/>
        </w:rPr>
        <w:t>its being expressed in</w:t>
      </w:r>
      <w:r>
        <w:rPr>
          <w:rFonts w:ascii="Times New Roman" w:hAnsi="Times New Roman" w:cs="Times New Roman"/>
          <w:sz w:val="20"/>
          <w:szCs w:val="20"/>
        </w:rPr>
        <w:t xml:space="preserve"> any physical act, or, at least, </w:t>
      </w:r>
      <w:r w:rsidR="00792FBC">
        <w:rPr>
          <w:rFonts w:ascii="Times New Roman" w:hAnsi="Times New Roman" w:cs="Times New Roman"/>
          <w:sz w:val="20"/>
          <w:szCs w:val="20"/>
        </w:rPr>
        <w:t xml:space="preserve">in any physical act </w:t>
      </w:r>
      <w:r>
        <w:rPr>
          <w:rFonts w:ascii="Times New Roman" w:hAnsi="Times New Roman" w:cs="Times New Roman"/>
          <w:sz w:val="20"/>
          <w:szCs w:val="20"/>
        </w:rPr>
        <w:t>done in furtherance of it.</w:t>
      </w:r>
    </w:p>
    <w:p w14:paraId="238D3ECA" w14:textId="77777777" w:rsidR="00CB35D6" w:rsidRPr="00B7177B" w:rsidRDefault="00CB35D6" w:rsidP="0078202A">
      <w:pPr>
        <w:spacing w:after="0" w:line="480" w:lineRule="auto"/>
        <w:jc w:val="both"/>
        <w:rPr>
          <w:rFonts w:ascii="Times New Roman" w:hAnsi="Times New Roman" w:cs="Times New Roman"/>
          <w:sz w:val="20"/>
          <w:szCs w:val="20"/>
        </w:rPr>
      </w:pPr>
    </w:p>
    <w:p w14:paraId="038B2260" w14:textId="5B808B7B" w:rsidR="00251066" w:rsidRPr="00CB35D6" w:rsidRDefault="00CB35D6" w:rsidP="00CB35D6">
      <w:pPr>
        <w:pStyle w:val="ListParagraph"/>
        <w:numPr>
          <w:ilvl w:val="0"/>
          <w:numId w:val="2"/>
        </w:numPr>
        <w:spacing w:after="0" w:line="480" w:lineRule="auto"/>
        <w:ind w:left="426" w:hanging="426"/>
        <w:jc w:val="both"/>
        <w:rPr>
          <w:rFonts w:ascii="Times New Roman" w:hAnsi="Times New Roman" w:cs="Times New Roman"/>
          <w:b/>
          <w:i/>
          <w:sz w:val="20"/>
          <w:szCs w:val="20"/>
        </w:rPr>
      </w:pPr>
      <w:r w:rsidRPr="00CB35D6">
        <w:rPr>
          <w:rFonts w:ascii="Times New Roman" w:hAnsi="Times New Roman" w:cs="Times New Roman"/>
          <w:b/>
          <w:i/>
          <w:sz w:val="20"/>
          <w:szCs w:val="20"/>
        </w:rPr>
        <w:t xml:space="preserve">The Evidentiary </w:t>
      </w:r>
      <w:r w:rsidR="003A43D1">
        <w:rPr>
          <w:rFonts w:ascii="Times New Roman" w:hAnsi="Times New Roman" w:cs="Times New Roman"/>
          <w:b/>
          <w:i/>
          <w:sz w:val="20"/>
          <w:szCs w:val="20"/>
        </w:rPr>
        <w:t>Thesis</w:t>
      </w:r>
    </w:p>
    <w:p w14:paraId="35FA9C47" w14:textId="13859DE0" w:rsidR="005A21BB" w:rsidRPr="005A21BB" w:rsidRDefault="005A21BB" w:rsidP="005A21BB">
      <w:pPr>
        <w:spacing w:after="0" w:line="480" w:lineRule="auto"/>
        <w:jc w:val="both"/>
        <w:rPr>
          <w:rFonts w:ascii="Times New Roman" w:hAnsi="Times New Roman" w:cs="Times New Roman"/>
          <w:sz w:val="20"/>
          <w:szCs w:val="20"/>
        </w:rPr>
      </w:pPr>
      <w:r w:rsidRPr="005A21BB">
        <w:rPr>
          <w:rFonts w:ascii="Times New Roman" w:hAnsi="Times New Roman" w:cs="Times New Roman"/>
          <w:sz w:val="20"/>
          <w:szCs w:val="20"/>
        </w:rPr>
        <w:t xml:space="preserve">In fact, not only is there a constant stream of authority favouring the Mental Interpretation, that the offence consists in the imagining or </w:t>
      </w:r>
      <w:proofErr w:type="gramStart"/>
      <w:r w:rsidRPr="005A21BB">
        <w:rPr>
          <w:rFonts w:ascii="Times New Roman" w:hAnsi="Times New Roman" w:cs="Times New Roman"/>
          <w:sz w:val="20"/>
          <w:szCs w:val="20"/>
        </w:rPr>
        <w:t>compassing</w:t>
      </w:r>
      <w:r w:rsidR="00792FBC">
        <w:rPr>
          <w:rFonts w:ascii="Times New Roman" w:hAnsi="Times New Roman" w:cs="Times New Roman"/>
          <w:sz w:val="20"/>
          <w:szCs w:val="20"/>
        </w:rPr>
        <w:t xml:space="preserve"> in itself</w:t>
      </w:r>
      <w:r w:rsidRPr="005A21BB">
        <w:rPr>
          <w:rFonts w:ascii="Times New Roman" w:hAnsi="Times New Roman" w:cs="Times New Roman"/>
          <w:sz w:val="20"/>
          <w:szCs w:val="20"/>
        </w:rPr>
        <w:t>, most</w:t>
      </w:r>
      <w:proofErr w:type="gramEnd"/>
      <w:r w:rsidRPr="005A21BB">
        <w:rPr>
          <w:rFonts w:ascii="Times New Roman" w:hAnsi="Times New Roman" w:cs="Times New Roman"/>
          <w:sz w:val="20"/>
          <w:szCs w:val="20"/>
        </w:rPr>
        <w:t xml:space="preserve"> authorities go further and add that the open deed is necessary </w:t>
      </w:r>
      <w:r w:rsidRPr="005A21BB">
        <w:rPr>
          <w:rFonts w:ascii="Times New Roman" w:hAnsi="Times New Roman" w:cs="Times New Roman"/>
          <w:i/>
          <w:sz w:val="20"/>
          <w:szCs w:val="20"/>
        </w:rPr>
        <w:t>purely as evidence</w:t>
      </w:r>
      <w:r w:rsidRPr="005A21BB">
        <w:rPr>
          <w:rFonts w:ascii="Times New Roman" w:hAnsi="Times New Roman" w:cs="Times New Roman"/>
          <w:sz w:val="20"/>
          <w:szCs w:val="20"/>
        </w:rPr>
        <w:t xml:space="preserve"> for the imagining or compassing.</w:t>
      </w:r>
      <w:r w:rsidR="00894EB9">
        <w:rPr>
          <w:rFonts w:ascii="Times New Roman" w:hAnsi="Times New Roman" w:cs="Times New Roman"/>
          <w:sz w:val="20"/>
          <w:szCs w:val="20"/>
        </w:rPr>
        <w:t xml:space="preserve"> </w:t>
      </w:r>
      <w:r w:rsidRPr="005A21BB">
        <w:rPr>
          <w:rFonts w:ascii="Times New Roman" w:hAnsi="Times New Roman" w:cs="Times New Roman"/>
          <w:sz w:val="20"/>
          <w:szCs w:val="20"/>
        </w:rPr>
        <w:t>Stephen, for example, says:</w:t>
      </w:r>
    </w:p>
    <w:p w14:paraId="6A4A170C" w14:textId="77777777" w:rsidR="005A21BB" w:rsidRPr="005A21BB" w:rsidRDefault="005A21BB" w:rsidP="005A21BB">
      <w:pPr>
        <w:spacing w:after="0" w:line="480" w:lineRule="auto"/>
        <w:jc w:val="both"/>
        <w:rPr>
          <w:rFonts w:ascii="Times New Roman" w:hAnsi="Times New Roman" w:cs="Times New Roman"/>
          <w:sz w:val="20"/>
          <w:szCs w:val="20"/>
        </w:rPr>
      </w:pPr>
    </w:p>
    <w:p w14:paraId="37631D99" w14:textId="0EBF31BA" w:rsidR="005A21BB" w:rsidRPr="005A21BB" w:rsidRDefault="005A21BB" w:rsidP="006A5FCF">
      <w:pPr>
        <w:spacing w:before="240" w:after="0" w:line="480" w:lineRule="auto"/>
        <w:ind w:left="709"/>
        <w:jc w:val="both"/>
        <w:rPr>
          <w:rFonts w:ascii="Times New Roman" w:hAnsi="Times New Roman" w:cs="Times New Roman"/>
          <w:sz w:val="20"/>
          <w:szCs w:val="20"/>
        </w:rPr>
      </w:pPr>
      <w:r w:rsidRPr="005A21BB">
        <w:rPr>
          <w:rFonts w:ascii="Times New Roman" w:hAnsi="Times New Roman" w:cs="Times New Roman"/>
          <w:sz w:val="20"/>
          <w:szCs w:val="20"/>
        </w:rPr>
        <w:t>the actual murder of the sovereign is treason only because it is evidence of an intent to murder[.]</w:t>
      </w:r>
      <w:r w:rsidR="00BB0C8A">
        <w:rPr>
          <w:rFonts w:ascii="Times New Roman" w:hAnsi="Times New Roman" w:cs="Times New Roman"/>
          <w:sz w:val="20"/>
          <w:szCs w:val="20"/>
        </w:rPr>
        <w:t xml:space="preserve"> (</w:t>
      </w:r>
      <w:r w:rsidR="00BB0C8A" w:rsidRPr="00BB0C8A">
        <w:rPr>
          <w:rFonts w:ascii="Times New Roman" w:hAnsi="Times New Roman" w:cs="Times New Roman"/>
          <w:sz w:val="20"/>
          <w:szCs w:val="20"/>
        </w:rPr>
        <w:t>Stephen</w:t>
      </w:r>
      <w:r w:rsidR="00BB0C8A">
        <w:rPr>
          <w:rFonts w:ascii="Times New Roman" w:hAnsi="Times New Roman" w:cs="Times New Roman"/>
          <w:sz w:val="20"/>
          <w:szCs w:val="20"/>
        </w:rPr>
        <w:t xml:space="preserve"> </w:t>
      </w:r>
      <w:r w:rsidR="00BB0C8A" w:rsidRPr="00BB0C8A">
        <w:rPr>
          <w:rFonts w:ascii="Times New Roman" w:hAnsi="Times New Roman" w:cs="Times New Roman"/>
          <w:sz w:val="20"/>
          <w:szCs w:val="20"/>
        </w:rPr>
        <w:t>1883</w:t>
      </w:r>
      <w:r w:rsidR="00BB0C8A">
        <w:rPr>
          <w:rFonts w:ascii="Times New Roman" w:hAnsi="Times New Roman" w:cs="Times New Roman"/>
          <w:sz w:val="20"/>
          <w:szCs w:val="20"/>
        </w:rPr>
        <w:t xml:space="preserve">: </w:t>
      </w:r>
      <w:r w:rsidR="006A5FCF" w:rsidRPr="006A5FCF">
        <w:rPr>
          <w:rFonts w:ascii="Times New Roman" w:hAnsi="Times New Roman" w:cs="Times New Roman"/>
          <w:sz w:val="20"/>
          <w:szCs w:val="20"/>
        </w:rPr>
        <w:t>284–5</w:t>
      </w:r>
      <w:r w:rsidR="006A5FCF">
        <w:rPr>
          <w:rFonts w:ascii="Times New Roman" w:hAnsi="Times New Roman" w:cs="Times New Roman"/>
          <w:sz w:val="20"/>
          <w:szCs w:val="20"/>
        </w:rPr>
        <w:t>)</w:t>
      </w:r>
    </w:p>
    <w:p w14:paraId="17C587AA" w14:textId="77777777" w:rsidR="005A21BB" w:rsidRDefault="005A21BB" w:rsidP="0078202A">
      <w:pPr>
        <w:spacing w:after="0" w:line="480" w:lineRule="auto"/>
        <w:jc w:val="both"/>
        <w:rPr>
          <w:rFonts w:ascii="Times New Roman" w:hAnsi="Times New Roman" w:cs="Times New Roman"/>
          <w:sz w:val="20"/>
          <w:szCs w:val="20"/>
        </w:rPr>
      </w:pPr>
    </w:p>
    <w:p w14:paraId="56E645DE" w14:textId="3D936285" w:rsidR="00957244" w:rsidRPr="00F21ECC" w:rsidRDefault="00957244" w:rsidP="0078202A">
      <w:pPr>
        <w:spacing w:after="0" w:line="480" w:lineRule="auto"/>
        <w:jc w:val="both"/>
        <w:rPr>
          <w:rFonts w:ascii="Times New Roman" w:hAnsi="Times New Roman" w:cs="Times New Roman"/>
          <w:sz w:val="20"/>
          <w:szCs w:val="20"/>
        </w:rPr>
      </w:pPr>
      <w:r w:rsidRPr="00F21ECC">
        <w:rPr>
          <w:rFonts w:ascii="Times New Roman" w:hAnsi="Times New Roman" w:cs="Times New Roman"/>
          <w:sz w:val="20"/>
          <w:szCs w:val="20"/>
        </w:rPr>
        <w:t>It should be noted that the Mental Interpretation does not imply that the overt acts are purely evidentiary</w:t>
      </w:r>
      <w:r w:rsidR="00243BD8">
        <w:rPr>
          <w:rFonts w:ascii="Times New Roman" w:hAnsi="Times New Roman" w:cs="Times New Roman"/>
          <w:sz w:val="20"/>
          <w:szCs w:val="20"/>
        </w:rPr>
        <w:t xml:space="preserve"> (what we might call ‘the Evidentiary </w:t>
      </w:r>
      <w:r w:rsidR="003A43D1">
        <w:rPr>
          <w:rFonts w:ascii="Times New Roman" w:hAnsi="Times New Roman" w:cs="Times New Roman"/>
          <w:sz w:val="20"/>
          <w:szCs w:val="20"/>
        </w:rPr>
        <w:t>Thesis</w:t>
      </w:r>
      <w:r w:rsidR="00243BD8">
        <w:rPr>
          <w:rFonts w:ascii="Times New Roman" w:hAnsi="Times New Roman" w:cs="Times New Roman"/>
          <w:sz w:val="20"/>
          <w:szCs w:val="20"/>
        </w:rPr>
        <w:t>’</w:t>
      </w:r>
      <w:r w:rsidR="00243BD8">
        <w:rPr>
          <w:rFonts w:ascii="Calibri" w:hAnsi="Calibri" w:cs="Calibri"/>
          <w:sz w:val="20"/>
          <w:szCs w:val="20"/>
        </w:rPr>
        <w:t>—</w:t>
      </w:r>
      <w:r w:rsidR="00243BD8">
        <w:rPr>
          <w:rFonts w:ascii="Times New Roman" w:hAnsi="Times New Roman" w:cs="Times New Roman"/>
          <w:sz w:val="20"/>
          <w:szCs w:val="20"/>
        </w:rPr>
        <w:t>a sub-view of the Mental Interpretation)</w:t>
      </w:r>
      <w:r w:rsidRPr="00F21ECC">
        <w:rPr>
          <w:rFonts w:ascii="Times New Roman" w:hAnsi="Times New Roman" w:cs="Times New Roman"/>
          <w:sz w:val="20"/>
          <w:szCs w:val="20"/>
        </w:rPr>
        <w:t>; all that the Mental Interpretation says is that the overt act is not</w:t>
      </w:r>
      <w:r w:rsidR="0065301A">
        <w:rPr>
          <w:rFonts w:ascii="Times New Roman" w:hAnsi="Times New Roman" w:cs="Times New Roman"/>
          <w:sz w:val="20"/>
          <w:szCs w:val="20"/>
        </w:rPr>
        <w:t xml:space="preserve"> part of what is</w:t>
      </w:r>
      <w:r w:rsidRPr="00F21ECC">
        <w:rPr>
          <w:rFonts w:ascii="Times New Roman" w:hAnsi="Times New Roman" w:cs="Times New Roman"/>
          <w:sz w:val="20"/>
          <w:szCs w:val="20"/>
        </w:rPr>
        <w:t xml:space="preserve"> criminalized</w:t>
      </w:r>
      <w:r w:rsidR="00601463">
        <w:rPr>
          <w:rFonts w:ascii="Times New Roman" w:hAnsi="Times New Roman" w:cs="Times New Roman"/>
          <w:sz w:val="20"/>
          <w:szCs w:val="20"/>
        </w:rPr>
        <w:t xml:space="preserve"> (and, clearly, the evidence for a crime need not itself be part of the crime)</w:t>
      </w:r>
      <w:r w:rsidRPr="00F21ECC">
        <w:rPr>
          <w:rFonts w:ascii="Times New Roman" w:hAnsi="Times New Roman" w:cs="Times New Roman"/>
          <w:sz w:val="20"/>
          <w:szCs w:val="20"/>
        </w:rPr>
        <w:t xml:space="preserve">. </w:t>
      </w:r>
      <w:r w:rsidR="00894EB9">
        <w:rPr>
          <w:rFonts w:ascii="Times New Roman" w:hAnsi="Times New Roman" w:cs="Times New Roman"/>
          <w:sz w:val="20"/>
          <w:szCs w:val="20"/>
        </w:rPr>
        <w:t xml:space="preserve">There are adherents of the Mental Interpretation that do not </w:t>
      </w:r>
      <w:r w:rsidR="00243BD8">
        <w:rPr>
          <w:rFonts w:ascii="Times New Roman" w:hAnsi="Times New Roman" w:cs="Times New Roman"/>
          <w:sz w:val="20"/>
          <w:szCs w:val="20"/>
        </w:rPr>
        <w:t xml:space="preserve">also </w:t>
      </w:r>
      <w:r w:rsidR="003A43D1">
        <w:rPr>
          <w:rFonts w:ascii="Times New Roman" w:hAnsi="Times New Roman" w:cs="Times New Roman"/>
          <w:sz w:val="20"/>
          <w:szCs w:val="20"/>
        </w:rPr>
        <w:t>hold</w:t>
      </w:r>
      <w:r w:rsidR="00894EB9">
        <w:rPr>
          <w:rFonts w:ascii="Times New Roman" w:hAnsi="Times New Roman" w:cs="Times New Roman"/>
          <w:sz w:val="20"/>
          <w:szCs w:val="20"/>
        </w:rPr>
        <w:t xml:space="preserve"> the </w:t>
      </w:r>
      <w:r w:rsidR="00243BD8">
        <w:rPr>
          <w:rFonts w:ascii="Times New Roman" w:hAnsi="Times New Roman" w:cs="Times New Roman"/>
          <w:sz w:val="20"/>
          <w:szCs w:val="20"/>
        </w:rPr>
        <w:t>E</w:t>
      </w:r>
      <w:r w:rsidR="00894EB9">
        <w:rPr>
          <w:rFonts w:ascii="Times New Roman" w:hAnsi="Times New Roman" w:cs="Times New Roman"/>
          <w:sz w:val="20"/>
          <w:szCs w:val="20"/>
        </w:rPr>
        <w:t>videntiary</w:t>
      </w:r>
      <w:r w:rsidR="00243BD8">
        <w:rPr>
          <w:rFonts w:ascii="Times New Roman" w:hAnsi="Times New Roman" w:cs="Times New Roman"/>
          <w:sz w:val="20"/>
          <w:szCs w:val="20"/>
        </w:rPr>
        <w:t xml:space="preserve"> </w:t>
      </w:r>
      <w:r w:rsidR="003A43D1">
        <w:rPr>
          <w:rFonts w:ascii="Times New Roman" w:hAnsi="Times New Roman" w:cs="Times New Roman"/>
          <w:sz w:val="20"/>
          <w:szCs w:val="20"/>
        </w:rPr>
        <w:t>Thesis</w:t>
      </w:r>
      <w:r w:rsidR="00894EB9">
        <w:rPr>
          <w:rFonts w:ascii="Times New Roman" w:hAnsi="Times New Roman" w:cs="Times New Roman"/>
          <w:sz w:val="20"/>
          <w:szCs w:val="20"/>
        </w:rPr>
        <w:t>.</w:t>
      </w:r>
      <w:r w:rsidR="008C6106" w:rsidRPr="00F21ECC">
        <w:rPr>
          <w:rFonts w:ascii="Times New Roman" w:hAnsi="Times New Roman" w:cs="Times New Roman"/>
          <w:sz w:val="20"/>
          <w:szCs w:val="20"/>
        </w:rPr>
        <w:t xml:space="preserve"> For example, </w:t>
      </w:r>
      <w:r w:rsidRPr="00F21ECC">
        <w:rPr>
          <w:rFonts w:ascii="Times New Roman" w:hAnsi="Times New Roman" w:cs="Times New Roman"/>
          <w:sz w:val="20"/>
          <w:szCs w:val="20"/>
        </w:rPr>
        <w:t xml:space="preserve">Sir Michael Foster </w:t>
      </w:r>
      <w:r w:rsidR="00B10D7E" w:rsidRPr="00F21ECC">
        <w:rPr>
          <w:rFonts w:ascii="Times New Roman" w:hAnsi="Times New Roman" w:cs="Times New Roman"/>
          <w:sz w:val="20"/>
          <w:szCs w:val="20"/>
        </w:rPr>
        <w:t xml:space="preserve">asserts </w:t>
      </w:r>
      <w:r w:rsidRPr="00F21ECC">
        <w:rPr>
          <w:rFonts w:ascii="Times New Roman" w:hAnsi="Times New Roman" w:cs="Times New Roman"/>
          <w:sz w:val="20"/>
          <w:szCs w:val="20"/>
        </w:rPr>
        <w:t>that the overt acts are</w:t>
      </w:r>
      <w:r w:rsidR="008C6106" w:rsidRPr="00F21ECC">
        <w:rPr>
          <w:rFonts w:ascii="Times New Roman" w:hAnsi="Times New Roman" w:cs="Times New Roman"/>
          <w:sz w:val="20"/>
          <w:szCs w:val="20"/>
        </w:rPr>
        <w:t xml:space="preserve"> not mere</w:t>
      </w:r>
      <w:r w:rsidR="00894EB9">
        <w:rPr>
          <w:rFonts w:ascii="Times New Roman" w:hAnsi="Times New Roman" w:cs="Times New Roman"/>
          <w:sz w:val="20"/>
          <w:szCs w:val="20"/>
        </w:rPr>
        <w:t xml:space="preserve"> pieces of evidence</w:t>
      </w:r>
      <w:r w:rsidR="008C6106" w:rsidRPr="00F21ECC">
        <w:rPr>
          <w:rFonts w:ascii="Times New Roman" w:hAnsi="Times New Roman" w:cs="Times New Roman"/>
          <w:sz w:val="20"/>
          <w:szCs w:val="20"/>
        </w:rPr>
        <w:t>, but</w:t>
      </w:r>
      <w:r w:rsidRPr="00F21ECC">
        <w:rPr>
          <w:rFonts w:ascii="Times New Roman" w:hAnsi="Times New Roman" w:cs="Times New Roman"/>
          <w:sz w:val="20"/>
          <w:szCs w:val="20"/>
        </w:rPr>
        <w:t xml:space="preserve"> ‘the means employed by the defendant for executing his traitorous purposes’. He continues:</w:t>
      </w:r>
    </w:p>
    <w:p w14:paraId="5B1337E1" w14:textId="77777777" w:rsidR="00667267" w:rsidRPr="00F21ECC" w:rsidRDefault="00667267" w:rsidP="0078202A">
      <w:pPr>
        <w:spacing w:after="0" w:line="480" w:lineRule="auto"/>
        <w:jc w:val="both"/>
        <w:rPr>
          <w:rFonts w:ascii="Times New Roman" w:hAnsi="Times New Roman" w:cs="Times New Roman"/>
          <w:sz w:val="20"/>
          <w:szCs w:val="20"/>
        </w:rPr>
      </w:pPr>
    </w:p>
    <w:p w14:paraId="0B53919A" w14:textId="77777777" w:rsidR="00957244" w:rsidRPr="00F21ECC" w:rsidRDefault="00957244" w:rsidP="0078202A">
      <w:pPr>
        <w:spacing w:after="0" w:line="480" w:lineRule="auto"/>
        <w:ind w:left="1440"/>
        <w:jc w:val="both"/>
        <w:rPr>
          <w:rFonts w:ascii="Times New Roman" w:hAnsi="Times New Roman" w:cs="Times New Roman"/>
          <w:sz w:val="20"/>
          <w:szCs w:val="20"/>
        </w:rPr>
      </w:pPr>
      <w:r w:rsidRPr="00F21ECC">
        <w:rPr>
          <w:rFonts w:ascii="Times New Roman" w:hAnsi="Times New Roman" w:cs="Times New Roman"/>
          <w:sz w:val="20"/>
          <w:szCs w:val="20"/>
        </w:rPr>
        <w:t>For the compassing is considered as the treason, the overt acts as the means made use of to effectuate the intentions and imaginations of the heart. […]</w:t>
      </w:r>
    </w:p>
    <w:p w14:paraId="200572C6" w14:textId="0875BAC2" w:rsidR="00957244" w:rsidRPr="00D012B2" w:rsidRDefault="00957244" w:rsidP="0078202A">
      <w:pPr>
        <w:spacing w:after="0" w:line="480" w:lineRule="auto"/>
        <w:ind w:left="1440"/>
        <w:jc w:val="both"/>
        <w:rPr>
          <w:rFonts w:ascii="Times New Roman" w:hAnsi="Times New Roman" w:cs="Times New Roman"/>
          <w:sz w:val="20"/>
          <w:szCs w:val="20"/>
        </w:rPr>
      </w:pPr>
      <w:r w:rsidRPr="00F21ECC">
        <w:rPr>
          <w:rFonts w:ascii="Times New Roman" w:hAnsi="Times New Roman" w:cs="Times New Roman"/>
          <w:sz w:val="20"/>
          <w:szCs w:val="20"/>
        </w:rPr>
        <w:t xml:space="preserve">It </w:t>
      </w:r>
      <w:proofErr w:type="spellStart"/>
      <w:r w:rsidRPr="00F21ECC">
        <w:rPr>
          <w:rFonts w:ascii="Times New Roman" w:hAnsi="Times New Roman" w:cs="Times New Roman"/>
          <w:sz w:val="20"/>
          <w:szCs w:val="20"/>
        </w:rPr>
        <w:t>considereth</w:t>
      </w:r>
      <w:proofErr w:type="spellEnd"/>
      <w:r w:rsidRPr="00F21ECC">
        <w:rPr>
          <w:rFonts w:ascii="Times New Roman" w:hAnsi="Times New Roman" w:cs="Times New Roman"/>
          <w:sz w:val="20"/>
          <w:szCs w:val="20"/>
        </w:rPr>
        <w:t xml:space="preserve"> the wicked imaginations of the heart in the same degree of guilt as if carried into actual execution, from the moment</w:t>
      </w:r>
      <w:r w:rsidRPr="00F21ECC">
        <w:rPr>
          <w:rFonts w:ascii="Times New Roman" w:hAnsi="Times New Roman" w:cs="Times New Roman"/>
          <w:i/>
          <w:sz w:val="20"/>
          <w:szCs w:val="20"/>
        </w:rPr>
        <w:t xml:space="preserve"> measures appear to have been taken to render them effectual</w:t>
      </w:r>
      <w:r w:rsidRPr="00F21ECC">
        <w:rPr>
          <w:rFonts w:ascii="Times New Roman" w:hAnsi="Times New Roman" w:cs="Times New Roman"/>
          <w:sz w:val="20"/>
          <w:szCs w:val="20"/>
        </w:rPr>
        <w:t>.</w:t>
      </w:r>
      <w:r w:rsidR="00361E0E">
        <w:rPr>
          <w:rFonts w:ascii="Times New Roman" w:hAnsi="Times New Roman" w:cs="Times New Roman"/>
          <w:sz w:val="20"/>
          <w:szCs w:val="20"/>
        </w:rPr>
        <w:t xml:space="preserve"> (Foster </w:t>
      </w:r>
      <w:r w:rsidR="00361E0E" w:rsidRPr="00361E0E">
        <w:rPr>
          <w:rFonts w:ascii="Times New Roman" w:hAnsi="Times New Roman" w:cs="Times New Roman"/>
          <w:sz w:val="20"/>
          <w:szCs w:val="20"/>
        </w:rPr>
        <w:t>1792</w:t>
      </w:r>
      <w:r w:rsidR="00361E0E">
        <w:rPr>
          <w:rFonts w:ascii="Times New Roman" w:hAnsi="Times New Roman" w:cs="Times New Roman"/>
          <w:sz w:val="20"/>
          <w:szCs w:val="20"/>
        </w:rPr>
        <w:t>:</w:t>
      </w:r>
      <w:r w:rsidR="00361E0E" w:rsidRPr="00361E0E">
        <w:rPr>
          <w:rFonts w:ascii="Times New Roman" w:hAnsi="Times New Roman" w:cs="Times New Roman"/>
          <w:sz w:val="20"/>
          <w:szCs w:val="20"/>
        </w:rPr>
        <w:t xml:space="preserve"> 194–5</w:t>
      </w:r>
      <w:r w:rsidR="00361E0E">
        <w:rPr>
          <w:rFonts w:ascii="Times New Roman" w:hAnsi="Times New Roman" w:cs="Times New Roman"/>
          <w:sz w:val="20"/>
          <w:szCs w:val="20"/>
        </w:rPr>
        <w:t>, italics original)</w:t>
      </w:r>
    </w:p>
    <w:p w14:paraId="0C10E7C1" w14:textId="77777777" w:rsidR="00667267" w:rsidRPr="00D012B2" w:rsidRDefault="00667267" w:rsidP="0078202A">
      <w:pPr>
        <w:spacing w:after="0" w:line="480" w:lineRule="auto"/>
        <w:jc w:val="both"/>
        <w:rPr>
          <w:rFonts w:ascii="Times New Roman" w:hAnsi="Times New Roman" w:cs="Times New Roman"/>
          <w:sz w:val="20"/>
          <w:szCs w:val="20"/>
        </w:rPr>
      </w:pPr>
    </w:p>
    <w:p w14:paraId="7F979813" w14:textId="77777777" w:rsidR="00957244" w:rsidRPr="00D012B2" w:rsidRDefault="00957244" w:rsidP="0078202A">
      <w:pPr>
        <w:spacing w:after="0" w:line="480" w:lineRule="auto"/>
        <w:jc w:val="both"/>
        <w:rPr>
          <w:rFonts w:ascii="Times New Roman" w:hAnsi="Times New Roman" w:cs="Times New Roman"/>
          <w:sz w:val="20"/>
          <w:szCs w:val="20"/>
        </w:rPr>
      </w:pPr>
      <w:r w:rsidRPr="00D012B2">
        <w:rPr>
          <w:rFonts w:ascii="Times New Roman" w:hAnsi="Times New Roman" w:cs="Times New Roman"/>
          <w:sz w:val="20"/>
          <w:szCs w:val="20"/>
        </w:rPr>
        <w:t>A little later Foster concludes:</w:t>
      </w:r>
    </w:p>
    <w:p w14:paraId="75B1FD3F" w14:textId="77777777" w:rsidR="00667267" w:rsidRPr="00D012B2" w:rsidRDefault="00667267" w:rsidP="0078202A">
      <w:pPr>
        <w:spacing w:after="0" w:line="480" w:lineRule="auto"/>
        <w:jc w:val="both"/>
        <w:rPr>
          <w:rFonts w:ascii="Times New Roman" w:hAnsi="Times New Roman" w:cs="Times New Roman"/>
          <w:sz w:val="20"/>
          <w:szCs w:val="20"/>
        </w:rPr>
      </w:pPr>
    </w:p>
    <w:p w14:paraId="484D4CE7" w14:textId="7BDC53B1" w:rsidR="00957244" w:rsidRPr="00D012B2" w:rsidRDefault="00957244" w:rsidP="0078202A">
      <w:pPr>
        <w:spacing w:after="0" w:line="480" w:lineRule="auto"/>
        <w:ind w:left="1440"/>
        <w:jc w:val="both"/>
        <w:rPr>
          <w:rFonts w:ascii="Times New Roman" w:hAnsi="Times New Roman" w:cs="Times New Roman"/>
          <w:sz w:val="20"/>
          <w:szCs w:val="20"/>
        </w:rPr>
      </w:pPr>
      <w:r w:rsidRPr="00D012B2">
        <w:rPr>
          <w:rFonts w:ascii="Times New Roman" w:hAnsi="Times New Roman" w:cs="Times New Roman"/>
          <w:sz w:val="20"/>
          <w:szCs w:val="20"/>
        </w:rPr>
        <w:t>Overt acts undoubtedly do discover the man’s intentions; but, I conceive, they are not to be considered merely as evidence, but as the </w:t>
      </w:r>
      <w:r w:rsidRPr="00D012B2">
        <w:rPr>
          <w:rFonts w:ascii="Times New Roman" w:hAnsi="Times New Roman" w:cs="Times New Roman"/>
          <w:i/>
          <w:iCs/>
          <w:sz w:val="20"/>
          <w:szCs w:val="20"/>
        </w:rPr>
        <w:t>means made use of to effectuate the purposes of the heart.</w:t>
      </w:r>
      <w:r w:rsidRPr="00D012B2">
        <w:rPr>
          <w:rFonts w:ascii="Times New Roman" w:hAnsi="Times New Roman" w:cs="Times New Roman"/>
          <w:sz w:val="20"/>
          <w:szCs w:val="20"/>
        </w:rPr>
        <w:t xml:space="preserve"> […] and though, in the case of the King, overt acts of less malignity, and having a more remote tendency to his destruction, are, with great propriety, deemed treasonable; yet still they are considered as </w:t>
      </w:r>
      <w:r w:rsidRPr="00D012B2">
        <w:rPr>
          <w:rFonts w:ascii="Times New Roman" w:hAnsi="Times New Roman" w:cs="Times New Roman"/>
          <w:i/>
          <w:sz w:val="20"/>
          <w:szCs w:val="20"/>
        </w:rPr>
        <w:t xml:space="preserve">means to </w:t>
      </w:r>
      <w:r w:rsidR="00C836F6">
        <w:rPr>
          <w:rFonts w:ascii="Times New Roman" w:hAnsi="Times New Roman" w:cs="Times New Roman"/>
          <w:i/>
          <w:sz w:val="20"/>
          <w:szCs w:val="20"/>
        </w:rPr>
        <w:t>ef</w:t>
      </w:r>
      <w:r w:rsidRPr="00D012B2">
        <w:rPr>
          <w:rFonts w:ascii="Times New Roman" w:hAnsi="Times New Roman" w:cs="Times New Roman"/>
          <w:i/>
          <w:sz w:val="20"/>
          <w:szCs w:val="20"/>
        </w:rPr>
        <w:t>fectuate</w:t>
      </w:r>
      <w:r w:rsidRPr="00D012B2">
        <w:rPr>
          <w:rFonts w:ascii="Times New Roman" w:hAnsi="Times New Roman" w:cs="Times New Roman"/>
          <w:sz w:val="20"/>
          <w:szCs w:val="20"/>
        </w:rPr>
        <w:t xml:space="preserve">, not barely </w:t>
      </w:r>
      <w:r w:rsidRPr="00D012B2">
        <w:rPr>
          <w:rFonts w:ascii="Times New Roman" w:hAnsi="Times New Roman" w:cs="Times New Roman"/>
          <w:i/>
          <w:sz w:val="20"/>
          <w:szCs w:val="20"/>
        </w:rPr>
        <w:t>as evidence of</w:t>
      </w:r>
      <w:r w:rsidRPr="00D012B2">
        <w:rPr>
          <w:rFonts w:ascii="Times New Roman" w:hAnsi="Times New Roman" w:cs="Times New Roman"/>
          <w:sz w:val="20"/>
          <w:szCs w:val="20"/>
        </w:rPr>
        <w:t xml:space="preserve"> the treasonable purpose.</w:t>
      </w:r>
      <w:r w:rsidR="00361E0E">
        <w:rPr>
          <w:rFonts w:ascii="Times New Roman" w:hAnsi="Times New Roman" w:cs="Times New Roman"/>
          <w:sz w:val="20"/>
          <w:szCs w:val="20"/>
        </w:rPr>
        <w:t xml:space="preserve"> (Foster 1792: </w:t>
      </w:r>
      <w:r w:rsidR="00361E0E" w:rsidRPr="00361E0E">
        <w:rPr>
          <w:rFonts w:ascii="Times New Roman" w:hAnsi="Times New Roman" w:cs="Times New Roman"/>
          <w:sz w:val="20"/>
          <w:szCs w:val="20"/>
        </w:rPr>
        <w:t>203–4</w:t>
      </w:r>
      <w:r w:rsidR="00361E0E">
        <w:rPr>
          <w:rFonts w:ascii="Times New Roman" w:hAnsi="Times New Roman" w:cs="Times New Roman"/>
          <w:sz w:val="20"/>
          <w:szCs w:val="20"/>
        </w:rPr>
        <w:t>, italics original)</w:t>
      </w:r>
    </w:p>
    <w:p w14:paraId="588C0CDD" w14:textId="77777777" w:rsidR="00667267" w:rsidRPr="00D012B2" w:rsidRDefault="00667267" w:rsidP="0078202A">
      <w:pPr>
        <w:spacing w:after="0" w:line="480" w:lineRule="auto"/>
        <w:jc w:val="both"/>
        <w:rPr>
          <w:rFonts w:ascii="Times New Roman" w:hAnsi="Times New Roman" w:cs="Times New Roman"/>
          <w:sz w:val="20"/>
          <w:szCs w:val="20"/>
        </w:rPr>
      </w:pPr>
    </w:p>
    <w:p w14:paraId="5D33A3CF" w14:textId="7C1680F8" w:rsidR="00F67DDC" w:rsidRDefault="008C6106" w:rsidP="00031E4F">
      <w:pPr>
        <w:spacing w:after="0" w:line="480" w:lineRule="auto"/>
        <w:jc w:val="both"/>
        <w:rPr>
          <w:rFonts w:ascii="Times New Roman" w:hAnsi="Times New Roman" w:cs="Times New Roman"/>
          <w:sz w:val="20"/>
          <w:szCs w:val="20"/>
        </w:rPr>
      </w:pPr>
      <w:r w:rsidRPr="00D012B2">
        <w:rPr>
          <w:rFonts w:ascii="Times New Roman" w:hAnsi="Times New Roman" w:cs="Times New Roman"/>
          <w:sz w:val="20"/>
          <w:szCs w:val="20"/>
        </w:rPr>
        <w:t xml:space="preserve">What </w:t>
      </w:r>
      <w:r w:rsidR="00930FD2">
        <w:rPr>
          <w:rFonts w:ascii="Times New Roman" w:hAnsi="Times New Roman" w:cs="Times New Roman"/>
          <w:sz w:val="20"/>
          <w:szCs w:val="20"/>
        </w:rPr>
        <w:t>we wish to point out</w:t>
      </w:r>
      <w:r w:rsidRPr="00D012B2">
        <w:rPr>
          <w:rFonts w:ascii="Times New Roman" w:hAnsi="Times New Roman" w:cs="Times New Roman"/>
          <w:sz w:val="20"/>
          <w:szCs w:val="20"/>
        </w:rPr>
        <w:t xml:space="preserve"> here is that</w:t>
      </w:r>
      <w:r w:rsidR="00697590" w:rsidRPr="00D012B2">
        <w:rPr>
          <w:rFonts w:ascii="Times New Roman" w:hAnsi="Times New Roman" w:cs="Times New Roman"/>
          <w:sz w:val="20"/>
          <w:szCs w:val="20"/>
        </w:rPr>
        <w:t>,</w:t>
      </w:r>
      <w:r w:rsidRPr="00D012B2">
        <w:rPr>
          <w:rFonts w:ascii="Times New Roman" w:hAnsi="Times New Roman" w:cs="Times New Roman"/>
          <w:sz w:val="20"/>
          <w:szCs w:val="20"/>
        </w:rPr>
        <w:t xml:space="preserve"> a</w:t>
      </w:r>
      <w:r w:rsidR="00957244" w:rsidRPr="00D012B2">
        <w:rPr>
          <w:rFonts w:ascii="Times New Roman" w:hAnsi="Times New Roman" w:cs="Times New Roman"/>
          <w:sz w:val="20"/>
          <w:szCs w:val="20"/>
        </w:rPr>
        <w:t xml:space="preserve">lthough Foster rejects the </w:t>
      </w:r>
      <w:r w:rsidR="00243BD8">
        <w:rPr>
          <w:rFonts w:ascii="Times New Roman" w:hAnsi="Times New Roman" w:cs="Times New Roman"/>
          <w:sz w:val="20"/>
          <w:szCs w:val="20"/>
        </w:rPr>
        <w:t>E</w:t>
      </w:r>
      <w:r w:rsidR="00957244" w:rsidRPr="00D012B2">
        <w:rPr>
          <w:rFonts w:ascii="Times New Roman" w:hAnsi="Times New Roman" w:cs="Times New Roman"/>
          <w:sz w:val="20"/>
          <w:szCs w:val="20"/>
        </w:rPr>
        <w:t>videntiary</w:t>
      </w:r>
      <w:r w:rsidR="00243BD8">
        <w:rPr>
          <w:rFonts w:ascii="Times New Roman" w:hAnsi="Times New Roman" w:cs="Times New Roman"/>
          <w:sz w:val="20"/>
          <w:szCs w:val="20"/>
        </w:rPr>
        <w:t xml:space="preserve"> </w:t>
      </w:r>
      <w:r w:rsidR="003A43D1">
        <w:rPr>
          <w:rFonts w:ascii="Times New Roman" w:hAnsi="Times New Roman" w:cs="Times New Roman"/>
          <w:sz w:val="20"/>
          <w:szCs w:val="20"/>
        </w:rPr>
        <w:t>Thesis</w:t>
      </w:r>
      <w:r w:rsidR="00957244" w:rsidRPr="00D012B2">
        <w:rPr>
          <w:rFonts w:ascii="Times New Roman" w:hAnsi="Times New Roman" w:cs="Times New Roman"/>
          <w:sz w:val="20"/>
          <w:szCs w:val="20"/>
        </w:rPr>
        <w:t>, he does not reject the Mental Interpretation</w:t>
      </w:r>
      <w:r w:rsidR="00697590" w:rsidRPr="00D012B2">
        <w:rPr>
          <w:rFonts w:ascii="Times New Roman" w:hAnsi="Times New Roman" w:cs="Times New Roman"/>
          <w:sz w:val="20"/>
          <w:szCs w:val="20"/>
        </w:rPr>
        <w:t xml:space="preserve"> (‘the compassing is considered as the treason’, as he says at the beginning)</w:t>
      </w:r>
      <w:r w:rsidR="00957244" w:rsidRPr="00D012B2">
        <w:rPr>
          <w:rFonts w:ascii="Times New Roman" w:hAnsi="Times New Roman" w:cs="Times New Roman"/>
          <w:sz w:val="20"/>
          <w:szCs w:val="20"/>
        </w:rPr>
        <w:t>.</w:t>
      </w:r>
    </w:p>
    <w:p w14:paraId="726FC576" w14:textId="77777777" w:rsidR="00CE3D09" w:rsidRPr="00F67DDC" w:rsidRDefault="00CE3D09" w:rsidP="00F67DDC">
      <w:pPr>
        <w:spacing w:after="0" w:line="480" w:lineRule="auto"/>
        <w:ind w:left="1418"/>
        <w:jc w:val="both"/>
        <w:rPr>
          <w:rFonts w:ascii="Times New Roman" w:hAnsi="Times New Roman" w:cs="Times New Roman"/>
          <w:sz w:val="20"/>
          <w:szCs w:val="20"/>
        </w:rPr>
      </w:pPr>
    </w:p>
    <w:p w14:paraId="25F5F0A5" w14:textId="6D559D62" w:rsidR="00697590" w:rsidRDefault="00697590" w:rsidP="0040148A">
      <w:pPr>
        <w:spacing w:after="0" w:line="480" w:lineRule="auto"/>
        <w:jc w:val="both"/>
        <w:rPr>
          <w:rFonts w:ascii="Times New Roman" w:hAnsi="Times New Roman" w:cs="Times New Roman"/>
          <w:sz w:val="20"/>
          <w:szCs w:val="20"/>
        </w:rPr>
      </w:pPr>
      <w:r w:rsidRPr="008E0775">
        <w:rPr>
          <w:rFonts w:ascii="Times New Roman" w:hAnsi="Times New Roman" w:cs="Times New Roman"/>
          <w:sz w:val="20"/>
          <w:szCs w:val="20"/>
        </w:rPr>
        <w:t>The US Supreme Court has also entered the fray of the interpretation of the Treason Act 1351:</w:t>
      </w:r>
    </w:p>
    <w:p w14:paraId="0883B67C" w14:textId="77777777" w:rsidR="004B414A" w:rsidRPr="008E0775" w:rsidRDefault="004B414A" w:rsidP="0040148A">
      <w:pPr>
        <w:spacing w:after="0" w:line="480" w:lineRule="auto"/>
        <w:jc w:val="both"/>
        <w:rPr>
          <w:rFonts w:ascii="Times New Roman" w:hAnsi="Times New Roman" w:cs="Times New Roman"/>
          <w:sz w:val="20"/>
          <w:szCs w:val="20"/>
        </w:rPr>
      </w:pPr>
    </w:p>
    <w:p w14:paraId="671D9E17" w14:textId="7AB0F8C3" w:rsidR="00697590" w:rsidRPr="0070489D" w:rsidRDefault="00697590" w:rsidP="005E7F01">
      <w:pPr>
        <w:spacing w:after="0" w:line="480" w:lineRule="auto"/>
        <w:ind w:left="1418"/>
        <w:jc w:val="both"/>
        <w:rPr>
          <w:rFonts w:ascii="Times New Roman" w:hAnsi="Times New Roman" w:cs="Times New Roman"/>
          <w:sz w:val="20"/>
          <w:szCs w:val="20"/>
        </w:rPr>
      </w:pPr>
      <w:r w:rsidRPr="008E0775">
        <w:rPr>
          <w:rFonts w:ascii="Times New Roman" w:hAnsi="Times New Roman" w:cs="Times New Roman"/>
          <w:sz w:val="20"/>
          <w:szCs w:val="20"/>
        </w:rPr>
        <w:t>Hale (History of the Pleas of the Crown, Emlyn ed. London, 1736) frequently uses terminology, found in Coke and earlier writers, which might mean that the function of an overt act is to prove intent, saying that the overt act is to ‘manifest’ or ‘declare’ the compassing of the king’s death, and so forth. </w:t>
      </w:r>
      <w:r w:rsidRPr="008E0775">
        <w:rPr>
          <w:rFonts w:ascii="Times New Roman" w:hAnsi="Times New Roman" w:cs="Times New Roman"/>
          <w:i/>
          <w:iCs/>
          <w:sz w:val="20"/>
          <w:szCs w:val="20"/>
        </w:rPr>
        <w:t>Id.,</w:t>
      </w:r>
      <w:r w:rsidRPr="008E0775">
        <w:rPr>
          <w:rFonts w:ascii="Times New Roman" w:hAnsi="Times New Roman" w:cs="Times New Roman"/>
          <w:sz w:val="20"/>
          <w:szCs w:val="20"/>
        </w:rPr>
        <w:t> 109. But, as in the other writers, the statements are usually open as well to the interpretation that the act must show translation of thought into action. In the latter sense, the act ‘declares’ intent in that it shows, in the light of other evidence, that the defendant’s thoughts were not mere idle desires. This is a different thing from saying that the overt act must of itself display an unambiguously traitorous character.</w:t>
      </w:r>
      <w:r w:rsidRPr="0070489D">
        <w:rPr>
          <w:rFonts w:ascii="Times New Roman" w:hAnsi="Times New Roman" w:cs="Times New Roman"/>
          <w:sz w:val="20"/>
          <w:szCs w:val="20"/>
          <w:vertAlign w:val="superscript"/>
        </w:rPr>
        <w:footnoteReference w:id="55"/>
      </w:r>
    </w:p>
    <w:p w14:paraId="51DB6865" w14:textId="77777777" w:rsidR="00B012AE" w:rsidRPr="0070489D" w:rsidRDefault="00B012AE" w:rsidP="0078202A">
      <w:pPr>
        <w:spacing w:after="0" w:line="480" w:lineRule="auto"/>
        <w:ind w:left="709"/>
        <w:jc w:val="both"/>
        <w:rPr>
          <w:rFonts w:ascii="Times New Roman" w:hAnsi="Times New Roman" w:cs="Times New Roman"/>
          <w:sz w:val="20"/>
          <w:szCs w:val="20"/>
        </w:rPr>
      </w:pPr>
    </w:p>
    <w:p w14:paraId="52D270FC" w14:textId="6C60B519" w:rsidR="00697590" w:rsidRDefault="00697590" w:rsidP="0078202A">
      <w:pPr>
        <w:spacing w:after="0" w:line="480" w:lineRule="auto"/>
        <w:jc w:val="both"/>
        <w:rPr>
          <w:rFonts w:ascii="Times New Roman" w:hAnsi="Times New Roman" w:cs="Times New Roman"/>
          <w:sz w:val="20"/>
          <w:szCs w:val="20"/>
        </w:rPr>
      </w:pPr>
      <w:r w:rsidRPr="0070489D">
        <w:rPr>
          <w:rFonts w:ascii="Times New Roman" w:hAnsi="Times New Roman" w:cs="Times New Roman"/>
          <w:sz w:val="20"/>
          <w:szCs w:val="20"/>
        </w:rPr>
        <w:t>Here</w:t>
      </w:r>
      <w:r w:rsidR="00AA624C" w:rsidRPr="0070489D">
        <w:rPr>
          <w:rFonts w:ascii="Times New Roman" w:hAnsi="Times New Roman" w:cs="Times New Roman"/>
          <w:sz w:val="20"/>
          <w:szCs w:val="20"/>
        </w:rPr>
        <w:t xml:space="preserve"> the Supreme Court</w:t>
      </w:r>
      <w:r w:rsidR="002A4D4D">
        <w:rPr>
          <w:rFonts w:ascii="Times New Roman" w:hAnsi="Times New Roman" w:cs="Times New Roman"/>
          <w:sz w:val="20"/>
          <w:szCs w:val="20"/>
        </w:rPr>
        <w:t>, while it</w:t>
      </w:r>
      <w:r w:rsidR="00AA624C" w:rsidRPr="0070489D">
        <w:rPr>
          <w:rFonts w:ascii="Times New Roman" w:hAnsi="Times New Roman" w:cs="Times New Roman"/>
          <w:sz w:val="20"/>
          <w:szCs w:val="20"/>
        </w:rPr>
        <w:t xml:space="preserve"> d</w:t>
      </w:r>
      <w:r w:rsidR="00C836F6">
        <w:rPr>
          <w:rFonts w:ascii="Times New Roman" w:hAnsi="Times New Roman" w:cs="Times New Roman"/>
          <w:sz w:val="20"/>
          <w:szCs w:val="20"/>
        </w:rPr>
        <w:t xml:space="preserve">istances itself </w:t>
      </w:r>
      <w:r w:rsidR="00AA7AD6">
        <w:rPr>
          <w:rFonts w:ascii="Times New Roman" w:hAnsi="Times New Roman" w:cs="Times New Roman"/>
          <w:sz w:val="20"/>
          <w:szCs w:val="20"/>
        </w:rPr>
        <w:t>from one version of</w:t>
      </w:r>
      <w:r w:rsidR="00AA624C" w:rsidRPr="0070489D">
        <w:rPr>
          <w:rFonts w:ascii="Times New Roman" w:hAnsi="Times New Roman" w:cs="Times New Roman"/>
          <w:sz w:val="20"/>
          <w:szCs w:val="20"/>
        </w:rPr>
        <w:t xml:space="preserve"> the </w:t>
      </w:r>
      <w:r w:rsidR="002A4D4D">
        <w:rPr>
          <w:rFonts w:ascii="Times New Roman" w:hAnsi="Times New Roman" w:cs="Times New Roman"/>
          <w:sz w:val="20"/>
          <w:szCs w:val="20"/>
        </w:rPr>
        <w:t>E</w:t>
      </w:r>
      <w:r w:rsidR="00AA624C" w:rsidRPr="0070489D">
        <w:rPr>
          <w:rFonts w:ascii="Times New Roman" w:hAnsi="Times New Roman" w:cs="Times New Roman"/>
          <w:sz w:val="20"/>
          <w:szCs w:val="20"/>
        </w:rPr>
        <w:t>viden</w:t>
      </w:r>
      <w:r w:rsidR="002A4D4D">
        <w:rPr>
          <w:rFonts w:ascii="Times New Roman" w:hAnsi="Times New Roman" w:cs="Times New Roman"/>
          <w:sz w:val="20"/>
          <w:szCs w:val="20"/>
        </w:rPr>
        <w:t xml:space="preserve">tiary </w:t>
      </w:r>
      <w:r w:rsidR="00DE30E6">
        <w:rPr>
          <w:rFonts w:ascii="Times New Roman" w:hAnsi="Times New Roman" w:cs="Times New Roman"/>
          <w:sz w:val="20"/>
          <w:szCs w:val="20"/>
        </w:rPr>
        <w:t>Thesis</w:t>
      </w:r>
      <w:r w:rsidR="00AA624C" w:rsidRPr="0070489D">
        <w:rPr>
          <w:rFonts w:ascii="Times New Roman" w:hAnsi="Times New Roman" w:cs="Times New Roman"/>
          <w:sz w:val="20"/>
          <w:szCs w:val="20"/>
        </w:rPr>
        <w:t>,</w:t>
      </w:r>
      <w:r w:rsidR="002A4D4D">
        <w:rPr>
          <w:rFonts w:ascii="Times New Roman" w:hAnsi="Times New Roman" w:cs="Times New Roman"/>
          <w:sz w:val="20"/>
          <w:szCs w:val="20"/>
        </w:rPr>
        <w:t xml:space="preserve"> </w:t>
      </w:r>
      <w:r w:rsidR="00AA7AD6">
        <w:rPr>
          <w:rFonts w:ascii="Times New Roman" w:hAnsi="Times New Roman" w:cs="Times New Roman"/>
          <w:sz w:val="20"/>
          <w:szCs w:val="20"/>
        </w:rPr>
        <w:t xml:space="preserve">at any rate </w:t>
      </w:r>
      <w:r w:rsidR="002A4D4D">
        <w:rPr>
          <w:rFonts w:ascii="Times New Roman" w:hAnsi="Times New Roman" w:cs="Times New Roman"/>
          <w:sz w:val="20"/>
          <w:szCs w:val="20"/>
        </w:rPr>
        <w:t xml:space="preserve">seems to favour </w:t>
      </w:r>
      <w:r w:rsidR="00B309AE">
        <w:rPr>
          <w:rFonts w:ascii="Times New Roman" w:hAnsi="Times New Roman" w:cs="Times New Roman"/>
          <w:sz w:val="20"/>
          <w:szCs w:val="20"/>
        </w:rPr>
        <w:t>t</w:t>
      </w:r>
      <w:r w:rsidR="00AA624C" w:rsidRPr="0070489D">
        <w:rPr>
          <w:rFonts w:ascii="Times New Roman" w:hAnsi="Times New Roman" w:cs="Times New Roman"/>
          <w:sz w:val="20"/>
          <w:szCs w:val="20"/>
        </w:rPr>
        <w:t>he Mental Interpretation</w:t>
      </w:r>
      <w:r w:rsidR="00AA7AD6">
        <w:rPr>
          <w:rFonts w:ascii="Times New Roman" w:hAnsi="Times New Roman" w:cs="Times New Roman"/>
          <w:sz w:val="20"/>
          <w:szCs w:val="20"/>
        </w:rPr>
        <w:t xml:space="preserve"> more generally</w:t>
      </w:r>
      <w:r w:rsidR="00B012AE" w:rsidRPr="0070489D">
        <w:rPr>
          <w:rFonts w:ascii="Times New Roman" w:hAnsi="Times New Roman" w:cs="Times New Roman"/>
          <w:sz w:val="20"/>
          <w:szCs w:val="20"/>
        </w:rPr>
        <w:t>.</w:t>
      </w:r>
    </w:p>
    <w:p w14:paraId="0274047A" w14:textId="0474138D" w:rsidR="00957244" w:rsidRPr="0070489D" w:rsidRDefault="00DA4957" w:rsidP="004B414A">
      <w:pPr>
        <w:spacing w:after="0" w:line="48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w:t>
      </w:r>
      <w:r w:rsidR="00262987">
        <w:rPr>
          <w:rFonts w:ascii="Times New Roman" w:hAnsi="Times New Roman" w:cs="Times New Roman"/>
          <w:sz w:val="20"/>
          <w:szCs w:val="20"/>
        </w:rPr>
        <w:t>E</w:t>
      </w:r>
      <w:r>
        <w:rPr>
          <w:rFonts w:ascii="Times New Roman" w:hAnsi="Times New Roman" w:cs="Times New Roman"/>
          <w:sz w:val="20"/>
          <w:szCs w:val="20"/>
        </w:rPr>
        <w:t>videntiary</w:t>
      </w:r>
      <w:r w:rsidR="00262987">
        <w:rPr>
          <w:rFonts w:ascii="Times New Roman" w:hAnsi="Times New Roman" w:cs="Times New Roman"/>
          <w:sz w:val="20"/>
          <w:szCs w:val="20"/>
        </w:rPr>
        <w:t xml:space="preserve"> </w:t>
      </w:r>
      <w:r w:rsidR="00456E8E">
        <w:rPr>
          <w:rFonts w:ascii="Times New Roman" w:hAnsi="Times New Roman" w:cs="Times New Roman"/>
          <w:sz w:val="20"/>
          <w:szCs w:val="20"/>
        </w:rPr>
        <w:t>Thesis</w:t>
      </w:r>
      <w:r>
        <w:rPr>
          <w:rFonts w:ascii="Times New Roman" w:hAnsi="Times New Roman" w:cs="Times New Roman"/>
          <w:sz w:val="20"/>
          <w:szCs w:val="20"/>
        </w:rPr>
        <w:t xml:space="preserve"> is supported</w:t>
      </w:r>
      <w:r w:rsidR="008C6106" w:rsidRPr="0070489D">
        <w:rPr>
          <w:rFonts w:ascii="Times New Roman" w:hAnsi="Times New Roman" w:cs="Times New Roman"/>
          <w:sz w:val="20"/>
          <w:szCs w:val="20"/>
        </w:rPr>
        <w:t xml:space="preserve">, </w:t>
      </w:r>
      <w:r w:rsidR="00624AA4" w:rsidRPr="0070489D">
        <w:rPr>
          <w:rFonts w:ascii="Times New Roman" w:hAnsi="Times New Roman" w:cs="Times New Roman"/>
          <w:sz w:val="20"/>
          <w:szCs w:val="20"/>
        </w:rPr>
        <w:t xml:space="preserve">however, </w:t>
      </w:r>
      <w:r>
        <w:rPr>
          <w:rFonts w:ascii="Times New Roman" w:hAnsi="Times New Roman" w:cs="Times New Roman"/>
          <w:sz w:val="20"/>
          <w:szCs w:val="20"/>
        </w:rPr>
        <w:t>by</w:t>
      </w:r>
      <w:r w:rsidR="00624AA4" w:rsidRPr="0070489D">
        <w:rPr>
          <w:rFonts w:ascii="Times New Roman" w:hAnsi="Times New Roman" w:cs="Times New Roman"/>
          <w:sz w:val="20"/>
          <w:szCs w:val="20"/>
        </w:rPr>
        <w:t xml:space="preserve"> </w:t>
      </w:r>
      <w:proofErr w:type="gramStart"/>
      <w:r w:rsidR="00624AA4" w:rsidRPr="0070489D">
        <w:rPr>
          <w:rFonts w:ascii="Times New Roman" w:hAnsi="Times New Roman" w:cs="Times New Roman"/>
          <w:sz w:val="20"/>
          <w:szCs w:val="20"/>
        </w:rPr>
        <w:t>the overwhelming</w:t>
      </w:r>
      <w:r w:rsidR="00957244" w:rsidRPr="0070489D">
        <w:rPr>
          <w:rFonts w:ascii="Times New Roman" w:hAnsi="Times New Roman" w:cs="Times New Roman"/>
          <w:sz w:val="20"/>
          <w:szCs w:val="20"/>
        </w:rPr>
        <w:t xml:space="preserve"> </w:t>
      </w:r>
      <w:r w:rsidR="00624AA4" w:rsidRPr="0070489D">
        <w:rPr>
          <w:rFonts w:ascii="Times New Roman" w:hAnsi="Times New Roman" w:cs="Times New Roman"/>
          <w:sz w:val="20"/>
          <w:szCs w:val="20"/>
        </w:rPr>
        <w:t>majority of</w:t>
      </w:r>
      <w:proofErr w:type="gramEnd"/>
      <w:r w:rsidR="00624AA4" w:rsidRPr="0070489D">
        <w:rPr>
          <w:rFonts w:ascii="Times New Roman" w:hAnsi="Times New Roman" w:cs="Times New Roman"/>
          <w:sz w:val="20"/>
          <w:szCs w:val="20"/>
        </w:rPr>
        <w:t xml:space="preserve"> </w:t>
      </w:r>
      <w:r>
        <w:rPr>
          <w:rFonts w:ascii="Times New Roman" w:hAnsi="Times New Roman" w:cs="Times New Roman"/>
          <w:sz w:val="20"/>
          <w:szCs w:val="20"/>
        </w:rPr>
        <w:t xml:space="preserve">treason </w:t>
      </w:r>
      <w:r w:rsidR="00957244" w:rsidRPr="0070489D">
        <w:rPr>
          <w:rFonts w:ascii="Times New Roman" w:hAnsi="Times New Roman" w:cs="Times New Roman"/>
          <w:sz w:val="20"/>
          <w:szCs w:val="20"/>
        </w:rPr>
        <w:t>judgments rendered since 1352.</w:t>
      </w:r>
      <w:r w:rsidR="008C6106" w:rsidRPr="0070489D">
        <w:rPr>
          <w:rFonts w:ascii="Times New Roman" w:hAnsi="Times New Roman" w:cs="Times New Roman"/>
          <w:sz w:val="20"/>
          <w:szCs w:val="20"/>
        </w:rPr>
        <w:t xml:space="preserve"> </w:t>
      </w:r>
      <w:r w:rsidR="00957244" w:rsidRPr="0070489D">
        <w:rPr>
          <w:rFonts w:ascii="Times New Roman" w:hAnsi="Times New Roman" w:cs="Times New Roman"/>
          <w:sz w:val="20"/>
          <w:szCs w:val="20"/>
        </w:rPr>
        <w:t>One of the best sources</w:t>
      </w:r>
      <w:r w:rsidR="008C6106" w:rsidRPr="0070489D">
        <w:rPr>
          <w:rFonts w:ascii="Times New Roman" w:hAnsi="Times New Roman" w:cs="Times New Roman"/>
          <w:sz w:val="20"/>
          <w:szCs w:val="20"/>
        </w:rPr>
        <w:t xml:space="preserve"> </w:t>
      </w:r>
      <w:r w:rsidR="006601E1">
        <w:rPr>
          <w:rFonts w:ascii="Times New Roman" w:hAnsi="Times New Roman" w:cs="Times New Roman"/>
          <w:sz w:val="20"/>
          <w:szCs w:val="20"/>
        </w:rPr>
        <w:t>concerning</w:t>
      </w:r>
      <w:r w:rsidR="008C6106" w:rsidRPr="0070489D">
        <w:rPr>
          <w:rFonts w:ascii="Times New Roman" w:hAnsi="Times New Roman" w:cs="Times New Roman"/>
          <w:sz w:val="20"/>
          <w:szCs w:val="20"/>
        </w:rPr>
        <w:t xml:space="preserve"> the status of the overt act in the Treason Act 1351</w:t>
      </w:r>
      <w:r w:rsidR="00957244" w:rsidRPr="0070489D">
        <w:rPr>
          <w:rFonts w:ascii="Times New Roman" w:hAnsi="Times New Roman" w:cs="Times New Roman"/>
          <w:sz w:val="20"/>
          <w:szCs w:val="20"/>
        </w:rPr>
        <w:t xml:space="preserve"> is the collection of remarks from the speeches made </w:t>
      </w:r>
      <w:r w:rsidR="00964540" w:rsidRPr="0070489D">
        <w:rPr>
          <w:rFonts w:ascii="Times New Roman" w:hAnsi="Times New Roman" w:cs="Times New Roman"/>
          <w:sz w:val="20"/>
          <w:szCs w:val="20"/>
        </w:rPr>
        <w:t>during</w:t>
      </w:r>
      <w:r w:rsidR="00957244" w:rsidRPr="0070489D">
        <w:rPr>
          <w:rFonts w:ascii="Times New Roman" w:hAnsi="Times New Roman" w:cs="Times New Roman"/>
          <w:sz w:val="20"/>
          <w:szCs w:val="20"/>
        </w:rPr>
        <w:t xml:space="preserve"> the trial of the regicides </w:t>
      </w:r>
      <w:r w:rsidR="00964540" w:rsidRPr="0070489D">
        <w:rPr>
          <w:rFonts w:ascii="Times New Roman" w:hAnsi="Times New Roman" w:cs="Times New Roman"/>
          <w:sz w:val="20"/>
          <w:szCs w:val="20"/>
        </w:rPr>
        <w:t xml:space="preserve">in </w:t>
      </w:r>
      <w:r w:rsidR="00957244" w:rsidRPr="0070489D">
        <w:rPr>
          <w:rFonts w:ascii="Times New Roman" w:hAnsi="Times New Roman" w:cs="Times New Roman"/>
          <w:sz w:val="20"/>
          <w:szCs w:val="20"/>
        </w:rPr>
        <w:t>October 1660</w:t>
      </w:r>
      <w:r w:rsidR="004B6106" w:rsidRPr="0070489D">
        <w:rPr>
          <w:rFonts w:ascii="Times New Roman" w:hAnsi="Times New Roman" w:cs="Times New Roman"/>
          <w:sz w:val="20"/>
          <w:szCs w:val="20"/>
        </w:rPr>
        <w:t>. This is Sir Orland</w:t>
      </w:r>
      <w:r w:rsidR="00B431E8">
        <w:rPr>
          <w:rFonts w:ascii="Times New Roman" w:hAnsi="Times New Roman" w:cs="Times New Roman"/>
          <w:sz w:val="20"/>
          <w:szCs w:val="20"/>
        </w:rPr>
        <w:t>o</w:t>
      </w:r>
      <w:r w:rsidR="004B6106" w:rsidRPr="0070489D">
        <w:rPr>
          <w:rFonts w:ascii="Times New Roman" w:hAnsi="Times New Roman" w:cs="Times New Roman"/>
          <w:sz w:val="20"/>
          <w:szCs w:val="20"/>
        </w:rPr>
        <w:t xml:space="preserve"> Bridg</w:t>
      </w:r>
      <w:r w:rsidR="00410B8C">
        <w:rPr>
          <w:rFonts w:ascii="Times New Roman" w:hAnsi="Times New Roman" w:cs="Times New Roman"/>
          <w:sz w:val="20"/>
          <w:szCs w:val="20"/>
        </w:rPr>
        <w:t>e</w:t>
      </w:r>
      <w:r w:rsidR="004B6106" w:rsidRPr="0070489D">
        <w:rPr>
          <w:rFonts w:ascii="Times New Roman" w:hAnsi="Times New Roman" w:cs="Times New Roman"/>
          <w:sz w:val="20"/>
          <w:szCs w:val="20"/>
        </w:rPr>
        <w:t>man, Chief Baron, opening the trial on 9 October 1660</w:t>
      </w:r>
      <w:r w:rsidR="00957244" w:rsidRPr="0070489D">
        <w:rPr>
          <w:rFonts w:ascii="Times New Roman" w:hAnsi="Times New Roman" w:cs="Times New Roman"/>
          <w:sz w:val="20"/>
          <w:szCs w:val="20"/>
        </w:rPr>
        <w:t>:</w:t>
      </w:r>
    </w:p>
    <w:p w14:paraId="37DC7FC2" w14:textId="77777777" w:rsidR="008C6106" w:rsidRPr="0070489D" w:rsidRDefault="008C6106" w:rsidP="0078202A">
      <w:pPr>
        <w:spacing w:after="0" w:line="480" w:lineRule="auto"/>
        <w:jc w:val="both"/>
        <w:rPr>
          <w:rFonts w:ascii="Times New Roman" w:hAnsi="Times New Roman" w:cs="Times New Roman"/>
          <w:sz w:val="20"/>
          <w:szCs w:val="20"/>
        </w:rPr>
      </w:pPr>
    </w:p>
    <w:p w14:paraId="211DFB3D" w14:textId="77777777" w:rsidR="00957244" w:rsidRPr="0070489D" w:rsidRDefault="00957244" w:rsidP="0078202A">
      <w:pPr>
        <w:spacing w:after="0" w:line="480" w:lineRule="auto"/>
        <w:ind w:left="1440"/>
        <w:jc w:val="both"/>
        <w:rPr>
          <w:rFonts w:ascii="Times New Roman" w:hAnsi="Times New Roman" w:cs="Times New Roman"/>
          <w:sz w:val="20"/>
          <w:szCs w:val="20"/>
        </w:rPr>
      </w:pPr>
      <w:r w:rsidRPr="0070489D">
        <w:rPr>
          <w:rFonts w:ascii="Times New Roman" w:hAnsi="Times New Roman" w:cs="Times New Roman"/>
          <w:sz w:val="20"/>
          <w:szCs w:val="20"/>
        </w:rPr>
        <w:t>By the statute of the 25</w:t>
      </w:r>
      <w:r w:rsidRPr="0070489D">
        <w:rPr>
          <w:rFonts w:ascii="Times New Roman" w:hAnsi="Times New Roman" w:cs="Times New Roman"/>
          <w:sz w:val="20"/>
          <w:szCs w:val="20"/>
          <w:vertAlign w:val="superscript"/>
        </w:rPr>
        <w:t>th</w:t>
      </w:r>
      <w:r w:rsidRPr="0070489D">
        <w:rPr>
          <w:rFonts w:ascii="Times New Roman" w:hAnsi="Times New Roman" w:cs="Times New Roman"/>
          <w:sz w:val="20"/>
          <w:szCs w:val="20"/>
        </w:rPr>
        <w:t xml:space="preserve"> of Edward the 3d (a Statute or Declaration of Treason), it is made High-Treason to compass and imagine the death of the king. It was the ancient law of the nation. In no case else imagination, or compassing, without an actual effect of it, was punishable by our law, ‘Nihil illicit conatus nisi </w:t>
      </w:r>
      <w:proofErr w:type="spellStart"/>
      <w:r w:rsidRPr="0070489D">
        <w:rPr>
          <w:rFonts w:ascii="Times New Roman" w:hAnsi="Times New Roman" w:cs="Times New Roman"/>
          <w:sz w:val="20"/>
          <w:szCs w:val="20"/>
        </w:rPr>
        <w:t>sequatur</w:t>
      </w:r>
      <w:proofErr w:type="spellEnd"/>
      <w:r w:rsidRPr="0070489D">
        <w:rPr>
          <w:rFonts w:ascii="Times New Roman" w:hAnsi="Times New Roman" w:cs="Times New Roman"/>
          <w:sz w:val="20"/>
          <w:szCs w:val="20"/>
        </w:rPr>
        <w:t xml:space="preserve"> </w:t>
      </w:r>
      <w:proofErr w:type="spellStart"/>
      <w:r w:rsidRPr="0070489D">
        <w:rPr>
          <w:rFonts w:ascii="Times New Roman" w:hAnsi="Times New Roman" w:cs="Times New Roman"/>
          <w:sz w:val="20"/>
          <w:szCs w:val="20"/>
        </w:rPr>
        <w:t>effectus</w:t>
      </w:r>
      <w:proofErr w:type="spellEnd"/>
      <w:r w:rsidRPr="0070489D">
        <w:rPr>
          <w:rFonts w:ascii="Times New Roman" w:hAnsi="Times New Roman" w:cs="Times New Roman"/>
          <w:sz w:val="20"/>
          <w:szCs w:val="20"/>
        </w:rPr>
        <w:t xml:space="preserve">;’ that was the old rule of law: But in the case of the king, his life was so precious, that the intent was treason by the common law; and declared treason by this statute. […] This compassing and imagining the cutting off the head of the king </w:t>
      </w:r>
      <w:r w:rsidRPr="0070489D">
        <w:rPr>
          <w:rFonts w:ascii="Times New Roman" w:hAnsi="Times New Roman" w:cs="Times New Roman"/>
          <w:sz w:val="20"/>
          <w:szCs w:val="20"/>
        </w:rPr>
        <w:lastRenderedPageBreak/>
        <w:t>is known by some Overt-Act. Treason it is in the wicked imagination, though not treason apparent […]</w:t>
      </w:r>
    </w:p>
    <w:p w14:paraId="163C21C3" w14:textId="7244517D" w:rsidR="00957244" w:rsidRPr="00830146" w:rsidRDefault="00957244" w:rsidP="0078202A">
      <w:pPr>
        <w:spacing w:after="0" w:line="480" w:lineRule="auto"/>
        <w:ind w:left="1440"/>
        <w:jc w:val="both"/>
        <w:rPr>
          <w:rFonts w:ascii="Times New Roman" w:hAnsi="Times New Roman" w:cs="Times New Roman"/>
          <w:sz w:val="20"/>
          <w:szCs w:val="20"/>
        </w:rPr>
      </w:pPr>
      <w:r w:rsidRPr="0070489D">
        <w:rPr>
          <w:rFonts w:ascii="Times New Roman" w:hAnsi="Times New Roman" w:cs="Times New Roman"/>
          <w:sz w:val="20"/>
          <w:szCs w:val="20"/>
        </w:rPr>
        <w:t xml:space="preserve">Then what is an Overt-Act of an imagination or compassing of the king’s death? Truly, it is anything which shews what the imagination is. Words, in many cases, are evidence of this imagination; they are </w:t>
      </w:r>
      <w:proofErr w:type="gramStart"/>
      <w:r w:rsidRPr="0070489D">
        <w:rPr>
          <w:rFonts w:ascii="Times New Roman" w:hAnsi="Times New Roman" w:cs="Times New Roman"/>
          <w:sz w:val="20"/>
          <w:szCs w:val="20"/>
        </w:rPr>
        <w:t>evidences</w:t>
      </w:r>
      <w:proofErr w:type="gramEnd"/>
      <w:r w:rsidRPr="0070489D">
        <w:rPr>
          <w:rFonts w:ascii="Times New Roman" w:hAnsi="Times New Roman" w:cs="Times New Roman"/>
          <w:sz w:val="20"/>
          <w:szCs w:val="20"/>
        </w:rPr>
        <w:t xml:space="preserve"> of the heart.</w:t>
      </w:r>
      <w:r w:rsidRPr="00830146">
        <w:rPr>
          <w:rFonts w:ascii="Times New Roman" w:hAnsi="Times New Roman" w:cs="Times New Roman"/>
          <w:sz w:val="20"/>
          <w:szCs w:val="20"/>
          <w:vertAlign w:val="superscript"/>
        </w:rPr>
        <w:footnoteReference w:id="56"/>
      </w:r>
      <w:r w:rsidRPr="00830146">
        <w:rPr>
          <w:rFonts w:ascii="Times New Roman" w:hAnsi="Times New Roman" w:cs="Times New Roman"/>
          <w:sz w:val="20"/>
          <w:szCs w:val="20"/>
        </w:rPr>
        <w:t xml:space="preserve"> </w:t>
      </w:r>
    </w:p>
    <w:p w14:paraId="1BE7FE13" w14:textId="77777777" w:rsidR="008C6106" w:rsidRPr="00830146" w:rsidRDefault="008C6106" w:rsidP="0078202A">
      <w:pPr>
        <w:spacing w:after="0" w:line="480" w:lineRule="auto"/>
        <w:jc w:val="both"/>
        <w:rPr>
          <w:rFonts w:ascii="Times New Roman" w:hAnsi="Times New Roman" w:cs="Times New Roman"/>
          <w:sz w:val="20"/>
          <w:szCs w:val="20"/>
        </w:rPr>
      </w:pPr>
    </w:p>
    <w:p w14:paraId="3B51DA59" w14:textId="2F4879C1" w:rsidR="00957244" w:rsidRPr="00830146" w:rsidRDefault="00AE14D5" w:rsidP="00664BE4">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It is to be noted that </w:t>
      </w:r>
      <w:r w:rsidR="00957244" w:rsidRPr="00830146">
        <w:rPr>
          <w:rFonts w:ascii="Times New Roman" w:hAnsi="Times New Roman" w:cs="Times New Roman"/>
          <w:sz w:val="20"/>
          <w:szCs w:val="20"/>
        </w:rPr>
        <w:t xml:space="preserve">Sir Orlando </w:t>
      </w:r>
      <w:r>
        <w:rPr>
          <w:rFonts w:ascii="Times New Roman" w:hAnsi="Times New Roman" w:cs="Times New Roman"/>
          <w:sz w:val="20"/>
          <w:szCs w:val="20"/>
        </w:rPr>
        <w:t>allowed anything t</w:t>
      </w:r>
      <w:r w:rsidR="006750BA">
        <w:rPr>
          <w:rFonts w:ascii="Times New Roman" w:hAnsi="Times New Roman" w:cs="Times New Roman"/>
          <w:sz w:val="20"/>
          <w:szCs w:val="20"/>
        </w:rPr>
        <w:t xml:space="preserve">hat evidenced the imagining to fall under the term ‘overt act’. </w:t>
      </w:r>
      <w:r w:rsidR="004A7BCD">
        <w:rPr>
          <w:rFonts w:ascii="Times New Roman" w:hAnsi="Times New Roman" w:cs="Times New Roman"/>
          <w:sz w:val="20"/>
          <w:szCs w:val="20"/>
        </w:rPr>
        <w:t>This is, we submit, the dominant interpretation historically.</w:t>
      </w:r>
    </w:p>
    <w:p w14:paraId="54C05270" w14:textId="77777777" w:rsidR="00B012AE" w:rsidRPr="00830146" w:rsidRDefault="00B012AE" w:rsidP="0078202A">
      <w:pPr>
        <w:spacing w:after="0" w:line="480" w:lineRule="auto"/>
        <w:jc w:val="both"/>
        <w:rPr>
          <w:rFonts w:ascii="Times New Roman" w:hAnsi="Times New Roman" w:cs="Times New Roman"/>
          <w:sz w:val="20"/>
          <w:szCs w:val="20"/>
        </w:rPr>
      </w:pPr>
    </w:p>
    <w:p w14:paraId="6E8E05B5" w14:textId="628BFEBB" w:rsidR="00E7268E" w:rsidRPr="00830146" w:rsidRDefault="00FC3DC6" w:rsidP="0078202A">
      <w:pPr>
        <w:spacing w:after="0" w:line="480" w:lineRule="auto"/>
        <w:jc w:val="both"/>
        <w:rPr>
          <w:rFonts w:ascii="Times New Roman" w:hAnsi="Times New Roman" w:cs="Times New Roman"/>
          <w:sz w:val="20"/>
          <w:szCs w:val="20"/>
        </w:rPr>
      </w:pPr>
      <w:r w:rsidRPr="00830146">
        <w:rPr>
          <w:rFonts w:ascii="Times New Roman" w:hAnsi="Times New Roman" w:cs="Times New Roman"/>
          <w:sz w:val="20"/>
          <w:szCs w:val="20"/>
        </w:rPr>
        <w:t>It is not just Sir Orland</w:t>
      </w:r>
      <w:r w:rsidR="00B218FA">
        <w:rPr>
          <w:rFonts w:ascii="Times New Roman" w:hAnsi="Times New Roman" w:cs="Times New Roman"/>
          <w:sz w:val="20"/>
          <w:szCs w:val="20"/>
        </w:rPr>
        <w:t>o</w:t>
      </w:r>
      <w:r w:rsidRPr="00830146">
        <w:rPr>
          <w:rFonts w:ascii="Times New Roman" w:hAnsi="Times New Roman" w:cs="Times New Roman"/>
          <w:sz w:val="20"/>
          <w:szCs w:val="20"/>
        </w:rPr>
        <w:t xml:space="preserve"> Bridg</w:t>
      </w:r>
      <w:r w:rsidR="00E716EF">
        <w:rPr>
          <w:rFonts w:ascii="Times New Roman" w:hAnsi="Times New Roman" w:cs="Times New Roman"/>
          <w:sz w:val="20"/>
          <w:szCs w:val="20"/>
        </w:rPr>
        <w:t>e</w:t>
      </w:r>
      <w:r w:rsidRPr="00830146">
        <w:rPr>
          <w:rFonts w:ascii="Times New Roman" w:hAnsi="Times New Roman" w:cs="Times New Roman"/>
          <w:sz w:val="20"/>
          <w:szCs w:val="20"/>
        </w:rPr>
        <w:t>man</w:t>
      </w:r>
      <w:r w:rsidR="00EE7BD9">
        <w:rPr>
          <w:rFonts w:ascii="Times New Roman" w:hAnsi="Times New Roman" w:cs="Times New Roman"/>
          <w:sz w:val="20"/>
          <w:szCs w:val="20"/>
        </w:rPr>
        <w:t xml:space="preserve"> </w:t>
      </w:r>
      <w:r w:rsidRPr="00830146">
        <w:rPr>
          <w:rFonts w:ascii="Times New Roman" w:hAnsi="Times New Roman" w:cs="Times New Roman"/>
          <w:sz w:val="20"/>
          <w:szCs w:val="20"/>
        </w:rPr>
        <w:t>that takes this view</w:t>
      </w:r>
      <w:r w:rsidR="00E7268E" w:rsidRPr="00830146">
        <w:rPr>
          <w:rFonts w:ascii="Times New Roman" w:hAnsi="Times New Roman" w:cs="Times New Roman"/>
          <w:sz w:val="20"/>
          <w:szCs w:val="20"/>
        </w:rPr>
        <w:t xml:space="preserve">; Sir Heneage Finch, Solicitor-General, </w:t>
      </w:r>
      <w:r w:rsidR="00AB7749" w:rsidRPr="00830146">
        <w:rPr>
          <w:rFonts w:ascii="Times New Roman" w:hAnsi="Times New Roman" w:cs="Times New Roman"/>
          <w:sz w:val="20"/>
          <w:szCs w:val="20"/>
        </w:rPr>
        <w:t xml:space="preserve">stated </w:t>
      </w:r>
      <w:r w:rsidR="00E7268E" w:rsidRPr="00830146">
        <w:rPr>
          <w:rFonts w:ascii="Times New Roman" w:hAnsi="Times New Roman" w:cs="Times New Roman"/>
          <w:sz w:val="20"/>
          <w:szCs w:val="20"/>
        </w:rPr>
        <w:t>in the same trial:</w:t>
      </w:r>
    </w:p>
    <w:p w14:paraId="35A6E319" w14:textId="77777777" w:rsidR="00B012AE" w:rsidRPr="00830146" w:rsidRDefault="00B012AE" w:rsidP="0078202A">
      <w:pPr>
        <w:spacing w:after="0" w:line="480" w:lineRule="auto"/>
        <w:ind w:left="709"/>
        <w:jc w:val="both"/>
        <w:rPr>
          <w:rFonts w:ascii="Times New Roman" w:hAnsi="Times New Roman" w:cs="Times New Roman"/>
          <w:sz w:val="20"/>
          <w:szCs w:val="20"/>
        </w:rPr>
      </w:pPr>
    </w:p>
    <w:p w14:paraId="597DD023" w14:textId="692B3682" w:rsidR="00E7268E" w:rsidRPr="00B63AE2" w:rsidRDefault="00E7268E" w:rsidP="00634492">
      <w:pPr>
        <w:spacing w:after="0" w:line="480" w:lineRule="auto"/>
        <w:ind w:left="1418"/>
        <w:jc w:val="both"/>
        <w:rPr>
          <w:rFonts w:ascii="Times New Roman" w:hAnsi="Times New Roman" w:cs="Times New Roman"/>
          <w:sz w:val="20"/>
          <w:szCs w:val="20"/>
        </w:rPr>
      </w:pPr>
      <w:r w:rsidRPr="00830146">
        <w:rPr>
          <w:rFonts w:ascii="Times New Roman" w:hAnsi="Times New Roman" w:cs="Times New Roman"/>
          <w:sz w:val="20"/>
          <w:szCs w:val="20"/>
        </w:rPr>
        <w:t xml:space="preserve">the very thought of such an attempt hath ever been presented by all laws, in all ages, in all nations of the world, as a most unpardonable Treason. My lord, this is that that brought the two eunuchs in the Persian court to their just destruction: </w:t>
      </w:r>
      <w:proofErr w:type="spellStart"/>
      <w:r w:rsidRPr="00830146">
        <w:rPr>
          <w:rFonts w:ascii="Times New Roman" w:hAnsi="Times New Roman" w:cs="Times New Roman"/>
          <w:i/>
          <w:sz w:val="20"/>
          <w:szCs w:val="20"/>
        </w:rPr>
        <w:t>Voluerunt</w:t>
      </w:r>
      <w:proofErr w:type="spellEnd"/>
      <w:r w:rsidRPr="00830146">
        <w:rPr>
          <w:rFonts w:ascii="Times New Roman" w:hAnsi="Times New Roman" w:cs="Times New Roman"/>
          <w:i/>
          <w:sz w:val="20"/>
          <w:szCs w:val="20"/>
        </w:rPr>
        <w:t xml:space="preserve"> </w:t>
      </w:r>
      <w:proofErr w:type="spellStart"/>
      <w:r w:rsidRPr="00830146">
        <w:rPr>
          <w:rFonts w:ascii="Times New Roman" w:hAnsi="Times New Roman" w:cs="Times New Roman"/>
          <w:i/>
          <w:sz w:val="20"/>
          <w:szCs w:val="20"/>
        </w:rPr>
        <w:t>insurgere</w:t>
      </w:r>
      <w:proofErr w:type="spellEnd"/>
      <w:r w:rsidRPr="00830146">
        <w:rPr>
          <w:rFonts w:ascii="Times New Roman" w:hAnsi="Times New Roman" w:cs="Times New Roman"/>
          <w:sz w:val="20"/>
          <w:szCs w:val="20"/>
        </w:rPr>
        <w:t xml:space="preserve">, says the </w:t>
      </w:r>
      <w:proofErr w:type="gramStart"/>
      <w:r w:rsidRPr="00830146">
        <w:rPr>
          <w:rFonts w:ascii="Times New Roman" w:hAnsi="Times New Roman" w:cs="Times New Roman"/>
          <w:sz w:val="20"/>
          <w:szCs w:val="20"/>
        </w:rPr>
        <w:t>text,</w:t>
      </w:r>
      <w:r w:rsidR="00CD79A8">
        <w:rPr>
          <w:rFonts w:ascii="Times New Roman" w:hAnsi="Times New Roman" w:cs="Times New Roman"/>
          <w:sz w:val="20"/>
          <w:szCs w:val="20"/>
        </w:rPr>
        <w:t>[</w:t>
      </w:r>
      <w:proofErr w:type="gramEnd"/>
      <w:r w:rsidR="009D092B">
        <w:rPr>
          <w:rStyle w:val="FootnoteReference"/>
          <w:rFonts w:ascii="Times New Roman" w:hAnsi="Times New Roman" w:cs="Times New Roman"/>
          <w:sz w:val="20"/>
          <w:szCs w:val="20"/>
        </w:rPr>
        <w:footnoteReference w:id="57"/>
      </w:r>
      <w:r w:rsidR="00CD79A8">
        <w:rPr>
          <w:rFonts w:ascii="Times New Roman" w:hAnsi="Times New Roman" w:cs="Times New Roman"/>
          <w:sz w:val="20"/>
          <w:szCs w:val="20"/>
        </w:rPr>
        <w:t>]</w:t>
      </w:r>
      <w:r w:rsidRPr="00830146">
        <w:rPr>
          <w:rFonts w:ascii="Times New Roman" w:hAnsi="Times New Roman" w:cs="Times New Roman"/>
          <w:sz w:val="20"/>
          <w:szCs w:val="20"/>
        </w:rPr>
        <w:t xml:space="preserve"> and yet that was enough to attaint them. And so, my lords, it was by the Roman laws too, as Tacitus observes; </w:t>
      </w:r>
      <w:r w:rsidRPr="00830146">
        <w:rPr>
          <w:rFonts w:ascii="Times New Roman" w:hAnsi="Times New Roman" w:cs="Times New Roman"/>
          <w:i/>
          <w:sz w:val="20"/>
          <w:szCs w:val="20"/>
        </w:rPr>
        <w:t xml:space="preserve">Qui deliberant, </w:t>
      </w:r>
      <w:proofErr w:type="spellStart"/>
      <w:proofErr w:type="gramStart"/>
      <w:r w:rsidRPr="00830146">
        <w:rPr>
          <w:rFonts w:ascii="Times New Roman" w:hAnsi="Times New Roman" w:cs="Times New Roman"/>
          <w:i/>
          <w:sz w:val="20"/>
          <w:szCs w:val="20"/>
        </w:rPr>
        <w:t>desciverunt</w:t>
      </w:r>
      <w:proofErr w:type="spellEnd"/>
      <w:r w:rsidRPr="00830146">
        <w:rPr>
          <w:rFonts w:ascii="Times New Roman" w:hAnsi="Times New Roman" w:cs="Times New Roman"/>
          <w:sz w:val="20"/>
          <w:szCs w:val="20"/>
        </w:rPr>
        <w:t>.</w:t>
      </w:r>
      <w:r w:rsidR="003B428F">
        <w:rPr>
          <w:rFonts w:ascii="Times New Roman" w:hAnsi="Times New Roman" w:cs="Times New Roman"/>
          <w:sz w:val="20"/>
          <w:szCs w:val="20"/>
        </w:rPr>
        <w:t>[</w:t>
      </w:r>
      <w:proofErr w:type="gramEnd"/>
      <w:r w:rsidR="001C1642">
        <w:rPr>
          <w:rStyle w:val="FootnoteReference"/>
          <w:rFonts w:ascii="Times New Roman" w:hAnsi="Times New Roman" w:cs="Times New Roman"/>
          <w:sz w:val="20"/>
          <w:szCs w:val="20"/>
        </w:rPr>
        <w:footnoteReference w:id="58"/>
      </w:r>
      <w:r w:rsidR="003B428F">
        <w:rPr>
          <w:rFonts w:ascii="Times New Roman" w:hAnsi="Times New Roman" w:cs="Times New Roman"/>
          <w:sz w:val="20"/>
          <w:szCs w:val="20"/>
        </w:rPr>
        <w:t>]</w:t>
      </w:r>
      <w:r w:rsidRPr="00830146">
        <w:rPr>
          <w:rFonts w:ascii="Times New Roman" w:hAnsi="Times New Roman" w:cs="Times New Roman"/>
          <w:sz w:val="20"/>
          <w:szCs w:val="20"/>
        </w:rPr>
        <w:t xml:space="preserve">  To doubt or hesitate in a point of allegiance, is direct treason and apostacy. And upon this ground it is, that the statute upon which your lordships are now to proceed hath these express words: ‘If a man doth compass or imagine the death of the king,’ &amp;c. kings who are ‘</w:t>
      </w:r>
      <w:r w:rsidR="00B63AE2" w:rsidRPr="00830146">
        <w:rPr>
          <w:rFonts w:ascii="Times New Roman" w:hAnsi="Times New Roman" w:cs="Times New Roman"/>
          <w:sz w:val="20"/>
          <w:szCs w:val="20"/>
        </w:rPr>
        <w:t>God</w:t>
      </w:r>
      <w:r w:rsidR="00B63AE2">
        <w:rPr>
          <w:rFonts w:ascii="Times New Roman" w:hAnsi="Times New Roman" w:cs="Times New Roman"/>
          <w:sz w:val="20"/>
          <w:szCs w:val="20"/>
        </w:rPr>
        <w:t>’</w:t>
      </w:r>
      <w:r w:rsidR="00B63AE2" w:rsidRPr="00830146">
        <w:rPr>
          <w:rFonts w:ascii="Times New Roman" w:hAnsi="Times New Roman" w:cs="Times New Roman"/>
          <w:sz w:val="20"/>
          <w:szCs w:val="20"/>
        </w:rPr>
        <w:t xml:space="preserve">s </w:t>
      </w:r>
      <w:r w:rsidRPr="00830146">
        <w:rPr>
          <w:rFonts w:ascii="Times New Roman" w:hAnsi="Times New Roman" w:cs="Times New Roman"/>
          <w:sz w:val="20"/>
          <w:szCs w:val="20"/>
        </w:rPr>
        <w:t xml:space="preserve">vice-gerents upon earth,’ have thus far a kind of resemblance of the Divine Majesty, that their subjects stand accountable to them for the very thoughts of their hearts. Not that any man can know the heart, save God alone; but because when the wicked heart breaks out into any open expressions, by which it may be judged, it is the thoughts of the heart which makes the Treason; the Overt-act is but the evidence of it. […] The scope of this Indictment is for the compassing the death of the king; The rest of the Indictment, as the usurping </w:t>
      </w:r>
      <w:r w:rsidRPr="00830146">
        <w:rPr>
          <w:rFonts w:ascii="Times New Roman" w:hAnsi="Times New Roman" w:cs="Times New Roman"/>
          <w:sz w:val="20"/>
          <w:szCs w:val="20"/>
        </w:rPr>
        <w:lastRenderedPageBreak/>
        <w:t xml:space="preserve">authority over the king’s person, the assembling, sitting, judging, and killing of the king, are but so many several </w:t>
      </w:r>
      <w:proofErr w:type="gramStart"/>
      <w:r w:rsidRPr="00830146">
        <w:rPr>
          <w:rFonts w:ascii="Times New Roman" w:hAnsi="Times New Roman" w:cs="Times New Roman"/>
          <w:sz w:val="20"/>
          <w:szCs w:val="20"/>
        </w:rPr>
        <w:t>overt-acts</w:t>
      </w:r>
      <w:proofErr w:type="gramEnd"/>
      <w:r w:rsidRPr="00830146">
        <w:rPr>
          <w:rFonts w:ascii="Times New Roman" w:hAnsi="Times New Roman" w:cs="Times New Roman"/>
          <w:sz w:val="20"/>
          <w:szCs w:val="20"/>
        </w:rPr>
        <w:t xml:space="preserve"> to prove the intention of the heart.</w:t>
      </w:r>
      <w:r w:rsidRPr="00B63AE2">
        <w:rPr>
          <w:rFonts w:ascii="Times New Roman" w:hAnsi="Times New Roman" w:cs="Times New Roman"/>
          <w:sz w:val="20"/>
          <w:szCs w:val="20"/>
          <w:vertAlign w:val="superscript"/>
        </w:rPr>
        <w:footnoteReference w:id="59"/>
      </w:r>
    </w:p>
    <w:p w14:paraId="716DDF51" w14:textId="77777777" w:rsidR="00AC0338" w:rsidRDefault="00AC0338" w:rsidP="0078202A">
      <w:pPr>
        <w:spacing w:after="0" w:line="480" w:lineRule="auto"/>
        <w:jc w:val="both"/>
        <w:rPr>
          <w:rFonts w:ascii="Times New Roman" w:hAnsi="Times New Roman" w:cs="Times New Roman"/>
          <w:sz w:val="20"/>
          <w:szCs w:val="20"/>
        </w:rPr>
      </w:pPr>
    </w:p>
    <w:p w14:paraId="46727656" w14:textId="32A1E621" w:rsidR="00A757CB" w:rsidRPr="00B63AE2" w:rsidRDefault="00D614EE" w:rsidP="0078202A">
      <w:pPr>
        <w:spacing w:after="0" w:line="480" w:lineRule="auto"/>
        <w:jc w:val="both"/>
        <w:rPr>
          <w:rFonts w:ascii="Times New Roman" w:hAnsi="Times New Roman" w:cs="Times New Roman"/>
          <w:sz w:val="20"/>
          <w:szCs w:val="20"/>
        </w:rPr>
      </w:pPr>
      <w:r w:rsidRPr="00B63AE2">
        <w:rPr>
          <w:rFonts w:ascii="Times New Roman" w:hAnsi="Times New Roman" w:cs="Times New Roman"/>
          <w:sz w:val="20"/>
          <w:szCs w:val="20"/>
        </w:rPr>
        <w:t>Finally, to show that th</w:t>
      </w:r>
      <w:r w:rsidR="007D4749">
        <w:rPr>
          <w:rFonts w:ascii="Times New Roman" w:hAnsi="Times New Roman" w:cs="Times New Roman"/>
          <w:sz w:val="20"/>
          <w:szCs w:val="20"/>
        </w:rPr>
        <w:t xml:space="preserve">e Evidentiary </w:t>
      </w:r>
      <w:r w:rsidR="00BC51B8">
        <w:rPr>
          <w:rFonts w:ascii="Times New Roman" w:hAnsi="Times New Roman" w:cs="Times New Roman"/>
          <w:sz w:val="20"/>
          <w:szCs w:val="20"/>
        </w:rPr>
        <w:t>Thesis</w:t>
      </w:r>
      <w:r w:rsidRPr="00B63AE2">
        <w:rPr>
          <w:rFonts w:ascii="Times New Roman" w:hAnsi="Times New Roman" w:cs="Times New Roman"/>
          <w:sz w:val="20"/>
          <w:szCs w:val="20"/>
        </w:rPr>
        <w:t xml:space="preserve"> was not unique to the 1</w:t>
      </w:r>
      <w:r w:rsidR="00E72D3A">
        <w:rPr>
          <w:rFonts w:ascii="Times New Roman" w:hAnsi="Times New Roman" w:cs="Times New Roman"/>
          <w:sz w:val="20"/>
          <w:szCs w:val="20"/>
        </w:rPr>
        <w:t>7th</w:t>
      </w:r>
      <w:r w:rsidRPr="00B63AE2">
        <w:rPr>
          <w:rFonts w:ascii="Times New Roman" w:hAnsi="Times New Roman" w:cs="Times New Roman"/>
          <w:sz w:val="20"/>
          <w:szCs w:val="20"/>
        </w:rPr>
        <w:t>-century</w:t>
      </w:r>
      <w:r w:rsidR="00E72D3A">
        <w:rPr>
          <w:rFonts w:ascii="Times New Roman" w:hAnsi="Times New Roman" w:cs="Times New Roman"/>
          <w:sz w:val="20"/>
          <w:szCs w:val="20"/>
        </w:rPr>
        <w:t>, or to England,</w:t>
      </w:r>
      <w:r w:rsidRPr="00B63AE2">
        <w:rPr>
          <w:rFonts w:ascii="Times New Roman" w:hAnsi="Times New Roman" w:cs="Times New Roman"/>
          <w:sz w:val="20"/>
          <w:szCs w:val="20"/>
        </w:rPr>
        <w:t xml:space="preserve"> we quote from the words of </w:t>
      </w:r>
      <w:r w:rsidR="00381A95" w:rsidRPr="00B63AE2">
        <w:rPr>
          <w:rFonts w:ascii="Times New Roman" w:hAnsi="Times New Roman" w:cs="Times New Roman"/>
          <w:sz w:val="20"/>
          <w:szCs w:val="20"/>
        </w:rPr>
        <w:t>James Wedderburn,</w:t>
      </w:r>
      <w:r w:rsidRPr="00B63AE2">
        <w:rPr>
          <w:rFonts w:ascii="Times New Roman" w:hAnsi="Times New Roman" w:cs="Times New Roman"/>
          <w:sz w:val="20"/>
          <w:szCs w:val="20"/>
        </w:rPr>
        <w:t xml:space="preserve"> Solicitor-General</w:t>
      </w:r>
      <w:r w:rsidR="00381A95" w:rsidRPr="00B63AE2">
        <w:rPr>
          <w:rFonts w:ascii="Times New Roman" w:hAnsi="Times New Roman" w:cs="Times New Roman"/>
          <w:sz w:val="20"/>
          <w:szCs w:val="20"/>
        </w:rPr>
        <w:t>,</w:t>
      </w:r>
      <w:r w:rsidRPr="00B63AE2">
        <w:rPr>
          <w:rFonts w:ascii="Times New Roman" w:hAnsi="Times New Roman" w:cs="Times New Roman"/>
          <w:sz w:val="20"/>
          <w:szCs w:val="20"/>
        </w:rPr>
        <w:t xml:space="preserve"> at the trial of William Edgar at the </w:t>
      </w:r>
      <w:bookmarkStart w:id="37" w:name="_Hlk504216565"/>
      <w:r w:rsidRPr="00B63AE2">
        <w:rPr>
          <w:rFonts w:ascii="Times New Roman" w:hAnsi="Times New Roman" w:cs="Times New Roman"/>
          <w:sz w:val="20"/>
          <w:szCs w:val="20"/>
        </w:rPr>
        <w:t>High Court of Justiciary</w:t>
      </w:r>
      <w:bookmarkEnd w:id="37"/>
      <w:r w:rsidR="00E72D3A">
        <w:rPr>
          <w:rFonts w:ascii="Times New Roman" w:hAnsi="Times New Roman" w:cs="Times New Roman"/>
          <w:sz w:val="20"/>
          <w:szCs w:val="20"/>
        </w:rPr>
        <w:t xml:space="preserve"> in Scotland</w:t>
      </w:r>
      <w:r w:rsidRPr="00B63AE2">
        <w:rPr>
          <w:rFonts w:ascii="Times New Roman" w:hAnsi="Times New Roman" w:cs="Times New Roman"/>
          <w:sz w:val="20"/>
          <w:szCs w:val="20"/>
        </w:rPr>
        <w:t xml:space="preserve"> on </w:t>
      </w:r>
      <w:r w:rsidR="00E72D3A">
        <w:rPr>
          <w:rFonts w:ascii="Times New Roman" w:hAnsi="Times New Roman" w:cs="Times New Roman"/>
          <w:sz w:val="20"/>
          <w:szCs w:val="20"/>
        </w:rPr>
        <w:t xml:space="preserve">9 </w:t>
      </w:r>
      <w:r w:rsidRPr="00B63AE2">
        <w:rPr>
          <w:rFonts w:ascii="Times New Roman" w:hAnsi="Times New Roman" w:cs="Times New Roman"/>
          <w:sz w:val="20"/>
          <w:szCs w:val="20"/>
        </w:rPr>
        <w:t xml:space="preserve">April 1817: </w:t>
      </w:r>
    </w:p>
    <w:p w14:paraId="560862D6" w14:textId="77777777" w:rsidR="00B012AE" w:rsidRPr="00B63AE2" w:rsidRDefault="00B012AE" w:rsidP="0078202A">
      <w:pPr>
        <w:spacing w:after="0" w:line="480" w:lineRule="auto"/>
        <w:ind w:left="567"/>
        <w:jc w:val="both"/>
        <w:rPr>
          <w:rFonts w:ascii="Times New Roman" w:hAnsi="Times New Roman" w:cs="Times New Roman"/>
          <w:sz w:val="20"/>
          <w:szCs w:val="20"/>
        </w:rPr>
      </w:pPr>
    </w:p>
    <w:p w14:paraId="54D28DE3" w14:textId="65741476" w:rsidR="00FC3DC6" w:rsidRPr="00E72D3A" w:rsidRDefault="00A757CB" w:rsidP="00B40B6F">
      <w:pPr>
        <w:spacing w:after="0" w:line="480" w:lineRule="auto"/>
        <w:ind w:left="1418"/>
        <w:jc w:val="both"/>
        <w:rPr>
          <w:rFonts w:ascii="Times New Roman" w:hAnsi="Times New Roman" w:cs="Times New Roman"/>
          <w:sz w:val="20"/>
          <w:szCs w:val="20"/>
        </w:rPr>
      </w:pPr>
      <w:r w:rsidRPr="00B63AE2">
        <w:rPr>
          <w:rFonts w:ascii="Times New Roman" w:hAnsi="Times New Roman" w:cs="Times New Roman"/>
          <w:sz w:val="20"/>
          <w:szCs w:val="20"/>
        </w:rPr>
        <w:t>Your lordships are all aware, that by declaring and defining the first species of treason, the legislature bestowed upon a mental act—upon the imagining, or compassing in the mind, the death of the king—the character of a completed crime, punishable by a high sanction; and it provided, that in the case of this highest offence against the state, mere intention (which in other cases is not cognizable by the criminal tribunals to that effect) should hold the same rank in the scale of guilt and of punishment with a completed act. It rendered the compassing or imagining, the mere conception or design of destroying the king, punishable with the pains of treason. There is a remarkable distinction, therefore, between this class of crimes and all others. It may be said generally, almost without exception, that the mere compassing of any other act, the mere compassing of murder, for instance, the criminally imagining such a deed is not a cognizable crime, at least is not cognizable as the crime of murder. But in this department of the law the case is different. The imagination of the king</w:t>
      </w:r>
      <w:r w:rsidR="00381A95" w:rsidRPr="00B63AE2">
        <w:rPr>
          <w:rFonts w:ascii="Times New Roman" w:hAnsi="Times New Roman" w:cs="Times New Roman"/>
          <w:sz w:val="20"/>
          <w:szCs w:val="20"/>
        </w:rPr>
        <w:t>’</w:t>
      </w:r>
      <w:r w:rsidRPr="00B63AE2">
        <w:rPr>
          <w:rFonts w:ascii="Times New Roman" w:hAnsi="Times New Roman" w:cs="Times New Roman"/>
          <w:sz w:val="20"/>
          <w:szCs w:val="20"/>
        </w:rPr>
        <w:t>s death is the statutory crime, and nothing more is required than an overt act, by which this imagining is inferred or proved.</w:t>
      </w:r>
      <w:r w:rsidRPr="00E72D3A">
        <w:rPr>
          <w:rFonts w:ascii="Times New Roman" w:hAnsi="Times New Roman" w:cs="Times New Roman"/>
          <w:sz w:val="20"/>
          <w:szCs w:val="20"/>
          <w:vertAlign w:val="superscript"/>
        </w:rPr>
        <w:footnoteReference w:id="60"/>
      </w:r>
    </w:p>
    <w:p w14:paraId="1B25FB71" w14:textId="1739F596" w:rsidR="00A11737" w:rsidRDefault="002F45CE" w:rsidP="0078202A">
      <w:pPr>
        <w:spacing w:after="0" w:line="480" w:lineRule="auto"/>
        <w:jc w:val="both"/>
        <w:rPr>
          <w:rFonts w:ascii="Times New Roman" w:hAnsi="Times New Roman" w:cs="Times New Roman"/>
          <w:sz w:val="20"/>
          <w:szCs w:val="20"/>
        </w:rPr>
      </w:pPr>
      <w:r w:rsidRPr="00E72D3A">
        <w:rPr>
          <w:rFonts w:ascii="Times New Roman" w:hAnsi="Times New Roman" w:cs="Times New Roman"/>
          <w:sz w:val="20"/>
          <w:szCs w:val="20"/>
        </w:rPr>
        <w:t>The above quotations</w:t>
      </w:r>
      <w:r w:rsidR="00957244" w:rsidRPr="00E72D3A">
        <w:rPr>
          <w:rFonts w:ascii="Times New Roman" w:hAnsi="Times New Roman" w:cs="Times New Roman"/>
          <w:sz w:val="20"/>
          <w:szCs w:val="20"/>
        </w:rPr>
        <w:t xml:space="preserve"> form just a</w:t>
      </w:r>
      <w:r w:rsidR="00381A95" w:rsidRPr="00E72D3A">
        <w:rPr>
          <w:rFonts w:ascii="Times New Roman" w:hAnsi="Times New Roman" w:cs="Times New Roman"/>
          <w:sz w:val="20"/>
          <w:szCs w:val="20"/>
        </w:rPr>
        <w:t xml:space="preserve"> small</w:t>
      </w:r>
      <w:r w:rsidR="00957244" w:rsidRPr="00E72D3A">
        <w:rPr>
          <w:rFonts w:ascii="Times New Roman" w:hAnsi="Times New Roman" w:cs="Times New Roman"/>
          <w:sz w:val="20"/>
          <w:szCs w:val="20"/>
        </w:rPr>
        <w:t xml:space="preserve"> sample of the cases that treat the overt acts as mere evidence.</w:t>
      </w:r>
      <w:r w:rsidR="004D7413">
        <w:rPr>
          <w:rStyle w:val="FootnoteReference"/>
          <w:rFonts w:ascii="Times New Roman" w:hAnsi="Times New Roman" w:cs="Times New Roman"/>
          <w:sz w:val="20"/>
          <w:szCs w:val="20"/>
        </w:rPr>
        <w:footnoteReference w:id="61"/>
      </w:r>
      <w:r w:rsidR="00957244" w:rsidRPr="00E72D3A">
        <w:rPr>
          <w:rFonts w:ascii="Times New Roman" w:hAnsi="Times New Roman" w:cs="Times New Roman"/>
          <w:sz w:val="20"/>
          <w:szCs w:val="20"/>
        </w:rPr>
        <w:t xml:space="preserve"> </w:t>
      </w:r>
      <w:r w:rsidR="008C6106" w:rsidRPr="00E72D3A">
        <w:rPr>
          <w:rFonts w:ascii="Times New Roman" w:hAnsi="Times New Roman" w:cs="Times New Roman"/>
          <w:sz w:val="20"/>
          <w:szCs w:val="20"/>
        </w:rPr>
        <w:t xml:space="preserve">Thus, to conclude, it is not only the case that the Mental Interpretation of the Treason Act 1351 </w:t>
      </w:r>
      <w:r w:rsidR="009108A9" w:rsidRPr="00E72D3A">
        <w:rPr>
          <w:rFonts w:ascii="Times New Roman" w:hAnsi="Times New Roman" w:cs="Times New Roman"/>
          <w:sz w:val="20"/>
          <w:szCs w:val="20"/>
        </w:rPr>
        <w:t>is correct</w:t>
      </w:r>
      <w:r w:rsidR="008C6106" w:rsidRPr="00E72D3A">
        <w:rPr>
          <w:rFonts w:ascii="Times New Roman" w:hAnsi="Times New Roman" w:cs="Times New Roman"/>
          <w:sz w:val="20"/>
          <w:szCs w:val="20"/>
        </w:rPr>
        <w:t>, but also</w:t>
      </w:r>
      <w:r w:rsidRPr="00E72D3A">
        <w:rPr>
          <w:rFonts w:ascii="Times New Roman" w:hAnsi="Times New Roman" w:cs="Times New Roman"/>
          <w:sz w:val="20"/>
          <w:szCs w:val="20"/>
        </w:rPr>
        <w:t>,</w:t>
      </w:r>
      <w:r w:rsidR="008C6106" w:rsidRPr="00E72D3A">
        <w:rPr>
          <w:rFonts w:ascii="Times New Roman" w:hAnsi="Times New Roman" w:cs="Times New Roman"/>
          <w:sz w:val="20"/>
          <w:szCs w:val="20"/>
        </w:rPr>
        <w:t xml:space="preserve"> </w:t>
      </w:r>
      <w:r w:rsidR="007400E5" w:rsidRPr="00E72D3A">
        <w:rPr>
          <w:rFonts w:ascii="Times New Roman" w:hAnsi="Times New Roman" w:cs="Times New Roman"/>
          <w:sz w:val="20"/>
          <w:szCs w:val="20"/>
        </w:rPr>
        <w:t xml:space="preserve">the overwhelming weight of the case law is for the </w:t>
      </w:r>
      <w:r w:rsidR="00AD154F">
        <w:rPr>
          <w:rFonts w:ascii="Times New Roman" w:hAnsi="Times New Roman" w:cs="Times New Roman"/>
          <w:sz w:val="20"/>
          <w:szCs w:val="20"/>
        </w:rPr>
        <w:t xml:space="preserve">Evidentiary </w:t>
      </w:r>
      <w:r w:rsidR="00BC51B8">
        <w:rPr>
          <w:rFonts w:ascii="Times New Roman" w:hAnsi="Times New Roman" w:cs="Times New Roman"/>
          <w:sz w:val="20"/>
          <w:szCs w:val="20"/>
        </w:rPr>
        <w:t>Thesis</w:t>
      </w:r>
      <w:r w:rsidR="00AD154F">
        <w:rPr>
          <w:rFonts w:ascii="Times New Roman" w:hAnsi="Times New Roman" w:cs="Times New Roman"/>
          <w:sz w:val="20"/>
          <w:szCs w:val="20"/>
        </w:rPr>
        <w:t xml:space="preserve"> as well</w:t>
      </w:r>
      <w:r w:rsidR="008C6106" w:rsidRPr="00E72D3A">
        <w:rPr>
          <w:rFonts w:ascii="Times New Roman" w:hAnsi="Times New Roman" w:cs="Times New Roman"/>
          <w:sz w:val="20"/>
          <w:szCs w:val="20"/>
        </w:rPr>
        <w:t>.</w:t>
      </w:r>
    </w:p>
    <w:p w14:paraId="70B893E8" w14:textId="77777777" w:rsidR="00BD5E0A" w:rsidRDefault="00BD5E0A" w:rsidP="0078202A">
      <w:pPr>
        <w:spacing w:after="0" w:line="480" w:lineRule="auto"/>
        <w:jc w:val="both"/>
        <w:rPr>
          <w:rFonts w:ascii="Times New Roman" w:hAnsi="Times New Roman" w:cs="Times New Roman"/>
          <w:sz w:val="20"/>
          <w:szCs w:val="20"/>
        </w:rPr>
      </w:pPr>
    </w:p>
    <w:p w14:paraId="38504402" w14:textId="59048232" w:rsidR="001A47B5" w:rsidRPr="00BD5E0A" w:rsidRDefault="00BD5E0A" w:rsidP="00BD5E0A">
      <w:pPr>
        <w:pStyle w:val="ListParagraph"/>
        <w:numPr>
          <w:ilvl w:val="0"/>
          <w:numId w:val="2"/>
        </w:numPr>
        <w:spacing w:after="0" w:line="480" w:lineRule="auto"/>
        <w:ind w:left="284"/>
        <w:jc w:val="both"/>
        <w:rPr>
          <w:rFonts w:ascii="Times New Roman" w:hAnsi="Times New Roman" w:cs="Times New Roman"/>
          <w:b/>
          <w:i/>
          <w:sz w:val="20"/>
          <w:szCs w:val="20"/>
        </w:rPr>
      </w:pPr>
      <w:r w:rsidRPr="00BD5E0A">
        <w:rPr>
          <w:rFonts w:ascii="Times New Roman" w:hAnsi="Times New Roman" w:cs="Times New Roman"/>
          <w:b/>
          <w:i/>
          <w:sz w:val="20"/>
          <w:szCs w:val="20"/>
        </w:rPr>
        <w:t>Confession and the Mental Interpretation</w:t>
      </w:r>
    </w:p>
    <w:p w14:paraId="3417C074" w14:textId="179F76AF" w:rsidR="007B7E79" w:rsidRDefault="0010291D" w:rsidP="004B414A">
      <w:pPr>
        <w:spacing w:after="0"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The question arises: if we are just in search of evidence for a mental state then will</w:t>
      </w:r>
      <w:r w:rsidR="009D1CCF">
        <w:rPr>
          <w:rFonts w:ascii="Times New Roman" w:hAnsi="Times New Roman" w:cs="Times New Roman"/>
          <w:sz w:val="20"/>
          <w:szCs w:val="20"/>
        </w:rPr>
        <w:t xml:space="preserve"> it suffice as evidence to have</w:t>
      </w:r>
      <w:r>
        <w:rPr>
          <w:rFonts w:ascii="Times New Roman" w:hAnsi="Times New Roman" w:cs="Times New Roman"/>
          <w:sz w:val="20"/>
          <w:szCs w:val="20"/>
        </w:rPr>
        <w:t xml:space="preserve"> a mere confession</w:t>
      </w:r>
      <w:r w:rsidR="009D1CCF">
        <w:rPr>
          <w:rFonts w:ascii="Times New Roman" w:hAnsi="Times New Roman" w:cs="Times New Roman"/>
          <w:sz w:val="20"/>
          <w:szCs w:val="20"/>
        </w:rPr>
        <w:t xml:space="preserve"> of a </w:t>
      </w:r>
      <w:r w:rsidR="009D1CCF">
        <w:rPr>
          <w:rFonts w:ascii="Times New Roman" w:hAnsi="Times New Roman" w:cs="Times New Roman"/>
          <w:i/>
          <w:sz w:val="20"/>
          <w:szCs w:val="20"/>
        </w:rPr>
        <w:t>past</w:t>
      </w:r>
      <w:r w:rsidR="009D1CCF" w:rsidRPr="009D1CCF">
        <w:rPr>
          <w:rFonts w:ascii="Times New Roman" w:hAnsi="Times New Roman" w:cs="Times New Roman"/>
          <w:sz w:val="20"/>
          <w:szCs w:val="20"/>
        </w:rPr>
        <w:t xml:space="preserve">, and perhaps regretted, </w:t>
      </w:r>
      <w:r w:rsidR="009D1CCF">
        <w:rPr>
          <w:rFonts w:ascii="Times New Roman" w:hAnsi="Times New Roman" w:cs="Times New Roman"/>
          <w:sz w:val="20"/>
          <w:szCs w:val="20"/>
        </w:rPr>
        <w:t>mental state</w:t>
      </w:r>
      <w:r>
        <w:rPr>
          <w:rFonts w:ascii="Times New Roman" w:hAnsi="Times New Roman" w:cs="Times New Roman"/>
          <w:sz w:val="20"/>
          <w:szCs w:val="20"/>
        </w:rPr>
        <w:t>?</w:t>
      </w:r>
      <w:r w:rsidR="00F612D4">
        <w:rPr>
          <w:rStyle w:val="FootnoteReference"/>
          <w:rFonts w:ascii="Times New Roman" w:hAnsi="Times New Roman" w:cs="Times New Roman"/>
          <w:sz w:val="20"/>
          <w:szCs w:val="20"/>
        </w:rPr>
        <w:footnoteReference w:id="62"/>
      </w:r>
      <w:r w:rsidR="00705C3F">
        <w:rPr>
          <w:rFonts w:ascii="Times New Roman" w:hAnsi="Times New Roman" w:cs="Times New Roman"/>
          <w:sz w:val="20"/>
          <w:szCs w:val="20"/>
        </w:rPr>
        <w:t xml:space="preserve"> </w:t>
      </w:r>
      <w:r w:rsidR="00EF6318">
        <w:rPr>
          <w:rFonts w:ascii="Times New Roman" w:hAnsi="Times New Roman" w:cs="Times New Roman"/>
          <w:sz w:val="20"/>
          <w:szCs w:val="20"/>
        </w:rPr>
        <w:t>While there has been, as far as we know, no English case</w:t>
      </w:r>
      <w:r w:rsidR="00EF6318">
        <w:rPr>
          <w:rStyle w:val="FootnoteReference"/>
          <w:rFonts w:ascii="Times New Roman" w:hAnsi="Times New Roman" w:cs="Times New Roman"/>
          <w:sz w:val="20"/>
          <w:szCs w:val="20"/>
        </w:rPr>
        <w:footnoteReference w:id="63"/>
      </w:r>
      <w:r w:rsidR="00EF6318">
        <w:rPr>
          <w:rFonts w:ascii="Times New Roman" w:hAnsi="Times New Roman" w:cs="Times New Roman"/>
          <w:sz w:val="20"/>
          <w:szCs w:val="20"/>
        </w:rPr>
        <w:t xml:space="preserve"> in which </w:t>
      </w:r>
      <w:r w:rsidR="00A621AB">
        <w:rPr>
          <w:rFonts w:ascii="Times New Roman" w:hAnsi="Times New Roman" w:cs="Times New Roman"/>
          <w:sz w:val="20"/>
          <w:szCs w:val="20"/>
        </w:rPr>
        <w:t xml:space="preserve">someone has been convicted </w:t>
      </w:r>
      <w:r w:rsidR="002A2ACC">
        <w:rPr>
          <w:rFonts w:ascii="Times New Roman" w:hAnsi="Times New Roman" w:cs="Times New Roman"/>
          <w:sz w:val="20"/>
          <w:szCs w:val="20"/>
        </w:rPr>
        <w:t xml:space="preserve">solely </w:t>
      </w:r>
      <w:r w:rsidR="00A621AB">
        <w:rPr>
          <w:rFonts w:ascii="Times New Roman" w:hAnsi="Times New Roman" w:cs="Times New Roman"/>
          <w:sz w:val="20"/>
          <w:szCs w:val="20"/>
        </w:rPr>
        <w:t>on the basis of confession of a</w:t>
      </w:r>
      <w:r w:rsidR="00E819E4">
        <w:rPr>
          <w:rFonts w:ascii="Times New Roman" w:hAnsi="Times New Roman" w:cs="Times New Roman"/>
          <w:sz w:val="20"/>
          <w:szCs w:val="20"/>
        </w:rPr>
        <w:t xml:space="preserve"> past mental state of compassing and imagining, t</w:t>
      </w:r>
      <w:r w:rsidR="00705C3F" w:rsidRPr="00705C3F">
        <w:rPr>
          <w:rFonts w:ascii="Times New Roman" w:hAnsi="Times New Roman" w:cs="Times New Roman"/>
          <w:sz w:val="20"/>
          <w:szCs w:val="20"/>
        </w:rPr>
        <w:t>here have</w:t>
      </w:r>
      <w:r w:rsidR="001A47B5">
        <w:rPr>
          <w:rFonts w:ascii="Times New Roman" w:hAnsi="Times New Roman" w:cs="Times New Roman"/>
          <w:sz w:val="20"/>
          <w:szCs w:val="20"/>
        </w:rPr>
        <w:t xml:space="preserve"> indeed</w:t>
      </w:r>
      <w:r w:rsidR="00705C3F" w:rsidRPr="00705C3F">
        <w:rPr>
          <w:rFonts w:ascii="Times New Roman" w:hAnsi="Times New Roman" w:cs="Times New Roman"/>
          <w:sz w:val="20"/>
          <w:szCs w:val="20"/>
        </w:rPr>
        <w:t xml:space="preserve"> been convictions under the Treason Act 1351 of spoken words only</w:t>
      </w:r>
      <w:r w:rsidR="0051401B">
        <w:rPr>
          <w:rFonts w:ascii="Calibri" w:hAnsi="Calibri" w:cs="Calibri"/>
          <w:sz w:val="20"/>
          <w:szCs w:val="20"/>
        </w:rPr>
        <w:t>—</w:t>
      </w:r>
      <w:r w:rsidR="00CF7C21" w:rsidRPr="00CF7C21">
        <w:rPr>
          <w:rFonts w:ascii="Times New Roman" w:hAnsi="Times New Roman" w:cs="Times New Roman"/>
          <w:sz w:val="20"/>
          <w:szCs w:val="20"/>
        </w:rPr>
        <w:t>(Hale 1800: 115)</w:t>
      </w:r>
      <w:r w:rsidR="00705C3F" w:rsidRPr="00705C3F">
        <w:rPr>
          <w:rFonts w:ascii="Times New Roman" w:hAnsi="Times New Roman" w:cs="Times New Roman"/>
          <w:sz w:val="20"/>
          <w:szCs w:val="20"/>
        </w:rPr>
        <w:t xml:space="preserve"> cites</w:t>
      </w:r>
      <w:r w:rsidR="00DC08AE">
        <w:rPr>
          <w:rFonts w:ascii="Times New Roman" w:hAnsi="Times New Roman" w:cs="Times New Roman"/>
          <w:sz w:val="20"/>
          <w:szCs w:val="20"/>
        </w:rPr>
        <w:t xml:space="preserve"> from </w:t>
      </w:r>
      <w:r w:rsidR="00F95CBF" w:rsidRPr="00F95CBF">
        <w:rPr>
          <w:rFonts w:ascii="Times New Roman" w:hAnsi="Times New Roman" w:cs="Times New Roman"/>
          <w:sz w:val="20"/>
          <w:szCs w:val="20"/>
        </w:rPr>
        <w:t>(Baker 1670</w:t>
      </w:r>
      <w:r w:rsidR="00F95CBF">
        <w:rPr>
          <w:rFonts w:ascii="Times New Roman" w:hAnsi="Times New Roman" w:cs="Times New Roman"/>
          <w:sz w:val="20"/>
          <w:szCs w:val="20"/>
        </w:rPr>
        <w:t xml:space="preserve">) </w:t>
      </w:r>
      <w:r w:rsidR="00705C3F" w:rsidRPr="00705C3F">
        <w:rPr>
          <w:rFonts w:ascii="Times New Roman" w:hAnsi="Times New Roman" w:cs="Times New Roman"/>
          <w:sz w:val="20"/>
          <w:szCs w:val="20"/>
        </w:rPr>
        <w:t>the 15</w:t>
      </w:r>
      <w:r w:rsidR="00705C3F" w:rsidRPr="00705C3F">
        <w:rPr>
          <w:rFonts w:ascii="Times New Roman" w:hAnsi="Times New Roman" w:cs="Times New Roman"/>
          <w:sz w:val="20"/>
          <w:szCs w:val="20"/>
          <w:vertAlign w:val="superscript"/>
        </w:rPr>
        <w:t>th</w:t>
      </w:r>
      <w:r w:rsidR="00705C3F" w:rsidRPr="00705C3F">
        <w:rPr>
          <w:rFonts w:ascii="Times New Roman" w:hAnsi="Times New Roman" w:cs="Times New Roman"/>
          <w:sz w:val="20"/>
          <w:szCs w:val="20"/>
        </w:rPr>
        <w:t>-century cases of Walter Walker</w:t>
      </w:r>
      <w:r w:rsidR="00E70C7C">
        <w:rPr>
          <w:rStyle w:val="FootnoteReference"/>
          <w:rFonts w:ascii="Times New Roman" w:hAnsi="Times New Roman" w:cs="Times New Roman"/>
          <w:sz w:val="20"/>
          <w:szCs w:val="20"/>
        </w:rPr>
        <w:footnoteReference w:id="64"/>
      </w:r>
      <w:r w:rsidR="00705C3F" w:rsidRPr="00705C3F">
        <w:rPr>
          <w:rFonts w:ascii="Times New Roman" w:hAnsi="Times New Roman" w:cs="Times New Roman"/>
          <w:sz w:val="20"/>
          <w:szCs w:val="20"/>
        </w:rPr>
        <w:t xml:space="preserve"> and Thomas Burdett</w:t>
      </w:r>
      <w:r w:rsidR="00862ED8">
        <w:rPr>
          <w:rFonts w:ascii="Times New Roman" w:hAnsi="Times New Roman" w:cs="Times New Roman"/>
          <w:sz w:val="20"/>
          <w:szCs w:val="20"/>
        </w:rPr>
        <w:t>.</w:t>
      </w:r>
      <w:r w:rsidR="004D2EF6">
        <w:rPr>
          <w:rStyle w:val="FootnoteReference"/>
          <w:rFonts w:ascii="Times New Roman" w:hAnsi="Times New Roman" w:cs="Times New Roman"/>
          <w:sz w:val="20"/>
          <w:szCs w:val="20"/>
        </w:rPr>
        <w:footnoteReference w:id="65"/>
      </w:r>
      <w:r w:rsidR="00862ED8">
        <w:rPr>
          <w:rFonts w:ascii="Times New Roman" w:hAnsi="Times New Roman" w:cs="Times New Roman"/>
          <w:sz w:val="20"/>
          <w:szCs w:val="20"/>
        </w:rPr>
        <w:t xml:space="preserve"> A more trustworthy </w:t>
      </w:r>
      <w:r w:rsidR="00A5408C">
        <w:rPr>
          <w:rFonts w:ascii="Times New Roman" w:hAnsi="Times New Roman" w:cs="Times New Roman"/>
          <w:sz w:val="20"/>
          <w:szCs w:val="20"/>
        </w:rPr>
        <w:t>example</w:t>
      </w:r>
      <w:r w:rsidR="004D2EF6">
        <w:rPr>
          <w:rFonts w:ascii="Times New Roman" w:hAnsi="Times New Roman" w:cs="Times New Roman"/>
          <w:sz w:val="20"/>
          <w:szCs w:val="20"/>
        </w:rPr>
        <w:t>,</w:t>
      </w:r>
      <w:r w:rsidR="008017EE">
        <w:rPr>
          <w:rFonts w:ascii="Times New Roman" w:hAnsi="Times New Roman" w:cs="Times New Roman"/>
          <w:sz w:val="20"/>
          <w:szCs w:val="20"/>
        </w:rPr>
        <w:t xml:space="preserve"> from the 17</w:t>
      </w:r>
      <w:r w:rsidR="008017EE" w:rsidRPr="008017EE">
        <w:rPr>
          <w:rFonts w:ascii="Times New Roman" w:hAnsi="Times New Roman" w:cs="Times New Roman"/>
          <w:sz w:val="20"/>
          <w:szCs w:val="20"/>
          <w:vertAlign w:val="superscript"/>
        </w:rPr>
        <w:t>th</w:t>
      </w:r>
      <w:r w:rsidR="008017EE">
        <w:rPr>
          <w:rFonts w:ascii="Times New Roman" w:hAnsi="Times New Roman" w:cs="Times New Roman"/>
          <w:sz w:val="20"/>
          <w:szCs w:val="20"/>
        </w:rPr>
        <w:t>-century</w:t>
      </w:r>
      <w:r w:rsidR="00C578BB">
        <w:rPr>
          <w:rFonts w:ascii="Times New Roman" w:hAnsi="Times New Roman" w:cs="Times New Roman"/>
          <w:sz w:val="20"/>
          <w:szCs w:val="20"/>
        </w:rPr>
        <w:t>,</w:t>
      </w:r>
      <w:r w:rsidR="00A5408C">
        <w:rPr>
          <w:rFonts w:ascii="Times New Roman" w:hAnsi="Times New Roman" w:cs="Times New Roman"/>
          <w:sz w:val="20"/>
          <w:szCs w:val="20"/>
        </w:rPr>
        <w:t xml:space="preserve"> is </w:t>
      </w:r>
      <w:proofErr w:type="spellStart"/>
      <w:r w:rsidR="00A5408C">
        <w:rPr>
          <w:rFonts w:ascii="Times New Roman" w:hAnsi="Times New Roman" w:cs="Times New Roman"/>
          <w:i/>
          <w:sz w:val="20"/>
          <w:szCs w:val="20"/>
        </w:rPr>
        <w:t>Crohagan’s</w:t>
      </w:r>
      <w:proofErr w:type="spellEnd"/>
      <w:r w:rsidR="00A5408C">
        <w:rPr>
          <w:rFonts w:ascii="Times New Roman" w:hAnsi="Times New Roman" w:cs="Times New Roman"/>
          <w:i/>
          <w:sz w:val="20"/>
          <w:szCs w:val="20"/>
        </w:rPr>
        <w:t xml:space="preserve"> Case</w:t>
      </w:r>
      <w:r w:rsidR="00A5408C">
        <w:rPr>
          <w:rFonts w:ascii="Times New Roman" w:hAnsi="Times New Roman" w:cs="Times New Roman"/>
          <w:sz w:val="20"/>
          <w:szCs w:val="20"/>
        </w:rPr>
        <w:t xml:space="preserve">, in which </w:t>
      </w:r>
      <w:r w:rsidR="007B7E79">
        <w:rPr>
          <w:rFonts w:ascii="Times New Roman" w:hAnsi="Times New Roman" w:cs="Times New Roman"/>
          <w:sz w:val="20"/>
          <w:szCs w:val="20"/>
        </w:rPr>
        <w:t>it is stated:</w:t>
      </w:r>
    </w:p>
    <w:p w14:paraId="51DBEA01" w14:textId="77777777" w:rsidR="004B414A" w:rsidRDefault="004B414A" w:rsidP="00C46A03">
      <w:pPr>
        <w:spacing w:after="0" w:line="480" w:lineRule="auto"/>
        <w:ind w:left="567"/>
        <w:jc w:val="both"/>
        <w:rPr>
          <w:rFonts w:ascii="Times New Roman" w:hAnsi="Times New Roman" w:cs="Times New Roman"/>
          <w:sz w:val="20"/>
          <w:szCs w:val="20"/>
        </w:rPr>
      </w:pPr>
    </w:p>
    <w:p w14:paraId="13D1544F" w14:textId="31251CF0" w:rsidR="00C46A03" w:rsidRDefault="00C46A03" w:rsidP="00C46A03">
      <w:pPr>
        <w:spacing w:after="0" w:line="480" w:lineRule="auto"/>
        <w:ind w:left="567"/>
        <w:jc w:val="both"/>
        <w:rPr>
          <w:rFonts w:ascii="Times New Roman" w:hAnsi="Times New Roman" w:cs="Times New Roman"/>
          <w:sz w:val="20"/>
          <w:szCs w:val="20"/>
        </w:rPr>
      </w:pPr>
      <w:r w:rsidRPr="00C46A03">
        <w:rPr>
          <w:rFonts w:ascii="Times New Roman" w:hAnsi="Times New Roman" w:cs="Times New Roman"/>
          <w:sz w:val="20"/>
          <w:szCs w:val="20"/>
        </w:rPr>
        <w:t xml:space="preserve">Arthur </w:t>
      </w:r>
      <w:proofErr w:type="spellStart"/>
      <w:r w:rsidRPr="00C46A03">
        <w:rPr>
          <w:rFonts w:ascii="Times New Roman" w:hAnsi="Times New Roman" w:cs="Times New Roman"/>
          <w:sz w:val="20"/>
          <w:szCs w:val="20"/>
        </w:rPr>
        <w:t>Crohagan</w:t>
      </w:r>
      <w:proofErr w:type="spellEnd"/>
      <w:r w:rsidRPr="00C46A03">
        <w:rPr>
          <w:rFonts w:ascii="Times New Roman" w:hAnsi="Times New Roman" w:cs="Times New Roman"/>
          <w:sz w:val="20"/>
          <w:szCs w:val="20"/>
        </w:rPr>
        <w:t xml:space="preserve">, an Irishman, was arraigned </w:t>
      </w:r>
      <w:r w:rsidR="00F455EA">
        <w:rPr>
          <w:rFonts w:ascii="Times New Roman" w:hAnsi="Times New Roman" w:cs="Times New Roman"/>
          <w:sz w:val="20"/>
          <w:szCs w:val="20"/>
        </w:rPr>
        <w:t xml:space="preserve">[…] </w:t>
      </w:r>
      <w:r w:rsidRPr="00C46A03">
        <w:rPr>
          <w:rFonts w:ascii="Times New Roman" w:hAnsi="Times New Roman" w:cs="Times New Roman"/>
          <w:sz w:val="20"/>
          <w:szCs w:val="20"/>
        </w:rPr>
        <w:t xml:space="preserve">of treason, for that he </w:t>
      </w:r>
      <w:proofErr w:type="gramStart"/>
      <w:r w:rsidRPr="00C46A03">
        <w:rPr>
          <w:rFonts w:ascii="Times New Roman" w:hAnsi="Times New Roman" w:cs="Times New Roman"/>
          <w:sz w:val="20"/>
          <w:szCs w:val="20"/>
        </w:rPr>
        <w:t>being</w:t>
      </w:r>
      <w:proofErr w:type="gramEnd"/>
      <w:r w:rsidRPr="00C46A03">
        <w:rPr>
          <w:rFonts w:ascii="Times New Roman" w:hAnsi="Times New Roman" w:cs="Times New Roman"/>
          <w:sz w:val="20"/>
          <w:szCs w:val="20"/>
        </w:rPr>
        <w:t xml:space="preserve"> the King</w:t>
      </w:r>
      <w:r w:rsidR="00F455EA">
        <w:rPr>
          <w:rFonts w:ascii="Times New Roman" w:hAnsi="Times New Roman" w:cs="Times New Roman"/>
          <w:sz w:val="20"/>
          <w:szCs w:val="20"/>
        </w:rPr>
        <w:t>’</w:t>
      </w:r>
      <w:r w:rsidRPr="00C46A03">
        <w:rPr>
          <w:rFonts w:ascii="Times New Roman" w:hAnsi="Times New Roman" w:cs="Times New Roman"/>
          <w:sz w:val="20"/>
          <w:szCs w:val="20"/>
        </w:rPr>
        <w:t xml:space="preserve">s subject, upon the ninth of July, 7 Car. 1 </w:t>
      </w:r>
      <w:proofErr w:type="spellStart"/>
      <w:r w:rsidR="00F455EA">
        <w:rPr>
          <w:rFonts w:ascii="Times New Roman" w:hAnsi="Times New Roman" w:cs="Times New Roman"/>
          <w:i/>
          <w:iCs/>
          <w:sz w:val="20"/>
          <w:szCs w:val="20"/>
        </w:rPr>
        <w:t>r</w:t>
      </w:r>
      <w:r w:rsidRPr="00C46A03">
        <w:rPr>
          <w:rFonts w:ascii="Times New Roman" w:hAnsi="Times New Roman" w:cs="Times New Roman"/>
          <w:i/>
          <w:iCs/>
          <w:sz w:val="20"/>
          <w:szCs w:val="20"/>
        </w:rPr>
        <w:t>egis</w:t>
      </w:r>
      <w:proofErr w:type="spellEnd"/>
      <w:r w:rsidR="00F455EA">
        <w:rPr>
          <w:rFonts w:ascii="Times New Roman" w:hAnsi="Times New Roman" w:cs="Times New Roman"/>
          <w:i/>
          <w:iCs/>
          <w:sz w:val="20"/>
          <w:szCs w:val="20"/>
        </w:rPr>
        <w:t xml:space="preserve"> </w:t>
      </w:r>
      <w:proofErr w:type="spellStart"/>
      <w:r w:rsidRPr="00C46A03">
        <w:rPr>
          <w:rFonts w:ascii="Times New Roman" w:hAnsi="Times New Roman" w:cs="Times New Roman"/>
          <w:i/>
          <w:iCs/>
          <w:sz w:val="20"/>
          <w:szCs w:val="20"/>
        </w:rPr>
        <w:t>nunc</w:t>
      </w:r>
      <w:proofErr w:type="spellEnd"/>
      <w:r w:rsidRPr="00C46A03">
        <w:rPr>
          <w:rFonts w:ascii="Times New Roman" w:hAnsi="Times New Roman" w:cs="Times New Roman"/>
          <w:i/>
          <w:iCs/>
          <w:sz w:val="20"/>
          <w:szCs w:val="20"/>
        </w:rPr>
        <w:t xml:space="preserve">, </w:t>
      </w:r>
      <w:r w:rsidRPr="00C46A03">
        <w:rPr>
          <w:rFonts w:ascii="Times New Roman" w:hAnsi="Times New Roman" w:cs="Times New Roman"/>
          <w:sz w:val="20"/>
          <w:szCs w:val="20"/>
        </w:rPr>
        <w:t xml:space="preserve">at Lisbon, in Spain, used these words: </w:t>
      </w:r>
      <w:r w:rsidR="00B30ECC">
        <w:rPr>
          <w:rFonts w:ascii="Times New Roman" w:hAnsi="Times New Roman" w:cs="Times New Roman"/>
          <w:sz w:val="20"/>
          <w:szCs w:val="20"/>
        </w:rPr>
        <w:t>‘</w:t>
      </w:r>
      <w:r w:rsidRPr="00C46A03">
        <w:rPr>
          <w:rFonts w:ascii="Times New Roman" w:hAnsi="Times New Roman" w:cs="Times New Roman"/>
          <w:sz w:val="20"/>
          <w:szCs w:val="20"/>
        </w:rPr>
        <w:t>I will kill the King</w:t>
      </w:r>
      <w:r w:rsidR="00B30ECC">
        <w:rPr>
          <w:rFonts w:ascii="Times New Roman" w:hAnsi="Times New Roman" w:cs="Times New Roman"/>
          <w:sz w:val="20"/>
          <w:szCs w:val="20"/>
        </w:rPr>
        <w:t>’</w:t>
      </w:r>
      <w:r w:rsidR="00F455EA">
        <w:rPr>
          <w:rFonts w:ascii="Times New Roman" w:hAnsi="Times New Roman" w:cs="Times New Roman"/>
          <w:sz w:val="20"/>
          <w:szCs w:val="20"/>
        </w:rPr>
        <w:t xml:space="preserve"> […].</w:t>
      </w:r>
    </w:p>
    <w:p w14:paraId="199D7717" w14:textId="002B2C34" w:rsidR="002301D7" w:rsidRDefault="007B7E79" w:rsidP="007B7E79">
      <w:pPr>
        <w:spacing w:after="0" w:line="480" w:lineRule="auto"/>
        <w:ind w:left="567"/>
        <w:jc w:val="both"/>
        <w:rPr>
          <w:rFonts w:ascii="Times New Roman" w:hAnsi="Times New Roman" w:cs="Times New Roman"/>
          <w:sz w:val="20"/>
          <w:szCs w:val="20"/>
        </w:rPr>
      </w:pPr>
      <w:r w:rsidRPr="007B7E79">
        <w:rPr>
          <w:rFonts w:ascii="Times New Roman" w:hAnsi="Times New Roman" w:cs="Times New Roman"/>
          <w:sz w:val="20"/>
          <w:szCs w:val="20"/>
        </w:rPr>
        <w:t>And for that his traitorous intent and the imagination of his heart is declared by</w:t>
      </w:r>
      <w:r>
        <w:rPr>
          <w:rFonts w:ascii="Times New Roman" w:hAnsi="Times New Roman" w:cs="Times New Roman"/>
          <w:sz w:val="20"/>
          <w:szCs w:val="20"/>
        </w:rPr>
        <w:t xml:space="preserve"> </w:t>
      </w:r>
      <w:r w:rsidRPr="007B7E79">
        <w:rPr>
          <w:rFonts w:ascii="Times New Roman" w:hAnsi="Times New Roman" w:cs="Times New Roman"/>
          <w:sz w:val="20"/>
          <w:szCs w:val="20"/>
        </w:rPr>
        <w:t xml:space="preserve">these words, it was held </w:t>
      </w:r>
      <w:proofErr w:type="gramStart"/>
      <w:r w:rsidRPr="007B7E79">
        <w:rPr>
          <w:rFonts w:ascii="Times New Roman" w:hAnsi="Times New Roman" w:cs="Times New Roman"/>
          <w:sz w:val="20"/>
          <w:szCs w:val="20"/>
        </w:rPr>
        <w:t>high-treason</w:t>
      </w:r>
      <w:proofErr w:type="gramEnd"/>
      <w:r w:rsidRPr="007B7E79">
        <w:rPr>
          <w:rFonts w:ascii="Times New Roman" w:hAnsi="Times New Roman" w:cs="Times New Roman"/>
          <w:sz w:val="20"/>
          <w:szCs w:val="20"/>
        </w:rPr>
        <w:t xml:space="preserve"> by the course of the common law, and within</w:t>
      </w:r>
      <w:r>
        <w:rPr>
          <w:rFonts w:ascii="Times New Roman" w:hAnsi="Times New Roman" w:cs="Times New Roman"/>
          <w:sz w:val="20"/>
          <w:szCs w:val="20"/>
        </w:rPr>
        <w:t xml:space="preserve"> </w:t>
      </w:r>
      <w:r w:rsidRPr="007B7E79">
        <w:rPr>
          <w:rFonts w:ascii="Times New Roman" w:hAnsi="Times New Roman" w:cs="Times New Roman"/>
          <w:sz w:val="20"/>
          <w:szCs w:val="20"/>
        </w:rPr>
        <w:t>the express words of the statute of 25 Edw. 3. c. 2.</w:t>
      </w:r>
      <w:r>
        <w:rPr>
          <w:rStyle w:val="FootnoteReference"/>
          <w:rFonts w:ascii="Times New Roman" w:hAnsi="Times New Roman" w:cs="Times New Roman"/>
          <w:sz w:val="20"/>
          <w:szCs w:val="20"/>
        </w:rPr>
        <w:footnoteReference w:id="66"/>
      </w:r>
      <w:r w:rsidR="00A5408C">
        <w:rPr>
          <w:rFonts w:ascii="Times New Roman" w:hAnsi="Times New Roman" w:cs="Times New Roman"/>
          <w:sz w:val="20"/>
          <w:szCs w:val="20"/>
        </w:rPr>
        <w:t xml:space="preserve"> </w:t>
      </w:r>
    </w:p>
    <w:p w14:paraId="167EFC71" w14:textId="77777777" w:rsidR="004B414A" w:rsidRDefault="004B414A" w:rsidP="00FB1179">
      <w:pPr>
        <w:spacing w:after="0" w:line="480" w:lineRule="auto"/>
        <w:jc w:val="both"/>
        <w:rPr>
          <w:rFonts w:ascii="Times New Roman" w:hAnsi="Times New Roman" w:cs="Times New Roman"/>
          <w:sz w:val="20"/>
          <w:szCs w:val="20"/>
        </w:rPr>
      </w:pPr>
    </w:p>
    <w:p w14:paraId="21E736CD" w14:textId="18E6276B" w:rsidR="00992F35" w:rsidRDefault="00BB291B" w:rsidP="003D0C6A">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It should be clarified that not just any old spoken words will serve as the ‘overt act’: </w:t>
      </w:r>
      <w:r w:rsidR="00880188">
        <w:rPr>
          <w:rFonts w:ascii="Times New Roman" w:hAnsi="Times New Roman" w:cs="Times New Roman"/>
          <w:sz w:val="20"/>
          <w:szCs w:val="20"/>
        </w:rPr>
        <w:t xml:space="preserve">Holt CJ in </w:t>
      </w:r>
      <w:r w:rsidR="00880188">
        <w:rPr>
          <w:rFonts w:ascii="Times New Roman" w:hAnsi="Times New Roman" w:cs="Times New Roman"/>
          <w:i/>
          <w:sz w:val="20"/>
          <w:szCs w:val="20"/>
        </w:rPr>
        <w:t>Charnock’s Case</w:t>
      </w:r>
      <w:r w:rsidR="00C93583">
        <w:rPr>
          <w:rFonts w:ascii="Times New Roman" w:hAnsi="Times New Roman" w:cs="Times New Roman"/>
          <w:sz w:val="20"/>
          <w:szCs w:val="20"/>
        </w:rPr>
        <w:t xml:space="preserve"> (1695) </w:t>
      </w:r>
      <w:r>
        <w:rPr>
          <w:rFonts w:ascii="Times New Roman" w:hAnsi="Times New Roman" w:cs="Times New Roman"/>
          <w:sz w:val="20"/>
          <w:szCs w:val="20"/>
        </w:rPr>
        <w:t>d</w:t>
      </w:r>
      <w:r w:rsidR="00C93583">
        <w:rPr>
          <w:rFonts w:ascii="Times New Roman" w:hAnsi="Times New Roman" w:cs="Times New Roman"/>
          <w:sz w:val="20"/>
          <w:szCs w:val="20"/>
        </w:rPr>
        <w:t>istinguishes words of different sorts:</w:t>
      </w:r>
    </w:p>
    <w:p w14:paraId="0BF08E19" w14:textId="77777777" w:rsidR="004B414A" w:rsidRPr="00C93583" w:rsidRDefault="004B414A" w:rsidP="007B01B6">
      <w:pPr>
        <w:spacing w:after="0" w:line="480" w:lineRule="auto"/>
        <w:jc w:val="both"/>
        <w:rPr>
          <w:rFonts w:ascii="Times New Roman" w:hAnsi="Times New Roman" w:cs="Times New Roman"/>
          <w:sz w:val="20"/>
          <w:szCs w:val="20"/>
        </w:rPr>
      </w:pPr>
    </w:p>
    <w:p w14:paraId="1D4434DA" w14:textId="5B112B2A" w:rsidR="00880188" w:rsidRPr="00880188" w:rsidRDefault="00880188" w:rsidP="00880188">
      <w:pPr>
        <w:spacing w:after="0" w:line="480" w:lineRule="auto"/>
        <w:ind w:left="709"/>
        <w:jc w:val="both"/>
        <w:rPr>
          <w:rFonts w:ascii="Times New Roman" w:hAnsi="Times New Roman" w:cs="Times New Roman"/>
          <w:sz w:val="20"/>
          <w:szCs w:val="20"/>
        </w:rPr>
      </w:pPr>
      <w:r w:rsidRPr="00880188">
        <w:rPr>
          <w:rFonts w:ascii="Times New Roman" w:hAnsi="Times New Roman" w:cs="Times New Roman"/>
          <w:bCs/>
          <w:sz w:val="20"/>
          <w:szCs w:val="20"/>
        </w:rPr>
        <w:t>Loose</w:t>
      </w:r>
      <w:r w:rsidRPr="00880188">
        <w:rPr>
          <w:rFonts w:ascii="Times New Roman" w:hAnsi="Times New Roman" w:cs="Times New Roman"/>
          <w:sz w:val="20"/>
          <w:szCs w:val="20"/>
        </w:rPr>
        <w:t> </w:t>
      </w:r>
      <w:r w:rsidRPr="00880188">
        <w:rPr>
          <w:rFonts w:ascii="Times New Roman" w:hAnsi="Times New Roman" w:cs="Times New Roman"/>
          <w:bCs/>
          <w:sz w:val="20"/>
          <w:szCs w:val="20"/>
        </w:rPr>
        <w:t>words</w:t>
      </w:r>
      <w:r w:rsidRPr="00880188">
        <w:rPr>
          <w:rFonts w:ascii="Times New Roman" w:hAnsi="Times New Roman" w:cs="Times New Roman"/>
          <w:sz w:val="20"/>
          <w:szCs w:val="20"/>
        </w:rPr>
        <w:t> </w:t>
      </w:r>
      <w:r w:rsidRPr="00880188">
        <w:rPr>
          <w:rFonts w:ascii="Times New Roman" w:hAnsi="Times New Roman" w:cs="Times New Roman"/>
          <w:bCs/>
          <w:sz w:val="20"/>
          <w:szCs w:val="20"/>
        </w:rPr>
        <w:t>spoken</w:t>
      </w:r>
      <w:r w:rsidRPr="00880188">
        <w:rPr>
          <w:rFonts w:ascii="Times New Roman" w:hAnsi="Times New Roman" w:cs="Times New Roman"/>
          <w:sz w:val="20"/>
          <w:szCs w:val="20"/>
        </w:rPr>
        <w:t> without relation to any act or project, are not treason: but words of persuasion to kill the King are overt acts of high treason; so is a consulting how to kill the King; so if two men agree together to kill the King; for the bare imagination and compassing makes the treason, and any external act that is a sufficient manifestation of that compassing and imagining, is an overt act: it was never yet doubted, but to meet and consult how to kill the King, was an overt act of high treason</w:t>
      </w:r>
      <w:r w:rsidR="00042E77">
        <w:rPr>
          <w:rFonts w:ascii="Times New Roman" w:hAnsi="Times New Roman" w:cs="Times New Roman"/>
          <w:sz w:val="20"/>
          <w:szCs w:val="20"/>
        </w:rPr>
        <w:t>.</w:t>
      </w:r>
      <w:r w:rsidR="00042E77">
        <w:rPr>
          <w:rStyle w:val="FootnoteReference"/>
          <w:rFonts w:ascii="Times New Roman" w:hAnsi="Times New Roman" w:cs="Times New Roman"/>
          <w:sz w:val="20"/>
          <w:szCs w:val="20"/>
        </w:rPr>
        <w:footnoteReference w:id="67"/>
      </w:r>
    </w:p>
    <w:p w14:paraId="4E15EC97" w14:textId="77777777" w:rsidR="004B414A" w:rsidRDefault="004B414A" w:rsidP="007B01B6">
      <w:pPr>
        <w:spacing w:after="0" w:line="480" w:lineRule="auto"/>
        <w:jc w:val="both"/>
        <w:rPr>
          <w:rFonts w:ascii="Times New Roman" w:hAnsi="Times New Roman" w:cs="Times New Roman"/>
          <w:sz w:val="20"/>
          <w:szCs w:val="20"/>
        </w:rPr>
      </w:pPr>
    </w:p>
    <w:p w14:paraId="38507484" w14:textId="78F1B990" w:rsidR="00C176D2" w:rsidRDefault="00762F9A" w:rsidP="00BE4E47">
      <w:pPr>
        <w:spacing w:after="0" w:line="480" w:lineRule="auto"/>
        <w:ind w:firstLine="720"/>
        <w:jc w:val="both"/>
        <w:rPr>
          <w:rFonts w:ascii="Times New Roman" w:hAnsi="Times New Roman" w:cs="Times New Roman"/>
          <w:iCs/>
          <w:sz w:val="20"/>
          <w:szCs w:val="20"/>
        </w:rPr>
      </w:pPr>
      <w:r>
        <w:rPr>
          <w:rFonts w:ascii="Times New Roman" w:hAnsi="Times New Roman" w:cs="Times New Roman"/>
          <w:sz w:val="20"/>
          <w:szCs w:val="20"/>
        </w:rPr>
        <w:lastRenderedPageBreak/>
        <w:t>In fact, it seems that written</w:t>
      </w:r>
      <w:r w:rsidR="00450D48">
        <w:rPr>
          <w:rFonts w:ascii="Times New Roman" w:hAnsi="Times New Roman" w:cs="Times New Roman"/>
          <w:sz w:val="20"/>
          <w:szCs w:val="20"/>
        </w:rPr>
        <w:t xml:space="preserve"> words may constitute treason even when they are not in prosecution of </w:t>
      </w:r>
      <w:r w:rsidR="00187869">
        <w:rPr>
          <w:rFonts w:ascii="Times New Roman" w:hAnsi="Times New Roman" w:cs="Times New Roman"/>
          <w:sz w:val="20"/>
          <w:szCs w:val="20"/>
        </w:rPr>
        <w:t>a</w:t>
      </w:r>
      <w:r w:rsidR="00874EA4">
        <w:rPr>
          <w:rFonts w:ascii="Times New Roman" w:hAnsi="Times New Roman" w:cs="Times New Roman"/>
          <w:sz w:val="20"/>
          <w:szCs w:val="20"/>
        </w:rPr>
        <w:t xml:space="preserve"> particular act or project. In </w:t>
      </w:r>
      <w:r w:rsidR="00C176D2" w:rsidRPr="00C176D2">
        <w:rPr>
          <w:rFonts w:ascii="Times New Roman" w:hAnsi="Times New Roman" w:cs="Times New Roman"/>
          <w:i/>
          <w:sz w:val="20"/>
          <w:szCs w:val="20"/>
        </w:rPr>
        <w:t>Peacham’s Case</w:t>
      </w:r>
      <w:r w:rsidR="00C176D2" w:rsidRPr="00C176D2">
        <w:rPr>
          <w:rFonts w:ascii="Times New Roman" w:hAnsi="Times New Roman" w:cs="Times New Roman"/>
          <w:sz w:val="20"/>
          <w:szCs w:val="20"/>
          <w:vertAlign w:val="superscript"/>
        </w:rPr>
        <w:footnoteReference w:id="68"/>
      </w:r>
      <w:r w:rsidR="00C176D2" w:rsidRPr="00C176D2">
        <w:rPr>
          <w:rFonts w:ascii="Times New Roman" w:hAnsi="Times New Roman" w:cs="Times New Roman"/>
          <w:sz w:val="20"/>
          <w:szCs w:val="20"/>
        </w:rPr>
        <w:t xml:space="preserve"> Peacham was ‘indicted of treason for divers treasonable passages in a sermon which was never preached, or intended to be preached, but only set down in writings, and found in his study’.</w:t>
      </w:r>
      <w:r w:rsidR="00C176D2" w:rsidRPr="00C176D2">
        <w:rPr>
          <w:rFonts w:ascii="Times New Roman" w:hAnsi="Times New Roman" w:cs="Times New Roman"/>
          <w:sz w:val="20"/>
          <w:szCs w:val="20"/>
          <w:vertAlign w:val="superscript"/>
        </w:rPr>
        <w:footnoteReference w:id="69"/>
      </w:r>
      <w:r w:rsidR="00C176D2" w:rsidRPr="00C176D2">
        <w:rPr>
          <w:rFonts w:ascii="Times New Roman" w:hAnsi="Times New Roman" w:cs="Times New Roman"/>
          <w:sz w:val="20"/>
          <w:szCs w:val="20"/>
        </w:rPr>
        <w:t xml:space="preserve"> </w:t>
      </w:r>
      <w:r w:rsidR="00187869">
        <w:rPr>
          <w:rFonts w:ascii="Times New Roman" w:hAnsi="Times New Roman" w:cs="Times New Roman"/>
          <w:sz w:val="20"/>
          <w:szCs w:val="20"/>
        </w:rPr>
        <w:t xml:space="preserve">It also seems to be evident in the case of </w:t>
      </w:r>
      <w:r w:rsidR="00C176D2" w:rsidRPr="00C176D2">
        <w:rPr>
          <w:rFonts w:ascii="Times New Roman" w:hAnsi="Times New Roman" w:cs="Times New Roman"/>
          <w:sz w:val="20"/>
          <w:szCs w:val="20"/>
        </w:rPr>
        <w:t>James Sheppard</w:t>
      </w:r>
      <w:r w:rsidR="00187869">
        <w:rPr>
          <w:rFonts w:ascii="Times New Roman" w:hAnsi="Times New Roman" w:cs="Times New Roman"/>
          <w:sz w:val="20"/>
          <w:szCs w:val="20"/>
        </w:rPr>
        <w:t>, convicted in</w:t>
      </w:r>
      <w:r w:rsidR="0067104C">
        <w:rPr>
          <w:rFonts w:ascii="Times New Roman" w:hAnsi="Times New Roman" w:cs="Times New Roman"/>
          <w:sz w:val="20"/>
          <w:szCs w:val="20"/>
        </w:rPr>
        <w:t xml:space="preserve"> 1718 of </w:t>
      </w:r>
      <w:r w:rsidR="0067104C" w:rsidRPr="0067104C">
        <w:rPr>
          <w:rFonts w:ascii="Times New Roman" w:hAnsi="Times New Roman" w:cs="Times New Roman"/>
          <w:sz w:val="20"/>
          <w:szCs w:val="20"/>
        </w:rPr>
        <w:t>‘compassing and imagining the death of the King’</w:t>
      </w:r>
      <w:r w:rsidR="0067104C">
        <w:rPr>
          <w:rFonts w:ascii="Times New Roman" w:hAnsi="Times New Roman" w:cs="Times New Roman"/>
          <w:sz w:val="20"/>
          <w:szCs w:val="20"/>
        </w:rPr>
        <w:t xml:space="preserve"> in</w:t>
      </w:r>
      <w:r w:rsidR="00187869">
        <w:rPr>
          <w:rFonts w:ascii="Times New Roman" w:hAnsi="Times New Roman" w:cs="Times New Roman"/>
          <w:sz w:val="20"/>
          <w:szCs w:val="20"/>
        </w:rPr>
        <w:t xml:space="preserve"> </w:t>
      </w:r>
      <w:r w:rsidR="0067104C">
        <w:rPr>
          <w:rFonts w:ascii="Times New Roman" w:hAnsi="Times New Roman" w:cs="Times New Roman"/>
          <w:sz w:val="20"/>
          <w:szCs w:val="20"/>
        </w:rPr>
        <w:t>virtue of his</w:t>
      </w:r>
      <w:r w:rsidR="00C176D2" w:rsidRPr="00C176D2">
        <w:rPr>
          <w:rFonts w:ascii="Times New Roman" w:hAnsi="Times New Roman" w:cs="Times New Roman"/>
          <w:sz w:val="20"/>
          <w:szCs w:val="20"/>
        </w:rPr>
        <w:t xml:space="preserve"> writing a letter that declared his ‘design to assassinate the King’ and his determination ‘to put it in execution when opportunity offered’</w:t>
      </w:r>
      <w:r w:rsidR="000F04B8">
        <w:rPr>
          <w:rFonts w:ascii="Times New Roman" w:hAnsi="Times New Roman" w:cs="Times New Roman"/>
          <w:sz w:val="20"/>
          <w:szCs w:val="20"/>
        </w:rPr>
        <w:t xml:space="preserve"> (</w:t>
      </w:r>
      <w:r w:rsidR="000F04B8" w:rsidRPr="000F04B8">
        <w:rPr>
          <w:rFonts w:ascii="Times New Roman" w:hAnsi="Times New Roman" w:cs="Times New Roman"/>
          <w:bCs/>
          <w:sz w:val="20"/>
          <w:szCs w:val="20"/>
        </w:rPr>
        <w:t xml:space="preserve">Anon 1768: </w:t>
      </w:r>
      <w:r w:rsidR="000F04B8" w:rsidRPr="000F04B8">
        <w:rPr>
          <w:rFonts w:ascii="Times New Roman" w:hAnsi="Times New Roman" w:cs="Times New Roman"/>
          <w:sz w:val="20"/>
          <w:szCs w:val="20"/>
        </w:rPr>
        <w:t>284, 285, 287)</w:t>
      </w:r>
      <w:r w:rsidR="005B036B">
        <w:rPr>
          <w:rFonts w:ascii="Times New Roman" w:hAnsi="Times New Roman" w:cs="Times New Roman"/>
          <w:sz w:val="20"/>
          <w:szCs w:val="20"/>
        </w:rPr>
        <w:t xml:space="preserve">; </w:t>
      </w:r>
      <w:r w:rsidR="00C176D2" w:rsidRPr="00C176D2">
        <w:rPr>
          <w:rFonts w:ascii="Times New Roman" w:hAnsi="Times New Roman" w:cs="Times New Roman"/>
          <w:sz w:val="20"/>
          <w:szCs w:val="20"/>
        </w:rPr>
        <w:t>the Court</w:t>
      </w:r>
      <w:r w:rsidR="005B036B">
        <w:rPr>
          <w:rFonts w:ascii="Times New Roman" w:hAnsi="Times New Roman" w:cs="Times New Roman"/>
          <w:sz w:val="20"/>
          <w:szCs w:val="20"/>
        </w:rPr>
        <w:t xml:space="preserve"> also made the general comment that</w:t>
      </w:r>
      <w:r w:rsidR="00C176D2" w:rsidRPr="00C176D2">
        <w:rPr>
          <w:rFonts w:ascii="Times New Roman" w:hAnsi="Times New Roman" w:cs="Times New Roman"/>
          <w:sz w:val="20"/>
          <w:szCs w:val="20"/>
        </w:rPr>
        <w:t xml:space="preserve"> </w:t>
      </w:r>
      <w:proofErr w:type="spellStart"/>
      <w:r w:rsidR="00C176D2" w:rsidRPr="00C176D2">
        <w:rPr>
          <w:rFonts w:ascii="Times New Roman" w:hAnsi="Times New Roman" w:cs="Times New Roman"/>
          <w:sz w:val="20"/>
          <w:szCs w:val="20"/>
        </w:rPr>
        <w:t>‘a</w:t>
      </w:r>
      <w:proofErr w:type="spellEnd"/>
      <w:r w:rsidR="00C176D2" w:rsidRPr="00C176D2">
        <w:rPr>
          <w:rFonts w:ascii="Times New Roman" w:hAnsi="Times New Roman" w:cs="Times New Roman"/>
          <w:sz w:val="20"/>
          <w:szCs w:val="20"/>
        </w:rPr>
        <w:t xml:space="preserve"> letter under the party</w:t>
      </w:r>
      <w:r w:rsidR="00187869">
        <w:rPr>
          <w:rFonts w:ascii="Times New Roman" w:hAnsi="Times New Roman" w:cs="Times New Roman"/>
          <w:sz w:val="20"/>
          <w:szCs w:val="20"/>
        </w:rPr>
        <w:t>’</w:t>
      </w:r>
      <w:r w:rsidR="00C176D2" w:rsidRPr="00C176D2">
        <w:rPr>
          <w:rFonts w:ascii="Times New Roman" w:hAnsi="Times New Roman" w:cs="Times New Roman"/>
          <w:sz w:val="20"/>
          <w:szCs w:val="20"/>
        </w:rPr>
        <w:t xml:space="preserve">s hand is a sufficient </w:t>
      </w:r>
      <w:r w:rsidR="00C176D2" w:rsidRPr="00C176D2">
        <w:rPr>
          <w:rFonts w:ascii="Times New Roman" w:hAnsi="Times New Roman" w:cs="Times New Roman"/>
          <w:iCs/>
          <w:sz w:val="20"/>
          <w:szCs w:val="20"/>
        </w:rPr>
        <w:t>Overt-act</w:t>
      </w:r>
      <w:r w:rsidR="00C176D2" w:rsidRPr="00C176D2">
        <w:rPr>
          <w:rFonts w:ascii="Times New Roman" w:hAnsi="Times New Roman" w:cs="Times New Roman"/>
          <w:sz w:val="20"/>
          <w:szCs w:val="20"/>
        </w:rPr>
        <w:t xml:space="preserve"> to prove such </w:t>
      </w:r>
      <w:r w:rsidR="00C176D2" w:rsidRPr="00C176D2">
        <w:rPr>
          <w:rFonts w:ascii="Times New Roman" w:hAnsi="Times New Roman" w:cs="Times New Roman"/>
          <w:iCs/>
          <w:sz w:val="20"/>
          <w:szCs w:val="20"/>
        </w:rPr>
        <w:t>imagination’.</w:t>
      </w:r>
      <w:r w:rsidR="005B036B">
        <w:rPr>
          <w:rStyle w:val="FootnoteReference"/>
          <w:rFonts w:ascii="Times New Roman" w:hAnsi="Times New Roman" w:cs="Times New Roman"/>
          <w:iCs/>
          <w:sz w:val="20"/>
          <w:szCs w:val="20"/>
        </w:rPr>
        <w:footnoteReference w:id="70"/>
      </w:r>
    </w:p>
    <w:p w14:paraId="4AC12E4F" w14:textId="77777777" w:rsidR="00A656FD" w:rsidRPr="0070426F" w:rsidRDefault="00A656FD" w:rsidP="00BE4E47">
      <w:pPr>
        <w:spacing w:after="0" w:line="480" w:lineRule="auto"/>
        <w:ind w:firstLine="720"/>
        <w:jc w:val="both"/>
        <w:rPr>
          <w:rFonts w:ascii="Times New Roman" w:hAnsi="Times New Roman" w:cs="Times New Roman"/>
          <w:sz w:val="20"/>
          <w:szCs w:val="20"/>
        </w:rPr>
      </w:pPr>
    </w:p>
    <w:p w14:paraId="411E379D" w14:textId="4B715CEC" w:rsidR="005478FC" w:rsidRPr="00C95053" w:rsidRDefault="002B2E87" w:rsidP="00C95053">
      <w:pPr>
        <w:spacing w:after="0" w:line="480" w:lineRule="auto"/>
        <w:rPr>
          <w:rFonts w:ascii="Times New Roman" w:hAnsi="Times New Roman" w:cs="Times New Roman"/>
          <w:b/>
          <w:sz w:val="20"/>
          <w:szCs w:val="20"/>
          <w:u w:val="single"/>
        </w:rPr>
      </w:pPr>
      <w:bookmarkStart w:id="42" w:name="_Hlk45978728"/>
      <w:r>
        <w:rPr>
          <w:rFonts w:ascii="Times New Roman" w:hAnsi="Times New Roman" w:cs="Times New Roman"/>
          <w:b/>
          <w:sz w:val="20"/>
          <w:szCs w:val="20"/>
          <w:u w:val="single"/>
        </w:rPr>
        <w:t>I</w:t>
      </w:r>
      <w:r w:rsidR="00C95053" w:rsidRPr="00C95053">
        <w:rPr>
          <w:rFonts w:ascii="Times New Roman" w:hAnsi="Times New Roman" w:cs="Times New Roman"/>
          <w:b/>
          <w:sz w:val="20"/>
          <w:szCs w:val="20"/>
          <w:u w:val="single"/>
        </w:rPr>
        <w:t xml:space="preserve">V. </w:t>
      </w:r>
      <w:r w:rsidR="005478FC" w:rsidRPr="00C95053">
        <w:rPr>
          <w:rFonts w:ascii="Times New Roman" w:hAnsi="Times New Roman" w:cs="Times New Roman"/>
          <w:b/>
          <w:sz w:val="20"/>
          <w:szCs w:val="20"/>
          <w:u w:val="single"/>
        </w:rPr>
        <w:t>The Absoluteness of the Forum Internum</w:t>
      </w:r>
    </w:p>
    <w:bookmarkEnd w:id="42"/>
    <w:p w14:paraId="3F485774" w14:textId="743EA5BA" w:rsidR="005478FC" w:rsidRPr="0070426F" w:rsidRDefault="005478FC" w:rsidP="0078202A">
      <w:pPr>
        <w:spacing w:after="0" w:line="480" w:lineRule="auto"/>
        <w:jc w:val="both"/>
        <w:rPr>
          <w:rFonts w:ascii="Times New Roman" w:hAnsi="Times New Roman" w:cs="Times New Roman"/>
          <w:sz w:val="20"/>
          <w:szCs w:val="20"/>
        </w:rPr>
      </w:pPr>
      <w:r w:rsidRPr="0070426F">
        <w:rPr>
          <w:rFonts w:ascii="Times New Roman" w:hAnsi="Times New Roman" w:cs="Times New Roman"/>
          <w:sz w:val="20"/>
          <w:szCs w:val="20"/>
        </w:rPr>
        <w:t xml:space="preserve">The </w:t>
      </w:r>
      <w:r w:rsidR="00AC7970">
        <w:rPr>
          <w:rFonts w:ascii="Times New Roman" w:hAnsi="Times New Roman" w:cs="Times New Roman"/>
          <w:sz w:val="20"/>
          <w:szCs w:val="20"/>
        </w:rPr>
        <w:t>content</w:t>
      </w:r>
      <w:r w:rsidRPr="0070426F">
        <w:rPr>
          <w:rFonts w:ascii="Times New Roman" w:hAnsi="Times New Roman" w:cs="Times New Roman"/>
          <w:sz w:val="20"/>
          <w:szCs w:val="20"/>
        </w:rPr>
        <w:t xml:space="preserve"> of the </w:t>
      </w:r>
      <w:r w:rsidR="005948C0" w:rsidRPr="0070426F">
        <w:rPr>
          <w:rFonts w:ascii="Times New Roman" w:hAnsi="Times New Roman" w:cs="Times New Roman"/>
          <w:sz w:val="20"/>
          <w:szCs w:val="20"/>
        </w:rPr>
        <w:t>preced</w:t>
      </w:r>
      <w:r w:rsidRPr="0070426F">
        <w:rPr>
          <w:rFonts w:ascii="Times New Roman" w:hAnsi="Times New Roman" w:cs="Times New Roman"/>
          <w:sz w:val="20"/>
          <w:szCs w:val="20"/>
        </w:rPr>
        <w:t xml:space="preserve">ing argument </w:t>
      </w:r>
      <w:r w:rsidR="005948C0" w:rsidRPr="0070426F">
        <w:rPr>
          <w:rFonts w:ascii="Times New Roman" w:hAnsi="Times New Roman" w:cs="Times New Roman"/>
          <w:sz w:val="20"/>
          <w:szCs w:val="20"/>
        </w:rPr>
        <w:t>was</w:t>
      </w:r>
      <w:r w:rsidRPr="0070426F">
        <w:rPr>
          <w:rFonts w:ascii="Times New Roman" w:hAnsi="Times New Roman" w:cs="Times New Roman"/>
          <w:sz w:val="20"/>
          <w:szCs w:val="20"/>
        </w:rPr>
        <w:t xml:space="preserve"> historical: by attending to </w:t>
      </w:r>
      <w:r w:rsidR="00814B14">
        <w:rPr>
          <w:rFonts w:ascii="Times New Roman" w:hAnsi="Times New Roman" w:cs="Times New Roman"/>
          <w:sz w:val="20"/>
          <w:szCs w:val="20"/>
        </w:rPr>
        <w:t>past</w:t>
      </w:r>
      <w:r w:rsidR="004071B2">
        <w:rPr>
          <w:rFonts w:ascii="Times New Roman" w:hAnsi="Times New Roman" w:cs="Times New Roman"/>
          <w:sz w:val="20"/>
          <w:szCs w:val="20"/>
        </w:rPr>
        <w:t xml:space="preserve"> authorities on</w:t>
      </w:r>
      <w:r w:rsidR="005A6D36">
        <w:rPr>
          <w:rFonts w:ascii="Times New Roman" w:hAnsi="Times New Roman" w:cs="Times New Roman"/>
          <w:sz w:val="20"/>
          <w:szCs w:val="20"/>
        </w:rPr>
        <w:t>,</w:t>
      </w:r>
      <w:r w:rsidR="004071B2">
        <w:rPr>
          <w:rFonts w:ascii="Times New Roman" w:hAnsi="Times New Roman" w:cs="Times New Roman"/>
          <w:sz w:val="20"/>
          <w:szCs w:val="20"/>
        </w:rPr>
        <w:t xml:space="preserve"> or judgments implementing</w:t>
      </w:r>
      <w:r w:rsidR="005A6D36">
        <w:rPr>
          <w:rFonts w:ascii="Times New Roman" w:hAnsi="Times New Roman" w:cs="Times New Roman"/>
          <w:sz w:val="20"/>
          <w:szCs w:val="20"/>
        </w:rPr>
        <w:t>,</w:t>
      </w:r>
      <w:r w:rsidR="004071B2">
        <w:rPr>
          <w:rFonts w:ascii="Times New Roman" w:hAnsi="Times New Roman" w:cs="Times New Roman"/>
          <w:sz w:val="20"/>
          <w:szCs w:val="20"/>
        </w:rPr>
        <w:t xml:space="preserve"> </w:t>
      </w:r>
      <w:r w:rsidRPr="0070426F">
        <w:rPr>
          <w:rFonts w:ascii="Times New Roman" w:hAnsi="Times New Roman" w:cs="Times New Roman"/>
          <w:sz w:val="20"/>
          <w:szCs w:val="20"/>
        </w:rPr>
        <w:t>the Treason Act 1351, we argue</w:t>
      </w:r>
      <w:r w:rsidR="005948C0" w:rsidRPr="0070426F">
        <w:rPr>
          <w:rFonts w:ascii="Times New Roman" w:hAnsi="Times New Roman" w:cs="Times New Roman"/>
          <w:sz w:val="20"/>
          <w:szCs w:val="20"/>
        </w:rPr>
        <w:t>d</w:t>
      </w:r>
      <w:r w:rsidRPr="0070426F">
        <w:rPr>
          <w:rFonts w:ascii="Times New Roman" w:hAnsi="Times New Roman" w:cs="Times New Roman"/>
          <w:sz w:val="20"/>
          <w:szCs w:val="20"/>
        </w:rPr>
        <w:t xml:space="preserve"> </w:t>
      </w:r>
      <w:r w:rsidR="00AC7970">
        <w:rPr>
          <w:rFonts w:ascii="Times New Roman" w:hAnsi="Times New Roman" w:cs="Times New Roman"/>
          <w:sz w:val="20"/>
          <w:szCs w:val="20"/>
        </w:rPr>
        <w:t>that</w:t>
      </w:r>
      <w:r w:rsidRPr="0070426F">
        <w:rPr>
          <w:rFonts w:ascii="Times New Roman" w:hAnsi="Times New Roman" w:cs="Times New Roman"/>
          <w:sz w:val="20"/>
          <w:szCs w:val="20"/>
        </w:rPr>
        <w:t xml:space="preserve"> legislation</w:t>
      </w:r>
      <w:r w:rsidR="00AC7970">
        <w:rPr>
          <w:rFonts w:ascii="Times New Roman" w:hAnsi="Times New Roman" w:cs="Times New Roman"/>
          <w:sz w:val="20"/>
          <w:szCs w:val="20"/>
        </w:rPr>
        <w:t xml:space="preserve"> did exist</w:t>
      </w:r>
      <w:r w:rsidRPr="0070426F">
        <w:rPr>
          <w:rFonts w:ascii="Times New Roman" w:hAnsi="Times New Roman" w:cs="Times New Roman"/>
          <w:sz w:val="20"/>
          <w:szCs w:val="20"/>
        </w:rPr>
        <w:t xml:space="preserve"> in </w:t>
      </w:r>
      <w:r w:rsidR="00DD668E">
        <w:rPr>
          <w:rFonts w:ascii="Times New Roman" w:hAnsi="Times New Roman" w:cs="Times New Roman"/>
          <w:sz w:val="20"/>
          <w:szCs w:val="20"/>
        </w:rPr>
        <w:t>British</w:t>
      </w:r>
      <w:r w:rsidRPr="0070426F">
        <w:rPr>
          <w:rFonts w:ascii="Times New Roman" w:hAnsi="Times New Roman" w:cs="Times New Roman"/>
          <w:sz w:val="20"/>
          <w:szCs w:val="20"/>
        </w:rPr>
        <w:t xml:space="preserve"> law</w:t>
      </w:r>
      <w:r w:rsidR="00AC7970">
        <w:rPr>
          <w:rFonts w:ascii="Times New Roman" w:hAnsi="Times New Roman" w:cs="Times New Roman"/>
          <w:sz w:val="20"/>
          <w:szCs w:val="20"/>
        </w:rPr>
        <w:t xml:space="preserve"> that criminalized a mental </w:t>
      </w:r>
      <w:proofErr w:type="gramStart"/>
      <w:r w:rsidR="00AC7970">
        <w:rPr>
          <w:rFonts w:ascii="Times New Roman" w:hAnsi="Times New Roman" w:cs="Times New Roman"/>
          <w:sz w:val="20"/>
          <w:szCs w:val="20"/>
        </w:rPr>
        <w:t>state in itself</w:t>
      </w:r>
      <w:proofErr w:type="gramEnd"/>
      <w:r w:rsidRPr="0070426F">
        <w:rPr>
          <w:rFonts w:ascii="Times New Roman" w:hAnsi="Times New Roman" w:cs="Times New Roman"/>
          <w:sz w:val="20"/>
          <w:szCs w:val="20"/>
        </w:rPr>
        <w:t xml:space="preserve">. </w:t>
      </w:r>
      <w:r w:rsidR="005948C0" w:rsidRPr="0070426F">
        <w:rPr>
          <w:rFonts w:ascii="Times New Roman" w:hAnsi="Times New Roman" w:cs="Times New Roman"/>
          <w:sz w:val="20"/>
          <w:szCs w:val="20"/>
        </w:rPr>
        <w:t xml:space="preserve">There is, however, </w:t>
      </w:r>
      <w:r w:rsidRPr="0070426F">
        <w:rPr>
          <w:rFonts w:ascii="Times New Roman" w:hAnsi="Times New Roman" w:cs="Times New Roman"/>
          <w:sz w:val="20"/>
          <w:szCs w:val="20"/>
        </w:rPr>
        <w:t xml:space="preserve">one </w:t>
      </w:r>
      <w:r w:rsidR="005A6D36">
        <w:rPr>
          <w:rFonts w:ascii="Times New Roman" w:hAnsi="Times New Roman" w:cs="Times New Roman"/>
          <w:sz w:val="20"/>
          <w:szCs w:val="20"/>
        </w:rPr>
        <w:t xml:space="preserve">modern </w:t>
      </w:r>
      <w:r w:rsidRPr="0070426F">
        <w:rPr>
          <w:rFonts w:ascii="Times New Roman" w:hAnsi="Times New Roman" w:cs="Times New Roman"/>
          <w:sz w:val="20"/>
          <w:szCs w:val="20"/>
        </w:rPr>
        <w:t>objection</w:t>
      </w:r>
      <w:r w:rsidR="005A6D36">
        <w:rPr>
          <w:rFonts w:ascii="Times New Roman" w:hAnsi="Times New Roman" w:cs="Times New Roman"/>
          <w:sz w:val="20"/>
          <w:szCs w:val="20"/>
        </w:rPr>
        <w:t xml:space="preserve"> that we should address</w:t>
      </w:r>
      <w:r w:rsidR="00164E16">
        <w:rPr>
          <w:rFonts w:ascii="Times New Roman" w:hAnsi="Times New Roman" w:cs="Times New Roman"/>
          <w:sz w:val="20"/>
          <w:szCs w:val="20"/>
        </w:rPr>
        <w:t>:</w:t>
      </w:r>
      <w:r w:rsidR="005948C0" w:rsidRPr="0070426F">
        <w:rPr>
          <w:rFonts w:ascii="Times New Roman" w:hAnsi="Times New Roman" w:cs="Times New Roman"/>
          <w:sz w:val="20"/>
          <w:szCs w:val="20"/>
        </w:rPr>
        <w:t xml:space="preserve"> </w:t>
      </w:r>
      <w:r w:rsidRPr="0070426F">
        <w:rPr>
          <w:rFonts w:ascii="Times New Roman" w:hAnsi="Times New Roman" w:cs="Times New Roman"/>
          <w:sz w:val="20"/>
          <w:szCs w:val="20"/>
        </w:rPr>
        <w:t>tha</w:t>
      </w:r>
      <w:r w:rsidR="005948C0" w:rsidRPr="0070426F">
        <w:rPr>
          <w:rFonts w:ascii="Times New Roman" w:hAnsi="Times New Roman" w:cs="Times New Roman"/>
          <w:sz w:val="20"/>
          <w:szCs w:val="20"/>
        </w:rPr>
        <w:t>t</w:t>
      </w:r>
      <w:r w:rsidRPr="0070426F">
        <w:rPr>
          <w:rFonts w:ascii="Times New Roman" w:hAnsi="Times New Roman" w:cs="Times New Roman"/>
          <w:sz w:val="20"/>
          <w:szCs w:val="20"/>
        </w:rPr>
        <w:t xml:space="preserve">, while it might be true that thought-crime legislation has functioned coherently in </w:t>
      </w:r>
      <w:r w:rsidR="00DD668E">
        <w:rPr>
          <w:rFonts w:ascii="Times New Roman" w:hAnsi="Times New Roman" w:cs="Times New Roman"/>
          <w:sz w:val="20"/>
          <w:szCs w:val="20"/>
        </w:rPr>
        <w:t>Britain</w:t>
      </w:r>
      <w:r w:rsidR="005948C0" w:rsidRPr="0070426F">
        <w:rPr>
          <w:rFonts w:ascii="Times New Roman" w:hAnsi="Times New Roman" w:cs="Times New Roman"/>
          <w:sz w:val="20"/>
          <w:szCs w:val="20"/>
        </w:rPr>
        <w:t xml:space="preserve"> in the past</w:t>
      </w:r>
      <w:r w:rsidRPr="0070426F">
        <w:rPr>
          <w:rFonts w:ascii="Times New Roman" w:hAnsi="Times New Roman" w:cs="Times New Roman"/>
          <w:sz w:val="20"/>
          <w:szCs w:val="20"/>
        </w:rPr>
        <w:t xml:space="preserve">, there is no chance of any successful prosecution </w:t>
      </w:r>
      <w:r w:rsidR="005948C0" w:rsidRPr="0070426F">
        <w:rPr>
          <w:rFonts w:ascii="Times New Roman" w:hAnsi="Times New Roman" w:cs="Times New Roman"/>
          <w:sz w:val="20"/>
          <w:szCs w:val="20"/>
        </w:rPr>
        <w:t xml:space="preserve">under </w:t>
      </w:r>
      <w:r w:rsidRPr="0070426F">
        <w:rPr>
          <w:rFonts w:ascii="Times New Roman" w:hAnsi="Times New Roman" w:cs="Times New Roman"/>
          <w:sz w:val="20"/>
          <w:szCs w:val="20"/>
        </w:rPr>
        <w:t xml:space="preserve">the Treason Act 1351 or any similar legislation today, owing to jurisprudence surrounding the European Convention on Human Rights [ECHR]. And this would be true for any thought-crime legislation a government in the Council of Europe </w:t>
      </w:r>
      <w:r w:rsidR="005948C0" w:rsidRPr="0070426F">
        <w:rPr>
          <w:rFonts w:ascii="Times New Roman" w:hAnsi="Times New Roman" w:cs="Times New Roman"/>
          <w:sz w:val="20"/>
          <w:szCs w:val="20"/>
        </w:rPr>
        <w:t xml:space="preserve">might </w:t>
      </w:r>
      <w:r w:rsidRPr="0070426F">
        <w:rPr>
          <w:rFonts w:ascii="Times New Roman" w:hAnsi="Times New Roman" w:cs="Times New Roman"/>
          <w:sz w:val="20"/>
          <w:szCs w:val="20"/>
        </w:rPr>
        <w:t>attempt to bring into force.</w:t>
      </w:r>
    </w:p>
    <w:p w14:paraId="735EA832" w14:textId="1136635E" w:rsidR="005478FC" w:rsidRPr="00AB44FF" w:rsidRDefault="005478FC" w:rsidP="0078202A">
      <w:pPr>
        <w:spacing w:after="0" w:line="480" w:lineRule="auto"/>
        <w:jc w:val="both"/>
        <w:rPr>
          <w:rFonts w:ascii="Times New Roman" w:hAnsi="Times New Roman" w:cs="Times New Roman"/>
          <w:sz w:val="20"/>
          <w:szCs w:val="20"/>
        </w:rPr>
      </w:pPr>
      <w:r w:rsidRPr="0070426F">
        <w:rPr>
          <w:rFonts w:ascii="Times New Roman" w:hAnsi="Times New Roman" w:cs="Times New Roman"/>
          <w:sz w:val="20"/>
          <w:szCs w:val="20"/>
        </w:rPr>
        <w:tab/>
        <w:t xml:space="preserve">The root of this incompatibility between the ECHR and thought-crime legislation is to </w:t>
      </w:r>
      <w:proofErr w:type="gramStart"/>
      <w:r w:rsidRPr="0070426F">
        <w:rPr>
          <w:rFonts w:ascii="Times New Roman" w:hAnsi="Times New Roman" w:cs="Times New Roman"/>
          <w:sz w:val="20"/>
          <w:szCs w:val="20"/>
        </w:rPr>
        <w:t>be located in</w:t>
      </w:r>
      <w:proofErr w:type="gramEnd"/>
      <w:r w:rsidRPr="0070426F">
        <w:rPr>
          <w:rFonts w:ascii="Times New Roman" w:hAnsi="Times New Roman" w:cs="Times New Roman"/>
          <w:sz w:val="20"/>
          <w:szCs w:val="20"/>
        </w:rPr>
        <w:t xml:space="preserve"> Article 9 of the ECHR, which provides for freedom of thought: ‘Everyone has the right to freedom of thought, conscience and religion; this right includes freedom to change his religion or belief’</w:t>
      </w:r>
      <w:r w:rsidR="002412D6">
        <w:rPr>
          <w:rFonts w:ascii="Times New Roman" w:hAnsi="Times New Roman" w:cs="Times New Roman"/>
          <w:sz w:val="20"/>
          <w:szCs w:val="20"/>
        </w:rPr>
        <w:t xml:space="preserve"> (</w:t>
      </w:r>
      <w:r w:rsidR="002412D6" w:rsidRPr="002412D6">
        <w:rPr>
          <w:rFonts w:ascii="Times New Roman" w:hAnsi="Times New Roman" w:cs="Times New Roman"/>
          <w:sz w:val="20"/>
          <w:szCs w:val="20"/>
        </w:rPr>
        <w:t>Council of Europe 1950</w:t>
      </w:r>
      <w:r w:rsidR="002412D6">
        <w:rPr>
          <w:rFonts w:ascii="Times New Roman" w:hAnsi="Times New Roman" w:cs="Times New Roman"/>
          <w:sz w:val="20"/>
          <w:szCs w:val="20"/>
        </w:rPr>
        <w:t>).</w:t>
      </w:r>
      <w:r w:rsidRPr="00AB44FF">
        <w:rPr>
          <w:rFonts w:ascii="Times New Roman" w:hAnsi="Times New Roman" w:cs="Times New Roman"/>
          <w:sz w:val="20"/>
          <w:szCs w:val="20"/>
        </w:rPr>
        <w:t xml:space="preserve"> Article 10 also makes explicit reference to the ‘freedom to hold opinions</w:t>
      </w:r>
      <w:r w:rsidR="002412D6">
        <w:rPr>
          <w:rFonts w:ascii="Times New Roman" w:hAnsi="Times New Roman" w:cs="Times New Roman"/>
          <w:sz w:val="20"/>
          <w:szCs w:val="20"/>
        </w:rPr>
        <w:t>’</w:t>
      </w:r>
      <w:r w:rsidR="002412D6" w:rsidRPr="002412D6">
        <w:rPr>
          <w:rFonts w:ascii="Times New Roman" w:hAnsi="Times New Roman" w:cs="Times New Roman"/>
          <w:sz w:val="20"/>
          <w:szCs w:val="20"/>
        </w:rPr>
        <w:t xml:space="preserve"> </w:t>
      </w:r>
      <w:r w:rsidR="002412D6" w:rsidRPr="002412D6">
        <w:rPr>
          <w:rFonts w:ascii="Times New Roman" w:hAnsi="Times New Roman" w:cs="Times New Roman"/>
          <w:sz w:val="20"/>
          <w:szCs w:val="20"/>
        </w:rPr>
        <w:t>(Council of Europe 1950)</w:t>
      </w:r>
      <w:r w:rsidR="002412D6">
        <w:rPr>
          <w:rFonts w:ascii="Times New Roman" w:hAnsi="Times New Roman" w:cs="Times New Roman"/>
          <w:sz w:val="20"/>
          <w:szCs w:val="20"/>
        </w:rPr>
        <w:t>.</w:t>
      </w:r>
      <w:r w:rsidRPr="00AB44FF">
        <w:rPr>
          <w:rFonts w:ascii="Times New Roman" w:hAnsi="Times New Roman" w:cs="Times New Roman"/>
          <w:sz w:val="20"/>
          <w:szCs w:val="20"/>
        </w:rPr>
        <w:t xml:space="preserve"> The freedom of thought and conscience falls under the ‘forum </w:t>
      </w:r>
      <w:proofErr w:type="spellStart"/>
      <w:r w:rsidRPr="00AB44FF">
        <w:rPr>
          <w:rFonts w:ascii="Times New Roman" w:hAnsi="Times New Roman" w:cs="Times New Roman"/>
          <w:sz w:val="20"/>
          <w:szCs w:val="20"/>
        </w:rPr>
        <w:t>internum</w:t>
      </w:r>
      <w:proofErr w:type="spellEnd"/>
      <w:r w:rsidRPr="00AB44FF">
        <w:rPr>
          <w:rFonts w:ascii="Times New Roman" w:hAnsi="Times New Roman" w:cs="Times New Roman"/>
          <w:sz w:val="20"/>
          <w:szCs w:val="20"/>
        </w:rPr>
        <w:t xml:space="preserve">’, while the freedom to express or manifest opinions, beliefs, and thoughts falls under the ‘forum </w:t>
      </w:r>
      <w:proofErr w:type="spellStart"/>
      <w:r w:rsidRPr="00AB44FF">
        <w:rPr>
          <w:rFonts w:ascii="Times New Roman" w:hAnsi="Times New Roman" w:cs="Times New Roman"/>
          <w:sz w:val="20"/>
          <w:szCs w:val="20"/>
        </w:rPr>
        <w:t>externum</w:t>
      </w:r>
      <w:proofErr w:type="spellEnd"/>
      <w:r w:rsidRPr="00AB44FF">
        <w:rPr>
          <w:rFonts w:ascii="Times New Roman" w:hAnsi="Times New Roman" w:cs="Times New Roman"/>
          <w:sz w:val="20"/>
          <w:szCs w:val="20"/>
        </w:rPr>
        <w:t xml:space="preserve">’. While many of the freedoms of the Convention are substantially restricted by concerns over health and morals or public-order interests, case law on Article 9 </w:t>
      </w:r>
      <w:proofErr w:type="gramStart"/>
      <w:r w:rsidRPr="00AB44FF">
        <w:rPr>
          <w:rFonts w:ascii="Times New Roman" w:hAnsi="Times New Roman" w:cs="Times New Roman"/>
          <w:sz w:val="20"/>
          <w:szCs w:val="20"/>
        </w:rPr>
        <w:t>in particular has</w:t>
      </w:r>
      <w:proofErr w:type="gramEnd"/>
      <w:r w:rsidRPr="00AB44FF">
        <w:rPr>
          <w:rFonts w:ascii="Times New Roman" w:hAnsi="Times New Roman" w:cs="Times New Roman"/>
          <w:sz w:val="20"/>
          <w:szCs w:val="20"/>
        </w:rPr>
        <w:t xml:space="preserve"> been very clear that such qualifications pertain to the forum </w:t>
      </w:r>
      <w:proofErr w:type="spellStart"/>
      <w:r w:rsidRPr="00AB44FF">
        <w:rPr>
          <w:rFonts w:ascii="Times New Roman" w:hAnsi="Times New Roman" w:cs="Times New Roman"/>
          <w:sz w:val="20"/>
          <w:szCs w:val="20"/>
        </w:rPr>
        <w:t>externum</w:t>
      </w:r>
      <w:proofErr w:type="spellEnd"/>
      <w:r w:rsidRPr="00AB44FF">
        <w:rPr>
          <w:rFonts w:ascii="Times New Roman" w:hAnsi="Times New Roman" w:cs="Times New Roman"/>
          <w:sz w:val="20"/>
          <w:szCs w:val="20"/>
        </w:rPr>
        <w:t xml:space="preserve"> alone, whereas the freedom of the forum </w:t>
      </w:r>
      <w:proofErr w:type="spellStart"/>
      <w:r w:rsidRPr="00AB44FF">
        <w:rPr>
          <w:rFonts w:ascii="Times New Roman" w:hAnsi="Times New Roman" w:cs="Times New Roman"/>
          <w:sz w:val="20"/>
          <w:szCs w:val="20"/>
        </w:rPr>
        <w:t>internum</w:t>
      </w:r>
      <w:proofErr w:type="spellEnd"/>
      <w:r w:rsidRPr="00AB44FF">
        <w:rPr>
          <w:rFonts w:ascii="Times New Roman" w:hAnsi="Times New Roman" w:cs="Times New Roman"/>
          <w:sz w:val="20"/>
          <w:szCs w:val="20"/>
        </w:rPr>
        <w:t xml:space="preserve"> is </w:t>
      </w:r>
      <w:r w:rsidRPr="00AB44FF">
        <w:rPr>
          <w:rFonts w:ascii="Times New Roman" w:hAnsi="Times New Roman" w:cs="Times New Roman"/>
          <w:i/>
          <w:sz w:val="20"/>
          <w:szCs w:val="20"/>
        </w:rPr>
        <w:t>absolute</w:t>
      </w:r>
      <w:r w:rsidRPr="00AB44FF">
        <w:rPr>
          <w:rFonts w:ascii="Times New Roman" w:hAnsi="Times New Roman" w:cs="Times New Roman"/>
          <w:sz w:val="20"/>
          <w:szCs w:val="20"/>
        </w:rPr>
        <w:t>. The Venice Commission brings out</w:t>
      </w:r>
      <w:r w:rsidR="009572B5" w:rsidRPr="00AB44FF">
        <w:rPr>
          <w:rFonts w:ascii="Times New Roman" w:hAnsi="Times New Roman" w:cs="Times New Roman"/>
          <w:sz w:val="20"/>
          <w:szCs w:val="20"/>
        </w:rPr>
        <w:t xml:space="preserve"> this distinction most clearly:</w:t>
      </w:r>
    </w:p>
    <w:p w14:paraId="0B1F673D" w14:textId="77777777" w:rsidR="00DF6AA4" w:rsidRPr="00AB44FF" w:rsidRDefault="00DF6AA4" w:rsidP="0078202A">
      <w:pPr>
        <w:spacing w:after="0" w:line="480" w:lineRule="auto"/>
        <w:ind w:left="709"/>
        <w:jc w:val="both"/>
        <w:rPr>
          <w:rFonts w:ascii="Times New Roman" w:hAnsi="Times New Roman" w:cs="Times New Roman"/>
          <w:bCs/>
          <w:sz w:val="20"/>
          <w:szCs w:val="20"/>
        </w:rPr>
      </w:pPr>
    </w:p>
    <w:p w14:paraId="4C4CCDE0" w14:textId="546816D0" w:rsidR="005478FC" w:rsidRPr="00AB44FF" w:rsidRDefault="005478FC" w:rsidP="0078202A">
      <w:pPr>
        <w:spacing w:after="0" w:line="480" w:lineRule="auto"/>
        <w:ind w:left="709"/>
        <w:jc w:val="both"/>
        <w:rPr>
          <w:rFonts w:ascii="Times New Roman" w:hAnsi="Times New Roman" w:cs="Times New Roman"/>
          <w:bCs/>
          <w:sz w:val="20"/>
          <w:szCs w:val="20"/>
        </w:rPr>
      </w:pPr>
      <w:r w:rsidRPr="00AB44FF">
        <w:rPr>
          <w:rFonts w:ascii="Times New Roman" w:hAnsi="Times New Roman" w:cs="Times New Roman"/>
          <w:bCs/>
          <w:sz w:val="20"/>
          <w:szCs w:val="20"/>
        </w:rPr>
        <w:lastRenderedPageBreak/>
        <w:t>In contrast to manifestations of religion, the right to freedom of thought, conscience and religion within the </w:t>
      </w:r>
      <w:r w:rsidRPr="00AB44FF">
        <w:rPr>
          <w:rFonts w:ascii="Times New Roman" w:hAnsi="Times New Roman" w:cs="Times New Roman"/>
          <w:bCs/>
          <w:i/>
          <w:iCs/>
          <w:sz w:val="20"/>
          <w:szCs w:val="20"/>
        </w:rPr>
        <w:t xml:space="preserve">forum </w:t>
      </w:r>
      <w:proofErr w:type="spellStart"/>
      <w:r w:rsidRPr="00AB44FF">
        <w:rPr>
          <w:rFonts w:ascii="Times New Roman" w:hAnsi="Times New Roman" w:cs="Times New Roman"/>
          <w:bCs/>
          <w:i/>
          <w:iCs/>
          <w:sz w:val="20"/>
          <w:szCs w:val="20"/>
        </w:rPr>
        <w:t>internum</w:t>
      </w:r>
      <w:proofErr w:type="spellEnd"/>
      <w:r w:rsidRPr="00AB44FF">
        <w:rPr>
          <w:rFonts w:ascii="Times New Roman" w:hAnsi="Times New Roman" w:cs="Times New Roman"/>
          <w:bCs/>
          <w:sz w:val="20"/>
          <w:szCs w:val="20"/>
        </w:rPr>
        <w:t> is absolute and may not be subjected to limitations of any kind. Thus, for example, legal requirements mandating involuntary disclosure of religious beliefs are impermissible.</w:t>
      </w:r>
      <w:r w:rsidR="00F7183F">
        <w:rPr>
          <w:rFonts w:ascii="Times New Roman" w:hAnsi="Times New Roman" w:cs="Times New Roman"/>
          <w:bCs/>
          <w:sz w:val="20"/>
          <w:szCs w:val="20"/>
        </w:rPr>
        <w:t xml:space="preserve"> (</w:t>
      </w:r>
      <w:r w:rsidR="00F7183F" w:rsidRPr="00F7183F">
        <w:rPr>
          <w:rFonts w:ascii="Times New Roman" w:hAnsi="Times New Roman" w:cs="Times New Roman"/>
          <w:bCs/>
          <w:sz w:val="20"/>
          <w:szCs w:val="20"/>
        </w:rPr>
        <w:t>European Commission for Democracy through Law 2004</w:t>
      </w:r>
      <w:r w:rsidR="00F7183F">
        <w:rPr>
          <w:rFonts w:ascii="Times New Roman" w:hAnsi="Times New Roman" w:cs="Times New Roman"/>
          <w:bCs/>
          <w:sz w:val="20"/>
          <w:szCs w:val="20"/>
        </w:rPr>
        <w:t xml:space="preserve">: </w:t>
      </w:r>
      <w:r w:rsidR="00B85255" w:rsidRPr="00B85255">
        <w:rPr>
          <w:rFonts w:ascii="Times New Roman" w:hAnsi="Times New Roman" w:cs="Times New Roman"/>
          <w:bCs/>
          <w:sz w:val="20"/>
          <w:szCs w:val="20"/>
        </w:rPr>
        <w:t>II.B.1, 5</w:t>
      </w:r>
      <w:r w:rsidR="00F7183F" w:rsidRPr="00F7183F">
        <w:rPr>
          <w:rFonts w:ascii="Times New Roman" w:hAnsi="Times New Roman" w:cs="Times New Roman"/>
          <w:bCs/>
          <w:sz w:val="20"/>
          <w:szCs w:val="20"/>
        </w:rPr>
        <w:t>)</w:t>
      </w:r>
    </w:p>
    <w:p w14:paraId="1CBA9B63" w14:textId="77777777" w:rsidR="00DF6AA4" w:rsidRPr="00AB44FF" w:rsidRDefault="00DF6AA4" w:rsidP="0078202A">
      <w:pPr>
        <w:spacing w:after="0" w:line="480" w:lineRule="auto"/>
        <w:jc w:val="both"/>
        <w:rPr>
          <w:rFonts w:ascii="Times New Roman" w:hAnsi="Times New Roman" w:cs="Times New Roman"/>
          <w:sz w:val="20"/>
          <w:szCs w:val="20"/>
        </w:rPr>
      </w:pPr>
    </w:p>
    <w:p w14:paraId="3982F7C5" w14:textId="07AD3011" w:rsidR="005478FC" w:rsidRPr="006E514E" w:rsidRDefault="005478FC" w:rsidP="0078202A">
      <w:pPr>
        <w:spacing w:after="0" w:line="480" w:lineRule="auto"/>
        <w:jc w:val="both"/>
        <w:rPr>
          <w:rFonts w:ascii="Times New Roman" w:hAnsi="Times New Roman" w:cs="Times New Roman"/>
          <w:sz w:val="20"/>
          <w:szCs w:val="20"/>
        </w:rPr>
      </w:pPr>
      <w:r w:rsidRPr="00AB44FF">
        <w:rPr>
          <w:rFonts w:ascii="Times New Roman" w:hAnsi="Times New Roman" w:cs="Times New Roman"/>
          <w:sz w:val="20"/>
          <w:szCs w:val="20"/>
        </w:rPr>
        <w:t xml:space="preserve">This passage has been repeated in judgments under Article 9 such as </w:t>
      </w:r>
      <w:proofErr w:type="spellStart"/>
      <w:r w:rsidRPr="00AB44FF">
        <w:rPr>
          <w:rFonts w:ascii="Times New Roman" w:hAnsi="Times New Roman" w:cs="Times New Roman"/>
          <w:bCs/>
          <w:i/>
          <w:sz w:val="20"/>
          <w:szCs w:val="20"/>
        </w:rPr>
        <w:t>Işik</w:t>
      </w:r>
      <w:proofErr w:type="spellEnd"/>
      <w:r w:rsidRPr="00AB44FF">
        <w:rPr>
          <w:rFonts w:ascii="Times New Roman" w:hAnsi="Times New Roman" w:cs="Times New Roman"/>
          <w:bCs/>
          <w:i/>
          <w:sz w:val="20"/>
          <w:szCs w:val="20"/>
        </w:rPr>
        <w:t xml:space="preserve"> v Turkey</w:t>
      </w:r>
      <w:r w:rsidRPr="00AB44FF">
        <w:rPr>
          <w:rFonts w:ascii="Times New Roman" w:hAnsi="Times New Roman" w:cs="Times New Roman"/>
          <w:bCs/>
          <w:sz w:val="20"/>
          <w:szCs w:val="20"/>
        </w:rPr>
        <w:t>.</w:t>
      </w:r>
      <w:r w:rsidRPr="006E514E">
        <w:rPr>
          <w:rFonts w:ascii="Times New Roman" w:hAnsi="Times New Roman" w:cs="Times New Roman"/>
          <w:bCs/>
          <w:sz w:val="20"/>
          <w:szCs w:val="20"/>
          <w:vertAlign w:val="superscript"/>
        </w:rPr>
        <w:footnoteReference w:id="71"/>
      </w:r>
      <w:r w:rsidRPr="006E514E">
        <w:rPr>
          <w:rFonts w:ascii="Times New Roman" w:hAnsi="Times New Roman" w:cs="Times New Roman"/>
          <w:sz w:val="20"/>
          <w:szCs w:val="20"/>
        </w:rPr>
        <w:t xml:space="preserve"> In </w:t>
      </w:r>
      <w:proofErr w:type="spellStart"/>
      <w:r w:rsidRPr="006E514E">
        <w:rPr>
          <w:rFonts w:ascii="Times New Roman" w:hAnsi="Times New Roman" w:cs="Times New Roman"/>
          <w:i/>
          <w:sz w:val="20"/>
          <w:szCs w:val="20"/>
        </w:rPr>
        <w:t>Kosteski</w:t>
      </w:r>
      <w:proofErr w:type="spellEnd"/>
      <w:r w:rsidRPr="006E514E">
        <w:rPr>
          <w:rFonts w:ascii="Times New Roman" w:hAnsi="Times New Roman" w:cs="Times New Roman"/>
          <w:i/>
          <w:sz w:val="20"/>
          <w:szCs w:val="20"/>
        </w:rPr>
        <w:t xml:space="preserve"> v The Former Yugoslav Republic of Macedonia</w:t>
      </w:r>
      <w:r w:rsidRPr="006E514E">
        <w:rPr>
          <w:rFonts w:ascii="Times New Roman" w:hAnsi="Times New Roman" w:cs="Times New Roman"/>
          <w:sz w:val="20"/>
          <w:szCs w:val="20"/>
          <w:vertAlign w:val="superscript"/>
        </w:rPr>
        <w:footnoteReference w:id="72"/>
      </w:r>
      <w:r w:rsidRPr="006E514E">
        <w:rPr>
          <w:rFonts w:ascii="Times New Roman" w:hAnsi="Times New Roman" w:cs="Times New Roman"/>
          <w:sz w:val="20"/>
          <w:szCs w:val="20"/>
        </w:rPr>
        <w:t xml:space="preserve"> the European Court of Human Rights [ECtHR] used this line of reasoning to conclude very firmly that ‘the notion of the state sitting in judgment on the state of a citizen’s inner and personal beliefs is abhorrent and may smack unhappily of past infamous persecutions.’</w:t>
      </w:r>
      <w:r w:rsidRPr="006E514E">
        <w:rPr>
          <w:rFonts w:ascii="Times New Roman" w:hAnsi="Times New Roman" w:cs="Times New Roman"/>
          <w:sz w:val="20"/>
          <w:szCs w:val="20"/>
          <w:vertAlign w:val="superscript"/>
        </w:rPr>
        <w:footnoteReference w:id="73"/>
      </w:r>
      <w:r w:rsidRPr="006E514E">
        <w:rPr>
          <w:rFonts w:ascii="Times New Roman" w:hAnsi="Times New Roman" w:cs="Times New Roman"/>
          <w:sz w:val="20"/>
          <w:szCs w:val="20"/>
        </w:rPr>
        <w:t xml:space="preserve"> Such comments make clear that there would be no chance of the successful prosecution of offences under the Treason Act 1351 (or any other law criminalizing </w:t>
      </w:r>
      <w:r w:rsidR="005C3A1D" w:rsidRPr="006E514E">
        <w:rPr>
          <w:rFonts w:ascii="Times New Roman" w:hAnsi="Times New Roman" w:cs="Times New Roman"/>
          <w:sz w:val="20"/>
          <w:szCs w:val="20"/>
        </w:rPr>
        <w:t>mental activity</w:t>
      </w:r>
      <w:r w:rsidR="00CA54C9">
        <w:rPr>
          <w:rFonts w:ascii="Times New Roman" w:hAnsi="Times New Roman" w:cs="Times New Roman"/>
          <w:sz w:val="20"/>
          <w:szCs w:val="20"/>
        </w:rPr>
        <w:t xml:space="preserve"> in itself</w:t>
      </w:r>
      <w:r w:rsidRPr="006E514E">
        <w:rPr>
          <w:rFonts w:ascii="Times New Roman" w:hAnsi="Times New Roman" w:cs="Times New Roman"/>
          <w:sz w:val="20"/>
          <w:szCs w:val="20"/>
        </w:rPr>
        <w:t>) without an overt a</w:t>
      </w:r>
      <w:r w:rsidR="0061626A">
        <w:rPr>
          <w:rFonts w:ascii="Times New Roman" w:hAnsi="Times New Roman" w:cs="Times New Roman"/>
          <w:sz w:val="20"/>
          <w:szCs w:val="20"/>
        </w:rPr>
        <w:t>ct</w:t>
      </w:r>
      <w:r w:rsidRPr="006E514E">
        <w:rPr>
          <w:rFonts w:ascii="Times New Roman" w:hAnsi="Times New Roman" w:cs="Times New Roman"/>
          <w:sz w:val="20"/>
          <w:szCs w:val="20"/>
        </w:rPr>
        <w:t>’s being done in furtherance of the tre</w:t>
      </w:r>
      <w:r w:rsidR="009569F2">
        <w:rPr>
          <w:rFonts w:ascii="Times New Roman" w:hAnsi="Times New Roman" w:cs="Times New Roman"/>
          <w:sz w:val="20"/>
          <w:szCs w:val="20"/>
        </w:rPr>
        <w:t>asonous compassing or imagining</w:t>
      </w:r>
      <w:r w:rsidR="00B064D4" w:rsidRPr="00B064D4">
        <w:rPr>
          <w:rFonts w:ascii="Times New Roman" w:hAnsi="Times New Roman" w:cs="Times New Roman"/>
          <w:sz w:val="20"/>
          <w:szCs w:val="20"/>
          <w:vertAlign w:val="superscript"/>
        </w:rPr>
        <w:footnoteReference w:id="74"/>
      </w:r>
      <w:r w:rsidR="00945E24">
        <w:rPr>
          <w:rFonts w:ascii="Calibri" w:hAnsi="Calibri" w:cs="Calibri"/>
          <w:sz w:val="20"/>
          <w:szCs w:val="20"/>
        </w:rPr>
        <w:t>—</w:t>
      </w:r>
      <w:r w:rsidR="00945E24">
        <w:rPr>
          <w:rFonts w:ascii="Times New Roman" w:hAnsi="Times New Roman" w:cs="Times New Roman"/>
          <w:sz w:val="20"/>
          <w:szCs w:val="20"/>
        </w:rPr>
        <w:t>but</w:t>
      </w:r>
      <w:r w:rsidR="00CA54C9">
        <w:rPr>
          <w:rFonts w:ascii="Times New Roman" w:hAnsi="Times New Roman" w:cs="Times New Roman"/>
          <w:sz w:val="20"/>
          <w:szCs w:val="20"/>
        </w:rPr>
        <w:t>, as we have seen,</w:t>
      </w:r>
      <w:r w:rsidR="00945E24">
        <w:rPr>
          <w:rFonts w:ascii="Times New Roman" w:hAnsi="Times New Roman" w:cs="Times New Roman"/>
          <w:sz w:val="20"/>
          <w:szCs w:val="20"/>
        </w:rPr>
        <w:t xml:space="preserve"> the Act itself also does not allow </w:t>
      </w:r>
      <w:r w:rsidR="00501223">
        <w:rPr>
          <w:rFonts w:ascii="Times New Roman" w:hAnsi="Times New Roman" w:cs="Times New Roman"/>
          <w:sz w:val="20"/>
          <w:szCs w:val="20"/>
        </w:rPr>
        <w:t>such a prosecution</w:t>
      </w:r>
      <w:r w:rsidR="00945E24">
        <w:rPr>
          <w:rFonts w:ascii="Times New Roman" w:hAnsi="Times New Roman" w:cs="Times New Roman"/>
          <w:sz w:val="20"/>
          <w:szCs w:val="20"/>
        </w:rPr>
        <w:t>.</w:t>
      </w:r>
    </w:p>
    <w:p w14:paraId="5760A5BB" w14:textId="37405833" w:rsidR="00BC007A" w:rsidRPr="006E514E" w:rsidRDefault="00BC007A" w:rsidP="00FE72AC">
      <w:pPr>
        <w:spacing w:after="0" w:line="480" w:lineRule="auto"/>
        <w:jc w:val="both"/>
        <w:rPr>
          <w:rFonts w:ascii="Times New Roman" w:hAnsi="Times New Roman" w:cs="Times New Roman"/>
          <w:sz w:val="20"/>
          <w:szCs w:val="20"/>
        </w:rPr>
      </w:pPr>
      <w:r w:rsidRPr="006E514E">
        <w:rPr>
          <w:rFonts w:ascii="Times New Roman" w:hAnsi="Times New Roman" w:cs="Times New Roman"/>
          <w:sz w:val="20"/>
          <w:szCs w:val="20"/>
        </w:rPr>
        <w:tab/>
      </w:r>
      <w:r w:rsidRPr="006E514E">
        <w:rPr>
          <w:rFonts w:ascii="Times New Roman" w:hAnsi="Times New Roman" w:cs="Times New Roman"/>
          <w:i/>
          <w:sz w:val="20"/>
          <w:szCs w:val="20"/>
        </w:rPr>
        <w:t>The Guardian</w:t>
      </w:r>
      <w:r w:rsidRPr="006E514E">
        <w:rPr>
          <w:rFonts w:ascii="Times New Roman" w:hAnsi="Times New Roman" w:cs="Times New Roman"/>
          <w:sz w:val="20"/>
          <w:szCs w:val="20"/>
        </w:rPr>
        <w:t xml:space="preserve"> newspaper in 2000 launched a campaign along these lines, </w:t>
      </w:r>
      <w:r w:rsidR="004519D5">
        <w:rPr>
          <w:rFonts w:ascii="Times New Roman" w:hAnsi="Times New Roman" w:cs="Times New Roman"/>
          <w:sz w:val="20"/>
          <w:szCs w:val="20"/>
        </w:rPr>
        <w:t>seeki</w:t>
      </w:r>
      <w:r w:rsidRPr="006E514E">
        <w:rPr>
          <w:rFonts w:ascii="Times New Roman" w:hAnsi="Times New Roman" w:cs="Times New Roman"/>
          <w:sz w:val="20"/>
          <w:szCs w:val="20"/>
        </w:rPr>
        <w:t xml:space="preserve">ng, among other things, </w:t>
      </w:r>
      <w:r w:rsidR="00FE72AC">
        <w:rPr>
          <w:rFonts w:ascii="Times New Roman" w:hAnsi="Times New Roman" w:cs="Times New Roman"/>
          <w:sz w:val="20"/>
          <w:szCs w:val="20"/>
        </w:rPr>
        <w:t xml:space="preserve">a declaration of the incompatibility of </w:t>
      </w:r>
      <w:r w:rsidRPr="006E514E">
        <w:rPr>
          <w:rFonts w:ascii="Times New Roman" w:hAnsi="Times New Roman" w:cs="Times New Roman"/>
          <w:sz w:val="20"/>
          <w:szCs w:val="20"/>
        </w:rPr>
        <w:t xml:space="preserve">the Treason Felony Act 1848 </w:t>
      </w:r>
      <w:r w:rsidR="00FE72AC">
        <w:rPr>
          <w:rFonts w:ascii="Times New Roman" w:hAnsi="Times New Roman" w:cs="Times New Roman"/>
          <w:sz w:val="20"/>
          <w:szCs w:val="20"/>
        </w:rPr>
        <w:t>and</w:t>
      </w:r>
      <w:r w:rsidRPr="006E514E">
        <w:rPr>
          <w:rFonts w:ascii="Times New Roman" w:hAnsi="Times New Roman" w:cs="Times New Roman"/>
          <w:sz w:val="20"/>
          <w:szCs w:val="20"/>
        </w:rPr>
        <w:t xml:space="preserve"> the Human Rights Act 1998 (which encodes as part of UK law the ECHR). The legal aspect to that campaign was defeated in the House of Lords in 2003, which refused to make any such declaration.</w:t>
      </w:r>
      <w:r w:rsidR="003E6F21">
        <w:rPr>
          <w:rFonts w:ascii="Times New Roman" w:hAnsi="Times New Roman" w:cs="Times New Roman"/>
          <w:sz w:val="20"/>
          <w:szCs w:val="20"/>
        </w:rPr>
        <w:t xml:space="preserve"> </w:t>
      </w:r>
      <w:r w:rsidRPr="006E514E">
        <w:rPr>
          <w:rFonts w:ascii="Times New Roman" w:hAnsi="Times New Roman" w:cs="Times New Roman"/>
          <w:sz w:val="20"/>
          <w:szCs w:val="20"/>
        </w:rPr>
        <w:t>Lord Steyn stated:</w:t>
      </w:r>
    </w:p>
    <w:p w14:paraId="216F7F20" w14:textId="77777777" w:rsidR="00DF6AA4" w:rsidRPr="006E514E" w:rsidRDefault="00DF6AA4" w:rsidP="0078202A">
      <w:pPr>
        <w:spacing w:after="0" w:line="480" w:lineRule="auto"/>
        <w:ind w:firstLine="720"/>
        <w:jc w:val="both"/>
        <w:rPr>
          <w:rFonts w:ascii="Times New Roman" w:hAnsi="Times New Roman" w:cs="Times New Roman"/>
          <w:sz w:val="20"/>
          <w:szCs w:val="20"/>
        </w:rPr>
      </w:pPr>
    </w:p>
    <w:p w14:paraId="31C2DD5D" w14:textId="1A19A7C9" w:rsidR="00BC007A" w:rsidRPr="006E514E" w:rsidRDefault="00BC007A" w:rsidP="0078202A">
      <w:pPr>
        <w:spacing w:after="0" w:line="480" w:lineRule="auto"/>
        <w:ind w:left="851"/>
        <w:jc w:val="both"/>
        <w:rPr>
          <w:rFonts w:ascii="Times New Roman" w:hAnsi="Times New Roman" w:cs="Times New Roman"/>
          <w:sz w:val="20"/>
          <w:szCs w:val="20"/>
        </w:rPr>
      </w:pPr>
      <w:r w:rsidRPr="006E514E">
        <w:rPr>
          <w:rFonts w:ascii="Times New Roman" w:hAnsi="Times New Roman" w:cs="Times New Roman"/>
          <w:sz w:val="20"/>
          <w:szCs w:val="20"/>
        </w:rPr>
        <w:t>The part of </w:t>
      </w:r>
      <w:hyperlink r:id="rId8" w:history="1">
        <w:r w:rsidRPr="006E514E">
          <w:rPr>
            <w:rStyle w:val="Hyperlink"/>
            <w:rFonts w:ascii="Times New Roman" w:hAnsi="Times New Roman" w:cs="Times New Roman"/>
            <w:color w:val="auto"/>
            <w:sz w:val="20"/>
            <w:szCs w:val="20"/>
            <w:u w:val="none"/>
          </w:rPr>
          <w:t>section 3 of the 1848 Act</w:t>
        </w:r>
      </w:hyperlink>
      <w:r w:rsidRPr="006E514E">
        <w:rPr>
          <w:rFonts w:ascii="Times New Roman" w:hAnsi="Times New Roman" w:cs="Times New Roman"/>
          <w:sz w:val="20"/>
          <w:szCs w:val="20"/>
        </w:rPr>
        <w:t> which appears to criminalise the advocacy of republicanism is a relic of a bygone age and does not fit into the fabric of our modern legal system. The idea that </w:t>
      </w:r>
      <w:hyperlink r:id="rId9" w:history="1">
        <w:r w:rsidRPr="006E514E">
          <w:rPr>
            <w:rStyle w:val="Hyperlink"/>
            <w:rFonts w:ascii="Times New Roman" w:hAnsi="Times New Roman" w:cs="Times New Roman"/>
            <w:color w:val="auto"/>
            <w:sz w:val="20"/>
            <w:szCs w:val="20"/>
            <w:u w:val="none"/>
          </w:rPr>
          <w:t>section 3</w:t>
        </w:r>
      </w:hyperlink>
      <w:r w:rsidRPr="006E514E">
        <w:rPr>
          <w:rFonts w:ascii="Times New Roman" w:hAnsi="Times New Roman" w:cs="Times New Roman"/>
          <w:sz w:val="20"/>
          <w:szCs w:val="20"/>
        </w:rPr>
        <w:t> could survive scrutiny under the Human Rights Act 1998 is unreal.</w:t>
      </w:r>
      <w:r w:rsidRPr="006E514E">
        <w:rPr>
          <w:rStyle w:val="FootnoteReference"/>
          <w:rFonts w:ascii="Times New Roman" w:hAnsi="Times New Roman" w:cs="Times New Roman"/>
          <w:sz w:val="20"/>
          <w:szCs w:val="20"/>
        </w:rPr>
        <w:footnoteReference w:id="75"/>
      </w:r>
    </w:p>
    <w:p w14:paraId="56B8C26D" w14:textId="77777777" w:rsidR="00DF6AA4" w:rsidRPr="006E514E" w:rsidRDefault="00DF6AA4" w:rsidP="0078202A">
      <w:pPr>
        <w:spacing w:after="0" w:line="480" w:lineRule="auto"/>
        <w:jc w:val="both"/>
        <w:rPr>
          <w:rFonts w:ascii="Times New Roman" w:hAnsi="Times New Roman" w:cs="Times New Roman"/>
          <w:sz w:val="20"/>
          <w:szCs w:val="20"/>
        </w:rPr>
      </w:pPr>
    </w:p>
    <w:p w14:paraId="1BB2F7E1" w14:textId="1AA212D2" w:rsidR="00BC007A" w:rsidRPr="006E514E" w:rsidRDefault="00BC007A" w:rsidP="0078202A">
      <w:pPr>
        <w:spacing w:after="0" w:line="480" w:lineRule="auto"/>
        <w:jc w:val="both"/>
        <w:rPr>
          <w:rFonts w:ascii="Times New Roman" w:hAnsi="Times New Roman" w:cs="Times New Roman"/>
          <w:sz w:val="20"/>
          <w:szCs w:val="20"/>
        </w:rPr>
      </w:pPr>
      <w:r w:rsidRPr="006E514E">
        <w:rPr>
          <w:rFonts w:ascii="Times New Roman" w:hAnsi="Times New Roman" w:cs="Times New Roman"/>
          <w:sz w:val="20"/>
          <w:szCs w:val="20"/>
        </w:rPr>
        <w:t xml:space="preserve">Lord Scott of </w:t>
      </w:r>
      <w:proofErr w:type="spellStart"/>
      <w:r w:rsidRPr="006E514E">
        <w:rPr>
          <w:rFonts w:ascii="Times New Roman" w:hAnsi="Times New Roman" w:cs="Times New Roman"/>
          <w:sz w:val="20"/>
          <w:szCs w:val="20"/>
        </w:rPr>
        <w:t>Foscote</w:t>
      </w:r>
      <w:proofErr w:type="spellEnd"/>
      <w:r w:rsidR="00C06802" w:rsidRPr="006E514E">
        <w:rPr>
          <w:rFonts w:ascii="Times New Roman" w:hAnsi="Times New Roman" w:cs="Times New Roman"/>
          <w:sz w:val="20"/>
          <w:szCs w:val="20"/>
        </w:rPr>
        <w:t xml:space="preserve"> agreed</w:t>
      </w:r>
      <w:r w:rsidRPr="006E514E">
        <w:rPr>
          <w:rFonts w:ascii="Times New Roman" w:hAnsi="Times New Roman" w:cs="Times New Roman"/>
          <w:sz w:val="20"/>
          <w:szCs w:val="20"/>
        </w:rPr>
        <w:t>:</w:t>
      </w:r>
    </w:p>
    <w:p w14:paraId="4076DC2F" w14:textId="77777777" w:rsidR="00DF6AA4" w:rsidRPr="006E514E" w:rsidRDefault="00DF6AA4" w:rsidP="0078202A">
      <w:pPr>
        <w:spacing w:after="0" w:line="480" w:lineRule="auto"/>
        <w:ind w:left="851"/>
        <w:jc w:val="both"/>
        <w:rPr>
          <w:rFonts w:ascii="Times New Roman" w:hAnsi="Times New Roman" w:cs="Times New Roman"/>
          <w:sz w:val="20"/>
          <w:szCs w:val="20"/>
        </w:rPr>
      </w:pPr>
    </w:p>
    <w:p w14:paraId="07ADC057" w14:textId="34551220" w:rsidR="00BC007A" w:rsidRPr="008B2DFF" w:rsidRDefault="00BC007A" w:rsidP="009F4D0D">
      <w:pPr>
        <w:spacing w:after="0" w:line="480" w:lineRule="auto"/>
        <w:ind w:left="851"/>
        <w:jc w:val="both"/>
        <w:rPr>
          <w:rFonts w:ascii="Times New Roman" w:hAnsi="Times New Roman" w:cs="Times New Roman"/>
          <w:sz w:val="20"/>
          <w:szCs w:val="20"/>
        </w:rPr>
      </w:pPr>
      <w:r w:rsidRPr="006E514E">
        <w:rPr>
          <w:rFonts w:ascii="Times New Roman" w:hAnsi="Times New Roman" w:cs="Times New Roman"/>
          <w:sz w:val="20"/>
          <w:szCs w:val="20"/>
        </w:rPr>
        <w:t xml:space="preserve">It is plain as a pikestaff to the respondents and everyone else that no one who advocates the peaceful abolition of the monarchy and its replacement by a republican form of government is at any risk of prosecution. </w:t>
      </w:r>
      <w:r w:rsidR="00B5545D" w:rsidRPr="006E514E">
        <w:rPr>
          <w:rFonts w:ascii="Times New Roman" w:hAnsi="Times New Roman" w:cs="Times New Roman"/>
          <w:sz w:val="20"/>
          <w:szCs w:val="20"/>
        </w:rPr>
        <w:t>[…]</w:t>
      </w:r>
      <w:r w:rsidRPr="006E514E">
        <w:rPr>
          <w:rFonts w:ascii="Times New Roman" w:hAnsi="Times New Roman" w:cs="Times New Roman"/>
          <w:sz w:val="20"/>
          <w:szCs w:val="20"/>
        </w:rPr>
        <w:t xml:space="preserve"> it is clear beyond any peradventure </w:t>
      </w:r>
      <w:r w:rsidR="009F4D0D">
        <w:rPr>
          <w:rFonts w:ascii="Times New Roman" w:hAnsi="Times New Roman" w:cs="Times New Roman"/>
          <w:sz w:val="20"/>
          <w:szCs w:val="20"/>
        </w:rPr>
        <w:t xml:space="preserve">[…] </w:t>
      </w:r>
      <w:r w:rsidRPr="006E514E">
        <w:rPr>
          <w:rFonts w:ascii="Times New Roman" w:hAnsi="Times New Roman" w:cs="Times New Roman"/>
          <w:sz w:val="20"/>
          <w:szCs w:val="20"/>
        </w:rPr>
        <w:t xml:space="preserve">that the section would now be </w:t>
      </w:r>
      <w:r w:rsidR="002042C3">
        <w:rPr>
          <w:rFonts w:ascii="Times New Roman" w:hAnsi="Times New Roman" w:cs="Times New Roman"/>
          <w:sz w:val="20"/>
          <w:szCs w:val="20"/>
        </w:rPr>
        <w:t>‘</w:t>
      </w:r>
      <w:r w:rsidRPr="006E514E">
        <w:rPr>
          <w:rFonts w:ascii="Times New Roman" w:hAnsi="Times New Roman" w:cs="Times New Roman"/>
          <w:sz w:val="20"/>
          <w:szCs w:val="20"/>
        </w:rPr>
        <w:t>read down</w:t>
      </w:r>
      <w:r w:rsidR="002042C3">
        <w:rPr>
          <w:rFonts w:ascii="Times New Roman" w:hAnsi="Times New Roman" w:cs="Times New Roman"/>
          <w:sz w:val="20"/>
          <w:szCs w:val="20"/>
        </w:rPr>
        <w:t>’</w:t>
      </w:r>
      <w:r w:rsidRPr="006E514E">
        <w:rPr>
          <w:rFonts w:ascii="Times New Roman" w:hAnsi="Times New Roman" w:cs="Times New Roman"/>
          <w:sz w:val="20"/>
          <w:szCs w:val="20"/>
        </w:rPr>
        <w:t xml:space="preserve"> as required by </w:t>
      </w:r>
      <w:hyperlink r:id="rId10" w:history="1">
        <w:r w:rsidRPr="006E514E">
          <w:rPr>
            <w:rStyle w:val="Hyperlink"/>
            <w:rFonts w:ascii="Times New Roman" w:hAnsi="Times New Roman" w:cs="Times New Roman"/>
            <w:color w:val="auto"/>
            <w:sz w:val="20"/>
            <w:szCs w:val="20"/>
            <w:u w:val="none"/>
          </w:rPr>
          <w:t>section 3 of the Human Rights Act 1998</w:t>
        </w:r>
      </w:hyperlink>
      <w:r w:rsidRPr="006E514E">
        <w:rPr>
          <w:rFonts w:ascii="Times New Roman" w:hAnsi="Times New Roman" w:cs="Times New Roman"/>
          <w:sz w:val="20"/>
          <w:szCs w:val="20"/>
        </w:rPr>
        <w:t> so that the advocacy contemplated by the respondents could not constitute a criminal offence.</w:t>
      </w:r>
      <w:r w:rsidRPr="008B2DFF">
        <w:rPr>
          <w:rStyle w:val="FootnoteReference"/>
          <w:rFonts w:ascii="Times New Roman" w:hAnsi="Times New Roman" w:cs="Times New Roman"/>
          <w:sz w:val="20"/>
          <w:szCs w:val="20"/>
        </w:rPr>
        <w:footnoteReference w:id="76"/>
      </w:r>
    </w:p>
    <w:p w14:paraId="59326B0B" w14:textId="77777777" w:rsidR="00DF6AA4" w:rsidRPr="008B2DFF" w:rsidRDefault="00DF6AA4" w:rsidP="0078202A">
      <w:pPr>
        <w:spacing w:after="0" w:line="480" w:lineRule="auto"/>
        <w:jc w:val="both"/>
        <w:rPr>
          <w:rFonts w:ascii="Times New Roman" w:hAnsi="Times New Roman" w:cs="Times New Roman"/>
          <w:sz w:val="20"/>
          <w:szCs w:val="20"/>
        </w:rPr>
      </w:pPr>
    </w:p>
    <w:p w14:paraId="4280DD0A" w14:textId="00AF4F27" w:rsidR="008E6FF5" w:rsidRPr="008B2DFF" w:rsidRDefault="00C06802" w:rsidP="0078202A">
      <w:pPr>
        <w:spacing w:after="0" w:line="480" w:lineRule="auto"/>
        <w:jc w:val="both"/>
        <w:rPr>
          <w:rFonts w:ascii="Times New Roman" w:hAnsi="Times New Roman" w:cs="Times New Roman"/>
          <w:sz w:val="20"/>
          <w:szCs w:val="20"/>
        </w:rPr>
      </w:pPr>
      <w:r w:rsidRPr="008B2DFF">
        <w:rPr>
          <w:rFonts w:ascii="Times New Roman" w:hAnsi="Times New Roman" w:cs="Times New Roman"/>
          <w:sz w:val="20"/>
          <w:szCs w:val="20"/>
        </w:rPr>
        <w:t>While their Lordships are here discussing a different Act</w:t>
      </w:r>
      <w:r w:rsidR="00EE003E" w:rsidRPr="008B2DFF">
        <w:rPr>
          <w:rFonts w:ascii="Times New Roman" w:hAnsi="Times New Roman" w:cs="Times New Roman"/>
          <w:sz w:val="20"/>
          <w:szCs w:val="20"/>
        </w:rPr>
        <w:t xml:space="preserve"> (the Treason Felony Act 1848</w:t>
      </w:r>
      <w:r w:rsidR="00524AA3">
        <w:rPr>
          <w:rStyle w:val="FootnoteReference"/>
          <w:rFonts w:ascii="Times New Roman" w:hAnsi="Times New Roman" w:cs="Times New Roman"/>
          <w:sz w:val="20"/>
          <w:szCs w:val="20"/>
        </w:rPr>
        <w:footnoteReference w:id="77"/>
      </w:r>
      <w:r w:rsidR="00EE003E" w:rsidRPr="008B2DFF">
        <w:rPr>
          <w:rFonts w:ascii="Times New Roman" w:hAnsi="Times New Roman" w:cs="Times New Roman"/>
          <w:sz w:val="20"/>
          <w:szCs w:val="20"/>
        </w:rPr>
        <w:t>)</w:t>
      </w:r>
      <w:r w:rsidRPr="008B2DFF">
        <w:rPr>
          <w:rFonts w:ascii="Times New Roman" w:hAnsi="Times New Roman" w:cs="Times New Roman"/>
          <w:sz w:val="20"/>
          <w:szCs w:val="20"/>
        </w:rPr>
        <w:t xml:space="preserve"> from the one that we have been dis</w:t>
      </w:r>
      <w:r w:rsidR="00CB2BA6">
        <w:rPr>
          <w:rFonts w:ascii="Times New Roman" w:hAnsi="Times New Roman" w:cs="Times New Roman"/>
          <w:sz w:val="20"/>
          <w:szCs w:val="20"/>
        </w:rPr>
        <w:t xml:space="preserve">cussing (the Treason Act 1351), </w:t>
      </w:r>
      <w:r w:rsidR="00393E88">
        <w:rPr>
          <w:rFonts w:ascii="Times New Roman" w:hAnsi="Times New Roman" w:cs="Times New Roman"/>
          <w:sz w:val="20"/>
          <w:szCs w:val="20"/>
        </w:rPr>
        <w:t>w</w:t>
      </w:r>
      <w:r w:rsidR="00CB2BA6" w:rsidRPr="00CB2BA6">
        <w:rPr>
          <w:rFonts w:ascii="Times New Roman" w:hAnsi="Times New Roman" w:cs="Times New Roman"/>
          <w:sz w:val="20"/>
          <w:szCs w:val="20"/>
        </w:rPr>
        <w:t>e accept</w:t>
      </w:r>
      <w:r w:rsidR="00393E88">
        <w:rPr>
          <w:rFonts w:ascii="Times New Roman" w:hAnsi="Times New Roman" w:cs="Times New Roman"/>
          <w:sz w:val="20"/>
          <w:szCs w:val="20"/>
        </w:rPr>
        <w:t xml:space="preserve"> </w:t>
      </w:r>
      <w:r w:rsidR="00CB2BA6" w:rsidRPr="00CB2BA6">
        <w:rPr>
          <w:rFonts w:ascii="Times New Roman" w:hAnsi="Times New Roman" w:cs="Times New Roman"/>
          <w:sz w:val="20"/>
          <w:szCs w:val="20"/>
        </w:rPr>
        <w:t>that</w:t>
      </w:r>
      <w:r w:rsidR="00393E88">
        <w:rPr>
          <w:rFonts w:ascii="Times New Roman" w:hAnsi="Times New Roman" w:cs="Times New Roman"/>
          <w:sz w:val="20"/>
          <w:szCs w:val="20"/>
        </w:rPr>
        <w:t xml:space="preserve"> the Courts would in similar fashion refuse to uphold</w:t>
      </w:r>
      <w:r w:rsidR="00CB2BA6" w:rsidRPr="00CB2BA6">
        <w:rPr>
          <w:rFonts w:ascii="Times New Roman" w:hAnsi="Times New Roman" w:cs="Times New Roman"/>
          <w:sz w:val="20"/>
          <w:szCs w:val="20"/>
        </w:rPr>
        <w:t xml:space="preserve"> a conviction for compassing or imagining on the basis of mere confession or where the open deed did not further the compassing or imagining (say, because it was a mere note in one’s diary). But this does not show that in</w:t>
      </w:r>
      <w:r w:rsidR="00A054BD">
        <w:rPr>
          <w:rFonts w:ascii="Times New Roman" w:hAnsi="Times New Roman" w:cs="Times New Roman"/>
          <w:sz w:val="20"/>
          <w:szCs w:val="20"/>
        </w:rPr>
        <w:t xml:space="preserve"> a</w:t>
      </w:r>
      <w:r w:rsidR="00CB2BA6" w:rsidRPr="00CB2BA6">
        <w:rPr>
          <w:rFonts w:ascii="Times New Roman" w:hAnsi="Times New Roman" w:cs="Times New Roman"/>
          <w:sz w:val="20"/>
          <w:szCs w:val="20"/>
        </w:rPr>
        <w:t xml:space="preserve"> case </w:t>
      </w:r>
      <w:r w:rsidR="00057D67">
        <w:rPr>
          <w:rFonts w:ascii="Times New Roman" w:hAnsi="Times New Roman" w:cs="Times New Roman"/>
          <w:sz w:val="20"/>
          <w:szCs w:val="20"/>
        </w:rPr>
        <w:t xml:space="preserve">where there </w:t>
      </w:r>
      <w:r w:rsidR="00057D67" w:rsidRPr="000D18FC">
        <w:rPr>
          <w:rFonts w:ascii="Times New Roman" w:hAnsi="Times New Roman" w:cs="Times New Roman"/>
          <w:i/>
          <w:sz w:val="20"/>
          <w:szCs w:val="20"/>
        </w:rPr>
        <w:t>was</w:t>
      </w:r>
      <w:r w:rsidR="00057D67">
        <w:rPr>
          <w:rFonts w:ascii="Times New Roman" w:hAnsi="Times New Roman" w:cs="Times New Roman"/>
          <w:sz w:val="20"/>
          <w:szCs w:val="20"/>
        </w:rPr>
        <w:t xml:space="preserve"> an open deed that furthered the compassing or imagining</w:t>
      </w:r>
      <w:r w:rsidR="00100060">
        <w:rPr>
          <w:rFonts w:ascii="Times New Roman" w:hAnsi="Times New Roman" w:cs="Times New Roman"/>
          <w:sz w:val="20"/>
          <w:szCs w:val="20"/>
        </w:rPr>
        <w:t>,</w:t>
      </w:r>
      <w:r w:rsidR="00057D67">
        <w:rPr>
          <w:rFonts w:ascii="Times New Roman" w:hAnsi="Times New Roman" w:cs="Times New Roman"/>
          <w:sz w:val="20"/>
          <w:szCs w:val="20"/>
        </w:rPr>
        <w:t xml:space="preserve"> </w:t>
      </w:r>
      <w:r w:rsidR="00393E88">
        <w:rPr>
          <w:rFonts w:ascii="Times New Roman" w:hAnsi="Times New Roman" w:cs="Times New Roman"/>
          <w:sz w:val="20"/>
          <w:szCs w:val="20"/>
        </w:rPr>
        <w:t>the domestic courts or</w:t>
      </w:r>
      <w:r w:rsidR="00CB2BA6" w:rsidRPr="00CB2BA6">
        <w:rPr>
          <w:rFonts w:ascii="Times New Roman" w:hAnsi="Times New Roman" w:cs="Times New Roman"/>
          <w:sz w:val="20"/>
          <w:szCs w:val="20"/>
        </w:rPr>
        <w:t xml:space="preserve"> the ECtHR would </w:t>
      </w:r>
      <w:r w:rsidR="00A054BD">
        <w:rPr>
          <w:rFonts w:ascii="Times New Roman" w:hAnsi="Times New Roman" w:cs="Times New Roman"/>
          <w:sz w:val="20"/>
          <w:szCs w:val="20"/>
        </w:rPr>
        <w:t>refuse to</w:t>
      </w:r>
      <w:r w:rsidR="00CB2BA6" w:rsidRPr="00CB2BA6">
        <w:rPr>
          <w:rFonts w:ascii="Times New Roman" w:hAnsi="Times New Roman" w:cs="Times New Roman"/>
          <w:sz w:val="20"/>
          <w:szCs w:val="20"/>
        </w:rPr>
        <w:t xml:space="preserve"> uphold</w:t>
      </w:r>
      <w:r w:rsidR="00A054BD">
        <w:rPr>
          <w:rFonts w:ascii="Times New Roman" w:hAnsi="Times New Roman" w:cs="Times New Roman"/>
          <w:sz w:val="20"/>
          <w:szCs w:val="20"/>
        </w:rPr>
        <w:t xml:space="preserve"> a</w:t>
      </w:r>
      <w:r w:rsidR="00CB2BA6" w:rsidRPr="00CB2BA6">
        <w:rPr>
          <w:rFonts w:ascii="Times New Roman" w:hAnsi="Times New Roman" w:cs="Times New Roman"/>
          <w:sz w:val="20"/>
          <w:szCs w:val="20"/>
        </w:rPr>
        <w:t xml:space="preserve"> conviction under the Treason Act 1351</w:t>
      </w:r>
      <w:r w:rsidR="002A7E94" w:rsidRPr="008B2DFF">
        <w:rPr>
          <w:rFonts w:ascii="Times New Roman" w:hAnsi="Times New Roman" w:cs="Times New Roman"/>
          <w:sz w:val="20"/>
          <w:szCs w:val="20"/>
        </w:rPr>
        <w:t>.</w:t>
      </w:r>
    </w:p>
    <w:p w14:paraId="1386D985" w14:textId="3835791E" w:rsidR="00A635B0" w:rsidRDefault="00AD274B" w:rsidP="0078202A">
      <w:pPr>
        <w:spacing w:after="0" w:line="480" w:lineRule="auto"/>
        <w:jc w:val="both"/>
        <w:rPr>
          <w:rFonts w:ascii="Times New Roman" w:hAnsi="Times New Roman" w:cs="Times New Roman"/>
          <w:sz w:val="20"/>
          <w:szCs w:val="20"/>
        </w:rPr>
      </w:pPr>
      <w:r w:rsidRPr="008B2DFF">
        <w:rPr>
          <w:rFonts w:ascii="Times New Roman" w:hAnsi="Times New Roman" w:cs="Times New Roman"/>
          <w:sz w:val="20"/>
          <w:szCs w:val="20"/>
        </w:rPr>
        <w:tab/>
      </w:r>
      <w:r w:rsidR="00A054BD">
        <w:rPr>
          <w:rFonts w:ascii="Times New Roman" w:hAnsi="Times New Roman" w:cs="Times New Roman"/>
          <w:sz w:val="20"/>
          <w:szCs w:val="20"/>
        </w:rPr>
        <w:t>W</w:t>
      </w:r>
      <w:r w:rsidRPr="008B2DFF">
        <w:rPr>
          <w:rFonts w:ascii="Times New Roman" w:hAnsi="Times New Roman" w:cs="Times New Roman"/>
          <w:sz w:val="20"/>
          <w:szCs w:val="20"/>
        </w:rPr>
        <w:t>e</w:t>
      </w:r>
      <w:r w:rsidR="00A054BD">
        <w:rPr>
          <w:rFonts w:ascii="Times New Roman" w:hAnsi="Times New Roman" w:cs="Times New Roman"/>
          <w:sz w:val="20"/>
          <w:szCs w:val="20"/>
        </w:rPr>
        <w:t xml:space="preserve"> have t</w:t>
      </w:r>
      <w:r w:rsidR="00270665">
        <w:rPr>
          <w:rFonts w:ascii="Times New Roman" w:hAnsi="Times New Roman" w:cs="Times New Roman"/>
          <w:sz w:val="20"/>
          <w:szCs w:val="20"/>
        </w:rPr>
        <w:t>hree</w:t>
      </w:r>
      <w:r w:rsidR="00A054BD">
        <w:rPr>
          <w:rFonts w:ascii="Times New Roman" w:hAnsi="Times New Roman" w:cs="Times New Roman"/>
          <w:sz w:val="20"/>
          <w:szCs w:val="20"/>
        </w:rPr>
        <w:t xml:space="preserve"> reasons for supposing that the </w:t>
      </w:r>
      <w:r w:rsidR="00270665">
        <w:rPr>
          <w:rFonts w:ascii="Times New Roman" w:hAnsi="Times New Roman" w:cs="Times New Roman"/>
          <w:sz w:val="20"/>
          <w:szCs w:val="20"/>
        </w:rPr>
        <w:t>C</w:t>
      </w:r>
      <w:r w:rsidR="00A054BD">
        <w:rPr>
          <w:rFonts w:ascii="Times New Roman" w:hAnsi="Times New Roman" w:cs="Times New Roman"/>
          <w:sz w:val="20"/>
          <w:szCs w:val="20"/>
        </w:rPr>
        <w:t xml:space="preserve">ourts, domestic or </w:t>
      </w:r>
      <w:r w:rsidR="00270665">
        <w:rPr>
          <w:rFonts w:ascii="Times New Roman" w:hAnsi="Times New Roman" w:cs="Times New Roman"/>
          <w:sz w:val="20"/>
          <w:szCs w:val="20"/>
        </w:rPr>
        <w:t xml:space="preserve">in Strasbourg, would </w:t>
      </w:r>
      <w:r w:rsidR="00220CA6">
        <w:rPr>
          <w:rFonts w:ascii="Times New Roman" w:hAnsi="Times New Roman" w:cs="Times New Roman"/>
          <w:sz w:val="20"/>
          <w:szCs w:val="20"/>
        </w:rPr>
        <w:t>decline</w:t>
      </w:r>
      <w:r w:rsidR="00270665" w:rsidRPr="00270665">
        <w:rPr>
          <w:rFonts w:ascii="Times New Roman" w:hAnsi="Times New Roman" w:cs="Times New Roman"/>
          <w:sz w:val="20"/>
          <w:szCs w:val="20"/>
        </w:rPr>
        <w:t xml:space="preserve"> to </w:t>
      </w:r>
      <w:r w:rsidR="00BE635E">
        <w:rPr>
          <w:rFonts w:ascii="Times New Roman" w:hAnsi="Times New Roman" w:cs="Times New Roman"/>
          <w:sz w:val="20"/>
          <w:szCs w:val="20"/>
        </w:rPr>
        <w:t>condemn</w:t>
      </w:r>
      <w:r w:rsidR="00270665" w:rsidRPr="00270665">
        <w:rPr>
          <w:rFonts w:ascii="Times New Roman" w:hAnsi="Times New Roman" w:cs="Times New Roman"/>
          <w:sz w:val="20"/>
          <w:szCs w:val="20"/>
        </w:rPr>
        <w:t xml:space="preserve"> a conviction under the Treason Act 1351 on the grounds that it criminalized </w:t>
      </w:r>
      <w:r w:rsidR="00156C90">
        <w:rPr>
          <w:rFonts w:ascii="Times New Roman" w:hAnsi="Times New Roman" w:cs="Times New Roman"/>
          <w:sz w:val="20"/>
          <w:szCs w:val="20"/>
        </w:rPr>
        <w:t xml:space="preserve">a </w:t>
      </w:r>
      <w:r w:rsidR="00270665" w:rsidRPr="00270665">
        <w:rPr>
          <w:rFonts w:ascii="Times New Roman" w:hAnsi="Times New Roman" w:cs="Times New Roman"/>
          <w:sz w:val="20"/>
          <w:szCs w:val="20"/>
        </w:rPr>
        <w:t xml:space="preserve">mental </w:t>
      </w:r>
      <w:proofErr w:type="gramStart"/>
      <w:r w:rsidR="00270665" w:rsidRPr="00270665">
        <w:rPr>
          <w:rFonts w:ascii="Times New Roman" w:hAnsi="Times New Roman" w:cs="Times New Roman"/>
          <w:sz w:val="20"/>
          <w:szCs w:val="20"/>
        </w:rPr>
        <w:t>activity</w:t>
      </w:r>
      <w:r w:rsidR="00156C90">
        <w:rPr>
          <w:rFonts w:ascii="Times New Roman" w:hAnsi="Times New Roman" w:cs="Times New Roman"/>
          <w:sz w:val="20"/>
          <w:szCs w:val="20"/>
        </w:rPr>
        <w:t xml:space="preserve"> in itself</w:t>
      </w:r>
      <w:proofErr w:type="gramEnd"/>
      <w:r w:rsidR="00FF166C">
        <w:rPr>
          <w:rFonts w:ascii="Times New Roman" w:hAnsi="Times New Roman" w:cs="Times New Roman"/>
          <w:sz w:val="20"/>
          <w:szCs w:val="20"/>
        </w:rPr>
        <w:t>.</w:t>
      </w:r>
      <w:r w:rsidR="002804BA" w:rsidRPr="008B2DFF">
        <w:rPr>
          <w:rFonts w:ascii="Times New Roman" w:hAnsi="Times New Roman" w:cs="Times New Roman"/>
          <w:sz w:val="20"/>
          <w:szCs w:val="20"/>
        </w:rPr>
        <w:t xml:space="preserve"> First, there is a legal school of thought, the ‘subjectivist’ school</w:t>
      </w:r>
      <w:r w:rsidRPr="008B2DFF">
        <w:rPr>
          <w:rFonts w:ascii="Times New Roman" w:hAnsi="Times New Roman" w:cs="Times New Roman"/>
          <w:sz w:val="20"/>
          <w:szCs w:val="20"/>
        </w:rPr>
        <w:t xml:space="preserve"> </w:t>
      </w:r>
      <w:r w:rsidR="0001572D" w:rsidRPr="008B2DFF">
        <w:rPr>
          <w:rFonts w:ascii="Times New Roman" w:hAnsi="Times New Roman" w:cs="Times New Roman"/>
          <w:sz w:val="20"/>
          <w:szCs w:val="20"/>
        </w:rPr>
        <w:t>that hold</w:t>
      </w:r>
      <w:r w:rsidRPr="008B2DFF">
        <w:rPr>
          <w:rFonts w:ascii="Times New Roman" w:hAnsi="Times New Roman" w:cs="Times New Roman"/>
          <w:sz w:val="20"/>
          <w:szCs w:val="20"/>
        </w:rPr>
        <w:t>s</w:t>
      </w:r>
      <w:r w:rsidR="00D11BA6" w:rsidRPr="008B2DFF">
        <w:rPr>
          <w:rFonts w:ascii="Times New Roman" w:hAnsi="Times New Roman" w:cs="Times New Roman"/>
          <w:sz w:val="20"/>
          <w:szCs w:val="20"/>
        </w:rPr>
        <w:t>, particularly for the law of attempts,</w:t>
      </w:r>
      <w:r w:rsidRPr="008B2DFF">
        <w:rPr>
          <w:rFonts w:ascii="Times New Roman" w:hAnsi="Times New Roman" w:cs="Times New Roman"/>
          <w:sz w:val="20"/>
          <w:szCs w:val="20"/>
        </w:rPr>
        <w:t xml:space="preserve"> that when </w:t>
      </w:r>
      <w:proofErr w:type="spellStart"/>
      <w:r w:rsidRPr="008B2DFF">
        <w:rPr>
          <w:rFonts w:ascii="Times New Roman" w:hAnsi="Times New Roman" w:cs="Times New Roman"/>
          <w:i/>
          <w:sz w:val="20"/>
          <w:szCs w:val="20"/>
        </w:rPr>
        <w:t>mens</w:t>
      </w:r>
      <w:proofErr w:type="spellEnd"/>
      <w:r w:rsidRPr="008B2DFF">
        <w:rPr>
          <w:rFonts w:ascii="Times New Roman" w:hAnsi="Times New Roman" w:cs="Times New Roman"/>
          <w:i/>
          <w:sz w:val="20"/>
          <w:szCs w:val="20"/>
        </w:rPr>
        <w:t xml:space="preserve"> rea</w:t>
      </w:r>
      <w:r w:rsidRPr="008B2DFF">
        <w:rPr>
          <w:rFonts w:ascii="Times New Roman" w:hAnsi="Times New Roman" w:cs="Times New Roman"/>
          <w:sz w:val="20"/>
          <w:szCs w:val="20"/>
        </w:rPr>
        <w:t xml:space="preserve"> is at issue, the mental activity is what is criminalized.</w:t>
      </w:r>
      <w:r w:rsidR="00B918AD">
        <w:rPr>
          <w:rStyle w:val="FootnoteReference"/>
          <w:rFonts w:ascii="Times New Roman" w:hAnsi="Times New Roman" w:cs="Times New Roman"/>
          <w:sz w:val="20"/>
          <w:szCs w:val="20"/>
        </w:rPr>
        <w:footnoteReference w:id="78"/>
      </w:r>
      <w:r w:rsidRPr="008B2DFF">
        <w:rPr>
          <w:rFonts w:ascii="Times New Roman" w:hAnsi="Times New Roman" w:cs="Times New Roman"/>
          <w:sz w:val="20"/>
          <w:szCs w:val="20"/>
        </w:rPr>
        <w:t xml:space="preserve"> </w:t>
      </w:r>
      <w:r w:rsidR="0089220F">
        <w:rPr>
          <w:rFonts w:ascii="Times New Roman" w:hAnsi="Times New Roman" w:cs="Times New Roman"/>
          <w:sz w:val="20"/>
          <w:szCs w:val="20"/>
        </w:rPr>
        <w:t>Although we do not accept this view,</w:t>
      </w:r>
      <w:r w:rsidR="0089220F">
        <w:rPr>
          <w:rStyle w:val="FootnoteReference"/>
          <w:rFonts w:ascii="Times New Roman" w:hAnsi="Times New Roman" w:cs="Times New Roman"/>
          <w:sz w:val="20"/>
          <w:szCs w:val="20"/>
        </w:rPr>
        <w:footnoteReference w:id="79"/>
      </w:r>
      <w:r w:rsidR="007F7F23">
        <w:rPr>
          <w:rFonts w:ascii="Times New Roman" w:hAnsi="Times New Roman" w:cs="Times New Roman"/>
          <w:sz w:val="20"/>
          <w:szCs w:val="20"/>
        </w:rPr>
        <w:t xml:space="preserve"> i</w:t>
      </w:r>
      <w:r w:rsidRPr="008B2DFF">
        <w:rPr>
          <w:rFonts w:ascii="Times New Roman" w:hAnsi="Times New Roman" w:cs="Times New Roman"/>
          <w:sz w:val="20"/>
          <w:szCs w:val="20"/>
        </w:rPr>
        <w:t xml:space="preserve">t is surely unlikely that the </w:t>
      </w:r>
      <w:r w:rsidR="00D11BA6" w:rsidRPr="008B2DFF">
        <w:rPr>
          <w:rFonts w:ascii="Times New Roman" w:hAnsi="Times New Roman" w:cs="Times New Roman"/>
          <w:sz w:val="20"/>
          <w:szCs w:val="20"/>
        </w:rPr>
        <w:t xml:space="preserve">domestic courts or the </w:t>
      </w:r>
      <w:r w:rsidRPr="008B2DFF">
        <w:rPr>
          <w:rFonts w:ascii="Times New Roman" w:hAnsi="Times New Roman" w:cs="Times New Roman"/>
          <w:sz w:val="20"/>
          <w:szCs w:val="20"/>
        </w:rPr>
        <w:t xml:space="preserve">ECtHR would want effectively to </w:t>
      </w:r>
      <w:r w:rsidR="006149C5">
        <w:rPr>
          <w:rFonts w:ascii="Times New Roman" w:hAnsi="Times New Roman" w:cs="Times New Roman"/>
          <w:sz w:val="20"/>
          <w:szCs w:val="20"/>
        </w:rPr>
        <w:t xml:space="preserve">take a position on </w:t>
      </w:r>
      <w:r w:rsidR="007F7F23">
        <w:rPr>
          <w:rFonts w:ascii="Times New Roman" w:hAnsi="Times New Roman" w:cs="Times New Roman"/>
          <w:sz w:val="20"/>
          <w:szCs w:val="20"/>
        </w:rPr>
        <w:t xml:space="preserve">its </w:t>
      </w:r>
      <w:r w:rsidR="006149C5">
        <w:rPr>
          <w:rFonts w:ascii="Times New Roman" w:hAnsi="Times New Roman" w:cs="Times New Roman"/>
          <w:sz w:val="20"/>
          <w:szCs w:val="20"/>
        </w:rPr>
        <w:t xml:space="preserve">truth or falsehood </w:t>
      </w:r>
      <w:r w:rsidR="007F7F23">
        <w:rPr>
          <w:rFonts w:ascii="Times New Roman" w:hAnsi="Times New Roman" w:cs="Times New Roman"/>
          <w:sz w:val="20"/>
          <w:szCs w:val="20"/>
        </w:rPr>
        <w:t>b</w:t>
      </w:r>
      <w:r w:rsidRPr="008B2DFF">
        <w:rPr>
          <w:rFonts w:ascii="Times New Roman" w:hAnsi="Times New Roman" w:cs="Times New Roman"/>
          <w:sz w:val="20"/>
          <w:szCs w:val="20"/>
        </w:rPr>
        <w:t xml:space="preserve">y formulating a principle that </w:t>
      </w:r>
      <w:r w:rsidR="00396AB8">
        <w:rPr>
          <w:rFonts w:ascii="Times New Roman" w:hAnsi="Times New Roman" w:cs="Times New Roman"/>
          <w:sz w:val="20"/>
          <w:szCs w:val="20"/>
        </w:rPr>
        <w:t xml:space="preserve">declared </w:t>
      </w:r>
      <w:r w:rsidRPr="008B2DFF">
        <w:rPr>
          <w:rFonts w:ascii="Times New Roman" w:hAnsi="Times New Roman" w:cs="Times New Roman"/>
          <w:sz w:val="20"/>
          <w:szCs w:val="20"/>
        </w:rPr>
        <w:t xml:space="preserve">the criminalization of mental activity </w:t>
      </w:r>
      <w:r w:rsidR="00396AB8">
        <w:rPr>
          <w:rFonts w:ascii="Times New Roman" w:hAnsi="Times New Roman" w:cs="Times New Roman"/>
          <w:sz w:val="20"/>
          <w:szCs w:val="20"/>
        </w:rPr>
        <w:t xml:space="preserve">to be </w:t>
      </w:r>
      <w:r w:rsidRPr="008B2DFF">
        <w:rPr>
          <w:rFonts w:ascii="Times New Roman" w:hAnsi="Times New Roman" w:cs="Times New Roman"/>
          <w:sz w:val="20"/>
          <w:szCs w:val="20"/>
        </w:rPr>
        <w:t>incompatible with the</w:t>
      </w:r>
      <w:r w:rsidR="00D11BA6" w:rsidRPr="008B2DFF">
        <w:rPr>
          <w:rFonts w:ascii="Times New Roman" w:hAnsi="Times New Roman" w:cs="Times New Roman"/>
          <w:sz w:val="20"/>
          <w:szCs w:val="20"/>
        </w:rPr>
        <w:t xml:space="preserve"> HRA 1998 or </w:t>
      </w:r>
      <w:r w:rsidR="00396AB8">
        <w:rPr>
          <w:rFonts w:ascii="Times New Roman" w:hAnsi="Times New Roman" w:cs="Times New Roman"/>
          <w:sz w:val="20"/>
          <w:szCs w:val="20"/>
        </w:rPr>
        <w:t xml:space="preserve">to be </w:t>
      </w:r>
      <w:r w:rsidR="00D11BA6" w:rsidRPr="008B2DFF">
        <w:rPr>
          <w:rFonts w:ascii="Times New Roman" w:hAnsi="Times New Roman" w:cs="Times New Roman"/>
          <w:sz w:val="20"/>
          <w:szCs w:val="20"/>
        </w:rPr>
        <w:t xml:space="preserve">a violation </w:t>
      </w:r>
      <w:r w:rsidR="002C4058" w:rsidRPr="008B2DFF">
        <w:rPr>
          <w:rFonts w:ascii="Times New Roman" w:hAnsi="Times New Roman" w:cs="Times New Roman"/>
          <w:sz w:val="20"/>
          <w:szCs w:val="20"/>
        </w:rPr>
        <w:t xml:space="preserve">of </w:t>
      </w:r>
      <w:r w:rsidR="00D11BA6" w:rsidRPr="008B2DFF">
        <w:rPr>
          <w:rFonts w:ascii="Times New Roman" w:hAnsi="Times New Roman" w:cs="Times New Roman"/>
          <w:sz w:val="20"/>
          <w:szCs w:val="20"/>
        </w:rPr>
        <w:t>the</w:t>
      </w:r>
      <w:r w:rsidRPr="008B2DFF">
        <w:rPr>
          <w:rFonts w:ascii="Times New Roman" w:hAnsi="Times New Roman" w:cs="Times New Roman"/>
          <w:sz w:val="20"/>
          <w:szCs w:val="20"/>
        </w:rPr>
        <w:t xml:space="preserve"> ECHR. Second</w:t>
      </w:r>
      <w:r w:rsidR="00D11BA6" w:rsidRPr="008B2DFF">
        <w:rPr>
          <w:rFonts w:ascii="Times New Roman" w:hAnsi="Times New Roman" w:cs="Times New Roman"/>
          <w:sz w:val="20"/>
          <w:szCs w:val="20"/>
        </w:rPr>
        <w:t>ly</w:t>
      </w:r>
      <w:r w:rsidRPr="008B2DFF">
        <w:rPr>
          <w:rFonts w:ascii="Times New Roman" w:hAnsi="Times New Roman" w:cs="Times New Roman"/>
          <w:sz w:val="20"/>
          <w:szCs w:val="20"/>
        </w:rPr>
        <w:t>, the</w:t>
      </w:r>
      <w:r w:rsidR="00D11BA6" w:rsidRPr="008B2DFF">
        <w:rPr>
          <w:rFonts w:ascii="Times New Roman" w:hAnsi="Times New Roman" w:cs="Times New Roman"/>
          <w:sz w:val="20"/>
          <w:szCs w:val="20"/>
        </w:rPr>
        <w:t xml:space="preserve"> domestic courts and the</w:t>
      </w:r>
      <w:r w:rsidRPr="008B2DFF">
        <w:rPr>
          <w:rFonts w:ascii="Times New Roman" w:hAnsi="Times New Roman" w:cs="Times New Roman"/>
          <w:sz w:val="20"/>
          <w:szCs w:val="20"/>
        </w:rPr>
        <w:t xml:space="preserve"> ECtHR </w:t>
      </w:r>
      <w:r w:rsidR="00D11BA6" w:rsidRPr="008B2DFF">
        <w:rPr>
          <w:rFonts w:ascii="Times New Roman" w:hAnsi="Times New Roman" w:cs="Times New Roman"/>
          <w:sz w:val="20"/>
          <w:szCs w:val="20"/>
        </w:rPr>
        <w:t>are</w:t>
      </w:r>
      <w:r w:rsidRPr="008B2DFF">
        <w:rPr>
          <w:rFonts w:ascii="Times New Roman" w:hAnsi="Times New Roman" w:cs="Times New Roman"/>
          <w:sz w:val="20"/>
          <w:szCs w:val="20"/>
        </w:rPr>
        <w:t xml:space="preserve"> unlikely to want to make a violation of the ECHR depend on a distinction as fine as that between the criminalization of a mental activity evidenced by an outward action, on the one hand</w:t>
      </w:r>
      <w:r w:rsidR="00B618DD">
        <w:rPr>
          <w:rFonts w:ascii="Times New Roman" w:hAnsi="Times New Roman" w:cs="Times New Roman"/>
          <w:sz w:val="20"/>
          <w:szCs w:val="20"/>
        </w:rPr>
        <w:t xml:space="preserve"> (the Mental Interpretation)</w:t>
      </w:r>
      <w:r w:rsidRPr="008B2DFF">
        <w:rPr>
          <w:rFonts w:ascii="Times New Roman" w:hAnsi="Times New Roman" w:cs="Times New Roman"/>
          <w:sz w:val="20"/>
          <w:szCs w:val="20"/>
        </w:rPr>
        <w:t xml:space="preserve">, and the criminalization of a compound of mental activity and </w:t>
      </w:r>
      <w:r w:rsidRPr="008B2DFF">
        <w:rPr>
          <w:rFonts w:ascii="Times New Roman" w:hAnsi="Times New Roman" w:cs="Times New Roman"/>
          <w:i/>
          <w:sz w:val="20"/>
          <w:szCs w:val="20"/>
        </w:rPr>
        <w:t>actus reus</w:t>
      </w:r>
      <w:r w:rsidRPr="008B2DFF">
        <w:rPr>
          <w:rFonts w:ascii="Times New Roman" w:hAnsi="Times New Roman" w:cs="Times New Roman"/>
          <w:sz w:val="20"/>
          <w:szCs w:val="20"/>
        </w:rPr>
        <w:t xml:space="preserve"> on the other</w:t>
      </w:r>
      <w:r w:rsidR="00B618DD">
        <w:rPr>
          <w:rFonts w:ascii="Times New Roman" w:hAnsi="Times New Roman" w:cs="Times New Roman"/>
          <w:sz w:val="20"/>
          <w:szCs w:val="20"/>
        </w:rPr>
        <w:t xml:space="preserve"> (the Mixed Interpretation)</w:t>
      </w:r>
      <w:r w:rsidRPr="008B2DFF">
        <w:rPr>
          <w:rFonts w:ascii="Times New Roman" w:hAnsi="Times New Roman" w:cs="Times New Roman"/>
          <w:sz w:val="20"/>
          <w:szCs w:val="20"/>
        </w:rPr>
        <w:t xml:space="preserve">. The </w:t>
      </w:r>
      <w:r w:rsidR="002C4058" w:rsidRPr="008B2DFF">
        <w:rPr>
          <w:rFonts w:ascii="Times New Roman" w:hAnsi="Times New Roman" w:cs="Times New Roman"/>
          <w:sz w:val="20"/>
          <w:szCs w:val="20"/>
        </w:rPr>
        <w:t>courts are in general of a</w:t>
      </w:r>
      <w:r w:rsidRPr="008B2DFF">
        <w:rPr>
          <w:rFonts w:ascii="Times New Roman" w:hAnsi="Times New Roman" w:cs="Times New Roman"/>
          <w:sz w:val="20"/>
          <w:szCs w:val="20"/>
        </w:rPr>
        <w:t xml:space="preserve"> practical mind</w:t>
      </w:r>
      <w:r w:rsidR="002C4058" w:rsidRPr="008B2DFF">
        <w:rPr>
          <w:rFonts w:ascii="Times New Roman" w:hAnsi="Times New Roman" w:cs="Times New Roman"/>
          <w:sz w:val="20"/>
          <w:szCs w:val="20"/>
        </w:rPr>
        <w:t xml:space="preserve"> (as the judgment in the case brought by </w:t>
      </w:r>
      <w:r w:rsidR="002C4058" w:rsidRPr="008B2DFF">
        <w:rPr>
          <w:rFonts w:ascii="Times New Roman" w:hAnsi="Times New Roman" w:cs="Times New Roman"/>
          <w:i/>
          <w:sz w:val="20"/>
          <w:szCs w:val="20"/>
        </w:rPr>
        <w:t>The Guardian</w:t>
      </w:r>
      <w:r w:rsidR="002C4058" w:rsidRPr="008B2DFF">
        <w:rPr>
          <w:rFonts w:ascii="Times New Roman" w:hAnsi="Times New Roman" w:cs="Times New Roman"/>
          <w:sz w:val="20"/>
          <w:szCs w:val="20"/>
        </w:rPr>
        <w:t xml:space="preserve"> </w:t>
      </w:r>
      <w:r w:rsidR="009064F6">
        <w:rPr>
          <w:rFonts w:ascii="Times New Roman" w:hAnsi="Times New Roman" w:cs="Times New Roman"/>
          <w:sz w:val="20"/>
          <w:szCs w:val="20"/>
        </w:rPr>
        <w:t>shows</w:t>
      </w:r>
      <w:r w:rsidR="002C4058" w:rsidRPr="008B2DFF">
        <w:rPr>
          <w:rFonts w:ascii="Times New Roman" w:hAnsi="Times New Roman" w:cs="Times New Roman"/>
          <w:sz w:val="20"/>
          <w:szCs w:val="20"/>
        </w:rPr>
        <w:t>)</w:t>
      </w:r>
      <w:r w:rsidRPr="008B2DFF">
        <w:rPr>
          <w:rFonts w:ascii="Times New Roman" w:hAnsi="Times New Roman" w:cs="Times New Roman"/>
          <w:sz w:val="20"/>
          <w:szCs w:val="20"/>
        </w:rPr>
        <w:t xml:space="preserve">, and would surely hold the view that if people </w:t>
      </w:r>
      <w:r w:rsidR="00D57C06" w:rsidRPr="008B2DFF">
        <w:rPr>
          <w:rFonts w:ascii="Times New Roman" w:hAnsi="Times New Roman" w:cs="Times New Roman"/>
          <w:sz w:val="20"/>
          <w:szCs w:val="20"/>
        </w:rPr>
        <w:t>we</w:t>
      </w:r>
      <w:r w:rsidRPr="008B2DFF">
        <w:rPr>
          <w:rFonts w:ascii="Times New Roman" w:hAnsi="Times New Roman" w:cs="Times New Roman"/>
          <w:sz w:val="20"/>
          <w:szCs w:val="20"/>
        </w:rPr>
        <w:t>re penalized only if they ha</w:t>
      </w:r>
      <w:r w:rsidR="00D57C06" w:rsidRPr="008B2DFF">
        <w:rPr>
          <w:rFonts w:ascii="Times New Roman" w:hAnsi="Times New Roman" w:cs="Times New Roman"/>
          <w:sz w:val="20"/>
          <w:szCs w:val="20"/>
        </w:rPr>
        <w:t>d</w:t>
      </w:r>
      <w:r w:rsidRPr="008B2DFF">
        <w:rPr>
          <w:rFonts w:ascii="Times New Roman" w:hAnsi="Times New Roman" w:cs="Times New Roman"/>
          <w:sz w:val="20"/>
          <w:szCs w:val="20"/>
        </w:rPr>
        <w:t xml:space="preserve"> done something</w:t>
      </w:r>
      <w:r w:rsidR="002F3F03" w:rsidRPr="008B2DFF">
        <w:rPr>
          <w:rFonts w:ascii="Times New Roman" w:hAnsi="Times New Roman" w:cs="Times New Roman"/>
          <w:sz w:val="20"/>
          <w:szCs w:val="20"/>
        </w:rPr>
        <w:t xml:space="preserve"> in furtherance of a criminal </w:t>
      </w:r>
      <w:r w:rsidR="002F3F03" w:rsidRPr="008B2DFF">
        <w:rPr>
          <w:rFonts w:ascii="Times New Roman" w:hAnsi="Times New Roman" w:cs="Times New Roman"/>
          <w:sz w:val="20"/>
          <w:szCs w:val="20"/>
        </w:rPr>
        <w:lastRenderedPageBreak/>
        <w:t>intention</w:t>
      </w:r>
      <w:r w:rsidRPr="008B2DFF">
        <w:rPr>
          <w:rFonts w:ascii="Times New Roman" w:hAnsi="Times New Roman" w:cs="Times New Roman"/>
          <w:sz w:val="20"/>
          <w:szCs w:val="20"/>
        </w:rPr>
        <w:t xml:space="preserve">, then it </w:t>
      </w:r>
      <w:r w:rsidR="00D57C06" w:rsidRPr="008B2DFF">
        <w:rPr>
          <w:rFonts w:ascii="Times New Roman" w:hAnsi="Times New Roman" w:cs="Times New Roman"/>
          <w:sz w:val="20"/>
          <w:szCs w:val="20"/>
        </w:rPr>
        <w:t>would</w:t>
      </w:r>
      <w:r w:rsidRPr="008B2DFF">
        <w:rPr>
          <w:rFonts w:ascii="Times New Roman" w:hAnsi="Times New Roman" w:cs="Times New Roman"/>
          <w:sz w:val="20"/>
          <w:szCs w:val="20"/>
        </w:rPr>
        <w:t xml:space="preserve"> not </w:t>
      </w:r>
      <w:r w:rsidR="00A67DAB">
        <w:rPr>
          <w:rFonts w:ascii="Times New Roman" w:hAnsi="Times New Roman" w:cs="Times New Roman"/>
          <w:sz w:val="20"/>
          <w:szCs w:val="20"/>
        </w:rPr>
        <w:t xml:space="preserve">really </w:t>
      </w:r>
      <w:r w:rsidRPr="008B2DFF">
        <w:rPr>
          <w:rFonts w:ascii="Times New Roman" w:hAnsi="Times New Roman" w:cs="Times New Roman"/>
          <w:sz w:val="20"/>
          <w:szCs w:val="20"/>
        </w:rPr>
        <w:t xml:space="preserve">matter </w:t>
      </w:r>
      <w:r w:rsidR="009C33C5">
        <w:rPr>
          <w:rFonts w:ascii="Times New Roman" w:hAnsi="Times New Roman" w:cs="Times New Roman"/>
          <w:sz w:val="20"/>
          <w:szCs w:val="20"/>
        </w:rPr>
        <w:t>exactly</w:t>
      </w:r>
      <w:r w:rsidRPr="008B2DFF">
        <w:rPr>
          <w:rFonts w:ascii="Times New Roman" w:hAnsi="Times New Roman" w:cs="Times New Roman"/>
          <w:sz w:val="20"/>
          <w:szCs w:val="20"/>
        </w:rPr>
        <w:t xml:space="preserve"> </w:t>
      </w:r>
      <w:r w:rsidRPr="008B2DFF">
        <w:rPr>
          <w:rFonts w:ascii="Times New Roman" w:hAnsi="Times New Roman" w:cs="Times New Roman"/>
          <w:bCs/>
          <w:i/>
          <w:sz w:val="20"/>
          <w:szCs w:val="20"/>
        </w:rPr>
        <w:t>why</w:t>
      </w:r>
      <w:r w:rsidRPr="008B2DFF">
        <w:rPr>
          <w:rFonts w:ascii="Times New Roman" w:hAnsi="Times New Roman" w:cs="Times New Roman"/>
          <w:sz w:val="20"/>
          <w:szCs w:val="20"/>
        </w:rPr>
        <w:t xml:space="preserve"> they </w:t>
      </w:r>
      <w:r w:rsidR="00D57C06" w:rsidRPr="008B2DFF">
        <w:rPr>
          <w:rFonts w:ascii="Times New Roman" w:hAnsi="Times New Roman" w:cs="Times New Roman"/>
          <w:sz w:val="20"/>
          <w:szCs w:val="20"/>
        </w:rPr>
        <w:t>we</w:t>
      </w:r>
      <w:r w:rsidRPr="008B2DFF">
        <w:rPr>
          <w:rFonts w:ascii="Times New Roman" w:hAnsi="Times New Roman" w:cs="Times New Roman"/>
          <w:sz w:val="20"/>
          <w:szCs w:val="20"/>
        </w:rPr>
        <w:t xml:space="preserve">re penalized, as long as what they </w:t>
      </w:r>
      <w:r w:rsidR="00FD5E84" w:rsidRPr="008B2DFF">
        <w:rPr>
          <w:rFonts w:ascii="Times New Roman" w:hAnsi="Times New Roman" w:cs="Times New Roman"/>
          <w:sz w:val="20"/>
          <w:szCs w:val="20"/>
        </w:rPr>
        <w:t>ha</w:t>
      </w:r>
      <w:r w:rsidR="00FD5E84">
        <w:rPr>
          <w:rFonts w:ascii="Times New Roman" w:hAnsi="Times New Roman" w:cs="Times New Roman"/>
          <w:sz w:val="20"/>
          <w:szCs w:val="20"/>
        </w:rPr>
        <w:t xml:space="preserve">d </w:t>
      </w:r>
      <w:r w:rsidRPr="008B2DFF">
        <w:rPr>
          <w:rFonts w:ascii="Times New Roman" w:hAnsi="Times New Roman" w:cs="Times New Roman"/>
          <w:sz w:val="20"/>
          <w:szCs w:val="20"/>
        </w:rPr>
        <w:t xml:space="preserve">done </w:t>
      </w:r>
      <w:r w:rsidR="00D57C06" w:rsidRPr="008B2DFF">
        <w:rPr>
          <w:rFonts w:ascii="Times New Roman" w:hAnsi="Times New Roman" w:cs="Times New Roman"/>
          <w:sz w:val="20"/>
          <w:szCs w:val="20"/>
        </w:rPr>
        <w:t>w</w:t>
      </w:r>
      <w:r w:rsidR="000E0148">
        <w:rPr>
          <w:rFonts w:ascii="Times New Roman" w:hAnsi="Times New Roman" w:cs="Times New Roman"/>
          <w:sz w:val="20"/>
          <w:szCs w:val="20"/>
        </w:rPr>
        <w:t>as</w:t>
      </w:r>
      <w:r w:rsidRPr="008B2DFF">
        <w:rPr>
          <w:rFonts w:ascii="Times New Roman" w:hAnsi="Times New Roman" w:cs="Times New Roman"/>
          <w:sz w:val="20"/>
          <w:szCs w:val="20"/>
        </w:rPr>
        <w:t xml:space="preserve"> taken into account somewhere in the state’s reasoning process.</w:t>
      </w:r>
    </w:p>
    <w:p w14:paraId="65E94C85" w14:textId="76E2F109" w:rsidR="005478FC" w:rsidRPr="00C66E62" w:rsidRDefault="00877223" w:rsidP="007B532A">
      <w:pPr>
        <w:spacing w:after="0" w:line="48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third point is also a feature of the pragmatic attitude taken by the Courts: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Treason Act 1351 is still the obvious </w:t>
      </w:r>
      <w:r w:rsidR="000E0148">
        <w:rPr>
          <w:rFonts w:ascii="Times New Roman" w:hAnsi="Times New Roman" w:cs="Times New Roman"/>
          <w:sz w:val="20"/>
          <w:szCs w:val="20"/>
        </w:rPr>
        <w:t>statute</w:t>
      </w:r>
      <w:r>
        <w:rPr>
          <w:rFonts w:ascii="Times New Roman" w:hAnsi="Times New Roman" w:cs="Times New Roman"/>
          <w:sz w:val="20"/>
          <w:szCs w:val="20"/>
        </w:rPr>
        <w:t xml:space="preserve"> under which an attempt to kill the monarch, or actual regicide, would be prosecuted</w:t>
      </w:r>
      <w:r w:rsidR="0094687E">
        <w:rPr>
          <w:rFonts w:ascii="Times New Roman" w:hAnsi="Times New Roman" w:cs="Times New Roman"/>
          <w:sz w:val="20"/>
          <w:szCs w:val="20"/>
        </w:rPr>
        <w:t>,</w:t>
      </w:r>
      <w:r w:rsidR="00B846A7">
        <w:rPr>
          <w:rStyle w:val="FootnoteReference"/>
          <w:rFonts w:ascii="Times New Roman" w:hAnsi="Times New Roman" w:cs="Times New Roman"/>
          <w:sz w:val="20"/>
          <w:szCs w:val="20"/>
        </w:rPr>
        <w:footnoteReference w:id="80"/>
      </w:r>
      <w:r>
        <w:rPr>
          <w:rFonts w:ascii="Times New Roman" w:hAnsi="Times New Roman" w:cs="Times New Roman"/>
          <w:sz w:val="20"/>
          <w:szCs w:val="20"/>
        </w:rPr>
        <w:t xml:space="preserve"> </w:t>
      </w:r>
      <w:r w:rsidR="0094687E">
        <w:rPr>
          <w:rFonts w:ascii="Times New Roman" w:hAnsi="Times New Roman" w:cs="Times New Roman"/>
          <w:sz w:val="20"/>
          <w:szCs w:val="20"/>
        </w:rPr>
        <w:t xml:space="preserve">and the </w:t>
      </w:r>
      <w:r w:rsidR="00E47F0F">
        <w:rPr>
          <w:rFonts w:ascii="Times New Roman" w:hAnsi="Times New Roman" w:cs="Times New Roman"/>
          <w:sz w:val="20"/>
          <w:szCs w:val="20"/>
        </w:rPr>
        <w:t xml:space="preserve">Courts would, we think, decline to remove or undermine the only or main UK law against regicide, even if </w:t>
      </w:r>
      <w:r w:rsidR="00220CA6">
        <w:rPr>
          <w:rFonts w:ascii="Times New Roman" w:hAnsi="Times New Roman" w:cs="Times New Roman"/>
          <w:sz w:val="20"/>
          <w:szCs w:val="20"/>
        </w:rPr>
        <w:t xml:space="preserve">it is the main one </w:t>
      </w:r>
      <w:r w:rsidR="00E47F0F">
        <w:rPr>
          <w:rFonts w:ascii="Times New Roman" w:hAnsi="Times New Roman" w:cs="Times New Roman"/>
          <w:sz w:val="20"/>
          <w:szCs w:val="20"/>
        </w:rPr>
        <w:t xml:space="preserve">only </w:t>
      </w:r>
      <w:proofErr w:type="spellStart"/>
      <w:r w:rsidR="00E47F0F">
        <w:rPr>
          <w:rFonts w:ascii="Times New Roman" w:hAnsi="Times New Roman" w:cs="Times New Roman"/>
          <w:i/>
          <w:sz w:val="20"/>
          <w:szCs w:val="20"/>
        </w:rPr>
        <w:t>faute</w:t>
      </w:r>
      <w:proofErr w:type="spellEnd"/>
      <w:r w:rsidR="00E47F0F">
        <w:rPr>
          <w:rFonts w:ascii="Times New Roman" w:hAnsi="Times New Roman" w:cs="Times New Roman"/>
          <w:i/>
          <w:sz w:val="20"/>
          <w:szCs w:val="20"/>
        </w:rPr>
        <w:t xml:space="preserve"> de </w:t>
      </w:r>
      <w:proofErr w:type="spellStart"/>
      <w:r w:rsidR="00E47F0F">
        <w:rPr>
          <w:rFonts w:ascii="Times New Roman" w:hAnsi="Times New Roman" w:cs="Times New Roman"/>
          <w:i/>
          <w:sz w:val="20"/>
          <w:szCs w:val="20"/>
        </w:rPr>
        <w:t>mieux</w:t>
      </w:r>
      <w:proofErr w:type="spellEnd"/>
      <w:r w:rsidR="00E47F0F">
        <w:rPr>
          <w:rFonts w:ascii="Times New Roman" w:hAnsi="Times New Roman" w:cs="Times New Roman"/>
          <w:sz w:val="20"/>
          <w:szCs w:val="20"/>
        </w:rPr>
        <w:t>.</w:t>
      </w:r>
    </w:p>
    <w:p w14:paraId="3B9C1341" w14:textId="77777777" w:rsidR="00CA7D26" w:rsidRPr="00C66E62" w:rsidRDefault="00CA7D26" w:rsidP="0078202A">
      <w:pPr>
        <w:spacing w:after="0" w:line="480" w:lineRule="auto"/>
        <w:jc w:val="both"/>
        <w:rPr>
          <w:rFonts w:ascii="Times New Roman" w:hAnsi="Times New Roman" w:cs="Times New Roman"/>
          <w:sz w:val="20"/>
          <w:szCs w:val="20"/>
        </w:rPr>
      </w:pPr>
    </w:p>
    <w:p w14:paraId="6D9B6DAA" w14:textId="4FB18C36" w:rsidR="00CA7D26" w:rsidRPr="00C95053" w:rsidRDefault="00C95053" w:rsidP="00C95053">
      <w:pPr>
        <w:spacing w:after="0" w:line="480" w:lineRule="auto"/>
        <w:rPr>
          <w:rFonts w:ascii="Times New Roman" w:hAnsi="Times New Roman" w:cs="Times New Roman"/>
          <w:b/>
          <w:sz w:val="20"/>
          <w:szCs w:val="20"/>
          <w:u w:val="single"/>
        </w:rPr>
      </w:pPr>
      <w:r w:rsidRPr="00C95053">
        <w:rPr>
          <w:rFonts w:ascii="Times New Roman" w:hAnsi="Times New Roman" w:cs="Times New Roman"/>
          <w:b/>
          <w:sz w:val="20"/>
          <w:szCs w:val="20"/>
          <w:u w:val="single"/>
        </w:rPr>
        <w:t xml:space="preserve">V. </w:t>
      </w:r>
      <w:r w:rsidR="00A11737" w:rsidRPr="00C95053">
        <w:rPr>
          <w:rFonts w:ascii="Times New Roman" w:hAnsi="Times New Roman" w:cs="Times New Roman"/>
          <w:b/>
          <w:sz w:val="20"/>
          <w:szCs w:val="20"/>
          <w:u w:val="single"/>
        </w:rPr>
        <w:t>Conclusion</w:t>
      </w:r>
    </w:p>
    <w:p w14:paraId="3BDCE643" w14:textId="6437E4AF" w:rsidR="00355CE2" w:rsidRDefault="00A11737" w:rsidP="005815CF">
      <w:pPr>
        <w:spacing w:after="0" w:line="480" w:lineRule="auto"/>
        <w:jc w:val="both"/>
        <w:rPr>
          <w:rFonts w:ascii="Times New Roman" w:hAnsi="Times New Roman" w:cs="Times New Roman"/>
          <w:sz w:val="20"/>
          <w:szCs w:val="20"/>
        </w:rPr>
      </w:pPr>
      <w:r w:rsidRPr="00C66E62">
        <w:rPr>
          <w:rFonts w:ascii="Times New Roman" w:hAnsi="Times New Roman" w:cs="Times New Roman"/>
          <w:sz w:val="20"/>
          <w:szCs w:val="20"/>
        </w:rPr>
        <w:t>The point of th</w:t>
      </w:r>
      <w:r w:rsidR="00286B26" w:rsidRPr="00C66E62">
        <w:rPr>
          <w:rFonts w:ascii="Times New Roman" w:hAnsi="Times New Roman" w:cs="Times New Roman"/>
          <w:sz w:val="20"/>
          <w:szCs w:val="20"/>
        </w:rPr>
        <w:t>is paper</w:t>
      </w:r>
      <w:r w:rsidRPr="00C66E62">
        <w:rPr>
          <w:rFonts w:ascii="Times New Roman" w:hAnsi="Times New Roman" w:cs="Times New Roman"/>
          <w:sz w:val="20"/>
          <w:szCs w:val="20"/>
        </w:rPr>
        <w:t xml:space="preserve"> has been to show that thought-crime legislation can</w:t>
      </w:r>
      <w:r w:rsidR="009064F6">
        <w:rPr>
          <w:rFonts w:ascii="Times New Roman" w:hAnsi="Times New Roman" w:cs="Times New Roman"/>
          <w:sz w:val="20"/>
          <w:szCs w:val="20"/>
        </w:rPr>
        <w:t>, and does,</w:t>
      </w:r>
      <w:r w:rsidRPr="00C66E62">
        <w:rPr>
          <w:rFonts w:ascii="Times New Roman" w:hAnsi="Times New Roman" w:cs="Times New Roman"/>
          <w:sz w:val="20"/>
          <w:szCs w:val="20"/>
        </w:rPr>
        <w:t xml:space="preserve"> </w:t>
      </w:r>
      <w:r w:rsidR="00204764" w:rsidRPr="00C66E62">
        <w:rPr>
          <w:rFonts w:ascii="Times New Roman" w:hAnsi="Times New Roman" w:cs="Times New Roman"/>
          <w:sz w:val="20"/>
          <w:szCs w:val="20"/>
        </w:rPr>
        <w:t>exist</w:t>
      </w:r>
      <w:r w:rsidR="00166452">
        <w:rPr>
          <w:rFonts w:ascii="Times New Roman" w:hAnsi="Times New Roman" w:cs="Times New Roman"/>
          <w:sz w:val="20"/>
          <w:szCs w:val="20"/>
        </w:rPr>
        <w:t xml:space="preserve">, </w:t>
      </w:r>
      <w:proofErr w:type="gramStart"/>
      <w:r w:rsidR="00166452">
        <w:rPr>
          <w:rFonts w:ascii="Times New Roman" w:hAnsi="Times New Roman" w:cs="Times New Roman"/>
          <w:sz w:val="20"/>
          <w:szCs w:val="20"/>
        </w:rPr>
        <w:t>whether or not</w:t>
      </w:r>
      <w:proofErr w:type="gramEnd"/>
      <w:r w:rsidR="00166452">
        <w:rPr>
          <w:rFonts w:ascii="Times New Roman" w:hAnsi="Times New Roman" w:cs="Times New Roman"/>
          <w:sz w:val="20"/>
          <w:szCs w:val="20"/>
        </w:rPr>
        <w:t xml:space="preserve"> it is desirable</w:t>
      </w:r>
      <w:r w:rsidRPr="00C66E62">
        <w:rPr>
          <w:rFonts w:ascii="Times New Roman" w:hAnsi="Times New Roman" w:cs="Times New Roman"/>
          <w:sz w:val="20"/>
          <w:szCs w:val="20"/>
        </w:rPr>
        <w:t xml:space="preserve">. </w:t>
      </w:r>
      <w:r w:rsidR="005815CF">
        <w:rPr>
          <w:rFonts w:ascii="Times New Roman" w:hAnsi="Times New Roman" w:cs="Times New Roman"/>
          <w:sz w:val="20"/>
          <w:szCs w:val="20"/>
        </w:rPr>
        <w:t>We have</w:t>
      </w:r>
      <w:r w:rsidR="00F37709">
        <w:rPr>
          <w:rFonts w:ascii="Times New Roman" w:hAnsi="Times New Roman" w:cs="Times New Roman"/>
          <w:sz w:val="20"/>
          <w:szCs w:val="20"/>
        </w:rPr>
        <w:t xml:space="preserve"> discussed the antecedents and progeny of the Treason Act 1351, and</w:t>
      </w:r>
      <w:r w:rsidR="005815CF">
        <w:rPr>
          <w:rFonts w:ascii="Times New Roman" w:hAnsi="Times New Roman" w:cs="Times New Roman"/>
          <w:sz w:val="20"/>
          <w:szCs w:val="20"/>
        </w:rPr>
        <w:t xml:space="preserve"> shown that </w:t>
      </w:r>
      <w:r w:rsidR="00F37709">
        <w:rPr>
          <w:rFonts w:ascii="Times New Roman" w:hAnsi="Times New Roman" w:cs="Times New Roman"/>
          <w:sz w:val="20"/>
          <w:szCs w:val="20"/>
        </w:rPr>
        <w:t xml:space="preserve">it </w:t>
      </w:r>
      <w:r w:rsidR="005815CF">
        <w:rPr>
          <w:rFonts w:ascii="Times New Roman" w:hAnsi="Times New Roman" w:cs="Times New Roman"/>
          <w:sz w:val="20"/>
          <w:szCs w:val="20"/>
        </w:rPr>
        <w:t xml:space="preserve">criminalizes mental </w:t>
      </w:r>
      <w:proofErr w:type="gramStart"/>
      <w:r w:rsidR="005815CF">
        <w:rPr>
          <w:rFonts w:ascii="Times New Roman" w:hAnsi="Times New Roman" w:cs="Times New Roman"/>
          <w:sz w:val="20"/>
          <w:szCs w:val="20"/>
        </w:rPr>
        <w:t>activity in itself, not</w:t>
      </w:r>
      <w:proofErr w:type="gramEnd"/>
      <w:r w:rsidR="005815CF">
        <w:rPr>
          <w:rFonts w:ascii="Times New Roman" w:hAnsi="Times New Roman" w:cs="Times New Roman"/>
          <w:sz w:val="20"/>
          <w:szCs w:val="20"/>
        </w:rPr>
        <w:t xml:space="preserve"> a compound of mental activity and physical activity.</w:t>
      </w:r>
      <w:r w:rsidR="00785A92">
        <w:rPr>
          <w:rFonts w:ascii="Times New Roman" w:hAnsi="Times New Roman" w:cs="Times New Roman"/>
          <w:sz w:val="20"/>
          <w:szCs w:val="20"/>
        </w:rPr>
        <w:t xml:space="preserve"> </w:t>
      </w:r>
      <w:r w:rsidR="00A31AB7">
        <w:rPr>
          <w:rFonts w:ascii="Times New Roman" w:hAnsi="Times New Roman" w:cs="Times New Roman"/>
          <w:sz w:val="20"/>
          <w:szCs w:val="20"/>
        </w:rPr>
        <w:t xml:space="preserve">We have also suggested that, despite some </w:t>
      </w:r>
      <w:r w:rsidR="00780501">
        <w:rPr>
          <w:rFonts w:ascii="Times New Roman" w:hAnsi="Times New Roman" w:cs="Times New Roman"/>
          <w:sz w:val="20"/>
          <w:szCs w:val="20"/>
        </w:rPr>
        <w:t xml:space="preserve">instances </w:t>
      </w:r>
      <w:r w:rsidR="00A31AB7">
        <w:rPr>
          <w:rFonts w:ascii="Times New Roman" w:hAnsi="Times New Roman" w:cs="Times New Roman"/>
          <w:sz w:val="20"/>
          <w:szCs w:val="20"/>
        </w:rPr>
        <w:t xml:space="preserve">to the contrary, the overwhelming preponderance of authority is for a particular variety of the Mental Interpretation, viz. the Evidentiary </w:t>
      </w:r>
      <w:r w:rsidR="00DE30E6">
        <w:rPr>
          <w:rFonts w:ascii="Times New Roman" w:hAnsi="Times New Roman" w:cs="Times New Roman"/>
          <w:sz w:val="20"/>
          <w:szCs w:val="20"/>
        </w:rPr>
        <w:t>Thesis</w:t>
      </w:r>
      <w:r w:rsidR="00A31AB7">
        <w:rPr>
          <w:rFonts w:ascii="Times New Roman" w:hAnsi="Times New Roman" w:cs="Times New Roman"/>
          <w:sz w:val="20"/>
          <w:szCs w:val="20"/>
        </w:rPr>
        <w:t xml:space="preserve"> that th</w:t>
      </w:r>
      <w:r w:rsidR="0026559B">
        <w:rPr>
          <w:rFonts w:ascii="Times New Roman" w:hAnsi="Times New Roman" w:cs="Times New Roman"/>
          <w:sz w:val="20"/>
          <w:szCs w:val="20"/>
        </w:rPr>
        <w:t xml:space="preserve">e role of the overt act is purely </w:t>
      </w:r>
      <w:r w:rsidR="00780501">
        <w:rPr>
          <w:rFonts w:ascii="Times New Roman" w:hAnsi="Times New Roman" w:cs="Times New Roman"/>
          <w:sz w:val="20"/>
          <w:szCs w:val="20"/>
        </w:rPr>
        <w:t xml:space="preserve">to serve </w:t>
      </w:r>
      <w:r w:rsidR="0026559B">
        <w:rPr>
          <w:rFonts w:ascii="Times New Roman" w:hAnsi="Times New Roman" w:cs="Times New Roman"/>
          <w:sz w:val="20"/>
          <w:szCs w:val="20"/>
        </w:rPr>
        <w:t>as evidence for the internal mental activity of the compassing and imagining the monarch’s death.</w:t>
      </w:r>
      <w:r w:rsidR="00A31AB7">
        <w:rPr>
          <w:rFonts w:ascii="Times New Roman" w:hAnsi="Times New Roman" w:cs="Times New Roman"/>
          <w:sz w:val="20"/>
          <w:szCs w:val="20"/>
        </w:rPr>
        <w:t xml:space="preserve"> </w:t>
      </w:r>
      <w:r w:rsidR="00785A92">
        <w:rPr>
          <w:rFonts w:ascii="Times New Roman" w:hAnsi="Times New Roman" w:cs="Times New Roman"/>
          <w:sz w:val="20"/>
          <w:szCs w:val="20"/>
        </w:rPr>
        <w:t>Those that blithely dismiss thought-crime legislation as impossible</w:t>
      </w:r>
      <w:r w:rsidR="0093111A">
        <w:rPr>
          <w:rFonts w:ascii="Times New Roman" w:hAnsi="Times New Roman" w:cs="Times New Roman"/>
          <w:sz w:val="20"/>
          <w:szCs w:val="20"/>
        </w:rPr>
        <w:t xml:space="preserve"> (Rodd 2001: 94)</w:t>
      </w:r>
      <w:r w:rsidR="00785A92">
        <w:rPr>
          <w:rFonts w:ascii="Times New Roman" w:hAnsi="Times New Roman" w:cs="Times New Roman"/>
          <w:sz w:val="20"/>
          <w:szCs w:val="20"/>
        </w:rPr>
        <w:t xml:space="preserve"> need to be more careful with their rhetoric.</w:t>
      </w:r>
      <w:r w:rsidR="0093111A">
        <w:rPr>
          <w:rStyle w:val="FootnoteReference"/>
          <w:rFonts w:ascii="Times New Roman" w:hAnsi="Times New Roman" w:cs="Times New Roman"/>
          <w:sz w:val="20"/>
          <w:szCs w:val="20"/>
        </w:rPr>
        <w:footnoteReference w:id="81"/>
      </w:r>
    </w:p>
    <w:p w14:paraId="61FB0D62" w14:textId="77777777" w:rsidR="00C5109B" w:rsidRDefault="00C5109B" w:rsidP="005815CF">
      <w:pPr>
        <w:spacing w:after="0" w:line="480" w:lineRule="auto"/>
        <w:jc w:val="both"/>
        <w:rPr>
          <w:rFonts w:ascii="Times New Roman" w:hAnsi="Times New Roman" w:cs="Times New Roman"/>
          <w:sz w:val="20"/>
          <w:szCs w:val="20"/>
        </w:rPr>
      </w:pPr>
    </w:p>
    <w:p w14:paraId="47CE4CF5" w14:textId="0C7AE6F5" w:rsidR="006655CD" w:rsidRPr="00C5109B" w:rsidRDefault="00C5109B" w:rsidP="005815CF">
      <w:pPr>
        <w:spacing w:after="0" w:line="480" w:lineRule="auto"/>
        <w:jc w:val="both"/>
        <w:rPr>
          <w:rFonts w:ascii="Times New Roman" w:hAnsi="Times New Roman" w:cs="Times New Roman"/>
          <w:b/>
          <w:bCs/>
          <w:sz w:val="20"/>
          <w:szCs w:val="20"/>
          <w:u w:val="single"/>
        </w:rPr>
      </w:pPr>
      <w:r w:rsidRPr="00C5109B">
        <w:rPr>
          <w:rFonts w:ascii="Times New Roman" w:hAnsi="Times New Roman" w:cs="Times New Roman"/>
          <w:b/>
          <w:bCs/>
          <w:sz w:val="20"/>
          <w:szCs w:val="20"/>
          <w:u w:val="single"/>
        </w:rPr>
        <w:t>Bibliography</w:t>
      </w:r>
    </w:p>
    <w:p w14:paraId="221757FA"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Andrewes, L. (1632) </w:t>
      </w:r>
      <w:r w:rsidRPr="00C5109B">
        <w:rPr>
          <w:rFonts w:ascii="Times New Roman" w:hAnsi="Times New Roman" w:cs="Times New Roman"/>
          <w:bCs/>
          <w:i/>
          <w:sz w:val="20"/>
          <w:szCs w:val="20"/>
        </w:rPr>
        <w:t>XCVI sermons</w:t>
      </w:r>
      <w:r w:rsidRPr="00C5109B">
        <w:rPr>
          <w:rFonts w:ascii="Times New Roman" w:hAnsi="Times New Roman" w:cs="Times New Roman"/>
          <w:bCs/>
          <w:iCs/>
          <w:sz w:val="20"/>
          <w:szCs w:val="20"/>
        </w:rPr>
        <w:t>.</w:t>
      </w:r>
      <w:r w:rsidRPr="00C5109B">
        <w:rPr>
          <w:rFonts w:ascii="Times New Roman" w:hAnsi="Times New Roman" w:cs="Times New Roman"/>
          <w:bCs/>
          <w:sz w:val="20"/>
          <w:szCs w:val="20"/>
        </w:rPr>
        <w:t xml:space="preserve"> 2nd </w:t>
      </w:r>
      <w:proofErr w:type="spellStart"/>
      <w:r w:rsidRPr="00C5109B">
        <w:rPr>
          <w:rFonts w:ascii="Times New Roman" w:hAnsi="Times New Roman" w:cs="Times New Roman"/>
          <w:bCs/>
          <w:sz w:val="20"/>
          <w:szCs w:val="20"/>
        </w:rPr>
        <w:t>edn</w:t>
      </w:r>
      <w:proofErr w:type="spellEnd"/>
      <w:r w:rsidRPr="00C5109B">
        <w:rPr>
          <w:rFonts w:ascii="Times New Roman" w:hAnsi="Times New Roman" w:cs="Times New Roman"/>
          <w:bCs/>
          <w:sz w:val="20"/>
          <w:szCs w:val="20"/>
        </w:rPr>
        <w:t>. London: Badger.</w:t>
      </w:r>
    </w:p>
    <w:p w14:paraId="7496E284"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bCs/>
          <w:sz w:val="20"/>
          <w:szCs w:val="20"/>
        </w:rPr>
        <w:t xml:space="preserve">Anon (1768) </w:t>
      </w:r>
      <w:r w:rsidRPr="00C5109B">
        <w:rPr>
          <w:rFonts w:ascii="Times New Roman" w:hAnsi="Times New Roman" w:cs="Times New Roman"/>
          <w:bCs/>
          <w:i/>
          <w:sz w:val="20"/>
          <w:szCs w:val="20"/>
        </w:rPr>
        <w:t xml:space="preserve">The </w:t>
      </w:r>
      <w:proofErr w:type="spellStart"/>
      <w:r w:rsidRPr="00C5109B">
        <w:rPr>
          <w:rFonts w:ascii="Times New Roman" w:hAnsi="Times New Roman" w:cs="Times New Roman"/>
          <w:bCs/>
          <w:i/>
          <w:sz w:val="20"/>
          <w:szCs w:val="20"/>
        </w:rPr>
        <w:t>Tyburn</w:t>
      </w:r>
      <w:proofErr w:type="spellEnd"/>
      <w:r w:rsidRPr="00C5109B">
        <w:rPr>
          <w:rFonts w:ascii="Times New Roman" w:hAnsi="Times New Roman" w:cs="Times New Roman"/>
          <w:bCs/>
          <w:i/>
          <w:sz w:val="20"/>
          <w:szCs w:val="20"/>
        </w:rPr>
        <w:t xml:space="preserve"> Chronicle</w:t>
      </w:r>
      <w:r w:rsidRPr="00C5109B">
        <w:rPr>
          <w:rFonts w:ascii="Times New Roman" w:hAnsi="Times New Roman" w:cs="Times New Roman"/>
          <w:bCs/>
          <w:sz w:val="20"/>
          <w:szCs w:val="20"/>
        </w:rPr>
        <w:t>. London: J. Cooke.</w:t>
      </w:r>
    </w:p>
    <w:p w14:paraId="5B7CD3D8" w14:textId="77777777" w:rsidR="00C5109B" w:rsidRPr="00C5109B" w:rsidRDefault="00C5109B" w:rsidP="00C5109B">
      <w:pPr>
        <w:rPr>
          <w:rFonts w:ascii="Times New Roman" w:hAnsi="Times New Roman" w:cs="Times New Roman"/>
          <w:bCs/>
          <w:sz w:val="20"/>
          <w:szCs w:val="20"/>
        </w:rPr>
      </w:pPr>
      <w:r w:rsidRPr="00C5109B">
        <w:rPr>
          <w:rFonts w:ascii="Times New Roman" w:hAnsi="Times New Roman" w:cs="Times New Roman"/>
          <w:sz w:val="20"/>
          <w:szCs w:val="20"/>
        </w:rPr>
        <w:t xml:space="preserve">Anon (1769) </w:t>
      </w:r>
      <w:r w:rsidRPr="00C5109B">
        <w:rPr>
          <w:rFonts w:ascii="Times New Roman" w:hAnsi="Times New Roman" w:cs="Times New Roman"/>
          <w:bCs/>
          <w:i/>
          <w:sz w:val="20"/>
          <w:szCs w:val="20"/>
        </w:rPr>
        <w:t>Acts of Assembly Passed in the Island of Jamaica</w:t>
      </w:r>
      <w:r w:rsidRPr="00C5109B">
        <w:rPr>
          <w:rFonts w:ascii="Times New Roman" w:hAnsi="Times New Roman" w:cs="Times New Roman"/>
          <w:bCs/>
          <w:sz w:val="20"/>
          <w:szCs w:val="20"/>
        </w:rPr>
        <w:t>, vol. 1, Saint Jago de la Vega,</w:t>
      </w:r>
      <w:r w:rsidRPr="00C5109B">
        <w:rPr>
          <w:rFonts w:ascii="Times New Roman" w:hAnsi="Times New Roman" w:cs="Times New Roman"/>
          <w:sz w:val="20"/>
          <w:szCs w:val="20"/>
        </w:rPr>
        <w:t> Jamaica</w:t>
      </w:r>
      <w:r w:rsidRPr="00C5109B">
        <w:rPr>
          <w:rFonts w:ascii="Times New Roman" w:hAnsi="Times New Roman" w:cs="Times New Roman"/>
          <w:bCs/>
          <w:sz w:val="20"/>
          <w:szCs w:val="20"/>
        </w:rPr>
        <w:t>: Lowry and Sherlock.</w:t>
      </w:r>
    </w:p>
    <w:p w14:paraId="5ED7E2E7" w14:textId="77777777" w:rsidR="00C5109B" w:rsidRPr="00C5109B" w:rsidRDefault="00C5109B" w:rsidP="00C5109B">
      <w:pPr>
        <w:rPr>
          <w:rFonts w:ascii="Times New Roman" w:hAnsi="Times New Roman" w:cs="Times New Roman"/>
          <w:bCs/>
          <w:sz w:val="20"/>
          <w:szCs w:val="20"/>
        </w:rPr>
      </w:pPr>
      <w:r w:rsidRPr="00C5109B">
        <w:rPr>
          <w:rFonts w:ascii="Times New Roman" w:hAnsi="Times New Roman" w:cs="Times New Roman"/>
          <w:bCs/>
          <w:sz w:val="20"/>
          <w:szCs w:val="20"/>
        </w:rPr>
        <w:t xml:space="preserve">Anon (1794) </w:t>
      </w:r>
      <w:r w:rsidRPr="00C5109B">
        <w:rPr>
          <w:rFonts w:ascii="Times New Roman" w:hAnsi="Times New Roman" w:cs="Times New Roman"/>
          <w:bCs/>
          <w:i/>
          <w:sz w:val="20"/>
          <w:szCs w:val="20"/>
        </w:rPr>
        <w:t>Observations on the Law of Treason</w:t>
      </w:r>
      <w:r w:rsidRPr="00C5109B">
        <w:rPr>
          <w:rFonts w:ascii="Times New Roman" w:hAnsi="Times New Roman" w:cs="Times New Roman"/>
          <w:bCs/>
          <w:iCs/>
          <w:sz w:val="20"/>
          <w:szCs w:val="20"/>
        </w:rPr>
        <w:t>.</w:t>
      </w:r>
      <w:r w:rsidRPr="00C5109B">
        <w:rPr>
          <w:rFonts w:ascii="Times New Roman" w:hAnsi="Times New Roman" w:cs="Times New Roman"/>
          <w:bCs/>
          <w:i/>
          <w:sz w:val="20"/>
          <w:szCs w:val="20"/>
        </w:rPr>
        <w:t xml:space="preserve"> </w:t>
      </w:r>
      <w:r w:rsidRPr="00C5109B">
        <w:rPr>
          <w:rFonts w:ascii="Times New Roman" w:hAnsi="Times New Roman" w:cs="Times New Roman"/>
          <w:bCs/>
          <w:sz w:val="20"/>
          <w:szCs w:val="20"/>
        </w:rPr>
        <w:t>London: Johnson.</w:t>
      </w:r>
    </w:p>
    <w:p w14:paraId="1B28A52A"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bCs/>
          <w:sz w:val="20"/>
          <w:szCs w:val="20"/>
        </w:rPr>
        <w:t xml:space="preserve">Anon (1826) </w:t>
      </w:r>
      <w:r w:rsidRPr="00C5109B">
        <w:rPr>
          <w:rFonts w:ascii="Times New Roman" w:hAnsi="Times New Roman" w:cs="Times New Roman"/>
          <w:bCs/>
          <w:i/>
          <w:sz w:val="20"/>
          <w:szCs w:val="20"/>
        </w:rPr>
        <w:t>The Slave Colonies of Great Britain</w:t>
      </w:r>
      <w:r w:rsidRPr="00C5109B">
        <w:rPr>
          <w:rFonts w:ascii="Times New Roman" w:hAnsi="Times New Roman" w:cs="Times New Roman"/>
          <w:bCs/>
          <w:iCs/>
          <w:sz w:val="20"/>
          <w:szCs w:val="20"/>
        </w:rPr>
        <w:t>.</w:t>
      </w:r>
      <w:r w:rsidRPr="00C5109B">
        <w:rPr>
          <w:rFonts w:ascii="Times New Roman" w:hAnsi="Times New Roman" w:cs="Times New Roman"/>
          <w:bCs/>
          <w:sz w:val="20"/>
          <w:szCs w:val="20"/>
        </w:rPr>
        <w:t xml:space="preserve"> 2nd </w:t>
      </w:r>
      <w:proofErr w:type="spellStart"/>
      <w:r w:rsidRPr="00C5109B">
        <w:rPr>
          <w:rFonts w:ascii="Times New Roman" w:hAnsi="Times New Roman" w:cs="Times New Roman"/>
          <w:bCs/>
          <w:sz w:val="20"/>
          <w:szCs w:val="20"/>
        </w:rPr>
        <w:t>edn</w:t>
      </w:r>
      <w:proofErr w:type="spellEnd"/>
      <w:r w:rsidRPr="00C5109B">
        <w:rPr>
          <w:rFonts w:ascii="Times New Roman" w:hAnsi="Times New Roman" w:cs="Times New Roman"/>
          <w:bCs/>
          <w:sz w:val="20"/>
          <w:szCs w:val="20"/>
        </w:rPr>
        <w:t xml:space="preserve">. London: </w:t>
      </w:r>
      <w:proofErr w:type="spellStart"/>
      <w:r w:rsidRPr="00C5109B">
        <w:rPr>
          <w:rFonts w:ascii="Times New Roman" w:hAnsi="Times New Roman" w:cs="Times New Roman"/>
          <w:bCs/>
          <w:sz w:val="20"/>
          <w:szCs w:val="20"/>
        </w:rPr>
        <w:t>Ellerton</w:t>
      </w:r>
      <w:proofErr w:type="spellEnd"/>
      <w:r w:rsidRPr="00C5109B">
        <w:rPr>
          <w:rFonts w:ascii="Times New Roman" w:hAnsi="Times New Roman" w:cs="Times New Roman"/>
          <w:bCs/>
          <w:sz w:val="20"/>
          <w:szCs w:val="20"/>
        </w:rPr>
        <w:t xml:space="preserve"> and Henderson.</w:t>
      </w:r>
    </w:p>
    <w:p w14:paraId="01550FA8"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Anon (1830) ‘Colonial Legislators’, </w:t>
      </w:r>
      <w:r w:rsidRPr="00C5109B">
        <w:rPr>
          <w:rFonts w:ascii="Times New Roman" w:hAnsi="Times New Roman" w:cs="Times New Roman"/>
          <w:i/>
          <w:sz w:val="20"/>
          <w:szCs w:val="20"/>
        </w:rPr>
        <w:t>The Spectator</w:t>
      </w:r>
      <w:r w:rsidRPr="00C5109B">
        <w:rPr>
          <w:rFonts w:ascii="Times New Roman" w:hAnsi="Times New Roman" w:cs="Times New Roman"/>
          <w:sz w:val="20"/>
          <w:szCs w:val="20"/>
        </w:rPr>
        <w:t xml:space="preserve">, 5 June 1830, p. 8. Available at: </w:t>
      </w:r>
      <w:hyperlink r:id="rId11" w:history="1">
        <w:r w:rsidRPr="00C5109B">
          <w:rPr>
            <w:rStyle w:val="Hyperlink"/>
            <w:rFonts w:ascii="Times New Roman" w:hAnsi="Times New Roman" w:cs="Times New Roman"/>
            <w:sz w:val="20"/>
            <w:szCs w:val="20"/>
          </w:rPr>
          <w:t>http://archive.spectator.co.uk/article/5th-june-1830/8/mrsrrsrentat-pensionsthe-three-pensioners-under-lo</w:t>
        </w:r>
      </w:hyperlink>
      <w:r w:rsidRPr="00C5109B">
        <w:rPr>
          <w:rFonts w:ascii="Times New Roman" w:hAnsi="Times New Roman" w:cs="Times New Roman"/>
          <w:sz w:val="20"/>
          <w:szCs w:val="20"/>
        </w:rPr>
        <w:t>. (Accessed: 9 December 2017).</w:t>
      </w:r>
    </w:p>
    <w:p w14:paraId="374659E0"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Anon (1833) </w:t>
      </w:r>
      <w:r w:rsidRPr="00C5109B">
        <w:rPr>
          <w:rFonts w:ascii="Times New Roman" w:hAnsi="Times New Roman" w:cs="Times New Roman"/>
          <w:i/>
          <w:sz w:val="20"/>
          <w:szCs w:val="20"/>
        </w:rPr>
        <w:t>Abstract of the Report of the Lords Committee on the Condition and Treatment of the Colonial Slaves</w:t>
      </w:r>
      <w:r w:rsidRPr="00C5109B">
        <w:rPr>
          <w:rFonts w:ascii="Times New Roman" w:hAnsi="Times New Roman" w:cs="Times New Roman"/>
          <w:iCs/>
          <w:sz w:val="20"/>
          <w:szCs w:val="20"/>
        </w:rPr>
        <w:t>.</w:t>
      </w:r>
      <w:r w:rsidRPr="00C5109B">
        <w:rPr>
          <w:rFonts w:ascii="Times New Roman" w:hAnsi="Times New Roman" w:cs="Times New Roman"/>
          <w:i/>
          <w:sz w:val="20"/>
          <w:szCs w:val="20"/>
        </w:rPr>
        <w:t xml:space="preserve"> </w:t>
      </w:r>
      <w:r w:rsidRPr="00C5109B">
        <w:rPr>
          <w:rFonts w:ascii="Times New Roman" w:hAnsi="Times New Roman" w:cs="Times New Roman"/>
          <w:iCs/>
          <w:sz w:val="20"/>
          <w:szCs w:val="20"/>
        </w:rPr>
        <w:t xml:space="preserve">London: </w:t>
      </w:r>
      <w:r w:rsidRPr="00C5109B">
        <w:rPr>
          <w:rFonts w:ascii="Times New Roman" w:hAnsi="Times New Roman" w:cs="Times New Roman"/>
          <w:sz w:val="20"/>
          <w:szCs w:val="20"/>
        </w:rPr>
        <w:t>Society for the Abolition of Slavery.</w:t>
      </w:r>
    </w:p>
    <w:p w14:paraId="20F2C8E9"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bCs/>
          <w:sz w:val="20"/>
          <w:szCs w:val="20"/>
        </w:rPr>
        <w:t xml:space="preserve">Anon (1842) </w:t>
      </w:r>
      <w:r w:rsidRPr="00C5109B">
        <w:rPr>
          <w:rFonts w:ascii="Times New Roman" w:hAnsi="Times New Roman" w:cs="Times New Roman"/>
          <w:bCs/>
          <w:i/>
          <w:sz w:val="20"/>
          <w:szCs w:val="20"/>
        </w:rPr>
        <w:t>Third Report of the Deputy Keeper of the Public Records</w:t>
      </w:r>
      <w:r w:rsidRPr="00C5109B">
        <w:rPr>
          <w:rFonts w:ascii="Times New Roman" w:hAnsi="Times New Roman" w:cs="Times New Roman"/>
          <w:bCs/>
          <w:iCs/>
          <w:sz w:val="20"/>
          <w:szCs w:val="20"/>
        </w:rPr>
        <w:t>.</w:t>
      </w:r>
      <w:r w:rsidRPr="00C5109B">
        <w:rPr>
          <w:rFonts w:ascii="Times New Roman" w:hAnsi="Times New Roman" w:cs="Times New Roman"/>
          <w:bCs/>
          <w:sz w:val="20"/>
          <w:szCs w:val="20"/>
        </w:rPr>
        <w:t xml:space="preserve"> London: Clowes and Sons.</w:t>
      </w:r>
    </w:p>
    <w:p w14:paraId="1D124C1E"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Baker, D. (2012) </w:t>
      </w:r>
      <w:r w:rsidRPr="00C5109B">
        <w:rPr>
          <w:rFonts w:ascii="Times New Roman" w:hAnsi="Times New Roman" w:cs="Times New Roman"/>
          <w:i/>
          <w:sz w:val="20"/>
          <w:szCs w:val="20"/>
        </w:rPr>
        <w:t>Glanville Williams:</w:t>
      </w:r>
      <w:r w:rsidRPr="00C5109B">
        <w:rPr>
          <w:rFonts w:ascii="Times New Roman" w:hAnsi="Times New Roman" w:cs="Times New Roman"/>
          <w:sz w:val="20"/>
          <w:szCs w:val="20"/>
        </w:rPr>
        <w:t xml:space="preserve"> </w:t>
      </w:r>
      <w:r w:rsidRPr="00C5109B">
        <w:rPr>
          <w:rFonts w:ascii="Times New Roman" w:hAnsi="Times New Roman" w:cs="Times New Roman"/>
          <w:i/>
          <w:sz w:val="20"/>
          <w:szCs w:val="20"/>
        </w:rPr>
        <w:t>Textbook of Criminal Law</w:t>
      </w:r>
      <w:r w:rsidRPr="00C5109B">
        <w:rPr>
          <w:rFonts w:ascii="Times New Roman" w:hAnsi="Times New Roman" w:cs="Times New Roman"/>
          <w:iCs/>
          <w:sz w:val="20"/>
          <w:szCs w:val="20"/>
        </w:rPr>
        <w:t>.</w:t>
      </w:r>
      <w:r w:rsidRPr="00C5109B">
        <w:rPr>
          <w:rFonts w:ascii="Times New Roman" w:hAnsi="Times New Roman" w:cs="Times New Roman"/>
          <w:sz w:val="20"/>
          <w:szCs w:val="20"/>
        </w:rPr>
        <w:t xml:space="preserve"> 3rd </w:t>
      </w:r>
      <w:proofErr w:type="spellStart"/>
      <w:r w:rsidRPr="00C5109B">
        <w:rPr>
          <w:rFonts w:ascii="Times New Roman" w:hAnsi="Times New Roman" w:cs="Times New Roman"/>
          <w:sz w:val="20"/>
          <w:szCs w:val="20"/>
        </w:rPr>
        <w:t>edn</w:t>
      </w:r>
      <w:proofErr w:type="spellEnd"/>
      <w:r w:rsidRPr="00C5109B">
        <w:rPr>
          <w:rFonts w:ascii="Times New Roman" w:hAnsi="Times New Roman" w:cs="Times New Roman"/>
          <w:sz w:val="20"/>
          <w:szCs w:val="20"/>
        </w:rPr>
        <w:t>. London: Sweet and Maxwell.</w:t>
      </w:r>
    </w:p>
    <w:p w14:paraId="61FEDA96"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lastRenderedPageBreak/>
        <w:t xml:space="preserve">Baker, R. (1670) </w:t>
      </w:r>
      <w:r w:rsidRPr="00C5109B">
        <w:rPr>
          <w:rFonts w:ascii="Times New Roman" w:hAnsi="Times New Roman" w:cs="Times New Roman"/>
          <w:i/>
          <w:sz w:val="20"/>
          <w:szCs w:val="20"/>
        </w:rPr>
        <w:t>Chronicles of the Kings of England</w:t>
      </w:r>
      <w:r w:rsidRPr="00C5109B">
        <w:rPr>
          <w:rFonts w:ascii="Times New Roman" w:hAnsi="Times New Roman" w:cs="Times New Roman"/>
          <w:iCs/>
          <w:sz w:val="20"/>
          <w:szCs w:val="20"/>
        </w:rPr>
        <w:t xml:space="preserve">. London: </w:t>
      </w:r>
      <w:r w:rsidRPr="00C5109B">
        <w:rPr>
          <w:rFonts w:ascii="Times New Roman" w:hAnsi="Times New Roman" w:cs="Times New Roman"/>
          <w:sz w:val="20"/>
          <w:szCs w:val="20"/>
        </w:rPr>
        <w:t xml:space="preserve">George </w:t>
      </w:r>
      <w:proofErr w:type="spellStart"/>
      <w:r w:rsidRPr="00C5109B">
        <w:rPr>
          <w:rFonts w:ascii="Times New Roman" w:hAnsi="Times New Roman" w:cs="Times New Roman"/>
          <w:sz w:val="20"/>
          <w:szCs w:val="20"/>
        </w:rPr>
        <w:t>Sawbridge</w:t>
      </w:r>
      <w:proofErr w:type="spellEnd"/>
      <w:r w:rsidRPr="00C5109B">
        <w:rPr>
          <w:rFonts w:ascii="Times New Roman" w:hAnsi="Times New Roman" w:cs="Times New Roman"/>
          <w:sz w:val="20"/>
          <w:szCs w:val="20"/>
        </w:rPr>
        <w:t xml:space="preserve"> and Thomas Williams.</w:t>
      </w:r>
    </w:p>
    <w:p w14:paraId="09149578"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Barrell, J. (2000) </w:t>
      </w:r>
      <w:r w:rsidRPr="00C5109B">
        <w:rPr>
          <w:rFonts w:ascii="Times New Roman" w:hAnsi="Times New Roman" w:cs="Times New Roman"/>
          <w:bCs/>
          <w:i/>
          <w:sz w:val="20"/>
          <w:szCs w:val="20"/>
        </w:rPr>
        <w:t>Imagining the King's Death: Figurative Treason, Fantasies of Regicide, 1793–1796</w:t>
      </w:r>
      <w:r w:rsidRPr="00C5109B">
        <w:rPr>
          <w:rFonts w:ascii="Times New Roman" w:hAnsi="Times New Roman" w:cs="Times New Roman"/>
          <w:bCs/>
          <w:iCs/>
          <w:sz w:val="20"/>
          <w:szCs w:val="20"/>
        </w:rPr>
        <w:t>.</w:t>
      </w:r>
      <w:r w:rsidRPr="00C5109B">
        <w:rPr>
          <w:rFonts w:ascii="Times New Roman" w:hAnsi="Times New Roman" w:cs="Times New Roman"/>
          <w:bCs/>
          <w:sz w:val="20"/>
          <w:szCs w:val="20"/>
        </w:rPr>
        <w:t xml:space="preserve"> Oxford: Oxford University Press</w:t>
      </w:r>
    </w:p>
    <w:p w14:paraId="75B6E26D"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Bellamy, J. (1970) </w:t>
      </w:r>
      <w:r w:rsidRPr="00C5109B">
        <w:rPr>
          <w:rFonts w:ascii="Times New Roman" w:hAnsi="Times New Roman" w:cs="Times New Roman"/>
          <w:i/>
          <w:sz w:val="20"/>
          <w:szCs w:val="20"/>
        </w:rPr>
        <w:t>The law of Treason in England in the Later Middle Ages</w:t>
      </w:r>
      <w:r w:rsidRPr="00C5109B">
        <w:rPr>
          <w:rFonts w:ascii="Times New Roman" w:hAnsi="Times New Roman" w:cs="Times New Roman"/>
          <w:sz w:val="20"/>
          <w:szCs w:val="20"/>
        </w:rPr>
        <w:t>. Cambridge: Cambridge University Press.</w:t>
      </w:r>
    </w:p>
    <w:p w14:paraId="04195488"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Bellamy, J. (1979) </w:t>
      </w:r>
      <w:r w:rsidRPr="00C5109B">
        <w:rPr>
          <w:rFonts w:ascii="Times New Roman" w:hAnsi="Times New Roman" w:cs="Times New Roman"/>
          <w:i/>
          <w:sz w:val="20"/>
          <w:szCs w:val="20"/>
        </w:rPr>
        <w:t>Tudor Law of Treason</w:t>
      </w:r>
      <w:r w:rsidRPr="00C5109B">
        <w:rPr>
          <w:rFonts w:ascii="Times New Roman" w:hAnsi="Times New Roman" w:cs="Times New Roman"/>
          <w:iCs/>
          <w:sz w:val="20"/>
          <w:szCs w:val="20"/>
        </w:rPr>
        <w:t>.</w:t>
      </w:r>
      <w:r w:rsidRPr="00C5109B">
        <w:rPr>
          <w:rFonts w:ascii="Times New Roman" w:hAnsi="Times New Roman" w:cs="Times New Roman"/>
          <w:i/>
          <w:sz w:val="20"/>
          <w:szCs w:val="20"/>
        </w:rPr>
        <w:t xml:space="preserve"> </w:t>
      </w:r>
      <w:r w:rsidRPr="00C5109B">
        <w:rPr>
          <w:rFonts w:ascii="Times New Roman" w:hAnsi="Times New Roman" w:cs="Times New Roman"/>
          <w:sz w:val="20"/>
          <w:szCs w:val="20"/>
        </w:rPr>
        <w:t>London: Routledge &amp; Kegan Paul.</w:t>
      </w:r>
    </w:p>
    <w:p w14:paraId="5ACC8C4B" w14:textId="77777777" w:rsidR="00C5109B" w:rsidRPr="00C5109B" w:rsidRDefault="00C5109B" w:rsidP="00C5109B">
      <w:pPr>
        <w:rPr>
          <w:rFonts w:ascii="Times New Roman" w:hAnsi="Times New Roman" w:cs="Times New Roman"/>
          <w:b/>
          <w:bCs/>
          <w:sz w:val="20"/>
          <w:szCs w:val="20"/>
        </w:rPr>
      </w:pPr>
      <w:r w:rsidRPr="00C5109B">
        <w:rPr>
          <w:rFonts w:ascii="Times New Roman" w:hAnsi="Times New Roman" w:cs="Times New Roman"/>
          <w:sz w:val="20"/>
          <w:szCs w:val="20"/>
        </w:rPr>
        <w:t xml:space="preserve">Blackstone, W. (1769) </w:t>
      </w:r>
      <w:r w:rsidRPr="00C5109B">
        <w:rPr>
          <w:rFonts w:ascii="Times New Roman" w:hAnsi="Times New Roman" w:cs="Times New Roman"/>
          <w:i/>
          <w:iCs/>
          <w:sz w:val="20"/>
          <w:szCs w:val="20"/>
        </w:rPr>
        <w:t>Commentaries on the Laws of England</w:t>
      </w:r>
      <w:r w:rsidRPr="00C5109B">
        <w:rPr>
          <w:rFonts w:ascii="Times New Roman" w:hAnsi="Times New Roman" w:cs="Times New Roman"/>
          <w:sz w:val="20"/>
          <w:szCs w:val="20"/>
        </w:rPr>
        <w:t>. 1</w:t>
      </w:r>
      <w:r w:rsidRPr="00C5109B">
        <w:rPr>
          <w:rFonts w:ascii="Times New Roman" w:hAnsi="Times New Roman" w:cs="Times New Roman"/>
          <w:sz w:val="20"/>
          <w:szCs w:val="20"/>
          <w:vertAlign w:val="superscript"/>
        </w:rPr>
        <w:t>st</w:t>
      </w:r>
      <w:r w:rsidRPr="00C5109B">
        <w:rPr>
          <w:rFonts w:ascii="Times New Roman" w:hAnsi="Times New Roman" w:cs="Times New Roman"/>
          <w:sz w:val="20"/>
          <w:szCs w:val="20"/>
        </w:rPr>
        <w:t xml:space="preserve"> </w:t>
      </w:r>
      <w:proofErr w:type="spellStart"/>
      <w:r w:rsidRPr="00C5109B">
        <w:rPr>
          <w:rFonts w:ascii="Times New Roman" w:hAnsi="Times New Roman" w:cs="Times New Roman"/>
          <w:sz w:val="20"/>
          <w:szCs w:val="20"/>
        </w:rPr>
        <w:t>edn</w:t>
      </w:r>
      <w:proofErr w:type="spellEnd"/>
      <w:r w:rsidRPr="00C5109B">
        <w:rPr>
          <w:rFonts w:ascii="Times New Roman" w:hAnsi="Times New Roman" w:cs="Times New Roman"/>
          <w:sz w:val="20"/>
          <w:szCs w:val="20"/>
        </w:rPr>
        <w:t>. vol. 4, Oxford: Clarendon Press.</w:t>
      </w:r>
    </w:p>
    <w:p w14:paraId="742EFD7F"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Blume, F. (2008) </w:t>
      </w:r>
      <w:r w:rsidRPr="00C5109B">
        <w:rPr>
          <w:rFonts w:ascii="Times New Roman" w:hAnsi="Times New Roman" w:cs="Times New Roman"/>
          <w:i/>
          <w:sz w:val="20"/>
          <w:szCs w:val="20"/>
        </w:rPr>
        <w:t>Annotated Justinian Code</w:t>
      </w:r>
      <w:r w:rsidRPr="00C5109B">
        <w:rPr>
          <w:rFonts w:ascii="Times New Roman" w:hAnsi="Times New Roman" w:cs="Times New Roman"/>
          <w:iCs/>
          <w:sz w:val="20"/>
          <w:szCs w:val="20"/>
        </w:rPr>
        <w:t>. Edited by</w:t>
      </w:r>
      <w:r w:rsidRPr="00C5109B">
        <w:rPr>
          <w:rFonts w:ascii="Times New Roman" w:hAnsi="Times New Roman" w:cs="Times New Roman"/>
          <w:sz w:val="20"/>
          <w:szCs w:val="20"/>
        </w:rPr>
        <w:t xml:space="preserve"> T. </w:t>
      </w:r>
      <w:proofErr w:type="spellStart"/>
      <w:r w:rsidRPr="00C5109B">
        <w:rPr>
          <w:rFonts w:ascii="Times New Roman" w:hAnsi="Times New Roman" w:cs="Times New Roman"/>
          <w:sz w:val="20"/>
          <w:szCs w:val="20"/>
        </w:rPr>
        <w:t>Kearley</w:t>
      </w:r>
      <w:proofErr w:type="spellEnd"/>
      <w:r w:rsidRPr="00C5109B">
        <w:rPr>
          <w:rFonts w:ascii="Times New Roman" w:hAnsi="Times New Roman" w:cs="Times New Roman"/>
          <w:sz w:val="20"/>
          <w:szCs w:val="20"/>
        </w:rPr>
        <w:t xml:space="preserve">. Available at: </w:t>
      </w:r>
      <w:hyperlink r:id="rId12" w:history="1">
        <w:r w:rsidRPr="00C5109B">
          <w:rPr>
            <w:rStyle w:val="Hyperlink"/>
            <w:rFonts w:ascii="Times New Roman" w:hAnsi="Times New Roman" w:cs="Times New Roman"/>
            <w:sz w:val="20"/>
            <w:szCs w:val="20"/>
          </w:rPr>
          <w:t>http://www.uwyo.edu/lawlib/blume-justinian/_files/docs/book-9pdf/book9-8.pdf</w:t>
        </w:r>
      </w:hyperlink>
      <w:r w:rsidRPr="00C5109B">
        <w:rPr>
          <w:rFonts w:ascii="Times New Roman" w:hAnsi="Times New Roman" w:cs="Times New Roman"/>
          <w:sz w:val="20"/>
          <w:szCs w:val="20"/>
        </w:rPr>
        <w:t xml:space="preserve"> (Accessed: 21 July 2020).</w:t>
      </w:r>
    </w:p>
    <w:p w14:paraId="49BFF2B0" w14:textId="77777777" w:rsidR="00C5109B" w:rsidRPr="00C5109B" w:rsidRDefault="00C5109B" w:rsidP="00C5109B">
      <w:pPr>
        <w:pStyle w:val="FootnoteText"/>
        <w:jc w:val="both"/>
        <w:rPr>
          <w:rFonts w:ascii="Times New Roman" w:hAnsi="Times New Roman" w:cs="Times New Roman"/>
          <w:lang w:val="fr-FR"/>
        </w:rPr>
      </w:pPr>
      <w:r w:rsidRPr="00C5109B">
        <w:rPr>
          <w:rFonts w:ascii="Times New Roman" w:hAnsi="Times New Roman" w:cs="Times New Roman"/>
          <w:lang w:val="fr-FR"/>
        </w:rPr>
        <w:t xml:space="preserve">Bodin, J. (1583) </w:t>
      </w:r>
      <w:r w:rsidRPr="00C5109B">
        <w:rPr>
          <w:rFonts w:ascii="Times New Roman" w:hAnsi="Times New Roman" w:cs="Times New Roman"/>
          <w:i/>
          <w:lang w:val="fr-FR"/>
        </w:rPr>
        <w:t>Les Six Livres de la République</w:t>
      </w:r>
      <w:r w:rsidRPr="00C5109B">
        <w:rPr>
          <w:rFonts w:ascii="Times New Roman" w:hAnsi="Times New Roman" w:cs="Times New Roman"/>
          <w:iCs/>
          <w:lang w:val="fr-FR"/>
        </w:rPr>
        <w:t>.</w:t>
      </w:r>
      <w:r w:rsidRPr="00C5109B">
        <w:rPr>
          <w:rFonts w:ascii="Times New Roman" w:hAnsi="Times New Roman" w:cs="Times New Roman"/>
          <w:lang w:val="fr-FR"/>
        </w:rPr>
        <w:t xml:space="preserve"> Paris : Dupuis.</w:t>
      </w:r>
    </w:p>
    <w:p w14:paraId="63CE2606" w14:textId="77777777" w:rsidR="00C5109B" w:rsidRPr="00C5109B" w:rsidRDefault="00C5109B" w:rsidP="00C5109B">
      <w:pPr>
        <w:pStyle w:val="FootnoteText"/>
        <w:jc w:val="both"/>
        <w:rPr>
          <w:rFonts w:ascii="Times New Roman" w:hAnsi="Times New Roman" w:cs="Times New Roman"/>
          <w:lang w:val="fr-FR"/>
        </w:rPr>
      </w:pPr>
    </w:p>
    <w:p w14:paraId="76959715" w14:textId="77777777" w:rsidR="00C5109B" w:rsidRPr="00C5109B" w:rsidRDefault="00C5109B" w:rsidP="00C5109B">
      <w:pPr>
        <w:rPr>
          <w:rFonts w:ascii="Times New Roman" w:hAnsi="Times New Roman" w:cs="Times New Roman"/>
          <w:sz w:val="20"/>
          <w:szCs w:val="20"/>
        </w:rPr>
      </w:pPr>
      <w:proofErr w:type="spellStart"/>
      <w:r w:rsidRPr="00C5109B">
        <w:rPr>
          <w:rFonts w:ascii="Times New Roman" w:hAnsi="Times New Roman" w:cs="Times New Roman"/>
          <w:sz w:val="20"/>
          <w:szCs w:val="20"/>
        </w:rPr>
        <w:t>Bracton</w:t>
      </w:r>
      <w:proofErr w:type="spellEnd"/>
      <w:r w:rsidRPr="00C5109B">
        <w:rPr>
          <w:rFonts w:ascii="Times New Roman" w:hAnsi="Times New Roman" w:cs="Times New Roman"/>
          <w:sz w:val="20"/>
          <w:szCs w:val="20"/>
        </w:rPr>
        <w:t xml:space="preserve">, H. de. (1922–1942) </w:t>
      </w:r>
      <w:r w:rsidRPr="00C5109B">
        <w:rPr>
          <w:rFonts w:ascii="Times New Roman" w:hAnsi="Times New Roman" w:cs="Times New Roman"/>
          <w:i/>
          <w:sz w:val="20"/>
          <w:szCs w:val="20"/>
        </w:rPr>
        <w:t xml:space="preserve">De </w:t>
      </w:r>
      <w:proofErr w:type="spellStart"/>
      <w:r w:rsidRPr="00C5109B">
        <w:rPr>
          <w:rFonts w:ascii="Times New Roman" w:hAnsi="Times New Roman" w:cs="Times New Roman"/>
          <w:i/>
          <w:sz w:val="20"/>
          <w:szCs w:val="20"/>
        </w:rPr>
        <w:t>Legibus</w:t>
      </w:r>
      <w:proofErr w:type="spellEnd"/>
      <w:r w:rsidRPr="00C5109B">
        <w:rPr>
          <w:rFonts w:ascii="Times New Roman" w:hAnsi="Times New Roman" w:cs="Times New Roman"/>
          <w:i/>
          <w:sz w:val="20"/>
          <w:szCs w:val="20"/>
        </w:rPr>
        <w:t xml:space="preserve"> et </w:t>
      </w:r>
      <w:proofErr w:type="spellStart"/>
      <w:r w:rsidRPr="00C5109B">
        <w:rPr>
          <w:rFonts w:ascii="Times New Roman" w:hAnsi="Times New Roman" w:cs="Times New Roman"/>
          <w:i/>
          <w:sz w:val="20"/>
          <w:szCs w:val="20"/>
        </w:rPr>
        <w:t>Consuetudinibus</w:t>
      </w:r>
      <w:proofErr w:type="spellEnd"/>
      <w:r w:rsidRPr="00C5109B">
        <w:rPr>
          <w:rFonts w:ascii="Times New Roman" w:hAnsi="Times New Roman" w:cs="Times New Roman"/>
          <w:i/>
          <w:sz w:val="20"/>
          <w:szCs w:val="20"/>
        </w:rPr>
        <w:t xml:space="preserve"> </w:t>
      </w:r>
      <w:proofErr w:type="spellStart"/>
      <w:r w:rsidRPr="00C5109B">
        <w:rPr>
          <w:rFonts w:ascii="Times New Roman" w:hAnsi="Times New Roman" w:cs="Times New Roman"/>
          <w:i/>
          <w:sz w:val="20"/>
          <w:szCs w:val="20"/>
        </w:rPr>
        <w:t>Angliae</w:t>
      </w:r>
      <w:proofErr w:type="spellEnd"/>
      <w:r w:rsidRPr="00C5109B">
        <w:rPr>
          <w:rFonts w:ascii="Times New Roman" w:hAnsi="Times New Roman" w:cs="Times New Roman"/>
          <w:sz w:val="20"/>
          <w:szCs w:val="20"/>
        </w:rPr>
        <w:t xml:space="preserve">. Edited by G. Woodbine, vol. 2. New Haven: Yale University Press. Available at: </w:t>
      </w:r>
      <w:hyperlink r:id="rId13" w:history="1">
        <w:r w:rsidRPr="00C5109B">
          <w:rPr>
            <w:rStyle w:val="Hyperlink"/>
            <w:rFonts w:ascii="Times New Roman" w:hAnsi="Times New Roman" w:cs="Times New Roman"/>
            <w:sz w:val="20"/>
            <w:szCs w:val="20"/>
          </w:rPr>
          <w:t>http://bracton.law.harvard.edu/cgi-bin/brac-hilite.cgi?Unframed+Latin+2+334+est</w:t>
        </w:r>
      </w:hyperlink>
      <w:r w:rsidRPr="00C5109B">
        <w:rPr>
          <w:rFonts w:ascii="Times New Roman" w:hAnsi="Times New Roman" w:cs="Times New Roman"/>
          <w:sz w:val="20"/>
          <w:szCs w:val="20"/>
        </w:rPr>
        <w:t xml:space="preserve"> (Accessed: 25 November 2017).</w:t>
      </w:r>
    </w:p>
    <w:p w14:paraId="63D1F7D7" w14:textId="77777777" w:rsidR="00C5109B" w:rsidRPr="00C5109B" w:rsidRDefault="00C5109B" w:rsidP="00C5109B">
      <w:pPr>
        <w:rPr>
          <w:rFonts w:ascii="Times New Roman" w:hAnsi="Times New Roman" w:cs="Times New Roman"/>
          <w:sz w:val="20"/>
          <w:szCs w:val="20"/>
        </w:rPr>
      </w:pPr>
      <w:proofErr w:type="spellStart"/>
      <w:r w:rsidRPr="00C5109B">
        <w:rPr>
          <w:rFonts w:ascii="Times New Roman" w:hAnsi="Times New Roman" w:cs="Times New Roman"/>
          <w:sz w:val="20"/>
          <w:szCs w:val="20"/>
        </w:rPr>
        <w:t>Bracton</w:t>
      </w:r>
      <w:proofErr w:type="spellEnd"/>
      <w:r w:rsidRPr="00C5109B">
        <w:rPr>
          <w:rFonts w:ascii="Times New Roman" w:hAnsi="Times New Roman" w:cs="Times New Roman"/>
          <w:sz w:val="20"/>
          <w:szCs w:val="20"/>
        </w:rPr>
        <w:t xml:space="preserve">, H. de. (1968–1977) </w:t>
      </w:r>
      <w:r w:rsidRPr="00C5109B">
        <w:rPr>
          <w:rFonts w:ascii="Times New Roman" w:hAnsi="Times New Roman" w:cs="Times New Roman"/>
          <w:i/>
          <w:sz w:val="20"/>
          <w:szCs w:val="20"/>
        </w:rPr>
        <w:t>On the Laws and Customs of England</w:t>
      </w:r>
      <w:r w:rsidRPr="00C5109B">
        <w:rPr>
          <w:rFonts w:ascii="Times New Roman" w:hAnsi="Times New Roman" w:cs="Times New Roman"/>
          <w:iCs/>
          <w:sz w:val="20"/>
          <w:szCs w:val="20"/>
        </w:rPr>
        <w:t>. Translated by S.</w:t>
      </w:r>
      <w:r w:rsidRPr="00C5109B">
        <w:rPr>
          <w:rFonts w:ascii="Times New Roman" w:hAnsi="Times New Roman" w:cs="Times New Roman"/>
          <w:sz w:val="20"/>
          <w:szCs w:val="20"/>
        </w:rPr>
        <w:t xml:space="preserve"> Thorne. Cambridge, MA: Harvard University Press. Available at: </w:t>
      </w:r>
      <w:hyperlink r:id="rId14" w:history="1">
        <w:r w:rsidRPr="00C5109B">
          <w:rPr>
            <w:rStyle w:val="Hyperlink"/>
            <w:rFonts w:ascii="Times New Roman" w:hAnsi="Times New Roman" w:cs="Times New Roman"/>
            <w:sz w:val="20"/>
            <w:szCs w:val="20"/>
          </w:rPr>
          <w:t>http://bracton.law.harvard.edu/Unframed/English/v2/334.htm</w:t>
        </w:r>
      </w:hyperlink>
      <w:r w:rsidRPr="00C5109B">
        <w:rPr>
          <w:rFonts w:ascii="Times New Roman" w:hAnsi="Times New Roman" w:cs="Times New Roman"/>
          <w:sz w:val="20"/>
          <w:szCs w:val="20"/>
        </w:rPr>
        <w:t xml:space="preserve"> (Accessed: 25 November 2017).</w:t>
      </w:r>
    </w:p>
    <w:p w14:paraId="091DCCA6" w14:textId="77777777" w:rsidR="00C5109B" w:rsidRPr="00C5109B" w:rsidRDefault="00C5109B" w:rsidP="00C5109B">
      <w:pPr>
        <w:rPr>
          <w:rFonts w:ascii="Times New Roman" w:hAnsi="Times New Roman" w:cs="Times New Roman"/>
          <w:sz w:val="20"/>
          <w:szCs w:val="20"/>
        </w:rPr>
      </w:pPr>
      <w:proofErr w:type="spellStart"/>
      <w:r w:rsidRPr="00C5109B">
        <w:rPr>
          <w:rFonts w:ascii="Times New Roman" w:hAnsi="Times New Roman" w:cs="Times New Roman"/>
          <w:sz w:val="20"/>
          <w:szCs w:val="20"/>
        </w:rPr>
        <w:t>Cayet</w:t>
      </w:r>
      <w:proofErr w:type="spellEnd"/>
      <w:r w:rsidRPr="00C5109B">
        <w:rPr>
          <w:rFonts w:ascii="Times New Roman" w:hAnsi="Times New Roman" w:cs="Times New Roman"/>
          <w:sz w:val="20"/>
          <w:szCs w:val="20"/>
        </w:rPr>
        <w:t xml:space="preserve">, </w:t>
      </w:r>
      <w:r w:rsidRPr="00C5109B">
        <w:rPr>
          <w:rFonts w:ascii="Times New Roman" w:hAnsi="Times New Roman" w:cs="Times New Roman"/>
          <w:sz w:val="20"/>
          <w:szCs w:val="20"/>
          <w:lang w:val="fr-FR"/>
        </w:rPr>
        <w:t xml:space="preserve">P. (1606) </w:t>
      </w:r>
      <w:r w:rsidRPr="00C5109B">
        <w:rPr>
          <w:rFonts w:ascii="Times New Roman" w:hAnsi="Times New Roman" w:cs="Times New Roman"/>
          <w:i/>
          <w:sz w:val="20"/>
          <w:szCs w:val="20"/>
          <w:lang w:val="fr-FR"/>
        </w:rPr>
        <w:t xml:space="preserve">Chronologie </w:t>
      </w:r>
      <w:proofErr w:type="spellStart"/>
      <w:r w:rsidRPr="00C5109B">
        <w:rPr>
          <w:rFonts w:ascii="Times New Roman" w:hAnsi="Times New Roman" w:cs="Times New Roman"/>
          <w:i/>
          <w:sz w:val="20"/>
          <w:szCs w:val="20"/>
          <w:lang w:val="fr-FR"/>
        </w:rPr>
        <w:t>Septenaire</w:t>
      </w:r>
      <w:proofErr w:type="spellEnd"/>
      <w:r w:rsidRPr="00C5109B">
        <w:rPr>
          <w:rFonts w:ascii="Times New Roman" w:hAnsi="Times New Roman" w:cs="Times New Roman"/>
          <w:i/>
          <w:sz w:val="20"/>
          <w:szCs w:val="20"/>
          <w:lang w:val="fr-FR"/>
        </w:rPr>
        <w:t xml:space="preserve"> de l’Histoire de la Paix</w:t>
      </w:r>
      <w:r w:rsidRPr="00C5109B">
        <w:rPr>
          <w:rFonts w:ascii="Times New Roman" w:hAnsi="Times New Roman" w:cs="Times New Roman"/>
          <w:iCs/>
          <w:sz w:val="20"/>
          <w:szCs w:val="20"/>
          <w:lang w:val="fr-FR"/>
        </w:rPr>
        <w:t>.</w:t>
      </w:r>
      <w:r w:rsidRPr="00C5109B">
        <w:rPr>
          <w:rFonts w:ascii="Times New Roman" w:hAnsi="Times New Roman" w:cs="Times New Roman"/>
          <w:sz w:val="20"/>
          <w:szCs w:val="20"/>
          <w:lang w:val="fr-FR"/>
        </w:rPr>
        <w:t xml:space="preserve"> </w:t>
      </w:r>
      <w:proofErr w:type="gramStart"/>
      <w:r w:rsidRPr="00C5109B">
        <w:rPr>
          <w:rFonts w:ascii="Times New Roman" w:hAnsi="Times New Roman" w:cs="Times New Roman"/>
          <w:sz w:val="20"/>
          <w:szCs w:val="20"/>
          <w:lang w:val="fr-FR"/>
        </w:rPr>
        <w:t>Paris:</w:t>
      </w:r>
      <w:proofErr w:type="gramEnd"/>
      <w:r w:rsidRPr="00C5109B">
        <w:rPr>
          <w:rFonts w:ascii="Times New Roman" w:hAnsi="Times New Roman" w:cs="Times New Roman"/>
          <w:sz w:val="20"/>
          <w:szCs w:val="20"/>
          <w:lang w:val="fr-FR"/>
        </w:rPr>
        <w:t xml:space="preserve"> Richer.</w:t>
      </w:r>
    </w:p>
    <w:p w14:paraId="5740B21A"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Christopher, R. (2007) ‘Tripartite Structures of Criminal Law in Germany and Other Civil Law Jurisdictions’, </w:t>
      </w:r>
      <w:r w:rsidRPr="00C5109B">
        <w:rPr>
          <w:rFonts w:ascii="Times New Roman" w:hAnsi="Times New Roman" w:cs="Times New Roman"/>
          <w:i/>
          <w:sz w:val="20"/>
          <w:szCs w:val="20"/>
        </w:rPr>
        <w:t>Cardozo Law Review</w:t>
      </w:r>
      <w:r w:rsidRPr="00C5109B">
        <w:rPr>
          <w:rFonts w:ascii="Times New Roman" w:hAnsi="Times New Roman" w:cs="Times New Roman"/>
          <w:iCs/>
          <w:sz w:val="20"/>
          <w:szCs w:val="20"/>
        </w:rPr>
        <w:t xml:space="preserve">, vol. 28, pp. </w:t>
      </w:r>
      <w:r w:rsidRPr="00C5109B">
        <w:rPr>
          <w:rFonts w:ascii="Times New Roman" w:hAnsi="Times New Roman" w:cs="Times New Roman"/>
          <w:sz w:val="20"/>
          <w:szCs w:val="20"/>
        </w:rPr>
        <w:t>2675–2695.</w:t>
      </w:r>
    </w:p>
    <w:p w14:paraId="67FD7951"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Cobbett, W. (1806) </w:t>
      </w:r>
      <w:r w:rsidRPr="00C5109B">
        <w:rPr>
          <w:rFonts w:ascii="Times New Roman" w:hAnsi="Times New Roman" w:cs="Times New Roman"/>
          <w:i/>
          <w:sz w:val="20"/>
          <w:szCs w:val="20"/>
        </w:rPr>
        <w:t>Parliamentary History of England</w:t>
      </w:r>
      <w:r w:rsidRPr="00C5109B">
        <w:rPr>
          <w:rFonts w:ascii="Times New Roman" w:hAnsi="Times New Roman" w:cs="Times New Roman"/>
          <w:iCs/>
          <w:sz w:val="20"/>
          <w:szCs w:val="20"/>
        </w:rPr>
        <w:t>, vol. 1</w:t>
      </w:r>
      <w:r w:rsidRPr="00C5109B">
        <w:rPr>
          <w:rFonts w:ascii="Times New Roman" w:hAnsi="Times New Roman" w:cs="Times New Roman"/>
          <w:sz w:val="20"/>
          <w:szCs w:val="20"/>
        </w:rPr>
        <w:t>, London: Bagshaw.</w:t>
      </w:r>
    </w:p>
    <w:p w14:paraId="02240B85"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Coke, E. (1644) </w:t>
      </w:r>
      <w:r w:rsidRPr="00C5109B">
        <w:rPr>
          <w:rFonts w:ascii="Times New Roman" w:hAnsi="Times New Roman" w:cs="Times New Roman"/>
          <w:i/>
          <w:iCs/>
          <w:sz w:val="20"/>
          <w:szCs w:val="20"/>
        </w:rPr>
        <w:t>The Institutes of the Law of England</w:t>
      </w:r>
      <w:r w:rsidRPr="00C5109B">
        <w:rPr>
          <w:rFonts w:ascii="Times New Roman" w:hAnsi="Times New Roman" w:cs="Times New Roman"/>
          <w:sz w:val="20"/>
          <w:szCs w:val="20"/>
        </w:rPr>
        <w:t>, vol. 3, London: Flesher.</w:t>
      </w:r>
    </w:p>
    <w:p w14:paraId="3BDAA0CB"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Commissioner of Inquiry. (1827) </w:t>
      </w:r>
      <w:r w:rsidRPr="00C5109B">
        <w:rPr>
          <w:rFonts w:ascii="Times New Roman" w:hAnsi="Times New Roman" w:cs="Times New Roman"/>
          <w:bCs/>
          <w:i/>
          <w:sz w:val="20"/>
          <w:szCs w:val="20"/>
        </w:rPr>
        <w:t>Substance of the Three Reports of the Commissioner of Inquiry, into the Administration of Civil and Criminal Justice in the West Indies</w:t>
      </w:r>
      <w:r w:rsidRPr="00C5109B">
        <w:rPr>
          <w:rFonts w:ascii="Times New Roman" w:hAnsi="Times New Roman" w:cs="Times New Roman"/>
          <w:bCs/>
          <w:iCs/>
          <w:sz w:val="20"/>
          <w:szCs w:val="20"/>
        </w:rPr>
        <w:t xml:space="preserve">. London: </w:t>
      </w:r>
      <w:r w:rsidRPr="00C5109B">
        <w:rPr>
          <w:rFonts w:ascii="Times New Roman" w:hAnsi="Times New Roman" w:cs="Times New Roman"/>
          <w:sz w:val="20"/>
          <w:szCs w:val="20"/>
        </w:rPr>
        <w:t>John Butterworth and Son.</w:t>
      </w:r>
    </w:p>
    <w:p w14:paraId="4D575D6B" w14:textId="77777777" w:rsidR="00C5109B" w:rsidRPr="00C5109B" w:rsidRDefault="00C5109B" w:rsidP="00C5109B">
      <w:pPr>
        <w:rPr>
          <w:rFonts w:ascii="Times New Roman" w:hAnsi="Times New Roman" w:cs="Times New Roman"/>
          <w:sz w:val="20"/>
          <w:szCs w:val="20"/>
        </w:rPr>
      </w:pPr>
      <w:bookmarkStart w:id="44" w:name="_Hlk97901242"/>
      <w:r w:rsidRPr="00C5109B">
        <w:rPr>
          <w:rFonts w:ascii="Times New Roman" w:hAnsi="Times New Roman" w:cs="Times New Roman"/>
          <w:sz w:val="20"/>
          <w:szCs w:val="20"/>
        </w:rPr>
        <w:t>Council of Europe (1950</w:t>
      </w:r>
      <w:bookmarkEnd w:id="44"/>
      <w:r w:rsidRPr="00C5109B">
        <w:rPr>
          <w:rFonts w:ascii="Times New Roman" w:hAnsi="Times New Roman" w:cs="Times New Roman"/>
          <w:sz w:val="20"/>
          <w:szCs w:val="20"/>
        </w:rPr>
        <w:t xml:space="preserve">), </w:t>
      </w:r>
      <w:r w:rsidRPr="00C5109B">
        <w:rPr>
          <w:rFonts w:ascii="Times New Roman" w:hAnsi="Times New Roman" w:cs="Times New Roman"/>
          <w:i/>
          <w:sz w:val="20"/>
          <w:szCs w:val="20"/>
        </w:rPr>
        <w:t>European Convention on Human Rights</w:t>
      </w:r>
      <w:r w:rsidRPr="00C5109B">
        <w:rPr>
          <w:rFonts w:ascii="Times New Roman" w:hAnsi="Times New Roman" w:cs="Times New Roman"/>
          <w:sz w:val="20"/>
          <w:szCs w:val="20"/>
        </w:rPr>
        <w:t xml:space="preserve">. Available at </w:t>
      </w:r>
      <w:hyperlink r:id="rId15" w:history="1">
        <w:r w:rsidRPr="00C5109B">
          <w:rPr>
            <w:rStyle w:val="Hyperlink"/>
            <w:rFonts w:ascii="Times New Roman" w:hAnsi="Times New Roman" w:cs="Times New Roman"/>
            <w:sz w:val="20"/>
            <w:szCs w:val="20"/>
          </w:rPr>
          <w:t>http://www.echr.coe.int/Documents/Convention_ENG.pdf</w:t>
        </w:r>
      </w:hyperlink>
      <w:r w:rsidRPr="00C5109B">
        <w:rPr>
          <w:rFonts w:ascii="Times New Roman" w:hAnsi="Times New Roman" w:cs="Times New Roman"/>
          <w:sz w:val="20"/>
          <w:szCs w:val="20"/>
        </w:rPr>
        <w:t>. Accessed: 22 August 2017.</w:t>
      </w:r>
    </w:p>
    <w:p w14:paraId="2BA7C244"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Davies, J. (1856) </w:t>
      </w:r>
      <w:r w:rsidRPr="00C5109B">
        <w:rPr>
          <w:rFonts w:ascii="Times New Roman" w:hAnsi="Times New Roman" w:cs="Times New Roman"/>
          <w:i/>
          <w:iCs/>
          <w:sz w:val="20"/>
          <w:szCs w:val="20"/>
        </w:rPr>
        <w:t>An English Chronicle of the Reigns of Richard II, Henry IV, Henry V, and Henry VI</w:t>
      </w:r>
      <w:r w:rsidRPr="00C5109B">
        <w:rPr>
          <w:rFonts w:ascii="Times New Roman" w:hAnsi="Times New Roman" w:cs="Times New Roman"/>
          <w:sz w:val="20"/>
          <w:szCs w:val="20"/>
        </w:rPr>
        <w:t>. London: Camden Society.</w:t>
      </w:r>
    </w:p>
    <w:p w14:paraId="5DD46FDC"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Edwards, B. (1819) </w:t>
      </w:r>
      <w:r w:rsidRPr="00C5109B">
        <w:rPr>
          <w:rFonts w:ascii="Times New Roman" w:hAnsi="Times New Roman" w:cs="Times New Roman"/>
          <w:i/>
          <w:sz w:val="20"/>
          <w:szCs w:val="20"/>
        </w:rPr>
        <w:t>The History, Civil and Commercial, of the British West Indies</w:t>
      </w:r>
      <w:r w:rsidRPr="00C5109B">
        <w:rPr>
          <w:rFonts w:ascii="Times New Roman" w:hAnsi="Times New Roman" w:cs="Times New Roman"/>
          <w:sz w:val="20"/>
          <w:szCs w:val="20"/>
        </w:rPr>
        <w:t>, vol. 5, London: John Stockdale.</w:t>
      </w:r>
    </w:p>
    <w:p w14:paraId="39D43DDD"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Eliot, G. (1859) </w:t>
      </w:r>
      <w:r w:rsidRPr="00C5109B">
        <w:rPr>
          <w:rFonts w:ascii="Times New Roman" w:hAnsi="Times New Roman" w:cs="Times New Roman"/>
          <w:i/>
          <w:sz w:val="20"/>
          <w:szCs w:val="20"/>
        </w:rPr>
        <w:t>Adam Bede</w:t>
      </w:r>
      <w:r w:rsidRPr="00C5109B">
        <w:rPr>
          <w:rFonts w:ascii="Times New Roman" w:hAnsi="Times New Roman" w:cs="Times New Roman"/>
          <w:iCs/>
          <w:sz w:val="20"/>
          <w:szCs w:val="20"/>
        </w:rPr>
        <w:t>.</w:t>
      </w:r>
      <w:r w:rsidRPr="00C5109B">
        <w:rPr>
          <w:rFonts w:ascii="Times New Roman" w:hAnsi="Times New Roman" w:cs="Times New Roman"/>
          <w:sz w:val="20"/>
          <w:szCs w:val="20"/>
        </w:rPr>
        <w:t xml:space="preserve"> Edinburgh and London: Blackwood and Sons.</w:t>
      </w:r>
    </w:p>
    <w:p w14:paraId="1E561331" w14:textId="77777777" w:rsidR="00C5109B" w:rsidRPr="00C5109B" w:rsidRDefault="00C5109B" w:rsidP="00C5109B">
      <w:pPr>
        <w:rPr>
          <w:rFonts w:ascii="Times New Roman" w:hAnsi="Times New Roman" w:cs="Times New Roman"/>
          <w:sz w:val="20"/>
          <w:szCs w:val="20"/>
        </w:rPr>
      </w:pPr>
      <w:bookmarkStart w:id="45" w:name="_Hlk97901581"/>
      <w:r w:rsidRPr="00C5109B">
        <w:rPr>
          <w:rFonts w:ascii="Times New Roman" w:hAnsi="Times New Roman" w:cs="Times New Roman"/>
          <w:sz w:val="20"/>
          <w:szCs w:val="20"/>
        </w:rPr>
        <w:t xml:space="preserve">European Commission for Democracy through Law (2004) </w:t>
      </w:r>
      <w:bookmarkEnd w:id="45"/>
      <w:r w:rsidRPr="00C5109B">
        <w:rPr>
          <w:rFonts w:ascii="Times New Roman" w:hAnsi="Times New Roman" w:cs="Times New Roman"/>
          <w:sz w:val="20"/>
          <w:szCs w:val="20"/>
        </w:rPr>
        <w:t>‘Guidelines for legislative reviews of laws affecting religion or belief’, Opinion no. 271/2004, CDL-</w:t>
      </w:r>
      <w:proofErr w:type="gramStart"/>
      <w:r w:rsidRPr="00C5109B">
        <w:rPr>
          <w:rFonts w:ascii="Times New Roman" w:hAnsi="Times New Roman" w:cs="Times New Roman"/>
          <w:sz w:val="20"/>
          <w:szCs w:val="20"/>
        </w:rPr>
        <w:t>AD(</w:t>
      </w:r>
      <w:proofErr w:type="gramEnd"/>
      <w:r w:rsidRPr="00C5109B">
        <w:rPr>
          <w:rFonts w:ascii="Times New Roman" w:hAnsi="Times New Roman" w:cs="Times New Roman"/>
          <w:sz w:val="20"/>
          <w:szCs w:val="20"/>
        </w:rPr>
        <w:t xml:space="preserve">2004)028 (19 July 2004). Available at </w:t>
      </w:r>
      <w:hyperlink r:id="rId16" w:history="1">
        <w:r w:rsidRPr="00C5109B">
          <w:rPr>
            <w:rStyle w:val="Hyperlink"/>
            <w:rFonts w:ascii="Times New Roman" w:hAnsi="Times New Roman" w:cs="Times New Roman"/>
            <w:sz w:val="20"/>
            <w:szCs w:val="20"/>
          </w:rPr>
          <w:t>http://www.venice.coe.int/webforms/documents/default.aspx?pdffile=CDL-AD%282004%29028-e</w:t>
        </w:r>
      </w:hyperlink>
      <w:r w:rsidRPr="00C5109B">
        <w:rPr>
          <w:rFonts w:ascii="Times New Roman" w:hAnsi="Times New Roman" w:cs="Times New Roman"/>
          <w:bCs/>
          <w:sz w:val="20"/>
          <w:szCs w:val="20"/>
        </w:rPr>
        <w:t>. Accessed: 23 August 2017</w:t>
      </w:r>
      <w:r w:rsidRPr="00C5109B">
        <w:rPr>
          <w:rFonts w:ascii="Times New Roman" w:hAnsi="Times New Roman" w:cs="Times New Roman"/>
          <w:sz w:val="20"/>
          <w:szCs w:val="20"/>
        </w:rPr>
        <w:t>.</w:t>
      </w:r>
    </w:p>
    <w:p w14:paraId="672AF259" w14:textId="77777777" w:rsidR="00C5109B" w:rsidRPr="00C5109B" w:rsidRDefault="00C5109B" w:rsidP="00C5109B">
      <w:pPr>
        <w:rPr>
          <w:rFonts w:ascii="Times New Roman" w:hAnsi="Times New Roman" w:cs="Times New Roman"/>
          <w:sz w:val="20"/>
          <w:szCs w:val="20"/>
        </w:rPr>
      </w:pPr>
      <w:bookmarkStart w:id="46" w:name="_Hlk97902028"/>
      <w:r w:rsidRPr="00C5109B">
        <w:rPr>
          <w:rFonts w:ascii="Times New Roman" w:hAnsi="Times New Roman" w:cs="Times New Roman"/>
          <w:sz w:val="20"/>
          <w:szCs w:val="20"/>
        </w:rPr>
        <w:t>European Union (2000</w:t>
      </w:r>
      <w:bookmarkEnd w:id="46"/>
      <w:r w:rsidRPr="00C5109B">
        <w:rPr>
          <w:rFonts w:ascii="Times New Roman" w:hAnsi="Times New Roman" w:cs="Times New Roman"/>
          <w:sz w:val="20"/>
          <w:szCs w:val="20"/>
        </w:rPr>
        <w:t xml:space="preserve">) </w:t>
      </w:r>
      <w:r w:rsidRPr="00C5109B">
        <w:rPr>
          <w:rFonts w:ascii="Times New Roman" w:hAnsi="Times New Roman" w:cs="Times New Roman"/>
          <w:i/>
          <w:iCs/>
          <w:sz w:val="20"/>
          <w:szCs w:val="20"/>
        </w:rPr>
        <w:t>Charter of Fundamental Rights of the European Union</w:t>
      </w:r>
      <w:r w:rsidRPr="00C5109B">
        <w:rPr>
          <w:rFonts w:ascii="Times New Roman" w:hAnsi="Times New Roman" w:cs="Times New Roman"/>
          <w:sz w:val="20"/>
          <w:szCs w:val="20"/>
        </w:rPr>
        <w:t xml:space="preserve">. Available at </w:t>
      </w:r>
      <w:hyperlink r:id="rId17" w:history="1">
        <w:r w:rsidRPr="00C5109B">
          <w:rPr>
            <w:rStyle w:val="Hyperlink"/>
            <w:rFonts w:ascii="Times New Roman" w:hAnsi="Times New Roman" w:cs="Times New Roman"/>
            <w:sz w:val="20"/>
            <w:szCs w:val="20"/>
          </w:rPr>
          <w:t>http://fra.europa.eu/en/charterpedia/article/10-freedom-thought-conscience-and-religion</w:t>
        </w:r>
      </w:hyperlink>
      <w:r w:rsidRPr="00C5109B">
        <w:rPr>
          <w:rFonts w:ascii="Times New Roman" w:hAnsi="Times New Roman" w:cs="Times New Roman"/>
          <w:sz w:val="20"/>
          <w:szCs w:val="20"/>
        </w:rPr>
        <w:t>. Accessed: 10 January 2018.</w:t>
      </w:r>
      <w:r w:rsidRPr="00C5109B">
        <w:rPr>
          <w:rFonts w:ascii="Times New Roman" w:hAnsi="Times New Roman" w:cs="Times New Roman"/>
          <w:i/>
          <w:iCs/>
          <w:sz w:val="20"/>
          <w:szCs w:val="20"/>
        </w:rPr>
        <w:t> </w:t>
      </w:r>
    </w:p>
    <w:p w14:paraId="75A03F55"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Fletcher, G. (1978) </w:t>
      </w:r>
      <w:r w:rsidRPr="00C5109B">
        <w:rPr>
          <w:rFonts w:ascii="Times New Roman" w:hAnsi="Times New Roman" w:cs="Times New Roman"/>
          <w:i/>
          <w:sz w:val="20"/>
          <w:szCs w:val="20"/>
        </w:rPr>
        <w:t>Rethinking Criminal Law</w:t>
      </w:r>
      <w:r w:rsidRPr="00C5109B">
        <w:rPr>
          <w:rFonts w:ascii="Times New Roman" w:hAnsi="Times New Roman" w:cs="Times New Roman"/>
          <w:iCs/>
          <w:sz w:val="20"/>
          <w:szCs w:val="20"/>
        </w:rPr>
        <w:t>.</w:t>
      </w:r>
      <w:r w:rsidRPr="00C5109B">
        <w:rPr>
          <w:rFonts w:ascii="Times New Roman" w:hAnsi="Times New Roman" w:cs="Times New Roman"/>
          <w:sz w:val="20"/>
          <w:szCs w:val="20"/>
        </w:rPr>
        <w:t xml:space="preserve"> Oxford: Oxford University Press.</w:t>
      </w:r>
    </w:p>
    <w:p w14:paraId="1FAA9B83" w14:textId="77777777" w:rsidR="00C5109B" w:rsidRPr="00C5109B" w:rsidRDefault="00C5109B" w:rsidP="00C5109B">
      <w:pPr>
        <w:rPr>
          <w:rFonts w:ascii="Times New Roman" w:hAnsi="Times New Roman" w:cs="Times New Roman"/>
          <w:bCs/>
          <w:sz w:val="20"/>
          <w:szCs w:val="20"/>
        </w:rPr>
      </w:pPr>
      <w:r w:rsidRPr="00C5109B">
        <w:rPr>
          <w:rFonts w:ascii="Times New Roman" w:hAnsi="Times New Roman" w:cs="Times New Roman"/>
          <w:sz w:val="20"/>
          <w:szCs w:val="20"/>
        </w:rPr>
        <w:t xml:space="preserve">Fletcher, G. (2007) </w:t>
      </w:r>
      <w:r w:rsidRPr="00C5109B">
        <w:rPr>
          <w:rFonts w:ascii="Times New Roman" w:hAnsi="Times New Roman" w:cs="Times New Roman"/>
          <w:bCs/>
          <w:i/>
          <w:sz w:val="20"/>
          <w:szCs w:val="20"/>
        </w:rPr>
        <w:t>The Grammar of Criminal Law</w:t>
      </w:r>
      <w:r w:rsidRPr="00C5109B">
        <w:rPr>
          <w:rFonts w:ascii="Times New Roman" w:hAnsi="Times New Roman" w:cs="Times New Roman"/>
          <w:bCs/>
          <w:iCs/>
          <w:sz w:val="20"/>
          <w:szCs w:val="20"/>
        </w:rPr>
        <w:t>,</w:t>
      </w:r>
      <w:r w:rsidRPr="00C5109B">
        <w:rPr>
          <w:rFonts w:ascii="Times New Roman" w:hAnsi="Times New Roman" w:cs="Times New Roman"/>
          <w:bCs/>
          <w:i/>
          <w:sz w:val="20"/>
          <w:szCs w:val="20"/>
        </w:rPr>
        <w:t xml:space="preserve"> </w:t>
      </w:r>
      <w:r w:rsidRPr="00C5109B">
        <w:rPr>
          <w:rFonts w:ascii="Times New Roman" w:hAnsi="Times New Roman" w:cs="Times New Roman"/>
          <w:bCs/>
          <w:iCs/>
          <w:sz w:val="20"/>
          <w:szCs w:val="20"/>
        </w:rPr>
        <w:t>vol. 1,</w:t>
      </w:r>
      <w:r w:rsidRPr="00C5109B">
        <w:rPr>
          <w:rFonts w:ascii="Times New Roman" w:hAnsi="Times New Roman" w:cs="Times New Roman"/>
          <w:bCs/>
          <w:sz w:val="20"/>
          <w:szCs w:val="20"/>
        </w:rPr>
        <w:t xml:space="preserve"> Oxford: Oxford University Press.</w:t>
      </w:r>
    </w:p>
    <w:p w14:paraId="6F1CBF56"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bCs/>
          <w:sz w:val="20"/>
          <w:szCs w:val="20"/>
        </w:rPr>
        <w:t xml:space="preserve">Foster, M. (1792) </w:t>
      </w:r>
      <w:r w:rsidRPr="00C5109B">
        <w:rPr>
          <w:rFonts w:ascii="Times New Roman" w:hAnsi="Times New Roman" w:cs="Times New Roman"/>
          <w:bCs/>
          <w:i/>
          <w:sz w:val="20"/>
          <w:szCs w:val="20"/>
        </w:rPr>
        <w:t>A Report of Some Proceedings on the Commission for the Trial of the Rebels in the Year 1746 in the County of Surry, and of Other Crown Cases</w:t>
      </w:r>
      <w:r w:rsidRPr="00C5109B">
        <w:rPr>
          <w:rFonts w:ascii="Times New Roman" w:hAnsi="Times New Roman" w:cs="Times New Roman"/>
          <w:bCs/>
          <w:iCs/>
          <w:sz w:val="20"/>
          <w:szCs w:val="20"/>
        </w:rPr>
        <w:t>.</w:t>
      </w:r>
      <w:r w:rsidRPr="00C5109B">
        <w:rPr>
          <w:rFonts w:ascii="Times New Roman" w:hAnsi="Times New Roman" w:cs="Times New Roman"/>
          <w:bCs/>
          <w:sz w:val="20"/>
          <w:szCs w:val="20"/>
        </w:rPr>
        <w:t xml:space="preserve"> 3rd </w:t>
      </w:r>
      <w:proofErr w:type="spellStart"/>
      <w:r w:rsidRPr="00C5109B">
        <w:rPr>
          <w:rFonts w:ascii="Times New Roman" w:hAnsi="Times New Roman" w:cs="Times New Roman"/>
          <w:bCs/>
          <w:sz w:val="20"/>
          <w:szCs w:val="20"/>
        </w:rPr>
        <w:t>edn</w:t>
      </w:r>
      <w:proofErr w:type="spellEnd"/>
      <w:r w:rsidRPr="00C5109B">
        <w:rPr>
          <w:rFonts w:ascii="Times New Roman" w:hAnsi="Times New Roman" w:cs="Times New Roman"/>
          <w:bCs/>
          <w:sz w:val="20"/>
          <w:szCs w:val="20"/>
        </w:rPr>
        <w:t>. London: Brooke.</w:t>
      </w:r>
    </w:p>
    <w:p w14:paraId="3CE542C6" w14:textId="77777777" w:rsidR="00C5109B" w:rsidRPr="00C5109B" w:rsidRDefault="00C5109B" w:rsidP="00C5109B">
      <w:pPr>
        <w:rPr>
          <w:rFonts w:ascii="Times New Roman" w:hAnsi="Times New Roman" w:cs="Times New Roman"/>
          <w:iCs/>
          <w:sz w:val="20"/>
          <w:szCs w:val="20"/>
        </w:rPr>
      </w:pPr>
      <w:r w:rsidRPr="00C5109B">
        <w:rPr>
          <w:rFonts w:ascii="Times New Roman" w:hAnsi="Times New Roman" w:cs="Times New Roman"/>
          <w:sz w:val="20"/>
          <w:szCs w:val="20"/>
        </w:rPr>
        <w:lastRenderedPageBreak/>
        <w:t>Garvey, S. (2011) ‘Are Attempts like Treason?’,</w:t>
      </w:r>
      <w:r w:rsidRPr="00C5109B">
        <w:rPr>
          <w:rFonts w:ascii="Times New Roman" w:hAnsi="Times New Roman" w:cs="Times New Roman"/>
          <w:i/>
          <w:sz w:val="20"/>
          <w:szCs w:val="20"/>
        </w:rPr>
        <w:t xml:space="preserve"> New Criminal Law Review</w:t>
      </w:r>
      <w:r w:rsidRPr="00C5109B">
        <w:rPr>
          <w:rFonts w:ascii="Times New Roman" w:hAnsi="Times New Roman" w:cs="Times New Roman"/>
          <w:iCs/>
          <w:sz w:val="20"/>
          <w:szCs w:val="20"/>
        </w:rPr>
        <w:t>, vol. 14, pp. 173–212.</w:t>
      </w:r>
    </w:p>
    <w:p w14:paraId="423F7B93"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Glanville, R. de (1554) </w:t>
      </w:r>
      <w:proofErr w:type="spellStart"/>
      <w:r w:rsidRPr="00C5109B">
        <w:rPr>
          <w:rFonts w:ascii="Times New Roman" w:hAnsi="Times New Roman" w:cs="Times New Roman"/>
          <w:i/>
          <w:sz w:val="20"/>
          <w:szCs w:val="20"/>
        </w:rPr>
        <w:t>Tractatus</w:t>
      </w:r>
      <w:proofErr w:type="spellEnd"/>
      <w:r w:rsidRPr="00C5109B">
        <w:rPr>
          <w:rFonts w:ascii="Times New Roman" w:hAnsi="Times New Roman" w:cs="Times New Roman"/>
          <w:i/>
          <w:sz w:val="20"/>
          <w:szCs w:val="20"/>
        </w:rPr>
        <w:t xml:space="preserve"> de </w:t>
      </w:r>
      <w:proofErr w:type="spellStart"/>
      <w:r w:rsidRPr="00C5109B">
        <w:rPr>
          <w:rFonts w:ascii="Times New Roman" w:hAnsi="Times New Roman" w:cs="Times New Roman"/>
          <w:i/>
          <w:sz w:val="20"/>
          <w:szCs w:val="20"/>
        </w:rPr>
        <w:t>legibus</w:t>
      </w:r>
      <w:proofErr w:type="spellEnd"/>
      <w:r w:rsidRPr="00C5109B">
        <w:rPr>
          <w:rFonts w:ascii="Times New Roman" w:hAnsi="Times New Roman" w:cs="Times New Roman"/>
          <w:i/>
          <w:sz w:val="20"/>
          <w:szCs w:val="20"/>
        </w:rPr>
        <w:t xml:space="preserve"> et </w:t>
      </w:r>
      <w:proofErr w:type="spellStart"/>
      <w:r w:rsidRPr="00C5109B">
        <w:rPr>
          <w:rFonts w:ascii="Times New Roman" w:hAnsi="Times New Roman" w:cs="Times New Roman"/>
          <w:i/>
          <w:sz w:val="20"/>
          <w:szCs w:val="20"/>
        </w:rPr>
        <w:t>consuetudinibus</w:t>
      </w:r>
      <w:proofErr w:type="spellEnd"/>
      <w:r w:rsidRPr="00C5109B">
        <w:rPr>
          <w:rFonts w:ascii="Times New Roman" w:hAnsi="Times New Roman" w:cs="Times New Roman"/>
          <w:i/>
          <w:sz w:val="20"/>
          <w:szCs w:val="20"/>
        </w:rPr>
        <w:t xml:space="preserve"> regni </w:t>
      </w:r>
      <w:proofErr w:type="spellStart"/>
      <w:r w:rsidRPr="00C5109B">
        <w:rPr>
          <w:rFonts w:ascii="Times New Roman" w:hAnsi="Times New Roman" w:cs="Times New Roman"/>
          <w:i/>
          <w:sz w:val="20"/>
          <w:szCs w:val="20"/>
        </w:rPr>
        <w:t>Anglie</w:t>
      </w:r>
      <w:proofErr w:type="spellEnd"/>
      <w:r w:rsidRPr="00C5109B">
        <w:rPr>
          <w:rFonts w:ascii="Times New Roman" w:hAnsi="Times New Roman" w:cs="Times New Roman"/>
          <w:iCs/>
          <w:sz w:val="20"/>
          <w:szCs w:val="20"/>
        </w:rPr>
        <w:t>. Edited by</w:t>
      </w:r>
      <w:r w:rsidRPr="00C5109B">
        <w:rPr>
          <w:rFonts w:ascii="Times New Roman" w:hAnsi="Times New Roman" w:cs="Times New Roman"/>
          <w:sz w:val="20"/>
          <w:szCs w:val="20"/>
        </w:rPr>
        <w:t xml:space="preserve"> W. </w:t>
      </w:r>
      <w:proofErr w:type="spellStart"/>
      <w:r w:rsidRPr="00C5109B">
        <w:rPr>
          <w:rFonts w:ascii="Times New Roman" w:hAnsi="Times New Roman" w:cs="Times New Roman"/>
          <w:sz w:val="20"/>
          <w:szCs w:val="20"/>
        </w:rPr>
        <w:t>Staunford</w:t>
      </w:r>
      <w:proofErr w:type="spellEnd"/>
      <w:r w:rsidRPr="00C5109B">
        <w:rPr>
          <w:rFonts w:ascii="Times New Roman" w:hAnsi="Times New Roman" w:cs="Times New Roman"/>
          <w:sz w:val="20"/>
          <w:szCs w:val="20"/>
        </w:rPr>
        <w:t xml:space="preserve">. London: </w:t>
      </w:r>
      <w:proofErr w:type="spellStart"/>
      <w:r w:rsidRPr="00C5109B">
        <w:rPr>
          <w:rFonts w:ascii="Times New Roman" w:hAnsi="Times New Roman" w:cs="Times New Roman"/>
          <w:sz w:val="20"/>
          <w:szCs w:val="20"/>
        </w:rPr>
        <w:t>Tottle</w:t>
      </w:r>
      <w:proofErr w:type="spellEnd"/>
      <w:r w:rsidRPr="00C5109B">
        <w:rPr>
          <w:rFonts w:ascii="Times New Roman" w:hAnsi="Times New Roman" w:cs="Times New Roman"/>
          <w:sz w:val="20"/>
          <w:szCs w:val="20"/>
        </w:rPr>
        <w:t>.</w:t>
      </w:r>
    </w:p>
    <w:p w14:paraId="1874817C" w14:textId="77777777" w:rsidR="00C5109B" w:rsidRPr="00C5109B" w:rsidRDefault="00C5109B" w:rsidP="00C5109B">
      <w:pPr>
        <w:rPr>
          <w:rFonts w:ascii="Times New Roman" w:hAnsi="Times New Roman" w:cs="Times New Roman"/>
          <w:sz w:val="20"/>
          <w:szCs w:val="20"/>
        </w:rPr>
      </w:pPr>
      <w:bookmarkStart w:id="47" w:name="_Hlk97899898"/>
      <w:r w:rsidRPr="00C5109B">
        <w:rPr>
          <w:rFonts w:ascii="Times New Roman" w:hAnsi="Times New Roman" w:cs="Times New Roman"/>
          <w:sz w:val="20"/>
          <w:szCs w:val="20"/>
        </w:rPr>
        <w:t>Hale, M. (1800</w:t>
      </w:r>
      <w:bookmarkEnd w:id="47"/>
      <w:r w:rsidRPr="00C5109B">
        <w:rPr>
          <w:rFonts w:ascii="Times New Roman" w:hAnsi="Times New Roman" w:cs="Times New Roman"/>
          <w:sz w:val="20"/>
          <w:szCs w:val="20"/>
        </w:rPr>
        <w:t xml:space="preserve">) </w:t>
      </w:r>
      <w:r w:rsidRPr="00C5109B">
        <w:rPr>
          <w:rFonts w:ascii="Times New Roman" w:hAnsi="Times New Roman" w:cs="Times New Roman"/>
          <w:i/>
          <w:iCs/>
          <w:sz w:val="20"/>
          <w:szCs w:val="20"/>
        </w:rPr>
        <w:t xml:space="preserve">Historia </w:t>
      </w:r>
      <w:proofErr w:type="spellStart"/>
      <w:r w:rsidRPr="00C5109B">
        <w:rPr>
          <w:rFonts w:ascii="Times New Roman" w:hAnsi="Times New Roman" w:cs="Times New Roman"/>
          <w:i/>
          <w:iCs/>
          <w:sz w:val="20"/>
          <w:szCs w:val="20"/>
        </w:rPr>
        <w:t>Placitorum</w:t>
      </w:r>
      <w:proofErr w:type="spellEnd"/>
      <w:r w:rsidRPr="00C5109B">
        <w:rPr>
          <w:rFonts w:ascii="Times New Roman" w:hAnsi="Times New Roman" w:cs="Times New Roman"/>
          <w:i/>
          <w:iCs/>
          <w:sz w:val="20"/>
          <w:szCs w:val="20"/>
        </w:rPr>
        <w:t xml:space="preserve"> Coronae or The History of the Pleas of the Crown</w:t>
      </w:r>
      <w:r w:rsidRPr="00C5109B">
        <w:rPr>
          <w:rFonts w:ascii="Times New Roman" w:hAnsi="Times New Roman" w:cs="Times New Roman"/>
          <w:sz w:val="20"/>
          <w:szCs w:val="20"/>
        </w:rPr>
        <w:t xml:space="preserve">. Edited by </w:t>
      </w:r>
      <w:proofErr w:type="spellStart"/>
      <w:r w:rsidRPr="00C5109B">
        <w:rPr>
          <w:rFonts w:ascii="Times New Roman" w:hAnsi="Times New Roman" w:cs="Times New Roman"/>
          <w:sz w:val="20"/>
          <w:szCs w:val="20"/>
        </w:rPr>
        <w:t>Sollom</w:t>
      </w:r>
      <w:proofErr w:type="spellEnd"/>
      <w:r w:rsidRPr="00C5109B">
        <w:rPr>
          <w:rFonts w:ascii="Times New Roman" w:hAnsi="Times New Roman" w:cs="Times New Roman"/>
          <w:sz w:val="20"/>
          <w:szCs w:val="20"/>
        </w:rPr>
        <w:t xml:space="preserve"> </w:t>
      </w:r>
      <w:proofErr w:type="spellStart"/>
      <w:r w:rsidRPr="00C5109B">
        <w:rPr>
          <w:rFonts w:ascii="Times New Roman" w:hAnsi="Times New Roman" w:cs="Times New Roman"/>
          <w:sz w:val="20"/>
          <w:szCs w:val="20"/>
        </w:rPr>
        <w:t>Emly</w:t>
      </w:r>
      <w:proofErr w:type="spellEnd"/>
      <w:r w:rsidRPr="00C5109B">
        <w:rPr>
          <w:rFonts w:ascii="Times New Roman" w:hAnsi="Times New Roman" w:cs="Times New Roman"/>
          <w:sz w:val="20"/>
          <w:szCs w:val="20"/>
        </w:rPr>
        <w:t>, vol. 1, London: E. Rider.</w:t>
      </w:r>
    </w:p>
    <w:p w14:paraId="489825AC"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Hall, G., ed., (1965)</w:t>
      </w:r>
      <w:r w:rsidRPr="00C5109B">
        <w:rPr>
          <w:rFonts w:ascii="Times New Roman" w:hAnsi="Times New Roman" w:cs="Times New Roman"/>
          <w:bCs/>
          <w:i/>
          <w:sz w:val="20"/>
          <w:szCs w:val="20"/>
        </w:rPr>
        <w:t xml:space="preserve"> The Treatise on the Laws and Customs of the Realm of England Commonly Called </w:t>
      </w:r>
      <w:proofErr w:type="spellStart"/>
      <w:r w:rsidRPr="00C5109B">
        <w:rPr>
          <w:rFonts w:ascii="Times New Roman" w:hAnsi="Times New Roman" w:cs="Times New Roman"/>
          <w:bCs/>
          <w:i/>
          <w:sz w:val="20"/>
          <w:szCs w:val="20"/>
        </w:rPr>
        <w:t>Glanvill</w:t>
      </w:r>
      <w:proofErr w:type="spellEnd"/>
      <w:r w:rsidRPr="00C5109B">
        <w:rPr>
          <w:rFonts w:ascii="Times New Roman" w:hAnsi="Times New Roman" w:cs="Times New Roman"/>
          <w:bCs/>
          <w:iCs/>
          <w:sz w:val="20"/>
          <w:szCs w:val="20"/>
        </w:rPr>
        <w:t>.</w:t>
      </w:r>
      <w:r w:rsidRPr="00C5109B">
        <w:rPr>
          <w:rFonts w:ascii="Times New Roman" w:hAnsi="Times New Roman" w:cs="Times New Roman"/>
          <w:bCs/>
          <w:sz w:val="20"/>
          <w:szCs w:val="20"/>
        </w:rPr>
        <w:t xml:space="preserve"> London: Nelson.</w:t>
      </w:r>
    </w:p>
    <w:p w14:paraId="0FEA1719"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Hart, H. (2008) </w:t>
      </w:r>
      <w:r w:rsidRPr="00C5109B">
        <w:rPr>
          <w:rFonts w:ascii="Times New Roman" w:hAnsi="Times New Roman" w:cs="Times New Roman"/>
          <w:i/>
          <w:sz w:val="20"/>
          <w:szCs w:val="20"/>
        </w:rPr>
        <w:t>Punishment and Responsibility</w:t>
      </w:r>
      <w:r w:rsidRPr="00C5109B">
        <w:rPr>
          <w:rFonts w:ascii="Times New Roman" w:hAnsi="Times New Roman" w:cs="Times New Roman"/>
          <w:sz w:val="20"/>
          <w:szCs w:val="20"/>
        </w:rPr>
        <w:t xml:space="preserve">. 2nd </w:t>
      </w:r>
      <w:proofErr w:type="spellStart"/>
      <w:r w:rsidRPr="00C5109B">
        <w:rPr>
          <w:rFonts w:ascii="Times New Roman" w:hAnsi="Times New Roman" w:cs="Times New Roman"/>
          <w:sz w:val="20"/>
          <w:szCs w:val="20"/>
        </w:rPr>
        <w:t>edn</w:t>
      </w:r>
      <w:proofErr w:type="spellEnd"/>
      <w:r w:rsidRPr="00C5109B">
        <w:rPr>
          <w:rFonts w:ascii="Times New Roman" w:hAnsi="Times New Roman" w:cs="Times New Roman"/>
          <w:sz w:val="20"/>
          <w:szCs w:val="20"/>
        </w:rPr>
        <w:t>. Oxford: Oxford University Press.</w:t>
      </w:r>
    </w:p>
    <w:p w14:paraId="2284C4DE"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lang w:val="fr-FR"/>
        </w:rPr>
        <w:t xml:space="preserve">Horne, A. (1642) </w:t>
      </w:r>
      <w:proofErr w:type="spellStart"/>
      <w:r w:rsidRPr="00C5109B">
        <w:rPr>
          <w:rFonts w:ascii="Times New Roman" w:hAnsi="Times New Roman" w:cs="Times New Roman"/>
          <w:i/>
          <w:sz w:val="20"/>
          <w:szCs w:val="20"/>
          <w:lang w:val="fr-FR"/>
        </w:rPr>
        <w:t>Mirroir</w:t>
      </w:r>
      <w:proofErr w:type="spellEnd"/>
      <w:r w:rsidRPr="00C5109B">
        <w:rPr>
          <w:rFonts w:ascii="Times New Roman" w:hAnsi="Times New Roman" w:cs="Times New Roman"/>
          <w:i/>
          <w:sz w:val="20"/>
          <w:szCs w:val="20"/>
          <w:lang w:val="fr-FR"/>
        </w:rPr>
        <w:t xml:space="preserve"> des Justices</w:t>
      </w:r>
      <w:r w:rsidRPr="00C5109B">
        <w:rPr>
          <w:rFonts w:ascii="Times New Roman" w:hAnsi="Times New Roman" w:cs="Times New Roman"/>
          <w:iCs/>
          <w:sz w:val="20"/>
          <w:szCs w:val="20"/>
          <w:lang w:val="fr-FR"/>
        </w:rPr>
        <w:t>.</w:t>
      </w:r>
      <w:r w:rsidRPr="00C5109B">
        <w:rPr>
          <w:rFonts w:ascii="Times New Roman" w:hAnsi="Times New Roman" w:cs="Times New Roman"/>
          <w:i/>
          <w:sz w:val="20"/>
          <w:szCs w:val="20"/>
          <w:lang w:val="fr-FR"/>
        </w:rPr>
        <w:t xml:space="preserve"> </w:t>
      </w:r>
      <w:proofErr w:type="gramStart"/>
      <w:r w:rsidRPr="00C5109B">
        <w:rPr>
          <w:rFonts w:ascii="Times New Roman" w:hAnsi="Times New Roman" w:cs="Times New Roman"/>
          <w:iCs/>
          <w:sz w:val="20"/>
          <w:szCs w:val="20"/>
          <w:lang w:val="fr-FR"/>
        </w:rPr>
        <w:t>London:</w:t>
      </w:r>
      <w:proofErr w:type="gramEnd"/>
      <w:r w:rsidRPr="00C5109B">
        <w:rPr>
          <w:rFonts w:ascii="Times New Roman" w:hAnsi="Times New Roman" w:cs="Times New Roman"/>
          <w:iCs/>
          <w:sz w:val="20"/>
          <w:szCs w:val="20"/>
          <w:lang w:val="fr-FR"/>
        </w:rPr>
        <w:t xml:space="preserve"> </w:t>
      </w:r>
      <w:proofErr w:type="spellStart"/>
      <w:r w:rsidRPr="00C5109B">
        <w:rPr>
          <w:rFonts w:ascii="Times New Roman" w:hAnsi="Times New Roman" w:cs="Times New Roman"/>
          <w:sz w:val="20"/>
          <w:szCs w:val="20"/>
          <w:lang w:val="fr-FR"/>
        </w:rPr>
        <w:t>Walbanke</w:t>
      </w:r>
      <w:proofErr w:type="spellEnd"/>
      <w:r w:rsidRPr="00C5109B">
        <w:rPr>
          <w:rFonts w:ascii="Times New Roman" w:hAnsi="Times New Roman" w:cs="Times New Roman"/>
          <w:sz w:val="20"/>
          <w:szCs w:val="20"/>
          <w:lang w:val="fr-FR"/>
        </w:rPr>
        <w:t xml:space="preserve"> and Best.</w:t>
      </w:r>
    </w:p>
    <w:p w14:paraId="5A81479F"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Horne, A. (1768) </w:t>
      </w:r>
      <w:r w:rsidRPr="00C5109B">
        <w:rPr>
          <w:rFonts w:ascii="Times New Roman" w:hAnsi="Times New Roman" w:cs="Times New Roman"/>
          <w:i/>
          <w:sz w:val="20"/>
          <w:szCs w:val="20"/>
        </w:rPr>
        <w:t xml:space="preserve">The </w:t>
      </w:r>
      <w:proofErr w:type="spellStart"/>
      <w:r w:rsidRPr="00C5109B">
        <w:rPr>
          <w:rFonts w:ascii="Times New Roman" w:hAnsi="Times New Roman" w:cs="Times New Roman"/>
          <w:i/>
          <w:sz w:val="20"/>
          <w:szCs w:val="20"/>
        </w:rPr>
        <w:t>Mirrour</w:t>
      </w:r>
      <w:proofErr w:type="spellEnd"/>
      <w:r w:rsidRPr="00C5109B">
        <w:rPr>
          <w:rFonts w:ascii="Times New Roman" w:hAnsi="Times New Roman" w:cs="Times New Roman"/>
          <w:i/>
          <w:sz w:val="20"/>
          <w:szCs w:val="20"/>
        </w:rPr>
        <w:t xml:space="preserve"> of Justices</w:t>
      </w:r>
      <w:r w:rsidRPr="00C5109B">
        <w:rPr>
          <w:rFonts w:ascii="Times New Roman" w:hAnsi="Times New Roman" w:cs="Times New Roman"/>
          <w:iCs/>
          <w:sz w:val="20"/>
          <w:szCs w:val="20"/>
        </w:rPr>
        <w:t>.</w:t>
      </w:r>
      <w:r w:rsidRPr="00C5109B">
        <w:rPr>
          <w:rFonts w:ascii="Times New Roman" w:hAnsi="Times New Roman" w:cs="Times New Roman"/>
          <w:sz w:val="20"/>
          <w:szCs w:val="20"/>
        </w:rPr>
        <w:t xml:space="preserve"> Translated by W. Hughes. London: Worrall and Tovey.</w:t>
      </w:r>
    </w:p>
    <w:p w14:paraId="2CA589D6"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House of Commons. (1816) </w:t>
      </w:r>
      <w:r w:rsidRPr="00C5109B">
        <w:rPr>
          <w:rFonts w:ascii="Times New Roman" w:hAnsi="Times New Roman" w:cs="Times New Roman"/>
          <w:i/>
          <w:sz w:val="20"/>
          <w:szCs w:val="20"/>
        </w:rPr>
        <w:t>Colonial laws Respecting Slaves</w:t>
      </w:r>
      <w:r w:rsidRPr="00C5109B">
        <w:rPr>
          <w:rFonts w:ascii="Times New Roman" w:hAnsi="Times New Roman" w:cs="Times New Roman"/>
          <w:sz w:val="20"/>
          <w:szCs w:val="20"/>
        </w:rPr>
        <w:t>. London: House of Commons.</w:t>
      </w:r>
    </w:p>
    <w:p w14:paraId="65A59FDF" w14:textId="77777777" w:rsidR="00C5109B" w:rsidRPr="00C5109B" w:rsidRDefault="00C5109B" w:rsidP="00C5109B">
      <w:pPr>
        <w:rPr>
          <w:rFonts w:ascii="Times New Roman" w:hAnsi="Times New Roman" w:cs="Times New Roman"/>
          <w:sz w:val="20"/>
          <w:szCs w:val="20"/>
        </w:rPr>
      </w:pPr>
      <w:proofErr w:type="spellStart"/>
      <w:r w:rsidRPr="00C5109B">
        <w:rPr>
          <w:rFonts w:ascii="Times New Roman" w:hAnsi="Times New Roman" w:cs="Times New Roman"/>
          <w:sz w:val="20"/>
          <w:szCs w:val="20"/>
        </w:rPr>
        <w:t>Krüger</w:t>
      </w:r>
      <w:proofErr w:type="spellEnd"/>
      <w:r w:rsidRPr="00C5109B">
        <w:rPr>
          <w:rFonts w:ascii="Times New Roman" w:hAnsi="Times New Roman" w:cs="Times New Roman"/>
          <w:sz w:val="20"/>
          <w:szCs w:val="20"/>
        </w:rPr>
        <w:t xml:space="preserve">, P. (ed.) (1877) </w:t>
      </w:r>
      <w:r w:rsidRPr="00C5109B">
        <w:rPr>
          <w:rFonts w:ascii="Times New Roman" w:hAnsi="Times New Roman" w:cs="Times New Roman"/>
          <w:i/>
          <w:sz w:val="20"/>
          <w:szCs w:val="20"/>
        </w:rPr>
        <w:t xml:space="preserve">Codex </w:t>
      </w:r>
      <w:proofErr w:type="spellStart"/>
      <w:r w:rsidRPr="00C5109B">
        <w:rPr>
          <w:rFonts w:ascii="Times New Roman" w:hAnsi="Times New Roman" w:cs="Times New Roman"/>
          <w:i/>
          <w:sz w:val="20"/>
          <w:szCs w:val="20"/>
        </w:rPr>
        <w:t>Justinianus</w:t>
      </w:r>
      <w:proofErr w:type="spellEnd"/>
      <w:r w:rsidRPr="00C5109B">
        <w:rPr>
          <w:rFonts w:ascii="Times New Roman" w:hAnsi="Times New Roman" w:cs="Times New Roman"/>
          <w:sz w:val="20"/>
          <w:szCs w:val="20"/>
        </w:rPr>
        <w:t xml:space="preserve">. Berlin: </w:t>
      </w:r>
      <w:proofErr w:type="spellStart"/>
      <w:r w:rsidRPr="00C5109B">
        <w:rPr>
          <w:rFonts w:ascii="Times New Roman" w:hAnsi="Times New Roman" w:cs="Times New Roman"/>
          <w:sz w:val="20"/>
          <w:szCs w:val="20"/>
        </w:rPr>
        <w:t>Weidmann</w:t>
      </w:r>
      <w:proofErr w:type="spellEnd"/>
      <w:r w:rsidRPr="00C5109B">
        <w:rPr>
          <w:rFonts w:ascii="Times New Roman" w:hAnsi="Times New Roman" w:cs="Times New Roman"/>
          <w:sz w:val="20"/>
          <w:szCs w:val="20"/>
        </w:rPr>
        <w:t>.</w:t>
      </w:r>
    </w:p>
    <w:p w14:paraId="1DF312A5"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bCs/>
          <w:sz w:val="20"/>
          <w:szCs w:val="20"/>
          <w:lang w:val="de-DE"/>
        </w:rPr>
        <w:t>Kübler, B. (1928) ‘Maiestas’, in A. Pauly, G. Wissowa, W. Kroll, K. Witte, K. Mittelhaus, and K. Ziegler (eds.) </w:t>
      </w:r>
      <w:r w:rsidRPr="00C5109B">
        <w:rPr>
          <w:rFonts w:ascii="Times New Roman" w:hAnsi="Times New Roman" w:cs="Times New Roman"/>
          <w:bCs/>
          <w:i/>
          <w:iCs/>
          <w:sz w:val="20"/>
          <w:szCs w:val="20"/>
          <w:lang w:val="de-DE"/>
        </w:rPr>
        <w:t>Paulys Realencyclopädie der classischen Altertumswissenschaft: neue Bearbeitung</w:t>
      </w:r>
      <w:r w:rsidRPr="00C5109B">
        <w:rPr>
          <w:rFonts w:ascii="Times New Roman" w:hAnsi="Times New Roman" w:cs="Times New Roman"/>
          <w:bCs/>
          <w:sz w:val="20"/>
          <w:szCs w:val="20"/>
          <w:lang w:val="de-DE"/>
        </w:rPr>
        <w:t>, vol. 14.1, Stuttgart: Metzler.</w:t>
      </w:r>
    </w:p>
    <w:p w14:paraId="111EF53F" w14:textId="77777777" w:rsidR="00C5109B" w:rsidRPr="00C5109B" w:rsidRDefault="00C5109B" w:rsidP="00C5109B">
      <w:pPr>
        <w:rPr>
          <w:rFonts w:ascii="Times New Roman" w:hAnsi="Times New Roman" w:cs="Times New Roman"/>
          <w:bCs/>
          <w:sz w:val="20"/>
          <w:szCs w:val="20"/>
        </w:rPr>
      </w:pPr>
      <w:r w:rsidRPr="00C5109B">
        <w:rPr>
          <w:rFonts w:ascii="Times New Roman" w:hAnsi="Times New Roman" w:cs="Times New Roman"/>
          <w:sz w:val="20"/>
          <w:szCs w:val="20"/>
        </w:rPr>
        <w:t xml:space="preserve">Lear, F. (1965) </w:t>
      </w:r>
      <w:r w:rsidRPr="00C5109B">
        <w:rPr>
          <w:rFonts w:ascii="Times New Roman" w:hAnsi="Times New Roman" w:cs="Times New Roman"/>
          <w:bCs/>
          <w:i/>
          <w:sz w:val="20"/>
          <w:szCs w:val="20"/>
        </w:rPr>
        <w:t>Treason in Roman and Germanic Law: Collected Papers</w:t>
      </w:r>
      <w:r w:rsidRPr="00C5109B">
        <w:rPr>
          <w:rFonts w:ascii="Times New Roman" w:hAnsi="Times New Roman" w:cs="Times New Roman"/>
          <w:bCs/>
          <w:iCs/>
          <w:sz w:val="20"/>
          <w:szCs w:val="20"/>
        </w:rPr>
        <w:t>.</w:t>
      </w:r>
      <w:r w:rsidRPr="00C5109B">
        <w:rPr>
          <w:rFonts w:ascii="Times New Roman" w:hAnsi="Times New Roman" w:cs="Times New Roman"/>
          <w:bCs/>
          <w:sz w:val="20"/>
          <w:szCs w:val="20"/>
        </w:rPr>
        <w:t xml:space="preserve"> Austin: University of Texas Press for Rice University, Houston.</w:t>
      </w:r>
    </w:p>
    <w:p w14:paraId="6BB3394B" w14:textId="77777777" w:rsidR="00C5109B" w:rsidRPr="00C5109B" w:rsidRDefault="00C5109B" w:rsidP="00C5109B">
      <w:pPr>
        <w:rPr>
          <w:rFonts w:ascii="Times New Roman" w:hAnsi="Times New Roman" w:cs="Times New Roman"/>
          <w:bCs/>
          <w:sz w:val="20"/>
          <w:szCs w:val="20"/>
        </w:rPr>
      </w:pPr>
      <w:r w:rsidRPr="00C5109B">
        <w:rPr>
          <w:rFonts w:ascii="Times New Roman" w:hAnsi="Times New Roman" w:cs="Times New Roman"/>
          <w:bCs/>
          <w:sz w:val="20"/>
          <w:szCs w:val="20"/>
        </w:rPr>
        <w:t xml:space="preserve">Lear, F. (2011) </w:t>
      </w:r>
      <w:r w:rsidRPr="00C5109B">
        <w:rPr>
          <w:rFonts w:ascii="Times New Roman" w:hAnsi="Times New Roman" w:cs="Times New Roman"/>
          <w:bCs/>
          <w:i/>
          <w:sz w:val="20"/>
          <w:szCs w:val="20"/>
        </w:rPr>
        <w:t>Treason in Roman and Germanic Law: Collected Papers</w:t>
      </w:r>
      <w:r w:rsidRPr="00C5109B">
        <w:rPr>
          <w:rFonts w:ascii="Times New Roman" w:hAnsi="Times New Roman" w:cs="Times New Roman"/>
          <w:bCs/>
          <w:sz w:val="20"/>
          <w:szCs w:val="20"/>
        </w:rPr>
        <w:t xml:space="preserve">. Revised </w:t>
      </w:r>
      <w:proofErr w:type="spellStart"/>
      <w:r w:rsidRPr="00C5109B">
        <w:rPr>
          <w:rFonts w:ascii="Times New Roman" w:hAnsi="Times New Roman" w:cs="Times New Roman"/>
          <w:bCs/>
          <w:sz w:val="20"/>
          <w:szCs w:val="20"/>
        </w:rPr>
        <w:t>edn</w:t>
      </w:r>
      <w:proofErr w:type="spellEnd"/>
      <w:r w:rsidRPr="00C5109B">
        <w:rPr>
          <w:rFonts w:ascii="Times New Roman" w:hAnsi="Times New Roman" w:cs="Times New Roman"/>
          <w:bCs/>
          <w:sz w:val="20"/>
          <w:szCs w:val="20"/>
        </w:rPr>
        <w:t>. Austin: University of Texas Press for Rice University, Houston.</w:t>
      </w:r>
    </w:p>
    <w:p w14:paraId="55A9D00E" w14:textId="77777777" w:rsidR="00C5109B" w:rsidRPr="00C5109B" w:rsidRDefault="00C5109B" w:rsidP="00C5109B">
      <w:pPr>
        <w:rPr>
          <w:rFonts w:ascii="Times New Roman" w:hAnsi="Times New Roman" w:cs="Times New Roman"/>
          <w:bCs/>
          <w:sz w:val="20"/>
          <w:szCs w:val="20"/>
        </w:rPr>
      </w:pPr>
      <w:proofErr w:type="spellStart"/>
      <w:r w:rsidRPr="00C5109B">
        <w:rPr>
          <w:rFonts w:ascii="Times New Roman" w:hAnsi="Times New Roman" w:cs="Times New Roman"/>
          <w:bCs/>
          <w:sz w:val="20"/>
          <w:szCs w:val="20"/>
        </w:rPr>
        <w:t>Lunan</w:t>
      </w:r>
      <w:proofErr w:type="spellEnd"/>
      <w:r w:rsidRPr="00C5109B">
        <w:rPr>
          <w:rFonts w:ascii="Times New Roman" w:hAnsi="Times New Roman" w:cs="Times New Roman"/>
          <w:bCs/>
          <w:sz w:val="20"/>
          <w:szCs w:val="20"/>
        </w:rPr>
        <w:t xml:space="preserve">. J. (1819) </w:t>
      </w:r>
      <w:r w:rsidRPr="00C5109B">
        <w:rPr>
          <w:rFonts w:ascii="Times New Roman" w:hAnsi="Times New Roman" w:cs="Times New Roman"/>
          <w:bCs/>
          <w:i/>
          <w:sz w:val="20"/>
          <w:szCs w:val="20"/>
        </w:rPr>
        <w:t>An Abstract of the Laws of Jamaica relating to Slaves</w:t>
      </w:r>
      <w:r w:rsidRPr="00C5109B">
        <w:rPr>
          <w:rFonts w:ascii="Times New Roman" w:hAnsi="Times New Roman" w:cs="Times New Roman"/>
          <w:bCs/>
          <w:iCs/>
          <w:sz w:val="20"/>
          <w:szCs w:val="20"/>
        </w:rPr>
        <w:t>. Saint Jago de la Vega, Jamaica:</w:t>
      </w:r>
      <w:r w:rsidRPr="00C5109B">
        <w:rPr>
          <w:rFonts w:ascii="Times New Roman" w:hAnsi="Times New Roman" w:cs="Times New Roman"/>
          <w:bCs/>
          <w:sz w:val="20"/>
          <w:szCs w:val="20"/>
        </w:rPr>
        <w:t xml:space="preserve"> Office of the Saint Jago de la Vega Gazette.</w:t>
      </w:r>
    </w:p>
    <w:p w14:paraId="6E9F92CF" w14:textId="77777777" w:rsidR="00C5109B" w:rsidRPr="00C5109B" w:rsidRDefault="00C5109B" w:rsidP="00C5109B">
      <w:pPr>
        <w:pStyle w:val="FootnoteText"/>
        <w:jc w:val="both"/>
        <w:rPr>
          <w:rFonts w:ascii="Times New Roman" w:hAnsi="Times New Roman" w:cs="Times New Roman"/>
        </w:rPr>
      </w:pPr>
      <w:r w:rsidRPr="00C5109B">
        <w:rPr>
          <w:rFonts w:ascii="Times New Roman" w:hAnsi="Times New Roman" w:cs="Times New Roman"/>
          <w:bCs/>
        </w:rPr>
        <w:t xml:space="preserve">Madden, R. (1835) </w:t>
      </w:r>
      <w:r w:rsidRPr="00C5109B">
        <w:rPr>
          <w:rFonts w:ascii="Times New Roman" w:hAnsi="Times New Roman" w:cs="Times New Roman"/>
          <w:bCs/>
          <w:i/>
        </w:rPr>
        <w:t>A Twelvemonth’s Residence in the West Indies</w:t>
      </w:r>
      <w:r w:rsidRPr="00C5109B">
        <w:rPr>
          <w:rFonts w:ascii="Times New Roman" w:hAnsi="Times New Roman" w:cs="Times New Roman"/>
          <w:bCs/>
        </w:rPr>
        <w:t>, vol 2, London: James Cochrane</w:t>
      </w:r>
    </w:p>
    <w:p w14:paraId="7ACFF459"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153.</w:t>
      </w:r>
    </w:p>
    <w:p w14:paraId="16DE02EE"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Montesquieu, C. (1899) </w:t>
      </w:r>
      <w:r w:rsidRPr="00C5109B">
        <w:rPr>
          <w:rFonts w:ascii="Times New Roman" w:hAnsi="Times New Roman" w:cs="Times New Roman"/>
          <w:i/>
          <w:sz w:val="20"/>
          <w:szCs w:val="20"/>
        </w:rPr>
        <w:t>The Spirit of Laws</w:t>
      </w:r>
      <w:r w:rsidRPr="00C5109B">
        <w:rPr>
          <w:rFonts w:ascii="Times New Roman" w:hAnsi="Times New Roman" w:cs="Times New Roman"/>
          <w:iCs/>
          <w:sz w:val="20"/>
          <w:szCs w:val="20"/>
        </w:rPr>
        <w:t>.</w:t>
      </w:r>
      <w:r w:rsidRPr="00C5109B">
        <w:rPr>
          <w:rFonts w:ascii="Times New Roman" w:hAnsi="Times New Roman" w:cs="Times New Roman"/>
          <w:sz w:val="20"/>
          <w:szCs w:val="20"/>
        </w:rPr>
        <w:t xml:space="preserve"> Translated by T. Nugent. Revised </w:t>
      </w:r>
      <w:proofErr w:type="spellStart"/>
      <w:r w:rsidRPr="00C5109B">
        <w:rPr>
          <w:rFonts w:ascii="Times New Roman" w:hAnsi="Times New Roman" w:cs="Times New Roman"/>
          <w:sz w:val="20"/>
          <w:szCs w:val="20"/>
        </w:rPr>
        <w:t>edn</w:t>
      </w:r>
      <w:proofErr w:type="spellEnd"/>
      <w:r w:rsidRPr="00C5109B">
        <w:rPr>
          <w:rFonts w:ascii="Times New Roman" w:hAnsi="Times New Roman" w:cs="Times New Roman"/>
          <w:sz w:val="20"/>
          <w:szCs w:val="20"/>
        </w:rPr>
        <w:t>. New York:</w:t>
      </w:r>
      <w:r w:rsidRPr="00C5109B">
        <w:rPr>
          <w:rFonts w:ascii="Times New Roman" w:hAnsi="Times New Roman" w:cs="Times New Roman"/>
          <w:i/>
          <w:sz w:val="20"/>
          <w:szCs w:val="20"/>
        </w:rPr>
        <w:t xml:space="preserve"> </w:t>
      </w:r>
      <w:r w:rsidRPr="00C5109B">
        <w:rPr>
          <w:rFonts w:ascii="Times New Roman" w:hAnsi="Times New Roman" w:cs="Times New Roman"/>
          <w:sz w:val="20"/>
          <w:szCs w:val="20"/>
        </w:rPr>
        <w:t>Colonial Press.</w:t>
      </w:r>
    </w:p>
    <w:p w14:paraId="5E231D08"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Nicholls, F. (ed. and tr.) (1865) </w:t>
      </w:r>
      <w:r w:rsidRPr="00C5109B">
        <w:rPr>
          <w:rFonts w:ascii="Times New Roman" w:hAnsi="Times New Roman" w:cs="Times New Roman"/>
          <w:i/>
          <w:sz w:val="20"/>
          <w:szCs w:val="20"/>
        </w:rPr>
        <w:t>Britton</w:t>
      </w:r>
      <w:r w:rsidRPr="00C5109B">
        <w:rPr>
          <w:rFonts w:ascii="Times New Roman" w:hAnsi="Times New Roman" w:cs="Times New Roman"/>
          <w:iCs/>
          <w:sz w:val="20"/>
          <w:szCs w:val="20"/>
        </w:rPr>
        <w:t>,</w:t>
      </w:r>
      <w:r w:rsidRPr="00C5109B">
        <w:rPr>
          <w:rFonts w:ascii="Times New Roman" w:hAnsi="Times New Roman" w:cs="Times New Roman"/>
          <w:sz w:val="20"/>
          <w:szCs w:val="20"/>
        </w:rPr>
        <w:t xml:space="preserve"> vol. 1, Oxford: Clarendon Press.</w:t>
      </w:r>
    </w:p>
    <w:p w14:paraId="041D9B12" w14:textId="77777777" w:rsidR="00C5109B" w:rsidRPr="00C5109B" w:rsidRDefault="00C5109B" w:rsidP="00C5109B">
      <w:pPr>
        <w:rPr>
          <w:rFonts w:ascii="Times New Roman" w:hAnsi="Times New Roman" w:cs="Times New Roman"/>
          <w:sz w:val="20"/>
          <w:szCs w:val="20"/>
        </w:rPr>
      </w:pPr>
      <w:proofErr w:type="spellStart"/>
      <w:r w:rsidRPr="00C5109B">
        <w:rPr>
          <w:rFonts w:ascii="Times New Roman" w:hAnsi="Times New Roman" w:cs="Times New Roman"/>
          <w:sz w:val="20"/>
          <w:szCs w:val="20"/>
        </w:rPr>
        <w:t>Pertz</w:t>
      </w:r>
      <w:proofErr w:type="spellEnd"/>
      <w:r w:rsidRPr="00C5109B">
        <w:rPr>
          <w:rFonts w:ascii="Times New Roman" w:hAnsi="Times New Roman" w:cs="Times New Roman"/>
          <w:sz w:val="20"/>
          <w:szCs w:val="20"/>
        </w:rPr>
        <w:t xml:space="preserve">, G. </w:t>
      </w:r>
      <w:proofErr w:type="spellStart"/>
      <w:r w:rsidRPr="00C5109B">
        <w:rPr>
          <w:rFonts w:ascii="Times New Roman" w:hAnsi="Times New Roman" w:cs="Times New Roman"/>
          <w:i/>
          <w:sz w:val="20"/>
          <w:szCs w:val="20"/>
        </w:rPr>
        <w:t>Monumenta</w:t>
      </w:r>
      <w:proofErr w:type="spellEnd"/>
      <w:r w:rsidRPr="00C5109B">
        <w:rPr>
          <w:rFonts w:ascii="Times New Roman" w:hAnsi="Times New Roman" w:cs="Times New Roman"/>
          <w:i/>
          <w:sz w:val="20"/>
          <w:szCs w:val="20"/>
        </w:rPr>
        <w:t xml:space="preserve"> </w:t>
      </w:r>
      <w:proofErr w:type="spellStart"/>
      <w:r w:rsidRPr="00C5109B">
        <w:rPr>
          <w:rFonts w:ascii="Times New Roman" w:hAnsi="Times New Roman" w:cs="Times New Roman"/>
          <w:i/>
          <w:sz w:val="20"/>
          <w:szCs w:val="20"/>
        </w:rPr>
        <w:t>Germaniae</w:t>
      </w:r>
      <w:proofErr w:type="spellEnd"/>
      <w:r w:rsidRPr="00C5109B">
        <w:rPr>
          <w:rFonts w:ascii="Times New Roman" w:hAnsi="Times New Roman" w:cs="Times New Roman"/>
          <w:i/>
          <w:sz w:val="20"/>
          <w:szCs w:val="20"/>
        </w:rPr>
        <w:t xml:space="preserve"> </w:t>
      </w:r>
      <w:proofErr w:type="spellStart"/>
      <w:r w:rsidRPr="00C5109B">
        <w:rPr>
          <w:rFonts w:ascii="Times New Roman" w:hAnsi="Times New Roman" w:cs="Times New Roman"/>
          <w:i/>
          <w:sz w:val="20"/>
          <w:szCs w:val="20"/>
        </w:rPr>
        <w:t>historica</w:t>
      </w:r>
      <w:proofErr w:type="spellEnd"/>
      <w:r w:rsidRPr="00C5109B">
        <w:rPr>
          <w:rFonts w:ascii="Times New Roman" w:hAnsi="Times New Roman" w:cs="Times New Roman"/>
          <w:sz w:val="20"/>
          <w:szCs w:val="20"/>
        </w:rPr>
        <w:t>, vol. 4,</w:t>
      </w:r>
      <w:r w:rsidRPr="00C5109B">
        <w:rPr>
          <w:rFonts w:ascii="Times New Roman" w:hAnsi="Times New Roman" w:cs="Times New Roman"/>
          <w:i/>
          <w:sz w:val="20"/>
          <w:szCs w:val="20"/>
        </w:rPr>
        <w:t xml:space="preserve"> </w:t>
      </w:r>
      <w:r w:rsidRPr="00C5109B">
        <w:rPr>
          <w:rFonts w:ascii="Times New Roman" w:hAnsi="Times New Roman" w:cs="Times New Roman"/>
          <w:sz w:val="20"/>
          <w:szCs w:val="20"/>
        </w:rPr>
        <w:t>Hanover: Hahn 1868.</w:t>
      </w:r>
    </w:p>
    <w:p w14:paraId="7ED2A8DF" w14:textId="77777777" w:rsidR="00C5109B" w:rsidRPr="00C5109B" w:rsidRDefault="00C5109B" w:rsidP="00C5109B">
      <w:pPr>
        <w:rPr>
          <w:rFonts w:ascii="Times New Roman" w:hAnsi="Times New Roman" w:cs="Times New Roman"/>
          <w:sz w:val="20"/>
          <w:szCs w:val="20"/>
        </w:rPr>
      </w:pPr>
      <w:bookmarkStart w:id="48" w:name="_Hlk97895229"/>
      <w:r w:rsidRPr="00C5109B">
        <w:rPr>
          <w:rFonts w:ascii="Times New Roman" w:hAnsi="Times New Roman" w:cs="Times New Roman"/>
          <w:sz w:val="20"/>
          <w:szCs w:val="20"/>
        </w:rPr>
        <w:t>Pickering, D. (1762)</w:t>
      </w:r>
      <w:bookmarkEnd w:id="48"/>
      <w:r w:rsidRPr="00C5109B">
        <w:rPr>
          <w:rFonts w:ascii="Times New Roman" w:hAnsi="Times New Roman" w:cs="Times New Roman"/>
          <w:sz w:val="20"/>
          <w:szCs w:val="20"/>
        </w:rPr>
        <w:t xml:space="preserve"> </w:t>
      </w:r>
      <w:r w:rsidRPr="00C5109B">
        <w:rPr>
          <w:rFonts w:ascii="Times New Roman" w:hAnsi="Times New Roman" w:cs="Times New Roman"/>
          <w:i/>
          <w:iCs/>
          <w:sz w:val="20"/>
          <w:szCs w:val="20"/>
        </w:rPr>
        <w:t>Statutes at Large</w:t>
      </w:r>
      <w:r w:rsidRPr="00C5109B">
        <w:rPr>
          <w:rFonts w:ascii="Times New Roman" w:hAnsi="Times New Roman" w:cs="Times New Roman"/>
          <w:sz w:val="20"/>
          <w:szCs w:val="20"/>
        </w:rPr>
        <w:t>, vol. 2, Cambridge: Bentham.</w:t>
      </w:r>
    </w:p>
    <w:p w14:paraId="72A58113"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Plutarch (1918), </w:t>
      </w:r>
      <w:r w:rsidRPr="00C5109B">
        <w:rPr>
          <w:rFonts w:ascii="Times New Roman" w:hAnsi="Times New Roman" w:cs="Times New Roman"/>
          <w:i/>
          <w:sz w:val="20"/>
          <w:szCs w:val="20"/>
        </w:rPr>
        <w:t>Lives</w:t>
      </w:r>
      <w:r w:rsidRPr="00C5109B">
        <w:rPr>
          <w:rFonts w:ascii="Times New Roman" w:hAnsi="Times New Roman" w:cs="Times New Roman"/>
          <w:i/>
          <w:iCs/>
          <w:sz w:val="20"/>
          <w:szCs w:val="20"/>
        </w:rPr>
        <w:t xml:space="preserve">: Dion and Brutus. </w:t>
      </w:r>
      <w:proofErr w:type="spellStart"/>
      <w:r w:rsidRPr="00C5109B">
        <w:rPr>
          <w:rFonts w:ascii="Times New Roman" w:hAnsi="Times New Roman" w:cs="Times New Roman"/>
          <w:i/>
          <w:iCs/>
          <w:sz w:val="20"/>
          <w:szCs w:val="20"/>
        </w:rPr>
        <w:t>Timoleon</w:t>
      </w:r>
      <w:proofErr w:type="spellEnd"/>
      <w:r w:rsidRPr="00C5109B">
        <w:rPr>
          <w:rFonts w:ascii="Times New Roman" w:hAnsi="Times New Roman" w:cs="Times New Roman"/>
          <w:i/>
          <w:iCs/>
          <w:sz w:val="20"/>
          <w:szCs w:val="20"/>
        </w:rPr>
        <w:t xml:space="preserve"> and </w:t>
      </w:r>
      <w:proofErr w:type="spellStart"/>
      <w:r w:rsidRPr="00C5109B">
        <w:rPr>
          <w:rFonts w:ascii="Times New Roman" w:hAnsi="Times New Roman" w:cs="Times New Roman"/>
          <w:i/>
          <w:iCs/>
          <w:sz w:val="20"/>
          <w:szCs w:val="20"/>
        </w:rPr>
        <w:t>Aemilius</w:t>
      </w:r>
      <w:proofErr w:type="spellEnd"/>
      <w:r w:rsidRPr="00C5109B">
        <w:rPr>
          <w:rFonts w:ascii="Times New Roman" w:hAnsi="Times New Roman" w:cs="Times New Roman"/>
          <w:i/>
          <w:iCs/>
          <w:sz w:val="20"/>
          <w:szCs w:val="20"/>
        </w:rPr>
        <w:t xml:space="preserve"> Paulus</w:t>
      </w:r>
      <w:r w:rsidRPr="00C5109B">
        <w:rPr>
          <w:rFonts w:ascii="Times New Roman" w:hAnsi="Times New Roman" w:cs="Times New Roman"/>
          <w:sz w:val="20"/>
          <w:szCs w:val="20"/>
        </w:rPr>
        <w:t xml:space="preserve">, vol. 6, Cambridge, MA: Harvard University Press. Available at </w:t>
      </w:r>
      <w:hyperlink r:id="rId18" w:history="1">
        <w:r w:rsidRPr="00C5109B">
          <w:rPr>
            <w:rStyle w:val="Hyperlink"/>
            <w:rFonts w:ascii="Times New Roman" w:hAnsi="Times New Roman" w:cs="Times New Roman"/>
            <w:sz w:val="20"/>
            <w:szCs w:val="20"/>
          </w:rPr>
          <w:t>http://classics.mit.edu/Plutarch/dion.html</w:t>
        </w:r>
      </w:hyperlink>
      <w:r w:rsidRPr="00C5109B">
        <w:rPr>
          <w:rFonts w:ascii="Times New Roman" w:hAnsi="Times New Roman" w:cs="Times New Roman"/>
          <w:sz w:val="20"/>
          <w:szCs w:val="20"/>
        </w:rPr>
        <w:t>. (Accessed: 13 July 2017).</w:t>
      </w:r>
    </w:p>
    <w:p w14:paraId="52559EBA" w14:textId="77777777" w:rsidR="00C5109B" w:rsidRPr="00C5109B" w:rsidRDefault="00C5109B" w:rsidP="00C5109B">
      <w:pPr>
        <w:rPr>
          <w:rFonts w:ascii="Times New Roman" w:hAnsi="Times New Roman" w:cs="Times New Roman"/>
          <w:sz w:val="20"/>
          <w:szCs w:val="20"/>
        </w:rPr>
      </w:pPr>
      <w:bookmarkStart w:id="49" w:name="_Hlk97894220"/>
      <w:proofErr w:type="spellStart"/>
      <w:r w:rsidRPr="00C5109B">
        <w:rPr>
          <w:rFonts w:ascii="Times New Roman" w:hAnsi="Times New Roman" w:cs="Times New Roman"/>
          <w:sz w:val="20"/>
          <w:szCs w:val="20"/>
        </w:rPr>
        <w:t>Raithby</w:t>
      </w:r>
      <w:proofErr w:type="spellEnd"/>
      <w:r w:rsidRPr="00C5109B">
        <w:rPr>
          <w:rFonts w:ascii="Times New Roman" w:hAnsi="Times New Roman" w:cs="Times New Roman"/>
          <w:sz w:val="20"/>
          <w:szCs w:val="20"/>
        </w:rPr>
        <w:t>, J. (1963)</w:t>
      </w:r>
      <w:bookmarkEnd w:id="49"/>
      <w:r w:rsidRPr="00C5109B">
        <w:rPr>
          <w:rFonts w:ascii="Times New Roman" w:hAnsi="Times New Roman" w:cs="Times New Roman"/>
          <w:sz w:val="20"/>
          <w:szCs w:val="20"/>
        </w:rPr>
        <w:t xml:space="preserve">, </w:t>
      </w:r>
      <w:r w:rsidRPr="00C5109B">
        <w:rPr>
          <w:rFonts w:ascii="Times New Roman" w:hAnsi="Times New Roman" w:cs="Times New Roman"/>
          <w:i/>
          <w:iCs/>
          <w:sz w:val="20"/>
          <w:szCs w:val="20"/>
        </w:rPr>
        <w:t>Statutes of the Realm</w:t>
      </w:r>
      <w:r w:rsidRPr="00C5109B">
        <w:rPr>
          <w:rFonts w:ascii="Times New Roman" w:hAnsi="Times New Roman" w:cs="Times New Roman"/>
          <w:sz w:val="20"/>
          <w:szCs w:val="20"/>
        </w:rPr>
        <w:t xml:space="preserve">, vol. 2, Reprint </w:t>
      </w:r>
      <w:proofErr w:type="spellStart"/>
      <w:r w:rsidRPr="00C5109B">
        <w:rPr>
          <w:rFonts w:ascii="Times New Roman" w:hAnsi="Times New Roman" w:cs="Times New Roman"/>
          <w:sz w:val="20"/>
          <w:szCs w:val="20"/>
        </w:rPr>
        <w:t>edn</w:t>
      </w:r>
      <w:proofErr w:type="spellEnd"/>
      <w:r w:rsidRPr="00C5109B">
        <w:rPr>
          <w:rFonts w:ascii="Times New Roman" w:hAnsi="Times New Roman" w:cs="Times New Roman"/>
          <w:sz w:val="20"/>
          <w:szCs w:val="20"/>
        </w:rPr>
        <w:t>. London: Dawsons.</w:t>
      </w:r>
    </w:p>
    <w:p w14:paraId="39B723E8" w14:textId="77777777" w:rsidR="00C5109B" w:rsidRPr="00C5109B" w:rsidRDefault="00C5109B" w:rsidP="00C5109B">
      <w:pPr>
        <w:rPr>
          <w:rFonts w:ascii="Times New Roman" w:hAnsi="Times New Roman" w:cs="Times New Roman"/>
          <w:sz w:val="20"/>
          <w:szCs w:val="20"/>
        </w:rPr>
      </w:pPr>
      <w:proofErr w:type="spellStart"/>
      <w:r w:rsidRPr="00C5109B">
        <w:rPr>
          <w:rFonts w:ascii="Times New Roman" w:hAnsi="Times New Roman" w:cs="Times New Roman"/>
          <w:sz w:val="20"/>
          <w:szCs w:val="20"/>
        </w:rPr>
        <w:t>Rezneck</w:t>
      </w:r>
      <w:proofErr w:type="spellEnd"/>
      <w:r w:rsidRPr="00C5109B">
        <w:rPr>
          <w:rFonts w:ascii="Times New Roman" w:hAnsi="Times New Roman" w:cs="Times New Roman"/>
          <w:sz w:val="20"/>
          <w:szCs w:val="20"/>
        </w:rPr>
        <w:t>, S. (1928) ‘Constructive Treason by Words in the Fifteenth Century’,</w:t>
      </w:r>
      <w:r w:rsidRPr="00C5109B">
        <w:rPr>
          <w:rFonts w:ascii="Times New Roman" w:hAnsi="Times New Roman" w:cs="Times New Roman"/>
          <w:iCs/>
          <w:sz w:val="20"/>
          <w:szCs w:val="20"/>
        </w:rPr>
        <w:t xml:space="preserve"> </w:t>
      </w:r>
      <w:r w:rsidRPr="00C5109B">
        <w:rPr>
          <w:rFonts w:ascii="Times New Roman" w:hAnsi="Times New Roman" w:cs="Times New Roman"/>
          <w:i/>
          <w:iCs/>
          <w:sz w:val="20"/>
          <w:szCs w:val="20"/>
        </w:rPr>
        <w:t>The American Historical Review</w:t>
      </w:r>
      <w:r w:rsidRPr="00C5109B">
        <w:rPr>
          <w:rFonts w:ascii="Times New Roman" w:hAnsi="Times New Roman" w:cs="Times New Roman"/>
          <w:sz w:val="20"/>
          <w:szCs w:val="20"/>
        </w:rPr>
        <w:t>, vol. 33, pp. 544–552.</w:t>
      </w:r>
    </w:p>
    <w:p w14:paraId="41E9490F"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Rodd, C. (2001) </w:t>
      </w:r>
      <w:r w:rsidRPr="00C5109B">
        <w:rPr>
          <w:rFonts w:ascii="Times New Roman" w:hAnsi="Times New Roman" w:cs="Times New Roman"/>
          <w:bCs/>
          <w:i/>
          <w:sz w:val="20"/>
          <w:szCs w:val="20"/>
        </w:rPr>
        <w:t>Glimpses of a Strange Land: Studies in Old Testament Ethics</w:t>
      </w:r>
      <w:r w:rsidRPr="00C5109B">
        <w:rPr>
          <w:rFonts w:ascii="Times New Roman" w:hAnsi="Times New Roman" w:cs="Times New Roman"/>
          <w:bCs/>
          <w:iCs/>
          <w:sz w:val="20"/>
          <w:szCs w:val="20"/>
        </w:rPr>
        <w:t xml:space="preserve">. London: </w:t>
      </w:r>
      <w:r w:rsidRPr="00C5109B">
        <w:rPr>
          <w:rFonts w:ascii="Times New Roman" w:hAnsi="Times New Roman" w:cs="Times New Roman"/>
          <w:sz w:val="20"/>
          <w:szCs w:val="20"/>
        </w:rPr>
        <w:t>Bloomsbury.</w:t>
      </w:r>
    </w:p>
    <w:p w14:paraId="2DA48CC2" w14:textId="77777777" w:rsidR="00C5109B" w:rsidRPr="00C5109B" w:rsidRDefault="00C5109B" w:rsidP="00C5109B">
      <w:pPr>
        <w:rPr>
          <w:rFonts w:ascii="Times New Roman" w:hAnsi="Times New Roman" w:cs="Times New Roman"/>
          <w:sz w:val="20"/>
          <w:szCs w:val="20"/>
        </w:rPr>
      </w:pPr>
      <w:proofErr w:type="spellStart"/>
      <w:r w:rsidRPr="00C5109B">
        <w:rPr>
          <w:rFonts w:ascii="Times New Roman" w:hAnsi="Times New Roman" w:cs="Times New Roman"/>
          <w:sz w:val="20"/>
          <w:szCs w:val="20"/>
        </w:rPr>
        <w:t>Simester</w:t>
      </w:r>
      <w:proofErr w:type="spellEnd"/>
      <w:r w:rsidRPr="00C5109B">
        <w:rPr>
          <w:rFonts w:ascii="Times New Roman" w:hAnsi="Times New Roman" w:cs="Times New Roman"/>
          <w:sz w:val="20"/>
          <w:szCs w:val="20"/>
        </w:rPr>
        <w:t>, A. (2012) ‘Prophylactic crimes’, in Sullivan, G. and Dennis, I. (eds.)</w:t>
      </w:r>
      <w:r w:rsidRPr="00C5109B">
        <w:rPr>
          <w:rFonts w:ascii="Times New Roman" w:hAnsi="Times New Roman" w:cs="Times New Roman"/>
          <w:i/>
          <w:sz w:val="20"/>
          <w:szCs w:val="20"/>
        </w:rPr>
        <w:t xml:space="preserve"> </w:t>
      </w:r>
      <w:r w:rsidRPr="00C5109B">
        <w:rPr>
          <w:rFonts w:ascii="Times New Roman" w:hAnsi="Times New Roman" w:cs="Times New Roman"/>
          <w:bCs/>
          <w:i/>
          <w:sz w:val="20"/>
          <w:szCs w:val="20"/>
        </w:rPr>
        <w:t>Seeking Security: Pre-empting the Commission of Criminal Harms</w:t>
      </w:r>
      <w:r w:rsidRPr="00C5109B">
        <w:rPr>
          <w:rFonts w:ascii="Times New Roman" w:hAnsi="Times New Roman" w:cs="Times New Roman"/>
          <w:bCs/>
          <w:iCs/>
          <w:sz w:val="20"/>
          <w:szCs w:val="20"/>
        </w:rPr>
        <w:t>.</w:t>
      </w:r>
      <w:r w:rsidRPr="00C5109B">
        <w:rPr>
          <w:rFonts w:ascii="Times New Roman" w:hAnsi="Times New Roman" w:cs="Times New Roman"/>
          <w:sz w:val="20"/>
          <w:szCs w:val="20"/>
        </w:rPr>
        <w:t xml:space="preserve"> London: Bloomsbury, pp. 59–78.</w:t>
      </w:r>
    </w:p>
    <w:p w14:paraId="1CB8ACD2" w14:textId="77777777" w:rsidR="00C5109B" w:rsidRPr="00C5109B" w:rsidRDefault="00C5109B" w:rsidP="00C5109B">
      <w:pPr>
        <w:rPr>
          <w:rFonts w:ascii="Times New Roman" w:hAnsi="Times New Roman" w:cs="Times New Roman"/>
          <w:sz w:val="20"/>
          <w:szCs w:val="20"/>
        </w:rPr>
      </w:pPr>
      <w:r w:rsidRPr="00C5109B">
        <w:rPr>
          <w:rFonts w:ascii="Times New Roman" w:hAnsi="Times New Roman" w:cs="Times New Roman"/>
          <w:sz w:val="20"/>
          <w:szCs w:val="20"/>
        </w:rPr>
        <w:t xml:space="preserve">Smith, </w:t>
      </w:r>
      <w:proofErr w:type="gramStart"/>
      <w:r w:rsidRPr="00C5109B">
        <w:rPr>
          <w:rFonts w:ascii="Times New Roman" w:hAnsi="Times New Roman" w:cs="Times New Roman"/>
          <w:sz w:val="20"/>
          <w:szCs w:val="20"/>
        </w:rPr>
        <w:t>J.</w:t>
      </w:r>
      <w:proofErr w:type="gramEnd"/>
      <w:r w:rsidRPr="00C5109B">
        <w:rPr>
          <w:rFonts w:ascii="Times New Roman" w:hAnsi="Times New Roman" w:cs="Times New Roman"/>
          <w:sz w:val="20"/>
          <w:szCs w:val="20"/>
        </w:rPr>
        <w:t xml:space="preserve"> and B. Hogan (1992) </w:t>
      </w:r>
      <w:r w:rsidRPr="00C5109B">
        <w:rPr>
          <w:rFonts w:ascii="Times New Roman" w:hAnsi="Times New Roman" w:cs="Times New Roman"/>
          <w:i/>
          <w:sz w:val="20"/>
          <w:szCs w:val="20"/>
        </w:rPr>
        <w:t>Criminal Law</w:t>
      </w:r>
      <w:r w:rsidRPr="00C5109B">
        <w:rPr>
          <w:rFonts w:ascii="Times New Roman" w:hAnsi="Times New Roman" w:cs="Times New Roman"/>
          <w:sz w:val="20"/>
          <w:szCs w:val="20"/>
        </w:rPr>
        <w:t>. London: Butterworths.</w:t>
      </w:r>
    </w:p>
    <w:p w14:paraId="73CAAC8F" w14:textId="77777777" w:rsidR="00C5109B" w:rsidRPr="00C5109B" w:rsidRDefault="00C5109B" w:rsidP="00C5109B">
      <w:pPr>
        <w:rPr>
          <w:rFonts w:ascii="Times New Roman" w:hAnsi="Times New Roman" w:cs="Times New Roman"/>
          <w:sz w:val="20"/>
          <w:szCs w:val="20"/>
        </w:rPr>
      </w:pPr>
      <w:bookmarkStart w:id="50" w:name="_Hlk97895388"/>
      <w:r w:rsidRPr="00C5109B">
        <w:rPr>
          <w:rFonts w:ascii="Times New Roman" w:hAnsi="Times New Roman" w:cs="Times New Roman"/>
          <w:sz w:val="20"/>
          <w:szCs w:val="20"/>
        </w:rPr>
        <w:t>Stephen, J. (1883</w:t>
      </w:r>
      <w:bookmarkEnd w:id="50"/>
      <w:r w:rsidRPr="00C5109B">
        <w:rPr>
          <w:rFonts w:ascii="Times New Roman" w:hAnsi="Times New Roman" w:cs="Times New Roman"/>
          <w:sz w:val="20"/>
          <w:szCs w:val="20"/>
        </w:rPr>
        <w:t xml:space="preserve">) </w:t>
      </w:r>
      <w:r w:rsidRPr="00C5109B">
        <w:rPr>
          <w:rFonts w:ascii="Times New Roman" w:hAnsi="Times New Roman" w:cs="Times New Roman"/>
          <w:bCs/>
          <w:i/>
          <w:sz w:val="20"/>
          <w:szCs w:val="20"/>
        </w:rPr>
        <w:t>A History of the Criminal Law of England</w:t>
      </w:r>
      <w:r w:rsidRPr="00C5109B">
        <w:rPr>
          <w:rFonts w:ascii="Times New Roman" w:hAnsi="Times New Roman" w:cs="Times New Roman"/>
          <w:bCs/>
          <w:sz w:val="20"/>
          <w:szCs w:val="20"/>
        </w:rPr>
        <w:t>, vol. 2,</w:t>
      </w:r>
      <w:r w:rsidRPr="00C5109B">
        <w:rPr>
          <w:rFonts w:ascii="Times New Roman" w:hAnsi="Times New Roman" w:cs="Times New Roman"/>
          <w:sz w:val="20"/>
          <w:szCs w:val="20"/>
        </w:rPr>
        <w:t xml:space="preserve"> London: Macmillan.</w:t>
      </w:r>
    </w:p>
    <w:p w14:paraId="414AD399" w14:textId="77777777" w:rsidR="00C5109B" w:rsidRPr="00EA1BB5" w:rsidRDefault="00C5109B" w:rsidP="00C5109B">
      <w:pPr>
        <w:rPr>
          <w:rFonts w:ascii="Times New Roman" w:hAnsi="Times New Roman" w:cs="Times New Roman"/>
          <w:sz w:val="20"/>
          <w:szCs w:val="20"/>
        </w:rPr>
      </w:pPr>
      <w:proofErr w:type="spellStart"/>
      <w:r w:rsidRPr="00EA1BB5">
        <w:rPr>
          <w:rFonts w:ascii="Times New Roman" w:hAnsi="Times New Roman" w:cs="Times New Roman"/>
          <w:sz w:val="20"/>
          <w:szCs w:val="20"/>
        </w:rPr>
        <w:t>Strohm</w:t>
      </w:r>
      <w:proofErr w:type="spellEnd"/>
      <w:r w:rsidRPr="00EA1BB5">
        <w:rPr>
          <w:rFonts w:ascii="Times New Roman" w:hAnsi="Times New Roman" w:cs="Times New Roman"/>
          <w:sz w:val="20"/>
          <w:szCs w:val="20"/>
        </w:rPr>
        <w:t>,</w:t>
      </w:r>
      <w:r w:rsidRPr="00C5109B">
        <w:rPr>
          <w:rFonts w:ascii="Times New Roman" w:hAnsi="Times New Roman" w:cs="Times New Roman"/>
          <w:sz w:val="20"/>
          <w:szCs w:val="20"/>
        </w:rPr>
        <w:t xml:space="preserve"> P. (1998)</w:t>
      </w:r>
      <w:r w:rsidRPr="00EA1BB5">
        <w:rPr>
          <w:rFonts w:ascii="Times New Roman" w:hAnsi="Times New Roman" w:cs="Times New Roman"/>
          <w:i/>
          <w:sz w:val="20"/>
          <w:szCs w:val="20"/>
        </w:rPr>
        <w:t xml:space="preserve"> </w:t>
      </w:r>
      <w:r w:rsidRPr="00EA1BB5">
        <w:rPr>
          <w:rFonts w:ascii="Times New Roman" w:hAnsi="Times New Roman" w:cs="Times New Roman"/>
          <w:bCs/>
          <w:i/>
          <w:sz w:val="20"/>
          <w:szCs w:val="20"/>
        </w:rPr>
        <w:t>England’s Empty Throne: Usurpation and the Language of Legitimation, 1399–1422</w:t>
      </w:r>
      <w:r w:rsidRPr="00C5109B">
        <w:rPr>
          <w:rFonts w:ascii="Times New Roman" w:hAnsi="Times New Roman" w:cs="Times New Roman"/>
          <w:bCs/>
          <w:iCs/>
          <w:sz w:val="20"/>
          <w:szCs w:val="20"/>
        </w:rPr>
        <w:t>. New Haven, CT:</w:t>
      </w:r>
      <w:r w:rsidRPr="00EA1BB5">
        <w:rPr>
          <w:rFonts w:ascii="Times New Roman" w:hAnsi="Times New Roman" w:cs="Times New Roman"/>
          <w:sz w:val="20"/>
          <w:szCs w:val="20"/>
        </w:rPr>
        <w:t xml:space="preserve"> Yale University Press</w:t>
      </w:r>
      <w:r w:rsidRPr="00C5109B">
        <w:rPr>
          <w:rFonts w:ascii="Times New Roman" w:hAnsi="Times New Roman" w:cs="Times New Roman"/>
          <w:sz w:val="20"/>
          <w:szCs w:val="20"/>
        </w:rPr>
        <w:t>.</w:t>
      </w:r>
    </w:p>
    <w:p w14:paraId="6EA472EA" w14:textId="77777777" w:rsidR="00C5109B" w:rsidRPr="00C5109B" w:rsidRDefault="00C5109B" w:rsidP="00C5109B">
      <w:pPr>
        <w:rPr>
          <w:rFonts w:ascii="Times New Roman" w:hAnsi="Times New Roman" w:cs="Times New Roman"/>
          <w:sz w:val="20"/>
          <w:szCs w:val="20"/>
        </w:rPr>
      </w:pPr>
      <w:bookmarkStart w:id="51" w:name="_Hlk97896348"/>
      <w:r w:rsidRPr="00C5109B">
        <w:rPr>
          <w:rFonts w:ascii="Times New Roman" w:hAnsi="Times New Roman" w:cs="Times New Roman"/>
          <w:sz w:val="20"/>
          <w:szCs w:val="20"/>
        </w:rPr>
        <w:lastRenderedPageBreak/>
        <w:t>Tacitus, C. (1873</w:t>
      </w:r>
      <w:bookmarkEnd w:id="51"/>
      <w:r w:rsidRPr="00C5109B">
        <w:rPr>
          <w:rFonts w:ascii="Times New Roman" w:hAnsi="Times New Roman" w:cs="Times New Roman"/>
          <w:sz w:val="20"/>
          <w:szCs w:val="20"/>
        </w:rPr>
        <w:t xml:space="preserve">) </w:t>
      </w:r>
      <w:r w:rsidRPr="00C5109B">
        <w:rPr>
          <w:rFonts w:ascii="Times New Roman" w:hAnsi="Times New Roman" w:cs="Times New Roman"/>
          <w:i/>
          <w:sz w:val="20"/>
          <w:szCs w:val="20"/>
        </w:rPr>
        <w:t>The History</w:t>
      </w:r>
      <w:r w:rsidRPr="00C5109B">
        <w:rPr>
          <w:rFonts w:ascii="Times New Roman" w:hAnsi="Times New Roman" w:cs="Times New Roman"/>
          <w:iCs/>
          <w:sz w:val="20"/>
          <w:szCs w:val="20"/>
        </w:rPr>
        <w:t>.</w:t>
      </w:r>
      <w:r w:rsidRPr="00C5109B">
        <w:rPr>
          <w:rFonts w:ascii="Times New Roman" w:hAnsi="Times New Roman" w:cs="Times New Roman"/>
          <w:sz w:val="20"/>
          <w:szCs w:val="20"/>
        </w:rPr>
        <w:t xml:space="preserve"> Translated by A. Church and W. </w:t>
      </w:r>
      <w:proofErr w:type="spellStart"/>
      <w:r w:rsidRPr="00C5109B">
        <w:rPr>
          <w:rFonts w:ascii="Times New Roman" w:hAnsi="Times New Roman" w:cs="Times New Roman"/>
          <w:sz w:val="20"/>
          <w:szCs w:val="20"/>
        </w:rPr>
        <w:t>Brodribb</w:t>
      </w:r>
      <w:proofErr w:type="spellEnd"/>
      <w:r w:rsidRPr="00C5109B">
        <w:rPr>
          <w:rFonts w:ascii="Times New Roman" w:hAnsi="Times New Roman" w:cs="Times New Roman"/>
          <w:sz w:val="20"/>
          <w:szCs w:val="20"/>
        </w:rPr>
        <w:t>. New York: Random House. Available</w:t>
      </w:r>
      <w:r w:rsidRPr="00C5109B">
        <w:rPr>
          <w:rFonts w:ascii="Times New Roman" w:hAnsi="Times New Roman" w:cs="Times New Roman"/>
          <w:i/>
          <w:sz w:val="20"/>
          <w:szCs w:val="20"/>
        </w:rPr>
        <w:t xml:space="preserve"> </w:t>
      </w:r>
      <w:r w:rsidRPr="00C5109B">
        <w:rPr>
          <w:rFonts w:ascii="Times New Roman" w:hAnsi="Times New Roman" w:cs="Times New Roman"/>
          <w:sz w:val="20"/>
          <w:szCs w:val="20"/>
        </w:rPr>
        <w:t xml:space="preserve">at </w:t>
      </w:r>
      <w:hyperlink r:id="rId19" w:history="1">
        <w:r w:rsidRPr="00C5109B">
          <w:rPr>
            <w:rStyle w:val="Hyperlink"/>
            <w:rFonts w:ascii="Times New Roman" w:hAnsi="Times New Roman" w:cs="Times New Roman"/>
            <w:sz w:val="20"/>
            <w:szCs w:val="20"/>
          </w:rPr>
          <w:t>http://data.perseus.org/citations/urn:cts:latinLit:phi1351.phi004.perseus-eng1:2.77</w:t>
        </w:r>
      </w:hyperlink>
      <w:r w:rsidRPr="00C5109B">
        <w:rPr>
          <w:rFonts w:ascii="Times New Roman" w:hAnsi="Times New Roman" w:cs="Times New Roman"/>
          <w:sz w:val="20"/>
          <w:szCs w:val="20"/>
        </w:rPr>
        <w:t>. Accessed: 19 April 2018.</w:t>
      </w:r>
    </w:p>
    <w:p w14:paraId="35D96F26" w14:textId="77777777" w:rsidR="00C5109B" w:rsidRPr="00C5109B" w:rsidRDefault="00C5109B" w:rsidP="00C5109B">
      <w:pPr>
        <w:rPr>
          <w:rFonts w:ascii="Times New Roman" w:hAnsi="Times New Roman" w:cs="Times New Roman"/>
          <w:sz w:val="20"/>
          <w:szCs w:val="20"/>
        </w:rPr>
      </w:pPr>
      <w:bookmarkStart w:id="52" w:name="_Hlk97901874"/>
      <w:r w:rsidRPr="00C5109B">
        <w:rPr>
          <w:rFonts w:ascii="Times New Roman" w:hAnsi="Times New Roman" w:cs="Times New Roman"/>
          <w:sz w:val="20"/>
          <w:szCs w:val="20"/>
        </w:rPr>
        <w:t>United Nations Human Rights Committee (1954</w:t>
      </w:r>
      <w:bookmarkEnd w:id="52"/>
      <w:r w:rsidRPr="00C5109B">
        <w:rPr>
          <w:rFonts w:ascii="Times New Roman" w:hAnsi="Times New Roman" w:cs="Times New Roman"/>
          <w:sz w:val="20"/>
          <w:szCs w:val="20"/>
        </w:rPr>
        <w:t xml:space="preserve">) </w:t>
      </w:r>
      <w:r w:rsidRPr="00C5109B">
        <w:rPr>
          <w:rFonts w:ascii="Times New Roman" w:hAnsi="Times New Roman" w:cs="Times New Roman"/>
          <w:i/>
          <w:iCs/>
          <w:sz w:val="20"/>
          <w:szCs w:val="20"/>
        </w:rPr>
        <w:t>International Covenant on Civil and Political Rights</w:t>
      </w:r>
      <w:r w:rsidRPr="00C5109B">
        <w:rPr>
          <w:rFonts w:ascii="Times New Roman" w:hAnsi="Times New Roman" w:cs="Times New Roman"/>
          <w:sz w:val="20"/>
          <w:szCs w:val="20"/>
        </w:rPr>
        <w:t xml:space="preserve">. Available at </w:t>
      </w:r>
      <w:hyperlink r:id="rId20" w:history="1">
        <w:r w:rsidRPr="00C5109B">
          <w:rPr>
            <w:rStyle w:val="Hyperlink"/>
            <w:rFonts w:ascii="Times New Roman" w:hAnsi="Times New Roman" w:cs="Times New Roman"/>
            <w:sz w:val="20"/>
            <w:szCs w:val="20"/>
          </w:rPr>
          <w:t>http://hrlibrary.umn.edu/gencomm/hrcom22.htm</w:t>
        </w:r>
      </w:hyperlink>
      <w:r w:rsidRPr="00C5109B">
        <w:rPr>
          <w:rFonts w:ascii="Times New Roman" w:hAnsi="Times New Roman" w:cs="Times New Roman"/>
          <w:sz w:val="20"/>
          <w:szCs w:val="20"/>
        </w:rPr>
        <w:t>. Accessed: 10 January 2019.</w:t>
      </w:r>
    </w:p>
    <w:p w14:paraId="22B92615" w14:textId="33F6B33E" w:rsidR="00C5109B" w:rsidRDefault="00C5109B" w:rsidP="005815CF">
      <w:pPr>
        <w:spacing w:after="0" w:line="480" w:lineRule="auto"/>
        <w:jc w:val="both"/>
        <w:rPr>
          <w:rFonts w:ascii="Times New Roman" w:hAnsi="Times New Roman" w:cs="Times New Roman"/>
          <w:sz w:val="20"/>
          <w:szCs w:val="20"/>
        </w:rPr>
      </w:pPr>
    </w:p>
    <w:p w14:paraId="1A473388" w14:textId="77777777" w:rsidR="00C5109B" w:rsidRDefault="00C5109B" w:rsidP="005815CF">
      <w:pPr>
        <w:spacing w:after="0" w:line="480" w:lineRule="auto"/>
        <w:jc w:val="both"/>
        <w:rPr>
          <w:rFonts w:ascii="Times New Roman" w:hAnsi="Times New Roman" w:cs="Times New Roman"/>
          <w:sz w:val="20"/>
          <w:szCs w:val="20"/>
        </w:rPr>
      </w:pPr>
    </w:p>
    <w:p w14:paraId="7E859DD3" w14:textId="23A252D3" w:rsidR="006D5F57" w:rsidRPr="006D5F57" w:rsidRDefault="006D5F57" w:rsidP="006D5F57">
      <w:pPr>
        <w:spacing w:after="0" w:line="480" w:lineRule="auto"/>
        <w:jc w:val="both"/>
        <w:rPr>
          <w:rFonts w:ascii="Times New Roman" w:hAnsi="Times New Roman" w:cs="Times New Roman"/>
          <w:sz w:val="20"/>
          <w:szCs w:val="20"/>
        </w:rPr>
      </w:pPr>
      <w:r w:rsidRPr="006D5F57">
        <w:rPr>
          <w:rFonts w:ascii="Times New Roman" w:hAnsi="Times New Roman" w:cs="Times New Roman"/>
          <w:sz w:val="20"/>
          <w:szCs w:val="20"/>
        </w:rPr>
        <w:t>Conflict of interest</w:t>
      </w:r>
      <w:r>
        <w:rPr>
          <w:rFonts w:ascii="Times New Roman" w:hAnsi="Times New Roman" w:cs="Times New Roman"/>
          <w:sz w:val="20"/>
          <w:szCs w:val="20"/>
        </w:rPr>
        <w:t>:</w:t>
      </w:r>
      <w:r w:rsidRPr="006D5F57">
        <w:rPr>
          <w:rFonts w:ascii="Times New Roman" w:hAnsi="Times New Roman" w:cs="Times New Roman"/>
          <w:sz w:val="20"/>
          <w:szCs w:val="20"/>
        </w:rPr>
        <w:t xml:space="preserve"> The authors declared no potential conflicts of interest with respect to the research, authorship, and/or publication of this article.</w:t>
      </w:r>
    </w:p>
    <w:p w14:paraId="0D88D3C9" w14:textId="73683B0F" w:rsidR="006D5F57" w:rsidRDefault="006D5F57" w:rsidP="006D5F57">
      <w:pPr>
        <w:spacing w:after="0" w:line="480" w:lineRule="auto"/>
        <w:jc w:val="both"/>
        <w:rPr>
          <w:rFonts w:ascii="Times New Roman" w:hAnsi="Times New Roman" w:cs="Times New Roman"/>
          <w:sz w:val="20"/>
          <w:szCs w:val="20"/>
        </w:rPr>
      </w:pPr>
      <w:r w:rsidRPr="006D5F57">
        <w:rPr>
          <w:rFonts w:ascii="Times New Roman" w:hAnsi="Times New Roman" w:cs="Times New Roman"/>
          <w:sz w:val="20"/>
          <w:szCs w:val="20"/>
        </w:rPr>
        <w:t>Funding</w:t>
      </w:r>
      <w:r>
        <w:rPr>
          <w:rFonts w:ascii="Times New Roman" w:hAnsi="Times New Roman" w:cs="Times New Roman"/>
          <w:sz w:val="20"/>
          <w:szCs w:val="20"/>
        </w:rPr>
        <w:t>:</w:t>
      </w:r>
      <w:r w:rsidRPr="006D5F57">
        <w:rPr>
          <w:rFonts w:ascii="Times New Roman" w:hAnsi="Times New Roman" w:cs="Times New Roman"/>
          <w:sz w:val="20"/>
          <w:szCs w:val="20"/>
        </w:rPr>
        <w:t xml:space="preserve"> The authors received no financial support for the research, authorship, and/or publication of this article.</w:t>
      </w:r>
    </w:p>
    <w:p w14:paraId="688A123A" w14:textId="63F280F3" w:rsidR="006D5F57" w:rsidRDefault="006D5F57" w:rsidP="005815CF">
      <w:pPr>
        <w:spacing w:after="0" w:line="480" w:lineRule="auto"/>
        <w:jc w:val="both"/>
        <w:rPr>
          <w:rFonts w:ascii="Times New Roman" w:hAnsi="Times New Roman" w:cs="Times New Roman"/>
          <w:sz w:val="20"/>
          <w:szCs w:val="20"/>
        </w:rPr>
      </w:pPr>
    </w:p>
    <w:p w14:paraId="6949D19A" w14:textId="4FFAED4A" w:rsidR="0093111A" w:rsidRDefault="0093111A" w:rsidP="005815CF">
      <w:pPr>
        <w:spacing w:after="0" w:line="480" w:lineRule="auto"/>
        <w:jc w:val="both"/>
        <w:rPr>
          <w:rFonts w:ascii="Times New Roman" w:hAnsi="Times New Roman" w:cs="Times New Roman"/>
          <w:sz w:val="20"/>
          <w:szCs w:val="20"/>
        </w:rPr>
      </w:pPr>
    </w:p>
    <w:p w14:paraId="686E22BF" w14:textId="77777777" w:rsidR="0093111A" w:rsidRDefault="0093111A" w:rsidP="005815CF">
      <w:pPr>
        <w:spacing w:after="0" w:line="480" w:lineRule="auto"/>
        <w:jc w:val="both"/>
        <w:rPr>
          <w:rFonts w:ascii="Times New Roman" w:hAnsi="Times New Roman" w:cs="Times New Roman"/>
          <w:sz w:val="20"/>
          <w:szCs w:val="20"/>
        </w:rPr>
      </w:pPr>
    </w:p>
    <w:p w14:paraId="0638FB47" w14:textId="45F00DA1" w:rsidR="00920363" w:rsidRDefault="00920363" w:rsidP="005815CF">
      <w:pPr>
        <w:spacing w:after="0" w:line="480" w:lineRule="auto"/>
        <w:jc w:val="both"/>
        <w:rPr>
          <w:rFonts w:ascii="Times New Roman" w:hAnsi="Times New Roman" w:cs="Times New Roman"/>
          <w:b/>
          <w:sz w:val="20"/>
          <w:szCs w:val="20"/>
        </w:rPr>
      </w:pPr>
      <w:r w:rsidRPr="00920363">
        <w:rPr>
          <w:rFonts w:ascii="Times New Roman" w:hAnsi="Times New Roman" w:cs="Times New Roman"/>
          <w:b/>
          <w:sz w:val="20"/>
          <w:szCs w:val="20"/>
        </w:rPr>
        <w:t>Acknowledgements</w:t>
      </w:r>
    </w:p>
    <w:p w14:paraId="16380377" w14:textId="77777777" w:rsidR="00920363" w:rsidRPr="00920363" w:rsidRDefault="00920363" w:rsidP="006E0EE1">
      <w:pPr>
        <w:spacing w:after="0" w:line="240" w:lineRule="auto"/>
        <w:jc w:val="both"/>
        <w:rPr>
          <w:rFonts w:ascii="Times New Roman" w:hAnsi="Times New Roman" w:cs="Times New Roman"/>
          <w:b/>
          <w:sz w:val="20"/>
          <w:szCs w:val="20"/>
        </w:rPr>
      </w:pPr>
      <w:r w:rsidRPr="00920363">
        <w:rPr>
          <w:rFonts w:ascii="Times New Roman" w:hAnsi="Times New Roman" w:cs="Times New Roman"/>
          <w:b/>
          <w:sz w:val="20"/>
          <w:szCs w:val="20"/>
        </w:rPr>
        <w:t>Disclosure Statement</w:t>
      </w:r>
    </w:p>
    <w:p w14:paraId="2547A492" w14:textId="3FF8E913" w:rsidR="00920363" w:rsidRDefault="00920363" w:rsidP="006E0EE1">
      <w:pPr>
        <w:spacing w:after="0" w:line="240" w:lineRule="auto"/>
        <w:jc w:val="both"/>
        <w:rPr>
          <w:rFonts w:ascii="Times New Roman" w:hAnsi="Times New Roman" w:cs="Times New Roman"/>
          <w:sz w:val="20"/>
          <w:szCs w:val="20"/>
        </w:rPr>
      </w:pPr>
      <w:r w:rsidRPr="006E0EE1">
        <w:rPr>
          <w:rFonts w:ascii="Times New Roman" w:hAnsi="Times New Roman" w:cs="Times New Roman"/>
          <w:sz w:val="20"/>
          <w:szCs w:val="20"/>
        </w:rPr>
        <w:t>No potential conflict of interest.</w:t>
      </w:r>
    </w:p>
    <w:p w14:paraId="4B12429C" w14:textId="16924A2B" w:rsidR="006E0EE1" w:rsidRDefault="006E0EE1" w:rsidP="006E0EE1">
      <w:pPr>
        <w:spacing w:after="0" w:line="240" w:lineRule="auto"/>
        <w:jc w:val="both"/>
        <w:rPr>
          <w:rFonts w:ascii="Times New Roman" w:hAnsi="Times New Roman" w:cs="Times New Roman"/>
          <w:sz w:val="20"/>
          <w:szCs w:val="20"/>
        </w:rPr>
      </w:pPr>
    </w:p>
    <w:p w14:paraId="053411E4" w14:textId="5D57F591" w:rsidR="006E0EE1" w:rsidRDefault="00D216E0" w:rsidP="006E0EE1">
      <w:pPr>
        <w:spacing w:after="0" w:line="240" w:lineRule="auto"/>
        <w:jc w:val="both"/>
        <w:rPr>
          <w:rFonts w:ascii="Times New Roman" w:hAnsi="Times New Roman" w:cs="Times New Roman"/>
          <w:b/>
          <w:sz w:val="20"/>
          <w:szCs w:val="20"/>
        </w:rPr>
      </w:pPr>
      <w:r w:rsidRPr="00D216E0">
        <w:rPr>
          <w:rFonts w:ascii="Times New Roman" w:hAnsi="Times New Roman" w:cs="Times New Roman"/>
          <w:b/>
          <w:sz w:val="20"/>
          <w:szCs w:val="20"/>
        </w:rPr>
        <w:t>Word Count</w:t>
      </w:r>
    </w:p>
    <w:p w14:paraId="12749DD6" w14:textId="55763787" w:rsidR="00D216E0" w:rsidRPr="00D216E0" w:rsidRDefault="00971013" w:rsidP="006E0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10,134 </w:t>
      </w:r>
      <w:r w:rsidR="00D216E0" w:rsidRPr="00D216E0">
        <w:rPr>
          <w:rFonts w:ascii="Times New Roman" w:hAnsi="Times New Roman" w:cs="Times New Roman"/>
          <w:sz w:val="20"/>
          <w:szCs w:val="20"/>
        </w:rPr>
        <w:t>words</w:t>
      </w:r>
      <w:r w:rsidR="009F4D0D">
        <w:rPr>
          <w:rFonts w:ascii="Times New Roman" w:hAnsi="Times New Roman" w:cs="Times New Roman"/>
          <w:sz w:val="20"/>
          <w:szCs w:val="20"/>
        </w:rPr>
        <w:t xml:space="preserve">, including notes and </w:t>
      </w:r>
      <w:r>
        <w:rPr>
          <w:rFonts w:ascii="Times New Roman" w:hAnsi="Times New Roman" w:cs="Times New Roman"/>
          <w:sz w:val="20"/>
          <w:szCs w:val="20"/>
        </w:rPr>
        <w:t>bibliography</w:t>
      </w:r>
      <w:r w:rsidR="009F4D0D">
        <w:rPr>
          <w:rFonts w:ascii="Times New Roman" w:hAnsi="Times New Roman" w:cs="Times New Roman"/>
          <w:sz w:val="20"/>
          <w:szCs w:val="20"/>
        </w:rPr>
        <w:t>.</w:t>
      </w:r>
    </w:p>
    <w:sectPr w:rsidR="00D216E0" w:rsidRPr="00D216E0">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49BD" w14:textId="77777777" w:rsidR="006924E3" w:rsidRDefault="006924E3" w:rsidP="0046042D">
      <w:pPr>
        <w:spacing w:after="0" w:line="240" w:lineRule="auto"/>
      </w:pPr>
      <w:r>
        <w:separator/>
      </w:r>
    </w:p>
  </w:endnote>
  <w:endnote w:type="continuationSeparator" w:id="0">
    <w:p w14:paraId="0821CFB5" w14:textId="77777777" w:rsidR="006924E3" w:rsidRDefault="006924E3" w:rsidP="0046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AEE9" w14:textId="77777777" w:rsidR="006924E3" w:rsidRDefault="006924E3" w:rsidP="0046042D">
      <w:pPr>
        <w:spacing w:after="0" w:line="240" w:lineRule="auto"/>
      </w:pPr>
      <w:r>
        <w:separator/>
      </w:r>
    </w:p>
  </w:footnote>
  <w:footnote w:type="continuationSeparator" w:id="0">
    <w:p w14:paraId="30321CBB" w14:textId="77777777" w:rsidR="006924E3" w:rsidRDefault="006924E3" w:rsidP="0046042D">
      <w:pPr>
        <w:spacing w:after="0" w:line="240" w:lineRule="auto"/>
      </w:pPr>
      <w:r>
        <w:continuationSeparator/>
      </w:r>
    </w:p>
  </w:footnote>
  <w:footnote w:id="1">
    <w:p w14:paraId="751B8C50" w14:textId="4D20E640" w:rsidR="007841DA" w:rsidRPr="00B3000A"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See, e.g., ‘no law can legislate for mental attitudes or could be enforced in the courts’</w:t>
      </w:r>
      <w:bookmarkStart w:id="1" w:name="_Hlk97828446"/>
      <w:r>
        <w:rPr>
          <w:rFonts w:ascii="Times New Roman" w:hAnsi="Times New Roman" w:cs="Times New Roman"/>
        </w:rPr>
        <w:t xml:space="preserve"> </w:t>
      </w:r>
      <w:r w:rsidR="00492743">
        <w:rPr>
          <w:rFonts w:ascii="Times New Roman" w:hAnsi="Times New Roman" w:cs="Times New Roman"/>
        </w:rPr>
        <w:t>(</w:t>
      </w:r>
      <w:r w:rsidRPr="00A91C62">
        <w:rPr>
          <w:rFonts w:ascii="Times New Roman" w:hAnsi="Times New Roman" w:cs="Times New Roman"/>
        </w:rPr>
        <w:t>Rodd</w:t>
      </w:r>
      <w:r w:rsidRPr="00735235">
        <w:rPr>
          <w:rFonts w:ascii="Times New Roman" w:hAnsi="Times New Roman" w:cs="Times New Roman"/>
        </w:rPr>
        <w:t xml:space="preserve"> 2001</w:t>
      </w:r>
      <w:r w:rsidR="00D508E7">
        <w:rPr>
          <w:rFonts w:ascii="Times New Roman" w:hAnsi="Times New Roman" w:cs="Times New Roman"/>
        </w:rPr>
        <w:t>:</w:t>
      </w:r>
      <w:r>
        <w:rPr>
          <w:rFonts w:ascii="Times New Roman" w:hAnsi="Times New Roman" w:cs="Times New Roman"/>
        </w:rPr>
        <w:t xml:space="preserve"> </w:t>
      </w:r>
      <w:bookmarkEnd w:id="1"/>
      <w:r w:rsidRPr="00B3000A">
        <w:rPr>
          <w:rFonts w:ascii="Times New Roman" w:hAnsi="Times New Roman" w:cs="Times New Roman"/>
        </w:rPr>
        <w:t>94</w:t>
      </w:r>
      <w:r w:rsidR="00D508E7">
        <w:rPr>
          <w:rFonts w:ascii="Times New Roman" w:hAnsi="Times New Roman" w:cs="Times New Roman"/>
        </w:rPr>
        <w:t>)</w:t>
      </w:r>
      <w:r w:rsidRPr="00B3000A">
        <w:rPr>
          <w:rFonts w:ascii="Times New Roman" w:hAnsi="Times New Roman" w:cs="Times New Roman"/>
        </w:rPr>
        <w:t>.</w:t>
      </w:r>
    </w:p>
  </w:footnote>
  <w:footnote w:id="2">
    <w:p w14:paraId="2EAD6101" w14:textId="2CA25E24" w:rsidR="007841DA" w:rsidRPr="00B3000A"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Brian CJ in YB Pasch</w:t>
      </w:r>
      <w:r>
        <w:rPr>
          <w:rFonts w:ascii="Times New Roman" w:hAnsi="Times New Roman" w:cs="Times New Roman"/>
        </w:rPr>
        <w:t>.</w:t>
      </w:r>
      <w:r w:rsidRPr="00A91C62">
        <w:rPr>
          <w:rFonts w:ascii="Times New Roman" w:hAnsi="Times New Roman" w:cs="Times New Roman"/>
        </w:rPr>
        <w:t xml:space="preserve"> 17 Edw</w:t>
      </w:r>
      <w:r>
        <w:rPr>
          <w:rFonts w:ascii="Times New Roman" w:hAnsi="Times New Roman" w:cs="Times New Roman"/>
        </w:rPr>
        <w:t xml:space="preserve">. </w:t>
      </w:r>
      <w:r w:rsidRPr="00A91C62">
        <w:rPr>
          <w:rFonts w:ascii="Times New Roman" w:hAnsi="Times New Roman" w:cs="Times New Roman"/>
        </w:rPr>
        <w:t xml:space="preserve">IV, </w:t>
      </w:r>
      <w:proofErr w:type="spellStart"/>
      <w:r w:rsidRPr="00A91C62">
        <w:rPr>
          <w:rFonts w:ascii="Times New Roman" w:hAnsi="Times New Roman" w:cs="Times New Roman"/>
        </w:rPr>
        <w:t>f</w:t>
      </w:r>
      <w:r>
        <w:rPr>
          <w:rFonts w:ascii="Times New Roman" w:hAnsi="Times New Roman" w:cs="Times New Roman"/>
        </w:rPr>
        <w:t>o</w:t>
      </w:r>
      <w:proofErr w:type="spellEnd"/>
      <w:r>
        <w:rPr>
          <w:rFonts w:ascii="Times New Roman" w:hAnsi="Times New Roman" w:cs="Times New Roman"/>
        </w:rPr>
        <w:t>.</w:t>
      </w:r>
      <w:r w:rsidRPr="00A91C62">
        <w:rPr>
          <w:rFonts w:ascii="Times New Roman" w:hAnsi="Times New Roman" w:cs="Times New Roman"/>
        </w:rPr>
        <w:t xml:space="preserve"> 2, </w:t>
      </w:r>
      <w:r w:rsidRPr="00A91C62">
        <w:rPr>
          <w:rFonts w:ascii="Times New Roman" w:hAnsi="Times New Roman" w:cs="Times New Roman"/>
          <w:bCs/>
        </w:rPr>
        <w:t>pl</w:t>
      </w:r>
      <w:r>
        <w:rPr>
          <w:rFonts w:ascii="Times New Roman" w:hAnsi="Times New Roman" w:cs="Times New Roman"/>
          <w:bCs/>
        </w:rPr>
        <w:t>.</w:t>
      </w:r>
      <w:r w:rsidRPr="00A91C62">
        <w:rPr>
          <w:rFonts w:ascii="Times New Roman" w:hAnsi="Times New Roman" w:cs="Times New Roman"/>
          <w:bCs/>
        </w:rPr>
        <w:t xml:space="preserve"> </w:t>
      </w:r>
      <w:r w:rsidRPr="00B3000A">
        <w:rPr>
          <w:rFonts w:ascii="Times New Roman" w:hAnsi="Times New Roman" w:cs="Times New Roman"/>
        </w:rPr>
        <w:t xml:space="preserve">2, cited in </w:t>
      </w:r>
      <w:r w:rsidRPr="00B3000A">
        <w:rPr>
          <w:rFonts w:ascii="Times New Roman" w:hAnsi="Times New Roman" w:cs="Times New Roman"/>
          <w:i/>
        </w:rPr>
        <w:t xml:space="preserve">Scales v United States </w:t>
      </w:r>
      <w:r w:rsidRPr="00B3000A">
        <w:rPr>
          <w:rFonts w:ascii="Times New Roman" w:hAnsi="Times New Roman" w:cs="Times New Roman"/>
        </w:rPr>
        <w:t>(1961)</w:t>
      </w:r>
      <w:r w:rsidRPr="00B3000A">
        <w:rPr>
          <w:rFonts w:ascii="Times New Roman" w:hAnsi="Times New Roman" w:cs="Times New Roman"/>
          <w:i/>
        </w:rPr>
        <w:t xml:space="preserve"> </w:t>
      </w:r>
      <w:r w:rsidRPr="00B3000A">
        <w:rPr>
          <w:rFonts w:ascii="Times New Roman" w:hAnsi="Times New Roman" w:cs="Times New Roman"/>
        </w:rPr>
        <w:t>367 US 203, 266 (Douglas J, dissenting).</w:t>
      </w:r>
    </w:p>
  </w:footnote>
  <w:footnote w:id="3">
    <w:p w14:paraId="6915A719" w14:textId="77777777" w:rsidR="008C0106" w:rsidRPr="00B3000A" w:rsidRDefault="008C0106" w:rsidP="008C0106">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r w:rsidRPr="00A91C62">
        <w:rPr>
          <w:rFonts w:ascii="Times New Roman" w:hAnsi="Times New Roman" w:cs="Times New Roman"/>
          <w:i/>
        </w:rPr>
        <w:t xml:space="preserve">R v </w:t>
      </w:r>
      <w:r w:rsidRPr="00B3000A">
        <w:rPr>
          <w:rFonts w:ascii="Times New Roman" w:hAnsi="Times New Roman" w:cs="Times New Roman"/>
          <w:i/>
        </w:rPr>
        <w:t>Higgins</w:t>
      </w:r>
      <w:r w:rsidRPr="00B3000A">
        <w:rPr>
          <w:rFonts w:ascii="Times New Roman" w:hAnsi="Times New Roman" w:cs="Times New Roman"/>
        </w:rPr>
        <w:t xml:space="preserve"> (1801) 2 East 5, 21, 102 ER 269, 275–</w:t>
      </w:r>
      <w:r>
        <w:rPr>
          <w:rFonts w:ascii="Times New Roman" w:hAnsi="Times New Roman" w:cs="Times New Roman"/>
        </w:rPr>
        <w:t>27</w:t>
      </w:r>
      <w:r w:rsidRPr="00B3000A">
        <w:rPr>
          <w:rFonts w:ascii="Times New Roman" w:hAnsi="Times New Roman" w:cs="Times New Roman"/>
        </w:rPr>
        <w:t>6 (Lawrence, J).</w:t>
      </w:r>
    </w:p>
  </w:footnote>
  <w:footnote w:id="4">
    <w:p w14:paraId="66A77194" w14:textId="03B6E163" w:rsidR="000D58D5" w:rsidRPr="00B3000A" w:rsidRDefault="000D58D5" w:rsidP="000D58D5">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r w:rsidRPr="00A91C62">
        <w:rPr>
          <w:rFonts w:ascii="Times New Roman" w:hAnsi="Times New Roman" w:cs="Times New Roman"/>
          <w:i/>
        </w:rPr>
        <w:t>R v Scofield</w:t>
      </w:r>
      <w:r w:rsidRPr="00B3000A">
        <w:rPr>
          <w:rFonts w:ascii="Times New Roman" w:hAnsi="Times New Roman" w:cs="Times New Roman"/>
        </w:rPr>
        <w:t xml:space="preserve"> (1784) </w:t>
      </w:r>
      <w:proofErr w:type="spellStart"/>
      <w:r w:rsidRPr="00B3000A">
        <w:rPr>
          <w:rFonts w:ascii="Times New Roman" w:hAnsi="Times New Roman" w:cs="Times New Roman"/>
        </w:rPr>
        <w:t>Cald</w:t>
      </w:r>
      <w:proofErr w:type="spellEnd"/>
      <w:r w:rsidRPr="00B3000A">
        <w:rPr>
          <w:rFonts w:ascii="Times New Roman" w:hAnsi="Times New Roman" w:cs="Times New Roman"/>
        </w:rPr>
        <w:t xml:space="preserve"> Mag Cas 397.</w:t>
      </w:r>
    </w:p>
  </w:footnote>
  <w:footnote w:id="5">
    <w:p w14:paraId="035FB59F" w14:textId="6AE914D8" w:rsidR="00B65070" w:rsidRDefault="00B65070">
      <w:pPr>
        <w:pStyle w:val="FootnoteText"/>
      </w:pPr>
      <w:r w:rsidRPr="00B65070">
        <w:rPr>
          <w:rStyle w:val="FootnoteReference"/>
          <w:rFonts w:ascii="Times New Roman" w:hAnsi="Times New Roman" w:cs="Times New Roman"/>
        </w:rPr>
        <w:footnoteRef/>
      </w:r>
      <w:r w:rsidRPr="00B65070">
        <w:rPr>
          <w:rFonts w:ascii="Times New Roman" w:hAnsi="Times New Roman" w:cs="Times New Roman"/>
        </w:rPr>
        <w:t xml:space="preserve"> 25 </w:t>
      </w:r>
      <w:proofErr w:type="spellStart"/>
      <w:r w:rsidRPr="00B65070">
        <w:rPr>
          <w:rFonts w:ascii="Times New Roman" w:hAnsi="Times New Roman" w:cs="Times New Roman"/>
        </w:rPr>
        <w:t>Edw</w:t>
      </w:r>
      <w:proofErr w:type="spellEnd"/>
      <w:r w:rsidRPr="00B65070">
        <w:rPr>
          <w:rFonts w:ascii="Times New Roman" w:hAnsi="Times New Roman" w:cs="Times New Roman"/>
        </w:rPr>
        <w:t xml:space="preserve"> 3 St</w:t>
      </w:r>
      <w:r w:rsidR="002540D5">
        <w:rPr>
          <w:rFonts w:ascii="Times New Roman" w:hAnsi="Times New Roman" w:cs="Times New Roman"/>
        </w:rPr>
        <w:t>at</w:t>
      </w:r>
      <w:r w:rsidRPr="00B65070">
        <w:rPr>
          <w:rFonts w:ascii="Times New Roman" w:hAnsi="Times New Roman" w:cs="Times New Roman"/>
        </w:rPr>
        <w:t xml:space="preserve"> 5 c 2</w:t>
      </w:r>
      <w:r>
        <w:rPr>
          <w:rFonts w:ascii="Times New Roman" w:hAnsi="Times New Roman" w:cs="Times New Roman"/>
        </w:rPr>
        <w:t>.</w:t>
      </w:r>
    </w:p>
  </w:footnote>
  <w:footnote w:id="6">
    <w:p w14:paraId="5689A1FC" w14:textId="00360A39" w:rsidR="007841DA" w:rsidRPr="00BD0DA1" w:rsidRDefault="007841DA" w:rsidP="00244BA0">
      <w:pPr>
        <w:pStyle w:val="FootnoteText"/>
        <w:jc w:val="both"/>
        <w:rPr>
          <w:rFonts w:ascii="Times New Roman" w:hAnsi="Times New Roman" w:cs="Times New Roman"/>
        </w:rPr>
      </w:pPr>
      <w:r w:rsidRPr="00AB7D13">
        <w:rPr>
          <w:rStyle w:val="FootnoteReference"/>
          <w:rFonts w:ascii="Times New Roman" w:hAnsi="Times New Roman" w:cs="Times New Roman"/>
        </w:rPr>
        <w:footnoteRef/>
      </w:r>
      <w:r w:rsidRPr="00AB7D13">
        <w:rPr>
          <w:rFonts w:ascii="Times New Roman" w:hAnsi="Times New Roman" w:cs="Times New Roman"/>
        </w:rPr>
        <w:t xml:space="preserve"> </w:t>
      </w:r>
      <w:r w:rsidRPr="00CF225E">
        <w:rPr>
          <w:rFonts w:ascii="Times New Roman" w:hAnsi="Times New Roman" w:cs="Times New Roman"/>
        </w:rPr>
        <w:t xml:space="preserve">See ss 121A and 121B of the Penal Code of Malaysia. Available online at </w:t>
      </w:r>
      <w:r w:rsidR="00CF225E" w:rsidRPr="00CF225E">
        <w:rPr>
          <w:rFonts w:ascii="Times New Roman" w:hAnsi="Times New Roman" w:cs="Times New Roman"/>
        </w:rPr>
        <w:t>&lt;</w:t>
      </w:r>
      <w:hyperlink r:id="rId1" w:history="1">
        <w:r w:rsidR="00CF225E" w:rsidRPr="00CF225E">
          <w:rPr>
            <w:rStyle w:val="Hyperlink"/>
            <w:rFonts w:ascii="Times New Roman" w:hAnsi="Times New Roman" w:cs="Times New Roman"/>
          </w:rPr>
          <w:t>https://web.archive.org/web/20201203104609/http://www.agc.gov.my/agcportal/uploads/files/Publications/LOM/EN/Penal%20Code%20[Act%20574]2.pdf</w:t>
        </w:r>
      </w:hyperlink>
      <w:r w:rsidR="00CF225E" w:rsidRPr="00CF225E">
        <w:rPr>
          <w:rFonts w:ascii="Times New Roman" w:hAnsi="Times New Roman" w:cs="Times New Roman"/>
        </w:rPr>
        <w:t xml:space="preserve">&gt; </w:t>
      </w:r>
      <w:r w:rsidRPr="00CF225E">
        <w:rPr>
          <w:rFonts w:ascii="Times New Roman" w:hAnsi="Times New Roman" w:cs="Times New Roman"/>
        </w:rPr>
        <w:t xml:space="preserve">accessed </w:t>
      </w:r>
      <w:r w:rsidR="00CF225E">
        <w:rPr>
          <w:rFonts w:ascii="Times New Roman" w:hAnsi="Times New Roman" w:cs="Times New Roman"/>
        </w:rPr>
        <w:t>2 March 2022</w:t>
      </w:r>
      <w:r w:rsidRPr="00BD0DA1">
        <w:rPr>
          <w:rFonts w:ascii="Times New Roman" w:hAnsi="Times New Roman" w:cs="Times New Roman"/>
        </w:rPr>
        <w:t>.</w:t>
      </w:r>
    </w:p>
  </w:footnote>
  <w:footnote w:id="7">
    <w:p w14:paraId="21F21FEA" w14:textId="3B1DF211" w:rsidR="007841DA" w:rsidRPr="009D1CF8" w:rsidRDefault="007841DA" w:rsidP="00244BA0">
      <w:pPr>
        <w:pStyle w:val="FootnoteText"/>
        <w:jc w:val="both"/>
        <w:rPr>
          <w:rFonts w:ascii="Times New Roman" w:hAnsi="Times New Roman" w:cs="Times New Roman"/>
        </w:rPr>
      </w:pPr>
      <w:r w:rsidRPr="009D1CF8">
        <w:rPr>
          <w:rStyle w:val="FootnoteReference"/>
          <w:rFonts w:ascii="Times New Roman" w:hAnsi="Times New Roman" w:cs="Times New Roman"/>
        </w:rPr>
        <w:footnoteRef/>
      </w:r>
      <w:r w:rsidRPr="009D1CF8">
        <w:rPr>
          <w:rFonts w:ascii="Times New Roman" w:hAnsi="Times New Roman" w:cs="Times New Roman"/>
        </w:rPr>
        <w:t xml:space="preserve"> </w:t>
      </w:r>
      <w:r w:rsidR="00793A3A">
        <w:rPr>
          <w:rFonts w:ascii="Times New Roman" w:hAnsi="Times New Roman" w:cs="Times New Roman"/>
        </w:rPr>
        <w:t xml:space="preserve">The original </w:t>
      </w:r>
      <w:r w:rsidR="00D84F2D">
        <w:rPr>
          <w:rFonts w:ascii="Times New Roman" w:hAnsi="Times New Roman" w:cs="Times New Roman"/>
        </w:rPr>
        <w:t>version o</w:t>
      </w:r>
      <w:r w:rsidRPr="009D1CF8">
        <w:rPr>
          <w:rFonts w:ascii="Times New Roman" w:hAnsi="Times New Roman" w:cs="Times New Roman"/>
        </w:rPr>
        <w:t>f the Penal Code of Singapore</w:t>
      </w:r>
      <w:r w:rsidR="00D84F2D">
        <w:rPr>
          <w:rFonts w:ascii="Times New Roman" w:hAnsi="Times New Roman" w:cs="Times New Roman"/>
        </w:rPr>
        <w:t xml:space="preserve"> is a</w:t>
      </w:r>
      <w:r w:rsidRPr="009D1CF8">
        <w:rPr>
          <w:rFonts w:ascii="Times New Roman" w:hAnsi="Times New Roman" w:cs="Times New Roman"/>
        </w:rPr>
        <w:t xml:space="preserve">vailable online at </w:t>
      </w:r>
      <w:r w:rsidR="00D84F2D" w:rsidRPr="00D84F2D">
        <w:rPr>
          <w:rFonts w:ascii="Times New Roman" w:hAnsi="Times New Roman" w:cs="Times New Roman"/>
        </w:rPr>
        <w:t>&lt;</w:t>
      </w:r>
      <w:hyperlink r:id="rId2" w:anchor="pr121A-" w:history="1">
        <w:r w:rsidR="00D84F2D" w:rsidRPr="00D84F2D">
          <w:rPr>
            <w:rStyle w:val="Hyperlink"/>
            <w:rFonts w:ascii="Times New Roman" w:hAnsi="Times New Roman" w:cs="Times New Roman"/>
          </w:rPr>
          <w:t>https://sso.agc.gov.sg/Act/PC1871/Historical/20181219?DocDate=20190604&amp;ValidDate=20181219&amp;ProvIds=pr121A-#pr121A-</w:t>
        </w:r>
      </w:hyperlink>
      <w:r w:rsidR="00D84F2D" w:rsidRPr="00D84F2D">
        <w:rPr>
          <w:rFonts w:ascii="Times New Roman" w:hAnsi="Times New Roman" w:cs="Times New Roman"/>
        </w:rPr>
        <w:t xml:space="preserve">&gt; </w:t>
      </w:r>
      <w:r w:rsidRPr="00D84F2D">
        <w:rPr>
          <w:rFonts w:ascii="Times New Roman" w:hAnsi="Times New Roman" w:cs="Times New Roman"/>
        </w:rPr>
        <w:t>accessed</w:t>
      </w:r>
      <w:r w:rsidRPr="009D1CF8">
        <w:rPr>
          <w:rFonts w:ascii="Times New Roman" w:hAnsi="Times New Roman" w:cs="Times New Roman"/>
        </w:rPr>
        <w:t xml:space="preserve"> </w:t>
      </w:r>
      <w:r w:rsidR="00D84F2D">
        <w:rPr>
          <w:rFonts w:ascii="Times New Roman" w:hAnsi="Times New Roman" w:cs="Times New Roman"/>
        </w:rPr>
        <w:t>2 March 2022</w:t>
      </w:r>
      <w:r w:rsidR="00365478">
        <w:rPr>
          <w:rFonts w:ascii="Times New Roman" w:hAnsi="Times New Roman" w:cs="Times New Roman"/>
        </w:rPr>
        <w:t>. It is sections</w:t>
      </w:r>
      <w:r w:rsidR="00365478" w:rsidRPr="00365478">
        <w:rPr>
          <w:rFonts w:ascii="Times New Roman" w:hAnsi="Times New Roman" w:cs="Times New Roman"/>
        </w:rPr>
        <w:t xml:space="preserve"> 121A and 121B </w:t>
      </w:r>
      <w:r w:rsidR="00365478">
        <w:rPr>
          <w:rFonts w:ascii="Times New Roman" w:hAnsi="Times New Roman" w:cs="Times New Roman"/>
        </w:rPr>
        <w:t>that were similar.</w:t>
      </w:r>
      <w:r w:rsidRPr="009D1CF8">
        <w:rPr>
          <w:rFonts w:ascii="Times New Roman" w:hAnsi="Times New Roman" w:cs="Times New Roman"/>
        </w:rPr>
        <w:t xml:space="preserve"> </w:t>
      </w:r>
      <w:r w:rsidR="00365478">
        <w:rPr>
          <w:rFonts w:ascii="Times New Roman" w:hAnsi="Times New Roman" w:cs="Times New Roman"/>
        </w:rPr>
        <w:t>(We owe the reference to</w:t>
      </w:r>
      <w:r>
        <w:rPr>
          <w:rFonts w:ascii="Times New Roman" w:hAnsi="Times New Roman" w:cs="Times New Roman"/>
        </w:rPr>
        <w:t xml:space="preserve"> </w:t>
      </w:r>
      <w:bookmarkStart w:id="4" w:name="_Hlk97829233"/>
      <w:r w:rsidR="00E44620">
        <w:rPr>
          <w:rFonts w:ascii="Times New Roman" w:hAnsi="Times New Roman" w:cs="Times New Roman"/>
        </w:rPr>
        <w:t>(</w:t>
      </w:r>
      <w:proofErr w:type="spellStart"/>
      <w:r w:rsidRPr="00735235">
        <w:rPr>
          <w:rFonts w:ascii="Times New Roman" w:hAnsi="Times New Roman" w:cs="Times New Roman"/>
        </w:rPr>
        <w:t>Simester</w:t>
      </w:r>
      <w:proofErr w:type="spellEnd"/>
      <w:r w:rsidRPr="00735235">
        <w:rPr>
          <w:rFonts w:ascii="Times New Roman" w:hAnsi="Times New Roman" w:cs="Times New Roman"/>
        </w:rPr>
        <w:t xml:space="preserve"> 2012</w:t>
      </w:r>
      <w:r w:rsidR="00E44620">
        <w:rPr>
          <w:rFonts w:ascii="Times New Roman" w:hAnsi="Times New Roman" w:cs="Times New Roman"/>
        </w:rPr>
        <w:t>:</w:t>
      </w:r>
      <w:bookmarkEnd w:id="4"/>
      <w:r>
        <w:rPr>
          <w:rFonts w:ascii="Times New Roman" w:hAnsi="Times New Roman" w:cs="Times New Roman"/>
        </w:rPr>
        <w:t xml:space="preserve"> </w:t>
      </w:r>
      <w:r w:rsidRPr="009D1CF8">
        <w:rPr>
          <w:rFonts w:ascii="Times New Roman" w:hAnsi="Times New Roman" w:cs="Times New Roman"/>
        </w:rPr>
        <w:t>64</w:t>
      </w:r>
      <w:r w:rsidR="00365478">
        <w:rPr>
          <w:rFonts w:ascii="Times New Roman" w:hAnsi="Times New Roman" w:cs="Times New Roman"/>
        </w:rPr>
        <w:t>)</w:t>
      </w:r>
      <w:r w:rsidR="00E44620">
        <w:rPr>
          <w:rFonts w:ascii="Times New Roman" w:hAnsi="Times New Roman" w:cs="Times New Roman"/>
        </w:rPr>
        <w:t>.)</w:t>
      </w:r>
      <w:r w:rsidR="00D1787D">
        <w:rPr>
          <w:rFonts w:ascii="Times New Roman" w:hAnsi="Times New Roman" w:cs="Times New Roman"/>
        </w:rPr>
        <w:t xml:space="preserve"> The revised code uses the word ‘plans’</w:t>
      </w:r>
      <w:r w:rsidR="00AF79C9">
        <w:rPr>
          <w:rFonts w:ascii="Times New Roman" w:hAnsi="Times New Roman" w:cs="Times New Roman"/>
        </w:rPr>
        <w:t>:</w:t>
      </w:r>
      <w:r w:rsidR="00D1787D">
        <w:rPr>
          <w:rFonts w:ascii="Times New Roman" w:hAnsi="Times New Roman" w:cs="Times New Roman"/>
        </w:rPr>
        <w:t xml:space="preserve"> &lt;</w:t>
      </w:r>
      <w:hyperlink r:id="rId3" w:anchor="pr1-" w:history="1">
        <w:r w:rsidR="00D1787D" w:rsidRPr="00DD3E7B">
          <w:rPr>
            <w:rStyle w:val="Hyperlink"/>
            <w:rFonts w:ascii="Times New Roman" w:hAnsi="Times New Roman" w:cs="Times New Roman"/>
          </w:rPr>
          <w:t>https://sso.agc.gov.sg/act/pc1871?ProvIds=pr121B-#pr1-</w:t>
        </w:r>
      </w:hyperlink>
      <w:r w:rsidR="00D1787D">
        <w:rPr>
          <w:rFonts w:ascii="Times New Roman" w:hAnsi="Times New Roman" w:cs="Times New Roman"/>
        </w:rPr>
        <w:t>&gt;, accessed 2 March 2022.</w:t>
      </w:r>
      <w:r w:rsidR="00793A3A">
        <w:rPr>
          <w:rFonts w:ascii="Times New Roman" w:hAnsi="Times New Roman" w:cs="Times New Roman"/>
        </w:rPr>
        <w:t xml:space="preserve"> The repealing Act was </w:t>
      </w:r>
      <w:r w:rsidR="00C90C89">
        <w:rPr>
          <w:rFonts w:ascii="Times New Roman" w:hAnsi="Times New Roman" w:cs="Times New Roman"/>
        </w:rPr>
        <w:t xml:space="preserve">the </w:t>
      </w:r>
      <w:r w:rsidR="00C90C89" w:rsidRPr="00C90C89">
        <w:rPr>
          <w:rFonts w:ascii="Times New Roman" w:hAnsi="Times New Roman" w:cs="Times New Roman"/>
        </w:rPr>
        <w:t>Criminal Law Reform Act 2019</w:t>
      </w:r>
      <w:r w:rsidR="00793A3A">
        <w:rPr>
          <w:rFonts w:ascii="Times New Roman" w:hAnsi="Times New Roman" w:cs="Times New Roman"/>
        </w:rPr>
        <w:t xml:space="preserve">, on-line at </w:t>
      </w:r>
      <w:r w:rsidR="00AF79C9">
        <w:rPr>
          <w:rFonts w:ascii="Times New Roman" w:hAnsi="Times New Roman" w:cs="Times New Roman"/>
        </w:rPr>
        <w:t>&lt;</w:t>
      </w:r>
      <w:hyperlink r:id="rId4" w:anchor="pr38-" w:history="1">
        <w:r w:rsidR="00AF79C9" w:rsidRPr="00C87AFC">
          <w:rPr>
            <w:rStyle w:val="Hyperlink"/>
            <w:rFonts w:ascii="Times New Roman" w:hAnsi="Times New Roman" w:cs="Times New Roman"/>
          </w:rPr>
          <w:t>https://sso.agc.gov.sg/Acts-Supp/15-2019/#pr38-</w:t>
        </w:r>
      </w:hyperlink>
      <w:r w:rsidR="00AF79C9">
        <w:rPr>
          <w:rFonts w:ascii="Times New Roman" w:hAnsi="Times New Roman" w:cs="Times New Roman"/>
        </w:rPr>
        <w:t>&gt;</w:t>
      </w:r>
      <w:r w:rsidR="00793A3A">
        <w:rPr>
          <w:rFonts w:ascii="Times New Roman" w:hAnsi="Times New Roman" w:cs="Times New Roman"/>
        </w:rPr>
        <w:t>, accessed 2 March 2022.</w:t>
      </w:r>
    </w:p>
  </w:footnote>
  <w:footnote w:id="8">
    <w:p w14:paraId="0669A9BF" w14:textId="77777777" w:rsidR="007841DA" w:rsidRPr="00D07882" w:rsidRDefault="007841DA" w:rsidP="00244BA0">
      <w:pPr>
        <w:pStyle w:val="FootnoteText"/>
        <w:jc w:val="both"/>
        <w:rPr>
          <w:rFonts w:ascii="Times New Roman" w:hAnsi="Times New Roman" w:cs="Times New Roman"/>
        </w:rPr>
      </w:pPr>
      <w:r w:rsidRPr="009D1CF8">
        <w:rPr>
          <w:rStyle w:val="FootnoteReference"/>
          <w:rFonts w:ascii="Times New Roman" w:hAnsi="Times New Roman" w:cs="Times New Roman"/>
        </w:rPr>
        <w:footnoteRef/>
      </w:r>
      <w:r w:rsidRPr="009D1CF8">
        <w:rPr>
          <w:rFonts w:ascii="Times New Roman" w:hAnsi="Times New Roman" w:cs="Times New Roman"/>
        </w:rPr>
        <w:t xml:space="preserve"> </w:t>
      </w:r>
      <w:r>
        <w:rPr>
          <w:rFonts w:ascii="Times New Roman" w:hAnsi="Times New Roman" w:cs="Times New Roman"/>
        </w:rPr>
        <w:t>‘</w:t>
      </w:r>
      <w:r w:rsidRPr="00D07C47">
        <w:rPr>
          <w:rFonts w:ascii="Times New Roman" w:hAnsi="Times New Roman" w:cs="Times New Roman"/>
        </w:rPr>
        <w:t>Any person who, owing allegiance to the Republic, in Kenya or elsewhere</w:t>
      </w:r>
      <w:r>
        <w:rPr>
          <w:rFonts w:ascii="Calibri" w:hAnsi="Calibri" w:cs="Calibri"/>
        </w:rPr>
        <w:t>—</w:t>
      </w:r>
    </w:p>
    <w:p w14:paraId="1EA1B504" w14:textId="77777777" w:rsidR="007841DA" w:rsidRPr="00D07882" w:rsidRDefault="007841DA" w:rsidP="00244BA0">
      <w:pPr>
        <w:pStyle w:val="FootnoteText"/>
        <w:ind w:firstLine="720"/>
        <w:jc w:val="both"/>
        <w:rPr>
          <w:rFonts w:ascii="Times New Roman" w:hAnsi="Times New Roman" w:cs="Times New Roman"/>
        </w:rPr>
      </w:pPr>
      <w:r w:rsidRPr="00D07882">
        <w:rPr>
          <w:rFonts w:ascii="Times New Roman" w:hAnsi="Times New Roman" w:cs="Times New Roman"/>
        </w:rPr>
        <w:t>(a) compasses, imagines, invents, devises or intends—</w:t>
      </w:r>
    </w:p>
    <w:p w14:paraId="3CAA2FDF" w14:textId="77777777" w:rsidR="007841DA" w:rsidRPr="00D07882" w:rsidRDefault="007841DA" w:rsidP="00244BA0">
      <w:pPr>
        <w:pStyle w:val="FootnoteText"/>
        <w:ind w:left="1440"/>
        <w:jc w:val="both"/>
        <w:rPr>
          <w:rFonts w:ascii="Times New Roman" w:hAnsi="Times New Roman" w:cs="Times New Roman"/>
        </w:rPr>
      </w:pPr>
      <w:r w:rsidRPr="00D07882">
        <w:rPr>
          <w:rFonts w:ascii="Times New Roman" w:hAnsi="Times New Roman" w:cs="Times New Roman"/>
        </w:rPr>
        <w:t>(</w:t>
      </w:r>
      <w:proofErr w:type="spellStart"/>
      <w:r w:rsidRPr="00D07882">
        <w:rPr>
          <w:rFonts w:ascii="Times New Roman" w:hAnsi="Times New Roman" w:cs="Times New Roman"/>
        </w:rPr>
        <w:t>i</w:t>
      </w:r>
      <w:proofErr w:type="spellEnd"/>
      <w:r w:rsidRPr="00D07882">
        <w:rPr>
          <w:rFonts w:ascii="Times New Roman" w:hAnsi="Times New Roman" w:cs="Times New Roman"/>
        </w:rPr>
        <w:t>) the death, maiming or wounding, or the imprisonment or restraint, of the President;</w:t>
      </w:r>
    </w:p>
    <w:p w14:paraId="67FB5A8C" w14:textId="77777777" w:rsidR="007841DA" w:rsidRDefault="007841DA" w:rsidP="00244BA0">
      <w:pPr>
        <w:pStyle w:val="FootnoteText"/>
        <w:ind w:left="720"/>
        <w:jc w:val="both"/>
        <w:rPr>
          <w:rFonts w:ascii="Times New Roman" w:hAnsi="Times New Roman" w:cs="Times New Roman"/>
        </w:rPr>
      </w:pPr>
      <w:r w:rsidRPr="00D07882">
        <w:rPr>
          <w:rFonts w:ascii="Times New Roman" w:hAnsi="Times New Roman" w:cs="Times New Roman"/>
        </w:rPr>
        <w:t xml:space="preserve">(b) expresses, utters or declares any such </w:t>
      </w:r>
      <w:proofErr w:type="spellStart"/>
      <w:r w:rsidRPr="00D07882">
        <w:rPr>
          <w:rFonts w:ascii="Times New Roman" w:hAnsi="Times New Roman" w:cs="Times New Roman"/>
        </w:rPr>
        <w:t>compassings</w:t>
      </w:r>
      <w:proofErr w:type="spellEnd"/>
      <w:r w:rsidRPr="00D07882">
        <w:rPr>
          <w:rFonts w:ascii="Times New Roman" w:hAnsi="Times New Roman" w:cs="Times New Roman"/>
        </w:rPr>
        <w:t xml:space="preserve">, imaginations, inventions, devices or intentions by publishing </w:t>
      </w:r>
      <w:proofErr w:type="spellStart"/>
      <w:r w:rsidRPr="00D07882">
        <w:rPr>
          <w:rFonts w:ascii="Times New Roman" w:hAnsi="Times New Roman" w:cs="Times New Roman"/>
        </w:rPr>
        <w:t>any</w:t>
      </w:r>
      <w:proofErr w:type="spellEnd"/>
      <w:r w:rsidRPr="00D07882">
        <w:rPr>
          <w:rFonts w:ascii="Times New Roman" w:hAnsi="Times New Roman" w:cs="Times New Roman"/>
        </w:rPr>
        <w:t xml:space="preserve"> printing or writing or by any overt act or deed,</w:t>
      </w:r>
    </w:p>
    <w:p w14:paraId="30CD9336" w14:textId="77777777" w:rsidR="007841DA" w:rsidRDefault="007841DA" w:rsidP="00244BA0">
      <w:pPr>
        <w:pStyle w:val="FootnoteText"/>
        <w:jc w:val="both"/>
        <w:rPr>
          <w:rFonts w:ascii="Times New Roman" w:hAnsi="Times New Roman" w:cs="Times New Roman"/>
        </w:rPr>
      </w:pPr>
      <w:r w:rsidRPr="00D07882">
        <w:rPr>
          <w:rFonts w:ascii="Times New Roman" w:hAnsi="Times New Roman" w:cs="Times New Roman"/>
        </w:rPr>
        <w:t>is guilty of the offence of treason’</w:t>
      </w:r>
      <w:r>
        <w:rPr>
          <w:rFonts w:ascii="Times New Roman" w:hAnsi="Times New Roman" w:cs="Times New Roman"/>
        </w:rPr>
        <w:t>.</w:t>
      </w:r>
    </w:p>
    <w:p w14:paraId="59955D1A" w14:textId="77777777" w:rsidR="007841DA" w:rsidRPr="00D07882" w:rsidRDefault="007841DA" w:rsidP="00244BA0">
      <w:pPr>
        <w:pStyle w:val="FootnoteText"/>
        <w:jc w:val="both"/>
        <w:rPr>
          <w:rFonts w:ascii="Times New Roman" w:hAnsi="Times New Roman" w:cs="Times New Roman"/>
        </w:rPr>
      </w:pPr>
      <w:r>
        <w:rPr>
          <w:rFonts w:ascii="Times New Roman" w:hAnsi="Times New Roman" w:cs="Times New Roman"/>
        </w:rPr>
        <w:t>Kenyan Penal Code cap 63 (1970), Ch. 7 s40(1), as amended.</w:t>
      </w:r>
    </w:p>
  </w:footnote>
  <w:footnote w:id="9">
    <w:p w14:paraId="494BE95E" w14:textId="58780B77" w:rsidR="007841DA" w:rsidRPr="00C869DC" w:rsidRDefault="007841DA" w:rsidP="00244BA0">
      <w:pPr>
        <w:pStyle w:val="FootnoteText"/>
        <w:jc w:val="both"/>
        <w:rPr>
          <w:rFonts w:ascii="Times New Roman" w:hAnsi="Times New Roman" w:cs="Times New Roman"/>
        </w:rPr>
      </w:pPr>
      <w:r w:rsidRPr="00C869DC">
        <w:rPr>
          <w:rStyle w:val="FootnoteReference"/>
          <w:rFonts w:ascii="Times New Roman" w:hAnsi="Times New Roman" w:cs="Times New Roman"/>
        </w:rPr>
        <w:footnoteRef/>
      </w:r>
      <w:r w:rsidR="0060446A">
        <w:rPr>
          <w:rFonts w:ascii="Times New Roman" w:hAnsi="Times New Roman" w:cs="Times New Roman"/>
        </w:rPr>
        <w:t xml:space="preserve"> </w:t>
      </w:r>
      <w:r w:rsidRPr="00C869DC">
        <w:rPr>
          <w:rFonts w:ascii="Times New Roman" w:hAnsi="Times New Roman" w:cs="Times New Roman"/>
        </w:rPr>
        <w:t>&lt;</w:t>
      </w:r>
      <w:hyperlink r:id="rId5" w:history="1">
        <w:r w:rsidRPr="00C869DC">
          <w:rPr>
            <w:rStyle w:val="Hyperlink"/>
            <w:rFonts w:ascii="Times New Roman" w:hAnsi="Times New Roman" w:cs="Times New Roman"/>
          </w:rPr>
          <w:t>https://www.legislation.sa.gov.au/LZ/C/A/CRIMINAL%20LAW%20CONSOLIDATION%20ACT%201935.aspx</w:t>
        </w:r>
      </w:hyperlink>
      <w:r w:rsidRPr="00C869DC">
        <w:rPr>
          <w:rFonts w:ascii="Times New Roman" w:hAnsi="Times New Roman" w:cs="Times New Roman"/>
        </w:rPr>
        <w:t>&gt; accessed 18 July 2020</w:t>
      </w:r>
      <w:r>
        <w:rPr>
          <w:rFonts w:ascii="Times New Roman" w:hAnsi="Times New Roman" w:cs="Times New Roman"/>
        </w:rPr>
        <w:t>.</w:t>
      </w:r>
    </w:p>
  </w:footnote>
  <w:footnote w:id="10">
    <w:p w14:paraId="386EF176" w14:textId="409DAD14" w:rsidR="007841DA" w:rsidRDefault="007841DA" w:rsidP="00244BA0">
      <w:pPr>
        <w:pStyle w:val="FootnoteText"/>
        <w:jc w:val="both"/>
      </w:pPr>
      <w:r w:rsidRPr="00BA0067">
        <w:rPr>
          <w:rStyle w:val="FootnoteReference"/>
          <w:rFonts w:ascii="Times New Roman" w:hAnsi="Times New Roman" w:cs="Times New Roman"/>
        </w:rPr>
        <w:footnoteRef/>
      </w:r>
      <w:r w:rsidRPr="00BA0067">
        <w:rPr>
          <w:rFonts w:ascii="Times New Roman" w:hAnsi="Times New Roman" w:cs="Times New Roman"/>
        </w:rPr>
        <w:t xml:space="preserve"> s12, online at &lt;</w:t>
      </w:r>
      <w:hyperlink r:id="rId6" w:anchor="/view/act/1900/40/full" w:history="1">
        <w:r w:rsidRPr="00BA0067">
          <w:rPr>
            <w:rStyle w:val="Hyperlink"/>
            <w:rFonts w:ascii="Times New Roman" w:hAnsi="Times New Roman" w:cs="Times New Roman"/>
          </w:rPr>
          <w:t>https://www.legislation.nsw.gov.au/#/view/act/1900/40/full</w:t>
        </w:r>
      </w:hyperlink>
      <w:r w:rsidRPr="00BA0067">
        <w:rPr>
          <w:rFonts w:ascii="Times New Roman" w:hAnsi="Times New Roman" w:cs="Times New Roman"/>
        </w:rPr>
        <w:t>&gt; accessed 8 June 2019</w:t>
      </w:r>
      <w:r>
        <w:t>.</w:t>
      </w:r>
    </w:p>
  </w:footnote>
  <w:footnote w:id="11">
    <w:p w14:paraId="7ADE4A8C" w14:textId="25B22403" w:rsidR="007841DA" w:rsidRPr="00A66B55" w:rsidRDefault="007841DA" w:rsidP="00244BA0">
      <w:pPr>
        <w:pStyle w:val="FootnoteText"/>
        <w:jc w:val="both"/>
        <w:rPr>
          <w:rFonts w:ascii="Times New Roman" w:hAnsi="Times New Roman" w:cs="Times New Roman"/>
        </w:rPr>
      </w:pPr>
      <w:r w:rsidRPr="00A66B55">
        <w:rPr>
          <w:rStyle w:val="FootnoteReference"/>
          <w:rFonts w:ascii="Times New Roman" w:hAnsi="Times New Roman" w:cs="Times New Roman"/>
        </w:rPr>
        <w:footnoteRef/>
      </w:r>
      <w:r w:rsidRPr="00A66B55">
        <w:rPr>
          <w:rFonts w:ascii="Times New Roman" w:hAnsi="Times New Roman" w:cs="Times New Roman"/>
        </w:rPr>
        <w:t xml:space="preserve"> Ordinance for the better security of the Crown and Government 1848 (32 </w:t>
      </w:r>
      <w:proofErr w:type="spellStart"/>
      <w:r w:rsidRPr="00A66B55">
        <w:rPr>
          <w:rFonts w:ascii="Times New Roman" w:hAnsi="Times New Roman" w:cs="Times New Roman"/>
        </w:rPr>
        <w:t>Vict</w:t>
      </w:r>
      <w:proofErr w:type="spellEnd"/>
      <w:r w:rsidR="00602FE9">
        <w:rPr>
          <w:rFonts w:ascii="Times New Roman" w:hAnsi="Times New Roman" w:cs="Times New Roman"/>
        </w:rPr>
        <w:t>.</w:t>
      </w:r>
      <w:r w:rsidRPr="00A66B55">
        <w:rPr>
          <w:rFonts w:ascii="Times New Roman" w:hAnsi="Times New Roman" w:cs="Times New Roman"/>
        </w:rPr>
        <w:t xml:space="preserve"> c 10), on-line at </w:t>
      </w:r>
      <w:r>
        <w:rPr>
          <w:rFonts w:ascii="Times New Roman" w:hAnsi="Times New Roman" w:cs="Times New Roman"/>
        </w:rPr>
        <w:t>&lt;</w:t>
      </w:r>
      <w:hyperlink r:id="rId7" w:history="1">
        <w:r w:rsidRPr="00BA0796">
          <w:rPr>
            <w:rStyle w:val="Hyperlink"/>
            <w:rFonts w:ascii="Times New Roman" w:hAnsi="Times New Roman" w:cs="Times New Roman"/>
          </w:rPr>
          <w:t>http://www.austlii.edu.au/cgi-bin/sinodisp/au/legis/wa/num_act/clt32vn10266/clt32vn10266.html</w:t>
        </w:r>
      </w:hyperlink>
      <w:r>
        <w:rPr>
          <w:rFonts w:ascii="Times New Roman" w:hAnsi="Times New Roman" w:cs="Times New Roman"/>
        </w:rPr>
        <w:t xml:space="preserve">&gt; </w:t>
      </w:r>
      <w:r w:rsidRPr="00A66B55">
        <w:rPr>
          <w:rFonts w:ascii="Times New Roman" w:hAnsi="Times New Roman" w:cs="Times New Roman"/>
        </w:rPr>
        <w:t>accessed 18 July 2020.</w:t>
      </w:r>
    </w:p>
  </w:footnote>
  <w:footnote w:id="12">
    <w:p w14:paraId="3574C2AA" w14:textId="4623B46A" w:rsidR="007841DA" w:rsidRPr="00462AD3" w:rsidRDefault="007841DA" w:rsidP="00244BA0">
      <w:pPr>
        <w:pStyle w:val="FootnoteText"/>
        <w:jc w:val="both"/>
        <w:rPr>
          <w:rFonts w:ascii="Times New Roman" w:hAnsi="Times New Roman" w:cs="Times New Roman"/>
        </w:rPr>
      </w:pPr>
      <w:r w:rsidRPr="00462AD3">
        <w:rPr>
          <w:rStyle w:val="FootnoteReference"/>
          <w:rFonts w:ascii="Times New Roman" w:hAnsi="Times New Roman" w:cs="Times New Roman"/>
        </w:rPr>
        <w:footnoteRef/>
      </w:r>
      <w:r w:rsidRPr="00462AD3">
        <w:rPr>
          <w:rFonts w:ascii="Times New Roman" w:hAnsi="Times New Roman" w:cs="Times New Roman"/>
        </w:rPr>
        <w:t xml:space="preserve"> There had been Acts of Attainder mentioning treason passed before 1351.</w:t>
      </w:r>
      <w:r>
        <w:rPr>
          <w:rFonts w:ascii="Times New Roman" w:hAnsi="Times New Roman" w:cs="Times New Roman"/>
        </w:rPr>
        <w:t xml:space="preserve"> For example, Roger de Mortimer, 4</w:t>
      </w:r>
      <w:r w:rsidRPr="00412840">
        <w:rPr>
          <w:rFonts w:ascii="Times New Roman" w:hAnsi="Times New Roman" w:cs="Times New Roman"/>
          <w:vertAlign w:val="superscript"/>
        </w:rPr>
        <w:t>th</w:t>
      </w:r>
      <w:r>
        <w:rPr>
          <w:rFonts w:ascii="Times New Roman" w:hAnsi="Times New Roman" w:cs="Times New Roman"/>
        </w:rPr>
        <w:t xml:space="preserve"> Earl of March, was impeached for treason by Parliament on 13 March 1330 (1 Howell State Trials 51). This is described as an Attainder in </w:t>
      </w:r>
      <w:bookmarkStart w:id="5" w:name="_Hlk97829614"/>
      <w:r w:rsidR="003941D9">
        <w:rPr>
          <w:rFonts w:ascii="Times New Roman" w:hAnsi="Times New Roman" w:cs="Times New Roman"/>
        </w:rPr>
        <w:t>(</w:t>
      </w:r>
      <w:r>
        <w:rPr>
          <w:rFonts w:ascii="Times New Roman" w:hAnsi="Times New Roman" w:cs="Times New Roman"/>
        </w:rPr>
        <w:t>Cobbett</w:t>
      </w:r>
      <w:r w:rsidRPr="00244BA0">
        <w:rPr>
          <w:rFonts w:ascii="Times New Roman" w:hAnsi="Times New Roman" w:cs="Times New Roman"/>
        </w:rPr>
        <w:t xml:space="preserve"> 1806</w:t>
      </w:r>
      <w:bookmarkEnd w:id="5"/>
      <w:r w:rsidR="003941D9">
        <w:rPr>
          <w:rFonts w:ascii="Times New Roman" w:hAnsi="Times New Roman" w:cs="Times New Roman"/>
        </w:rPr>
        <w:t>:</w:t>
      </w:r>
      <w:r>
        <w:rPr>
          <w:rFonts w:ascii="Times New Roman" w:hAnsi="Times New Roman" w:cs="Times New Roman"/>
        </w:rPr>
        <w:t xml:space="preserve"> 123</w:t>
      </w:r>
      <w:r w:rsidR="003941D9">
        <w:rPr>
          <w:rFonts w:ascii="Times New Roman" w:hAnsi="Times New Roman" w:cs="Times New Roman"/>
        </w:rPr>
        <w:t>)</w:t>
      </w:r>
      <w:r>
        <w:rPr>
          <w:rFonts w:ascii="Times New Roman" w:hAnsi="Times New Roman" w:cs="Times New Roman"/>
        </w:rPr>
        <w:t>.</w:t>
      </w:r>
    </w:p>
  </w:footnote>
  <w:footnote w:id="13">
    <w:p w14:paraId="60BF1771" w14:textId="23E2B13F" w:rsidR="007841DA" w:rsidRPr="00B3000A" w:rsidRDefault="007841DA" w:rsidP="00244BA0">
      <w:pPr>
        <w:pStyle w:val="FootnoteText"/>
        <w:jc w:val="both"/>
        <w:rPr>
          <w:rFonts w:ascii="Times New Roman" w:hAnsi="Times New Roman" w:cs="Times New Roman"/>
          <w:b/>
          <w:bCs/>
        </w:rPr>
      </w:pPr>
      <w:r w:rsidRPr="00A91C62">
        <w:rPr>
          <w:rStyle w:val="FootnoteReference"/>
          <w:rFonts w:ascii="Times New Roman" w:hAnsi="Times New Roman" w:cs="Times New Roman"/>
        </w:rPr>
        <w:footnoteRef/>
      </w:r>
      <w:r w:rsidRPr="00A91C62">
        <w:rPr>
          <w:rFonts w:ascii="Times New Roman" w:hAnsi="Times New Roman" w:cs="Times New Roman"/>
        </w:rPr>
        <w:t xml:space="preserve"> Per </w:t>
      </w:r>
      <w:r>
        <w:rPr>
          <w:rFonts w:ascii="Times New Roman" w:hAnsi="Times New Roman" w:cs="Times New Roman"/>
        </w:rPr>
        <w:t xml:space="preserve">Blackburne LCJ </w:t>
      </w:r>
      <w:r w:rsidRPr="00F54903">
        <w:rPr>
          <w:rFonts w:ascii="Times New Roman" w:hAnsi="Times New Roman" w:cs="Times New Roman"/>
        </w:rPr>
        <w:t xml:space="preserve">in </w:t>
      </w:r>
      <w:r w:rsidRPr="00F54903">
        <w:rPr>
          <w:rFonts w:ascii="Times New Roman" w:hAnsi="Times New Roman" w:cs="Times New Roman"/>
          <w:i/>
        </w:rPr>
        <w:t xml:space="preserve">R v Smith O’Brien </w:t>
      </w:r>
      <w:r w:rsidRPr="00F54903">
        <w:rPr>
          <w:rFonts w:ascii="Times New Roman" w:hAnsi="Times New Roman" w:cs="Times New Roman"/>
        </w:rPr>
        <w:t>(1849), 7 State Trials</w:t>
      </w:r>
      <w:r>
        <w:rPr>
          <w:rFonts w:ascii="Times New Roman" w:hAnsi="Times New Roman" w:cs="Times New Roman"/>
        </w:rPr>
        <w:t xml:space="preserve"> NS</w:t>
      </w:r>
      <w:r w:rsidRPr="00F54903">
        <w:rPr>
          <w:rFonts w:ascii="Times New Roman" w:hAnsi="Times New Roman" w:cs="Times New Roman"/>
        </w:rPr>
        <w:t xml:space="preserve"> 349</w:t>
      </w:r>
      <w:r>
        <w:rPr>
          <w:rFonts w:ascii="Times New Roman" w:hAnsi="Times New Roman" w:cs="Times New Roman"/>
        </w:rPr>
        <w:t xml:space="preserve">, </w:t>
      </w:r>
      <w:r w:rsidRPr="00A91C62">
        <w:rPr>
          <w:rFonts w:ascii="Times New Roman" w:hAnsi="Times New Roman" w:cs="Times New Roman"/>
        </w:rPr>
        <w:t xml:space="preserve">Lord </w:t>
      </w:r>
      <w:proofErr w:type="spellStart"/>
      <w:r w:rsidRPr="00A91C62">
        <w:rPr>
          <w:rFonts w:ascii="Times New Roman" w:hAnsi="Times New Roman" w:cs="Times New Roman"/>
        </w:rPr>
        <w:t>Jowitt</w:t>
      </w:r>
      <w:proofErr w:type="spellEnd"/>
      <w:r w:rsidRPr="00A91C62">
        <w:rPr>
          <w:rFonts w:ascii="Times New Roman" w:hAnsi="Times New Roman" w:cs="Times New Roman"/>
        </w:rPr>
        <w:t xml:space="preserve"> LC in </w:t>
      </w:r>
      <w:r w:rsidRPr="00B3000A">
        <w:rPr>
          <w:rFonts w:ascii="Times New Roman" w:hAnsi="Times New Roman" w:cs="Times New Roman"/>
          <w:i/>
        </w:rPr>
        <w:t xml:space="preserve">Joyce v Director of Public Prosecutions </w:t>
      </w:r>
      <w:r w:rsidRPr="00B3000A">
        <w:rPr>
          <w:rFonts w:ascii="Times New Roman" w:hAnsi="Times New Roman" w:cs="Times New Roman"/>
        </w:rPr>
        <w:t>(1946)</w:t>
      </w:r>
      <w:r w:rsidRPr="00B3000A">
        <w:rPr>
          <w:rFonts w:ascii="Times New Roman" w:hAnsi="Times New Roman" w:cs="Times New Roman"/>
          <w:i/>
        </w:rPr>
        <w:t xml:space="preserve"> </w:t>
      </w:r>
      <w:r w:rsidRPr="00B3000A">
        <w:rPr>
          <w:rFonts w:ascii="Times New Roman" w:hAnsi="Times New Roman" w:cs="Times New Roman"/>
        </w:rPr>
        <w:t xml:space="preserve">[HL] AC 347, 365, and Lord Reading CJ in </w:t>
      </w:r>
      <w:r w:rsidRPr="00B3000A">
        <w:rPr>
          <w:rFonts w:ascii="Times New Roman" w:hAnsi="Times New Roman" w:cs="Times New Roman"/>
          <w:i/>
        </w:rPr>
        <w:t xml:space="preserve">R v Casement </w:t>
      </w:r>
      <w:r w:rsidRPr="00B3000A">
        <w:rPr>
          <w:rFonts w:ascii="Times New Roman" w:hAnsi="Times New Roman" w:cs="Times New Roman"/>
        </w:rPr>
        <w:t>(1917)</w:t>
      </w:r>
      <w:r w:rsidRPr="00B3000A">
        <w:rPr>
          <w:rFonts w:ascii="Times New Roman" w:hAnsi="Times New Roman" w:cs="Times New Roman"/>
          <w:i/>
        </w:rPr>
        <w:t xml:space="preserve"> </w:t>
      </w:r>
      <w:r w:rsidRPr="00B3000A">
        <w:rPr>
          <w:rFonts w:ascii="Times New Roman" w:hAnsi="Times New Roman" w:cs="Times New Roman"/>
        </w:rPr>
        <w:t>1 KB 98, 124</w:t>
      </w:r>
      <w:r>
        <w:rPr>
          <w:rFonts w:ascii="Times New Roman" w:hAnsi="Times New Roman" w:cs="Times New Roman"/>
        </w:rPr>
        <w:t xml:space="preserve">; cf. </w:t>
      </w:r>
      <w:r w:rsidRPr="00D23D4C">
        <w:rPr>
          <w:rFonts w:ascii="Times New Roman" w:hAnsi="Times New Roman" w:cs="Times New Roman"/>
          <w:bCs/>
          <w:i/>
        </w:rPr>
        <w:t>Bellew and Norman’s Case</w:t>
      </w:r>
      <w:r w:rsidRPr="00D23D4C">
        <w:rPr>
          <w:rFonts w:ascii="Times New Roman" w:hAnsi="Times New Roman" w:cs="Times New Roman"/>
          <w:bCs/>
        </w:rPr>
        <w:t xml:space="preserve"> (1673) 1 Vent 254, 86 ER 170</w:t>
      </w:r>
      <w:r w:rsidRPr="00B3000A">
        <w:rPr>
          <w:rFonts w:ascii="Times New Roman" w:hAnsi="Times New Roman" w:cs="Times New Roman"/>
        </w:rPr>
        <w:t xml:space="preserve">. See also the words of Sir Orlando Bridgman, Lord Chief Baron in the trial of the regicides, ‘It was but declarative of the common law; it was no new law’ </w:t>
      </w:r>
      <w:r>
        <w:rPr>
          <w:rFonts w:ascii="Times New Roman" w:hAnsi="Times New Roman" w:cs="Times New Roman"/>
          <w:i/>
        </w:rPr>
        <w:t xml:space="preserve">Case of the Regicides </w:t>
      </w:r>
      <w:r w:rsidRPr="00B3000A">
        <w:rPr>
          <w:rFonts w:ascii="Times New Roman" w:hAnsi="Times New Roman" w:cs="Times New Roman"/>
        </w:rPr>
        <w:t xml:space="preserve">5 </w:t>
      </w:r>
      <w:r>
        <w:rPr>
          <w:rFonts w:ascii="Times New Roman" w:hAnsi="Times New Roman" w:cs="Times New Roman"/>
        </w:rPr>
        <w:t xml:space="preserve">Howell </w:t>
      </w:r>
      <w:r w:rsidRPr="00B3000A">
        <w:rPr>
          <w:rFonts w:ascii="Times New Roman" w:hAnsi="Times New Roman" w:cs="Times New Roman"/>
        </w:rPr>
        <w:t xml:space="preserve">State Trials </w:t>
      </w:r>
      <w:r>
        <w:rPr>
          <w:rFonts w:ascii="Times New Roman" w:hAnsi="Times New Roman" w:cs="Times New Roman"/>
        </w:rPr>
        <w:t xml:space="preserve">947, </w:t>
      </w:r>
      <w:r w:rsidRPr="00B3000A">
        <w:rPr>
          <w:rFonts w:ascii="Times New Roman" w:hAnsi="Times New Roman" w:cs="Times New Roman"/>
        </w:rPr>
        <w:t xml:space="preserve">993. Note also the remark in the same volume in the trial of Miles </w:t>
      </w:r>
      <w:proofErr w:type="spellStart"/>
      <w:r w:rsidRPr="00B3000A">
        <w:rPr>
          <w:rFonts w:ascii="Times New Roman" w:hAnsi="Times New Roman" w:cs="Times New Roman"/>
        </w:rPr>
        <w:t>Sindercombe</w:t>
      </w:r>
      <w:proofErr w:type="spellEnd"/>
      <w:r w:rsidRPr="00B3000A">
        <w:rPr>
          <w:rFonts w:ascii="Times New Roman" w:hAnsi="Times New Roman" w:cs="Times New Roman"/>
        </w:rPr>
        <w:t xml:space="preserve">, ‘the statutes of treason made 25 Ed. 3 as to this, did only declare what the common law was before the making of that statute and was not introductive of a new law’, 5 </w:t>
      </w:r>
      <w:r>
        <w:rPr>
          <w:rFonts w:ascii="Times New Roman" w:hAnsi="Times New Roman" w:cs="Times New Roman"/>
        </w:rPr>
        <w:t xml:space="preserve">Howell </w:t>
      </w:r>
      <w:r w:rsidRPr="00B3000A">
        <w:rPr>
          <w:rFonts w:ascii="Times New Roman" w:hAnsi="Times New Roman" w:cs="Times New Roman"/>
        </w:rPr>
        <w:t xml:space="preserve">State Trials 848. </w:t>
      </w:r>
      <w:r w:rsidR="007A6CE9">
        <w:rPr>
          <w:rFonts w:ascii="Times New Roman" w:hAnsi="Times New Roman" w:cs="Times New Roman"/>
        </w:rPr>
        <w:t>(</w:t>
      </w:r>
      <w:r w:rsidR="007A6CE9" w:rsidRPr="007A6CE9">
        <w:rPr>
          <w:rFonts w:ascii="Times New Roman" w:hAnsi="Times New Roman" w:cs="Times New Roman"/>
        </w:rPr>
        <w:t>Coke</w:t>
      </w:r>
      <w:r w:rsidR="007A6CE9">
        <w:rPr>
          <w:rFonts w:ascii="Times New Roman" w:hAnsi="Times New Roman" w:cs="Times New Roman"/>
        </w:rPr>
        <w:t xml:space="preserve"> </w:t>
      </w:r>
      <w:r w:rsidR="007A6CE9" w:rsidRPr="007A6CE9">
        <w:rPr>
          <w:rFonts w:ascii="Times New Roman" w:hAnsi="Times New Roman" w:cs="Times New Roman"/>
        </w:rPr>
        <w:t>1644</w:t>
      </w:r>
      <w:r w:rsidR="00533055">
        <w:rPr>
          <w:rFonts w:ascii="Times New Roman" w:hAnsi="Times New Roman" w:cs="Times New Roman"/>
        </w:rPr>
        <w:t>: 1</w:t>
      </w:r>
      <w:r w:rsidR="007A6CE9" w:rsidRPr="007A6CE9">
        <w:rPr>
          <w:rFonts w:ascii="Times New Roman" w:hAnsi="Times New Roman" w:cs="Times New Roman"/>
        </w:rPr>
        <w:t>)</w:t>
      </w:r>
      <w:r w:rsidRPr="00B3000A">
        <w:rPr>
          <w:rFonts w:ascii="Times New Roman" w:hAnsi="Times New Roman" w:cs="Times New Roman"/>
        </w:rPr>
        <w:t xml:space="preserve"> calls it ‘for the most part declaratory’ in a note</w:t>
      </w:r>
      <w:r>
        <w:rPr>
          <w:rFonts w:ascii="Times New Roman" w:hAnsi="Times New Roman" w:cs="Times New Roman"/>
        </w:rPr>
        <w:t xml:space="preserve">. </w:t>
      </w:r>
      <w:r w:rsidR="00533055" w:rsidRPr="00533055">
        <w:rPr>
          <w:rFonts w:ascii="Times New Roman" w:hAnsi="Times New Roman" w:cs="Times New Roman"/>
        </w:rPr>
        <w:t>(Hale 1800: 117)</w:t>
      </w:r>
      <w:r w:rsidRPr="00B3000A">
        <w:rPr>
          <w:rFonts w:ascii="Times New Roman" w:hAnsi="Times New Roman" w:cs="Times New Roman"/>
        </w:rPr>
        <w:t xml:space="preserve"> says ‘it was said by the king’s attorney upon the evidence, and not denied by the court, that the statute of 25 E. 3 as to compassing the king’s death was but an affirmance of the common law’.</w:t>
      </w:r>
    </w:p>
  </w:footnote>
  <w:footnote w:id="14">
    <w:p w14:paraId="1DF3362D" w14:textId="14A565A1" w:rsidR="007841DA" w:rsidRPr="00A91C62" w:rsidRDefault="007841DA" w:rsidP="00244BA0">
      <w:pPr>
        <w:pStyle w:val="FootnoteText"/>
        <w:jc w:val="both"/>
        <w:rPr>
          <w:rFonts w:ascii="Times New Roman" w:hAnsi="Times New Roman" w:cs="Times New Roman"/>
          <w:lang w:val="fr-FR"/>
        </w:rPr>
      </w:pPr>
      <w:r w:rsidRPr="00A91C62">
        <w:rPr>
          <w:rStyle w:val="FootnoteReference"/>
          <w:rFonts w:ascii="Times New Roman" w:hAnsi="Times New Roman" w:cs="Times New Roman"/>
        </w:rPr>
        <w:footnoteRef/>
      </w:r>
      <w:r w:rsidRPr="00A91C62">
        <w:rPr>
          <w:rFonts w:ascii="Times New Roman" w:hAnsi="Times New Roman" w:cs="Times New Roman"/>
        </w:rPr>
        <w:t xml:space="preserve"> Treason Act 1351 (25 </w:t>
      </w:r>
      <w:proofErr w:type="spellStart"/>
      <w:r w:rsidRPr="00A91C62">
        <w:rPr>
          <w:rFonts w:ascii="Times New Roman" w:hAnsi="Times New Roman" w:cs="Times New Roman"/>
        </w:rPr>
        <w:t>Edw</w:t>
      </w:r>
      <w:proofErr w:type="spellEnd"/>
      <w:r w:rsidRPr="00A91C62">
        <w:rPr>
          <w:rFonts w:ascii="Times New Roman" w:hAnsi="Times New Roman" w:cs="Times New Roman"/>
        </w:rPr>
        <w:t xml:space="preserve"> 3 </w:t>
      </w:r>
      <w:r w:rsidR="002540D5">
        <w:rPr>
          <w:rFonts w:ascii="Times New Roman" w:hAnsi="Times New Roman" w:cs="Times New Roman"/>
        </w:rPr>
        <w:t xml:space="preserve">Stat 5 </w:t>
      </w:r>
      <w:r w:rsidRPr="00A91C62">
        <w:rPr>
          <w:rFonts w:ascii="Times New Roman" w:hAnsi="Times New Roman" w:cs="Times New Roman"/>
        </w:rPr>
        <w:t xml:space="preserve">c </w:t>
      </w:r>
      <w:r w:rsidR="00C02552">
        <w:rPr>
          <w:rFonts w:ascii="Times New Roman" w:hAnsi="Times New Roman" w:cs="Times New Roman"/>
        </w:rPr>
        <w:t>2</w:t>
      </w:r>
      <w:r w:rsidRPr="00A91C62">
        <w:rPr>
          <w:rFonts w:ascii="Times New Roman" w:hAnsi="Times New Roman" w:cs="Times New Roman"/>
        </w:rPr>
        <w:t xml:space="preserve">), </w:t>
      </w:r>
      <w:proofErr w:type="spellStart"/>
      <w:r w:rsidRPr="00A91C62">
        <w:rPr>
          <w:rFonts w:ascii="Times New Roman" w:hAnsi="Times New Roman" w:cs="Times New Roman"/>
        </w:rPr>
        <w:t>pt</w:t>
      </w:r>
      <w:proofErr w:type="spellEnd"/>
      <w:r w:rsidRPr="00A91C62">
        <w:rPr>
          <w:rFonts w:ascii="Times New Roman" w:hAnsi="Times New Roman" w:cs="Times New Roman"/>
        </w:rPr>
        <w:t xml:space="preserve"> 2. </w:t>
      </w:r>
      <w:r w:rsidRPr="00B3000A">
        <w:rPr>
          <w:rFonts w:ascii="Times New Roman" w:hAnsi="Times New Roman" w:cs="Times New Roman"/>
          <w:lang w:val="fr-FR"/>
        </w:rPr>
        <w:t xml:space="preserve">This </w:t>
      </w:r>
      <w:proofErr w:type="spellStart"/>
      <w:r w:rsidRPr="00B3000A">
        <w:rPr>
          <w:rFonts w:ascii="Times New Roman" w:hAnsi="Times New Roman" w:cs="Times New Roman"/>
          <w:lang w:val="fr-FR"/>
        </w:rPr>
        <w:t>is</w:t>
      </w:r>
      <w:proofErr w:type="spellEnd"/>
      <w:r w:rsidRPr="00B3000A">
        <w:rPr>
          <w:rFonts w:ascii="Times New Roman" w:hAnsi="Times New Roman" w:cs="Times New Roman"/>
          <w:lang w:val="fr-FR"/>
        </w:rPr>
        <w:t xml:space="preserve"> a translation of the original, </w:t>
      </w:r>
      <w:proofErr w:type="spellStart"/>
      <w:r w:rsidRPr="00B3000A">
        <w:rPr>
          <w:rFonts w:ascii="Times New Roman" w:hAnsi="Times New Roman" w:cs="Times New Roman"/>
          <w:lang w:val="fr-FR"/>
        </w:rPr>
        <w:t>which</w:t>
      </w:r>
      <w:proofErr w:type="spellEnd"/>
      <w:r w:rsidRPr="00B3000A">
        <w:rPr>
          <w:rFonts w:ascii="Times New Roman" w:hAnsi="Times New Roman" w:cs="Times New Roman"/>
          <w:lang w:val="fr-FR"/>
        </w:rPr>
        <w:t xml:space="preserve"> </w:t>
      </w:r>
      <w:proofErr w:type="spellStart"/>
      <w:r w:rsidRPr="00B3000A">
        <w:rPr>
          <w:rFonts w:ascii="Times New Roman" w:hAnsi="Times New Roman" w:cs="Times New Roman"/>
          <w:lang w:val="fr-FR"/>
        </w:rPr>
        <w:t>reads</w:t>
      </w:r>
      <w:proofErr w:type="spellEnd"/>
      <w:r w:rsidRPr="00B3000A">
        <w:rPr>
          <w:rFonts w:ascii="Times New Roman" w:hAnsi="Times New Roman" w:cs="Times New Roman"/>
          <w:lang w:val="fr-FR"/>
        </w:rPr>
        <w:t xml:space="preserve"> ‘</w:t>
      </w:r>
      <w:r>
        <w:rPr>
          <w:rFonts w:ascii="Times New Roman" w:hAnsi="Times New Roman" w:cs="Times New Roman"/>
          <w:lang w:val="fr-FR"/>
        </w:rPr>
        <w:t>Q</w:t>
      </w:r>
      <w:r w:rsidRPr="00B3000A">
        <w:rPr>
          <w:rFonts w:ascii="Times New Roman" w:hAnsi="Times New Roman" w:cs="Times New Roman"/>
          <w:lang w:val="fr-FR"/>
        </w:rPr>
        <w:t>uant ho</w:t>
      </w:r>
      <w:r>
        <w:rPr>
          <w:rFonts w:ascii="Times New Roman" w:hAnsi="Times New Roman" w:cs="Times New Roman"/>
          <w:lang w:val="fr-FR"/>
        </w:rPr>
        <w:t>m</w:t>
      </w:r>
      <w:r w:rsidRPr="00B3000A">
        <w:rPr>
          <w:rFonts w:ascii="Times New Roman" w:hAnsi="Times New Roman" w:cs="Times New Roman"/>
          <w:lang w:val="fr-FR"/>
        </w:rPr>
        <w:t xml:space="preserve">me fait compasser ou </w:t>
      </w:r>
      <w:r>
        <w:rPr>
          <w:rFonts w:ascii="Times New Roman" w:hAnsi="Times New Roman" w:cs="Times New Roman"/>
          <w:lang w:val="fr-FR"/>
        </w:rPr>
        <w:t>i</w:t>
      </w:r>
      <w:r w:rsidRPr="00B3000A">
        <w:rPr>
          <w:rFonts w:ascii="Times New Roman" w:hAnsi="Times New Roman" w:cs="Times New Roman"/>
          <w:lang w:val="fr-FR"/>
        </w:rPr>
        <w:t xml:space="preserve">maginer la mort </w:t>
      </w:r>
      <w:proofErr w:type="spellStart"/>
      <w:r w:rsidRPr="00B3000A">
        <w:rPr>
          <w:rFonts w:ascii="Times New Roman" w:hAnsi="Times New Roman" w:cs="Times New Roman"/>
          <w:lang w:val="fr-FR"/>
        </w:rPr>
        <w:t>nostre</w:t>
      </w:r>
      <w:proofErr w:type="spellEnd"/>
      <w:r w:rsidRPr="00B3000A">
        <w:rPr>
          <w:rFonts w:ascii="Times New Roman" w:hAnsi="Times New Roman" w:cs="Times New Roman"/>
          <w:lang w:val="fr-FR"/>
        </w:rPr>
        <w:t xml:space="preserve"> </w:t>
      </w:r>
      <w:proofErr w:type="spellStart"/>
      <w:r>
        <w:rPr>
          <w:rFonts w:ascii="Times New Roman" w:hAnsi="Times New Roman" w:cs="Times New Roman"/>
          <w:lang w:val="fr-FR"/>
        </w:rPr>
        <w:t>s</w:t>
      </w:r>
      <w:r w:rsidRPr="00B3000A">
        <w:rPr>
          <w:rFonts w:ascii="Times New Roman" w:hAnsi="Times New Roman" w:cs="Times New Roman"/>
          <w:lang w:val="fr-FR"/>
        </w:rPr>
        <w:t>eign</w:t>
      </w:r>
      <w:r>
        <w:rPr>
          <w:rFonts w:ascii="Times New Roman" w:hAnsi="Times New Roman" w:cs="Times New Roman"/>
          <w:lang w:val="fr-FR"/>
        </w:rPr>
        <w:t>ur</w:t>
      </w:r>
      <w:proofErr w:type="spellEnd"/>
      <w:r>
        <w:rPr>
          <w:rFonts w:ascii="Times New Roman" w:hAnsi="Times New Roman" w:cs="Times New Roman"/>
          <w:lang w:val="fr-FR"/>
        </w:rPr>
        <w:t xml:space="preserve"> le Roi </w:t>
      </w:r>
      <w:proofErr w:type="spellStart"/>
      <w:r>
        <w:rPr>
          <w:rFonts w:ascii="Times New Roman" w:hAnsi="Times New Roman" w:cs="Times New Roman"/>
          <w:lang w:val="fr-FR"/>
        </w:rPr>
        <w:t>ma dame</w:t>
      </w:r>
      <w:proofErr w:type="spellEnd"/>
      <w:r>
        <w:rPr>
          <w:rFonts w:ascii="Times New Roman" w:hAnsi="Times New Roman" w:cs="Times New Roman"/>
          <w:lang w:val="fr-FR"/>
        </w:rPr>
        <w:t xml:space="preserve"> sa </w:t>
      </w:r>
      <w:proofErr w:type="spellStart"/>
      <w:r>
        <w:rPr>
          <w:rFonts w:ascii="Times New Roman" w:hAnsi="Times New Roman" w:cs="Times New Roman"/>
          <w:lang w:val="fr-FR"/>
        </w:rPr>
        <w:t>compaigne</w:t>
      </w:r>
      <w:proofErr w:type="spellEnd"/>
      <w:r w:rsidRPr="00B3000A">
        <w:rPr>
          <w:rFonts w:ascii="Times New Roman" w:hAnsi="Times New Roman" w:cs="Times New Roman"/>
          <w:lang w:val="fr-FR"/>
        </w:rPr>
        <w:t xml:space="preserve"> ou de </w:t>
      </w:r>
      <w:proofErr w:type="spellStart"/>
      <w:r w:rsidRPr="00B3000A">
        <w:rPr>
          <w:rFonts w:ascii="Times New Roman" w:hAnsi="Times New Roman" w:cs="Times New Roman"/>
          <w:lang w:val="fr-FR"/>
        </w:rPr>
        <w:t>lour</w:t>
      </w:r>
      <w:proofErr w:type="spellEnd"/>
      <w:r w:rsidRPr="00B3000A">
        <w:rPr>
          <w:rFonts w:ascii="Times New Roman" w:hAnsi="Times New Roman" w:cs="Times New Roman"/>
          <w:lang w:val="fr-FR"/>
        </w:rPr>
        <w:t xml:space="preserve"> </w:t>
      </w:r>
      <w:proofErr w:type="spellStart"/>
      <w:r w:rsidRPr="00B3000A">
        <w:rPr>
          <w:rFonts w:ascii="Times New Roman" w:hAnsi="Times New Roman" w:cs="Times New Roman"/>
          <w:lang w:val="fr-FR"/>
        </w:rPr>
        <w:t>fitz</w:t>
      </w:r>
      <w:proofErr w:type="spellEnd"/>
      <w:r w:rsidRPr="00B3000A">
        <w:rPr>
          <w:rFonts w:ascii="Times New Roman" w:hAnsi="Times New Roman" w:cs="Times New Roman"/>
          <w:lang w:val="fr-FR"/>
        </w:rPr>
        <w:t xml:space="preserve"> primer &amp; </w:t>
      </w:r>
      <w:proofErr w:type="spellStart"/>
      <w:proofErr w:type="gramStart"/>
      <w:r w:rsidRPr="00B3000A">
        <w:rPr>
          <w:rFonts w:ascii="Times New Roman" w:hAnsi="Times New Roman" w:cs="Times New Roman"/>
          <w:lang w:val="fr-FR"/>
        </w:rPr>
        <w:t>heir</w:t>
      </w:r>
      <w:proofErr w:type="spellEnd"/>
      <w:r w:rsidRPr="00B3000A">
        <w:rPr>
          <w:rFonts w:ascii="Times New Roman" w:hAnsi="Times New Roman" w:cs="Times New Roman"/>
          <w:lang w:val="fr-FR"/>
        </w:rPr>
        <w:t>;</w:t>
      </w:r>
      <w:proofErr w:type="gramEnd"/>
      <w:r w:rsidRPr="00B3000A">
        <w:rPr>
          <w:rFonts w:ascii="Times New Roman" w:hAnsi="Times New Roman" w:cs="Times New Roman"/>
          <w:lang w:val="fr-FR"/>
        </w:rPr>
        <w:t xml:space="preserve"> […] &amp; </w:t>
      </w:r>
      <w:r>
        <w:rPr>
          <w:rFonts w:ascii="Times New Roman" w:hAnsi="Times New Roman" w:cs="Times New Roman"/>
          <w:lang w:val="fr-FR"/>
        </w:rPr>
        <w:t xml:space="preserve">de </w:t>
      </w:r>
      <w:proofErr w:type="spellStart"/>
      <w:r w:rsidRPr="00B3000A">
        <w:rPr>
          <w:rFonts w:ascii="Times New Roman" w:hAnsi="Times New Roman" w:cs="Times New Roman"/>
          <w:lang w:val="fr-FR"/>
        </w:rPr>
        <w:t>ceo</w:t>
      </w:r>
      <w:proofErr w:type="spellEnd"/>
      <w:r w:rsidRPr="00B3000A">
        <w:rPr>
          <w:rFonts w:ascii="Times New Roman" w:hAnsi="Times New Roman" w:cs="Times New Roman"/>
          <w:lang w:val="fr-FR"/>
        </w:rPr>
        <w:t xml:space="preserve"> </w:t>
      </w:r>
      <w:proofErr w:type="spellStart"/>
      <w:r w:rsidRPr="00B3000A">
        <w:rPr>
          <w:rFonts w:ascii="Times New Roman" w:hAnsi="Times New Roman" w:cs="Times New Roman"/>
          <w:lang w:val="fr-FR"/>
        </w:rPr>
        <w:t>provablement</w:t>
      </w:r>
      <w:proofErr w:type="spellEnd"/>
      <w:r w:rsidRPr="00B3000A">
        <w:rPr>
          <w:rFonts w:ascii="Times New Roman" w:hAnsi="Times New Roman" w:cs="Times New Roman"/>
          <w:lang w:val="fr-FR"/>
        </w:rPr>
        <w:t xml:space="preserve"> soit atteint de </w:t>
      </w:r>
      <w:proofErr w:type="spellStart"/>
      <w:r w:rsidRPr="00B3000A">
        <w:rPr>
          <w:rFonts w:ascii="Times New Roman" w:hAnsi="Times New Roman" w:cs="Times New Roman"/>
          <w:lang w:val="fr-FR"/>
        </w:rPr>
        <w:t>overt</w:t>
      </w:r>
      <w:proofErr w:type="spellEnd"/>
      <w:r w:rsidRPr="00B3000A">
        <w:rPr>
          <w:rFonts w:ascii="Times New Roman" w:hAnsi="Times New Roman" w:cs="Times New Roman"/>
          <w:lang w:val="fr-FR"/>
        </w:rPr>
        <w:t xml:space="preserve"> faite p</w:t>
      </w:r>
      <w:r>
        <w:rPr>
          <w:rFonts w:ascii="Times New Roman" w:hAnsi="Times New Roman" w:cs="Times New Roman"/>
          <w:lang w:val="fr-FR"/>
        </w:rPr>
        <w:t>a</w:t>
      </w:r>
      <w:r w:rsidRPr="00B3000A">
        <w:rPr>
          <w:rFonts w:ascii="Times New Roman" w:hAnsi="Times New Roman" w:cs="Times New Roman"/>
          <w:lang w:val="fr-FR"/>
        </w:rPr>
        <w:t xml:space="preserve">r </w:t>
      </w:r>
      <w:proofErr w:type="spellStart"/>
      <w:r w:rsidRPr="00B3000A">
        <w:rPr>
          <w:rFonts w:ascii="Times New Roman" w:hAnsi="Times New Roman" w:cs="Times New Roman"/>
          <w:lang w:val="fr-FR"/>
        </w:rPr>
        <w:t>gentz</w:t>
      </w:r>
      <w:proofErr w:type="spellEnd"/>
      <w:r w:rsidRPr="00B3000A">
        <w:rPr>
          <w:rFonts w:ascii="Times New Roman" w:hAnsi="Times New Roman" w:cs="Times New Roman"/>
          <w:lang w:val="fr-FR"/>
        </w:rPr>
        <w:t xml:space="preserve"> de </w:t>
      </w:r>
      <w:proofErr w:type="spellStart"/>
      <w:r w:rsidRPr="00B3000A">
        <w:rPr>
          <w:rFonts w:ascii="Times New Roman" w:hAnsi="Times New Roman" w:cs="Times New Roman"/>
          <w:lang w:val="fr-FR"/>
        </w:rPr>
        <w:t>lour</w:t>
      </w:r>
      <w:proofErr w:type="spellEnd"/>
      <w:r w:rsidRPr="00B3000A">
        <w:rPr>
          <w:rFonts w:ascii="Times New Roman" w:hAnsi="Times New Roman" w:cs="Times New Roman"/>
          <w:lang w:val="fr-FR"/>
        </w:rPr>
        <w:t xml:space="preserve"> </w:t>
      </w:r>
      <w:proofErr w:type="spellStart"/>
      <w:r w:rsidRPr="00B3000A">
        <w:rPr>
          <w:rFonts w:ascii="Times New Roman" w:hAnsi="Times New Roman" w:cs="Times New Roman"/>
          <w:lang w:val="fr-FR"/>
        </w:rPr>
        <w:t>condicion</w:t>
      </w:r>
      <w:proofErr w:type="spellEnd"/>
      <w:r w:rsidRPr="00B3000A">
        <w:rPr>
          <w:rFonts w:ascii="Times New Roman" w:hAnsi="Times New Roman" w:cs="Times New Roman"/>
          <w:lang w:val="fr-FR"/>
        </w:rPr>
        <w:t>’</w:t>
      </w:r>
      <w:r w:rsidR="00A03C72">
        <w:rPr>
          <w:rFonts w:ascii="Times New Roman" w:hAnsi="Times New Roman" w:cs="Times New Roman"/>
          <w:lang w:val="fr-FR"/>
        </w:rPr>
        <w:t xml:space="preserve"> (</w:t>
      </w:r>
      <w:r w:rsidR="00A03C72" w:rsidRPr="00A03C72">
        <w:rPr>
          <w:rFonts w:ascii="Times New Roman" w:hAnsi="Times New Roman" w:cs="Times New Roman"/>
        </w:rPr>
        <w:t>Pickering</w:t>
      </w:r>
      <w:r w:rsidR="00A03C72">
        <w:rPr>
          <w:rFonts w:ascii="Times New Roman" w:hAnsi="Times New Roman" w:cs="Times New Roman"/>
        </w:rPr>
        <w:t xml:space="preserve"> </w:t>
      </w:r>
      <w:r w:rsidR="00A03C72" w:rsidRPr="00A03C72">
        <w:rPr>
          <w:rFonts w:ascii="Times New Roman" w:hAnsi="Times New Roman" w:cs="Times New Roman"/>
        </w:rPr>
        <w:t>1762</w:t>
      </w:r>
      <w:r w:rsidR="00A03C72">
        <w:rPr>
          <w:rFonts w:ascii="Times New Roman" w:hAnsi="Times New Roman" w:cs="Times New Roman"/>
        </w:rPr>
        <w:t>:</w:t>
      </w:r>
      <w:r>
        <w:rPr>
          <w:rFonts w:ascii="Times New Roman" w:hAnsi="Times New Roman" w:cs="Times New Roman"/>
          <w:lang w:val="fr-FR"/>
        </w:rPr>
        <w:t xml:space="preserve"> 50</w:t>
      </w:r>
      <w:r>
        <w:rPr>
          <w:rFonts w:ascii="Calibri" w:hAnsi="Calibri" w:cs="Calibri"/>
          <w:lang w:val="fr-FR"/>
        </w:rPr>
        <w:t>–</w:t>
      </w:r>
      <w:r>
        <w:rPr>
          <w:rFonts w:ascii="Times New Roman" w:hAnsi="Times New Roman" w:cs="Times New Roman"/>
          <w:lang w:val="fr-FR"/>
        </w:rPr>
        <w:t>51</w:t>
      </w:r>
      <w:r w:rsidR="00A03C72">
        <w:rPr>
          <w:rFonts w:ascii="Times New Roman" w:hAnsi="Times New Roman" w:cs="Times New Roman"/>
          <w:lang w:val="fr-FR"/>
        </w:rPr>
        <w:t>)</w:t>
      </w:r>
      <w:r w:rsidRPr="00A91C62">
        <w:rPr>
          <w:rFonts w:ascii="Times New Roman" w:hAnsi="Times New Roman" w:cs="Times New Roman"/>
          <w:lang w:val="fr-FR"/>
        </w:rPr>
        <w:t>.</w:t>
      </w:r>
    </w:p>
  </w:footnote>
  <w:footnote w:id="15">
    <w:p w14:paraId="499F8087" w14:textId="59456434" w:rsidR="007841DA" w:rsidRPr="00B3000A" w:rsidRDefault="007841DA" w:rsidP="00244BA0">
      <w:pPr>
        <w:pStyle w:val="FootnoteText"/>
        <w:jc w:val="both"/>
        <w:rPr>
          <w:rFonts w:ascii="Times New Roman" w:hAnsi="Times New Roman" w:cs="Times New Roman"/>
          <w:b/>
        </w:rPr>
      </w:pPr>
      <w:r w:rsidRPr="00A91C62">
        <w:rPr>
          <w:rStyle w:val="FootnoteReference"/>
          <w:rFonts w:ascii="Times New Roman" w:hAnsi="Times New Roman" w:cs="Times New Roman"/>
        </w:rPr>
        <w:footnoteRef/>
      </w:r>
      <w:r w:rsidRPr="008A31A7">
        <w:rPr>
          <w:rFonts w:ascii="Times New Roman" w:hAnsi="Times New Roman" w:cs="Times New Roman"/>
        </w:rPr>
        <w:t xml:space="preserve"> The original reads ‘</w:t>
      </w:r>
      <w:proofErr w:type="spellStart"/>
      <w:r w:rsidRPr="008A31A7">
        <w:rPr>
          <w:rFonts w:ascii="Times New Roman" w:hAnsi="Times New Roman" w:cs="Times New Roman"/>
        </w:rPr>
        <w:t>si</w:t>
      </w:r>
      <w:proofErr w:type="spellEnd"/>
      <w:r w:rsidRPr="008A31A7">
        <w:rPr>
          <w:rFonts w:ascii="Times New Roman" w:hAnsi="Times New Roman" w:cs="Times New Roman"/>
        </w:rPr>
        <w:t xml:space="preserve"> </w:t>
      </w:r>
      <w:proofErr w:type="spellStart"/>
      <w:r w:rsidRPr="008A31A7">
        <w:rPr>
          <w:rFonts w:ascii="Times New Roman" w:hAnsi="Times New Roman" w:cs="Times New Roman"/>
        </w:rPr>
        <w:t>quis</w:t>
      </w:r>
      <w:proofErr w:type="spellEnd"/>
      <w:r w:rsidRPr="008A31A7">
        <w:rPr>
          <w:rFonts w:ascii="Times New Roman" w:hAnsi="Times New Roman" w:cs="Times New Roman"/>
        </w:rPr>
        <w:t xml:space="preserve"> </w:t>
      </w:r>
      <w:r w:rsidRPr="00D61886">
        <w:rPr>
          <w:rFonts w:ascii="Times New Roman" w:hAnsi="Times New Roman" w:cs="Times New Roman"/>
        </w:rPr>
        <w:t xml:space="preserve">ausu </w:t>
      </w:r>
      <w:proofErr w:type="spellStart"/>
      <w:r w:rsidRPr="00D61886">
        <w:rPr>
          <w:rFonts w:ascii="Times New Roman" w:hAnsi="Times New Roman" w:cs="Times New Roman"/>
        </w:rPr>
        <w:t>temerario</w:t>
      </w:r>
      <w:proofErr w:type="spellEnd"/>
      <w:r w:rsidRPr="00D61886">
        <w:rPr>
          <w:rFonts w:ascii="Times New Roman" w:hAnsi="Times New Roman" w:cs="Times New Roman"/>
        </w:rPr>
        <w:t xml:space="preserve"> </w:t>
      </w:r>
      <w:proofErr w:type="spellStart"/>
      <w:r w:rsidRPr="00D61886">
        <w:rPr>
          <w:rFonts w:ascii="Times New Roman" w:hAnsi="Times New Roman" w:cs="Times New Roman"/>
        </w:rPr>
        <w:t>machinatus</w:t>
      </w:r>
      <w:proofErr w:type="spellEnd"/>
      <w:r w:rsidRPr="00D61886">
        <w:rPr>
          <w:rFonts w:ascii="Times New Roman" w:hAnsi="Times New Roman" w:cs="Times New Roman"/>
        </w:rPr>
        <w:t xml:space="preserve"> </w:t>
      </w:r>
      <w:proofErr w:type="spellStart"/>
      <w:r w:rsidRPr="00D61886">
        <w:rPr>
          <w:rFonts w:ascii="Times New Roman" w:hAnsi="Times New Roman" w:cs="Times New Roman"/>
        </w:rPr>
        <w:t>est</w:t>
      </w:r>
      <w:proofErr w:type="spellEnd"/>
      <w:r w:rsidRPr="00D61886">
        <w:rPr>
          <w:rFonts w:ascii="Times New Roman" w:hAnsi="Times New Roman" w:cs="Times New Roman"/>
        </w:rPr>
        <w:t xml:space="preserve"> in mortem domini </w:t>
      </w:r>
      <w:proofErr w:type="spellStart"/>
      <w:r w:rsidRPr="00D61886">
        <w:rPr>
          <w:rFonts w:ascii="Times New Roman" w:hAnsi="Times New Roman" w:cs="Times New Roman"/>
        </w:rPr>
        <w:t>regis</w:t>
      </w:r>
      <w:proofErr w:type="spellEnd"/>
      <w:r w:rsidRPr="00D61886">
        <w:rPr>
          <w:rFonts w:ascii="Times New Roman" w:hAnsi="Times New Roman" w:cs="Times New Roman"/>
        </w:rPr>
        <w:t xml:space="preserve"> […] licet id quod in </w:t>
      </w:r>
      <w:proofErr w:type="spellStart"/>
      <w:r w:rsidRPr="00D61886">
        <w:rPr>
          <w:rFonts w:ascii="Times New Roman" w:hAnsi="Times New Roman" w:cs="Times New Roman"/>
        </w:rPr>
        <w:t>voluntate</w:t>
      </w:r>
      <w:proofErr w:type="spellEnd"/>
      <w:r w:rsidRPr="00D61886">
        <w:rPr>
          <w:rFonts w:ascii="Times New Roman" w:hAnsi="Times New Roman" w:cs="Times New Roman"/>
        </w:rPr>
        <w:t xml:space="preserve"> </w:t>
      </w:r>
      <w:proofErr w:type="spellStart"/>
      <w:r w:rsidRPr="00D61886">
        <w:rPr>
          <w:rFonts w:ascii="Times New Roman" w:hAnsi="Times New Roman" w:cs="Times New Roman"/>
        </w:rPr>
        <w:t>habuerit</w:t>
      </w:r>
      <w:proofErr w:type="spellEnd"/>
      <w:r w:rsidRPr="00D61886">
        <w:rPr>
          <w:rFonts w:ascii="Times New Roman" w:hAnsi="Times New Roman" w:cs="Times New Roman"/>
        </w:rPr>
        <w:t xml:space="preserve"> non </w:t>
      </w:r>
      <w:proofErr w:type="spellStart"/>
      <w:r w:rsidRPr="00D61886">
        <w:rPr>
          <w:rFonts w:ascii="Times New Roman" w:hAnsi="Times New Roman" w:cs="Times New Roman"/>
        </w:rPr>
        <w:t>perduxerit</w:t>
      </w:r>
      <w:proofErr w:type="spellEnd"/>
      <w:r w:rsidRPr="00D61886">
        <w:rPr>
          <w:rFonts w:ascii="Times New Roman" w:hAnsi="Times New Roman" w:cs="Times New Roman"/>
        </w:rPr>
        <w:t xml:space="preserve"> </w:t>
      </w:r>
      <w:proofErr w:type="spellStart"/>
      <w:r w:rsidRPr="00D61886">
        <w:rPr>
          <w:rFonts w:ascii="Times New Roman" w:hAnsi="Times New Roman" w:cs="Times New Roman"/>
        </w:rPr>
        <w:t>ad</w:t>
      </w:r>
      <w:proofErr w:type="spellEnd"/>
      <w:r w:rsidRPr="00D61886">
        <w:rPr>
          <w:rFonts w:ascii="Times New Roman" w:hAnsi="Times New Roman" w:cs="Times New Roman"/>
        </w:rPr>
        <w:t xml:space="preserve"> </w:t>
      </w:r>
      <w:proofErr w:type="spellStart"/>
      <w:r w:rsidRPr="00D61886">
        <w:rPr>
          <w:rFonts w:ascii="Times New Roman" w:hAnsi="Times New Roman" w:cs="Times New Roman"/>
        </w:rPr>
        <w:t>effectum</w:t>
      </w:r>
      <w:proofErr w:type="spellEnd"/>
      <w:r>
        <w:rPr>
          <w:rFonts w:ascii="Times New Roman" w:hAnsi="Times New Roman" w:cs="Times New Roman"/>
        </w:rPr>
        <w:t xml:space="preserve">’ </w:t>
      </w:r>
      <w:bookmarkStart w:id="6" w:name="_Hlk97830083"/>
      <w:r w:rsidR="000D58A7">
        <w:rPr>
          <w:rFonts w:ascii="Times New Roman" w:hAnsi="Times New Roman" w:cs="Times New Roman"/>
        </w:rPr>
        <w:t>(</w:t>
      </w:r>
      <w:proofErr w:type="spellStart"/>
      <w:r w:rsidRPr="008A31A7">
        <w:rPr>
          <w:rFonts w:ascii="Times New Roman" w:hAnsi="Times New Roman" w:cs="Times New Roman"/>
        </w:rPr>
        <w:t>Bracton</w:t>
      </w:r>
      <w:proofErr w:type="spellEnd"/>
      <w:r w:rsidRPr="00735235">
        <w:rPr>
          <w:rFonts w:ascii="Times New Roman" w:hAnsi="Times New Roman" w:cs="Times New Roman"/>
        </w:rPr>
        <w:t xml:space="preserve"> 1922–1942</w:t>
      </w:r>
      <w:bookmarkEnd w:id="6"/>
      <w:r w:rsidR="000D58A7">
        <w:rPr>
          <w:rFonts w:ascii="Times New Roman" w:hAnsi="Times New Roman" w:cs="Times New Roman"/>
        </w:rPr>
        <w:t>:</w:t>
      </w:r>
      <w:r>
        <w:rPr>
          <w:rFonts w:ascii="Times New Roman" w:hAnsi="Times New Roman" w:cs="Times New Roman"/>
        </w:rPr>
        <w:t xml:space="preserve"> </w:t>
      </w:r>
      <w:r w:rsidRPr="00EA7907">
        <w:rPr>
          <w:rFonts w:ascii="Times New Roman" w:hAnsi="Times New Roman" w:cs="Times New Roman"/>
        </w:rPr>
        <w:t>334</w:t>
      </w:r>
      <w:r w:rsidR="000D58A7">
        <w:rPr>
          <w:rFonts w:ascii="Times New Roman" w:hAnsi="Times New Roman" w:cs="Times New Roman"/>
        </w:rPr>
        <w:t>)</w:t>
      </w:r>
      <w:r>
        <w:rPr>
          <w:rFonts w:ascii="Times New Roman" w:hAnsi="Times New Roman" w:cs="Times New Roman"/>
        </w:rPr>
        <w:t>.</w:t>
      </w:r>
    </w:p>
  </w:footnote>
  <w:footnote w:id="16">
    <w:p w14:paraId="07129DE1" w14:textId="684513BD" w:rsidR="007841DA" w:rsidRPr="00B3000A"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Probably between 1187 and 1189</w:t>
      </w:r>
      <w:r>
        <w:rPr>
          <w:rFonts w:ascii="Times New Roman" w:hAnsi="Times New Roman" w:cs="Times New Roman"/>
        </w:rPr>
        <w:t xml:space="preserve"> </w:t>
      </w:r>
      <w:bookmarkStart w:id="7" w:name="_Hlk97837661"/>
      <w:r w:rsidR="002737B5">
        <w:rPr>
          <w:rFonts w:ascii="Times New Roman" w:hAnsi="Times New Roman" w:cs="Times New Roman"/>
        </w:rPr>
        <w:t>(</w:t>
      </w:r>
      <w:r w:rsidRPr="00B3000A">
        <w:rPr>
          <w:rFonts w:ascii="Times New Roman" w:hAnsi="Times New Roman" w:cs="Times New Roman"/>
        </w:rPr>
        <w:t>Hall</w:t>
      </w:r>
      <w:r w:rsidR="002737B5">
        <w:rPr>
          <w:rFonts w:ascii="Times New Roman" w:hAnsi="Times New Roman" w:cs="Times New Roman"/>
          <w:bCs/>
        </w:rPr>
        <w:t xml:space="preserve"> </w:t>
      </w:r>
      <w:r w:rsidRPr="00735235">
        <w:rPr>
          <w:rFonts w:ascii="Times New Roman" w:hAnsi="Times New Roman" w:cs="Times New Roman"/>
          <w:bCs/>
        </w:rPr>
        <w:t>1965</w:t>
      </w:r>
      <w:bookmarkEnd w:id="7"/>
      <w:r w:rsidR="002737B5">
        <w:rPr>
          <w:rFonts w:ascii="Times New Roman" w:hAnsi="Times New Roman" w:cs="Times New Roman"/>
          <w:bCs/>
        </w:rPr>
        <w:t>:</w:t>
      </w:r>
      <w:r>
        <w:rPr>
          <w:rFonts w:ascii="Times New Roman" w:hAnsi="Times New Roman" w:cs="Times New Roman"/>
        </w:rPr>
        <w:t xml:space="preserve"> </w:t>
      </w:r>
      <w:r w:rsidRPr="00B3000A">
        <w:rPr>
          <w:rFonts w:ascii="Times New Roman" w:hAnsi="Times New Roman" w:cs="Times New Roman"/>
          <w:bCs/>
        </w:rPr>
        <w:t>xi</w:t>
      </w:r>
      <w:r w:rsidR="002737B5">
        <w:rPr>
          <w:rFonts w:ascii="Times New Roman" w:hAnsi="Times New Roman" w:cs="Times New Roman"/>
          <w:bCs/>
        </w:rPr>
        <w:t>)</w:t>
      </w:r>
      <w:r w:rsidRPr="00B3000A">
        <w:rPr>
          <w:rFonts w:ascii="Times New Roman" w:hAnsi="Times New Roman" w:cs="Times New Roman"/>
          <w:bCs/>
        </w:rPr>
        <w:t>.</w:t>
      </w:r>
    </w:p>
  </w:footnote>
  <w:footnote w:id="17">
    <w:p w14:paraId="703F6440" w14:textId="7287DBAA" w:rsidR="007841DA" w:rsidRPr="00B3000A"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r>
        <w:rPr>
          <w:rFonts w:ascii="Times New Roman" w:hAnsi="Times New Roman" w:cs="Times New Roman"/>
        </w:rPr>
        <w:t>The original reads ‘</w:t>
      </w:r>
      <w:r w:rsidRPr="006F0059">
        <w:rPr>
          <w:rFonts w:ascii="Times New Roman" w:hAnsi="Times New Roman" w:cs="Times New Roman"/>
        </w:rPr>
        <w:t xml:space="preserve">ipsum </w:t>
      </w:r>
      <w:proofErr w:type="spellStart"/>
      <w:r w:rsidRPr="006F0059">
        <w:rPr>
          <w:rFonts w:ascii="Times New Roman" w:hAnsi="Times New Roman" w:cs="Times New Roman"/>
        </w:rPr>
        <w:t>accusat</w:t>
      </w:r>
      <w:r>
        <w:rPr>
          <w:rFonts w:ascii="Times New Roman" w:hAnsi="Times New Roman" w:cs="Times New Roman"/>
        </w:rPr>
        <w:t>ū</w:t>
      </w:r>
      <w:proofErr w:type="spellEnd"/>
      <w:r w:rsidRPr="006F0059">
        <w:rPr>
          <w:rFonts w:ascii="Times New Roman" w:hAnsi="Times New Roman" w:cs="Times New Roman"/>
        </w:rPr>
        <w:t xml:space="preserve"> </w:t>
      </w:r>
      <w:proofErr w:type="spellStart"/>
      <w:r w:rsidRPr="006F0059">
        <w:rPr>
          <w:rFonts w:ascii="Times New Roman" w:hAnsi="Times New Roman" w:cs="Times New Roman"/>
        </w:rPr>
        <w:t>machinatum</w:t>
      </w:r>
      <w:proofErr w:type="spellEnd"/>
      <w:r w:rsidRPr="006F0059">
        <w:rPr>
          <w:rFonts w:ascii="Times New Roman" w:hAnsi="Times New Roman" w:cs="Times New Roman"/>
        </w:rPr>
        <w:t xml:space="preserve"> </w:t>
      </w:r>
      <w:proofErr w:type="spellStart"/>
      <w:r w:rsidRPr="006F0059">
        <w:rPr>
          <w:rFonts w:ascii="Times New Roman" w:hAnsi="Times New Roman" w:cs="Times New Roman"/>
        </w:rPr>
        <w:t>fuisse</w:t>
      </w:r>
      <w:proofErr w:type="spellEnd"/>
      <w:r w:rsidRPr="006F0059">
        <w:rPr>
          <w:rFonts w:ascii="Times New Roman" w:hAnsi="Times New Roman" w:cs="Times New Roman"/>
        </w:rPr>
        <w:t xml:space="preserve"> </w:t>
      </w:r>
      <w:proofErr w:type="spellStart"/>
      <w:r w:rsidRPr="006F0059">
        <w:rPr>
          <w:rFonts w:ascii="Times New Roman" w:hAnsi="Times New Roman" w:cs="Times New Roman"/>
        </w:rPr>
        <w:t>vel</w:t>
      </w:r>
      <w:proofErr w:type="spellEnd"/>
      <w:r w:rsidRPr="006F0059">
        <w:rPr>
          <w:rFonts w:ascii="Times New Roman" w:hAnsi="Times New Roman" w:cs="Times New Roman"/>
        </w:rPr>
        <w:t xml:space="preserve"> </w:t>
      </w:r>
      <w:proofErr w:type="spellStart"/>
      <w:r w:rsidRPr="006F0059">
        <w:rPr>
          <w:rFonts w:ascii="Times New Roman" w:hAnsi="Times New Roman" w:cs="Times New Roman"/>
        </w:rPr>
        <w:t>aliquid</w:t>
      </w:r>
      <w:proofErr w:type="spellEnd"/>
      <w:r w:rsidRPr="006F0059">
        <w:rPr>
          <w:rFonts w:ascii="Times New Roman" w:hAnsi="Times New Roman" w:cs="Times New Roman"/>
        </w:rPr>
        <w:t xml:space="preserve"> </w:t>
      </w:r>
      <w:proofErr w:type="spellStart"/>
      <w:r w:rsidRPr="006F0059">
        <w:rPr>
          <w:rFonts w:ascii="Times New Roman" w:hAnsi="Times New Roman" w:cs="Times New Roman"/>
        </w:rPr>
        <w:t>fecisse</w:t>
      </w:r>
      <w:proofErr w:type="spellEnd"/>
      <w:r w:rsidRPr="006F0059">
        <w:rPr>
          <w:rFonts w:ascii="Times New Roman" w:hAnsi="Times New Roman" w:cs="Times New Roman"/>
        </w:rPr>
        <w:t xml:space="preserve"> in mortem </w:t>
      </w:r>
      <w:r>
        <w:rPr>
          <w:rFonts w:ascii="Times New Roman" w:hAnsi="Times New Roman" w:cs="Times New Roman"/>
        </w:rPr>
        <w:t>R</w:t>
      </w:r>
      <w:r w:rsidRPr="006F0059">
        <w:rPr>
          <w:rFonts w:ascii="Times New Roman" w:hAnsi="Times New Roman" w:cs="Times New Roman"/>
        </w:rPr>
        <w:t xml:space="preserve">egis </w:t>
      </w:r>
      <w:r>
        <w:rPr>
          <w:rFonts w:ascii="Times New Roman" w:hAnsi="Times New Roman" w:cs="Times New Roman"/>
        </w:rPr>
        <w:t>[…]</w:t>
      </w:r>
      <w:r w:rsidRPr="006F0059">
        <w:rPr>
          <w:rFonts w:ascii="Times New Roman" w:hAnsi="Times New Roman" w:cs="Times New Roman"/>
        </w:rPr>
        <w:t xml:space="preserve">, </w:t>
      </w:r>
      <w:proofErr w:type="spellStart"/>
      <w:r w:rsidRPr="006F0059">
        <w:rPr>
          <w:rFonts w:ascii="Times New Roman" w:hAnsi="Times New Roman" w:cs="Times New Roman"/>
        </w:rPr>
        <w:t>vel</w:t>
      </w:r>
      <w:proofErr w:type="spellEnd"/>
      <w:r w:rsidRPr="006F0059">
        <w:rPr>
          <w:rFonts w:ascii="Times New Roman" w:hAnsi="Times New Roman" w:cs="Times New Roman"/>
        </w:rPr>
        <w:t xml:space="preserve"> </w:t>
      </w:r>
      <w:proofErr w:type="spellStart"/>
      <w:r w:rsidRPr="006F0059">
        <w:rPr>
          <w:rFonts w:ascii="Times New Roman" w:hAnsi="Times New Roman" w:cs="Times New Roman"/>
        </w:rPr>
        <w:t>consensisse</w:t>
      </w:r>
      <w:proofErr w:type="spellEnd"/>
      <w:r>
        <w:rPr>
          <w:rFonts w:ascii="Times New Roman" w:hAnsi="Times New Roman" w:cs="Times New Roman"/>
        </w:rPr>
        <w:t>,</w:t>
      </w:r>
      <w:r w:rsidRPr="006F0059">
        <w:rPr>
          <w:rFonts w:ascii="Times New Roman" w:hAnsi="Times New Roman" w:cs="Times New Roman"/>
        </w:rPr>
        <w:t xml:space="preserve"> </w:t>
      </w:r>
      <w:proofErr w:type="spellStart"/>
      <w:r w:rsidRPr="006F0059">
        <w:rPr>
          <w:rFonts w:ascii="Times New Roman" w:hAnsi="Times New Roman" w:cs="Times New Roman"/>
        </w:rPr>
        <w:t>vel</w:t>
      </w:r>
      <w:proofErr w:type="spellEnd"/>
      <w:r w:rsidRPr="006F0059">
        <w:rPr>
          <w:rFonts w:ascii="Times New Roman" w:hAnsi="Times New Roman" w:cs="Times New Roman"/>
        </w:rPr>
        <w:t xml:space="preserve"> </w:t>
      </w:r>
      <w:proofErr w:type="spellStart"/>
      <w:r w:rsidRPr="006F0059">
        <w:rPr>
          <w:rFonts w:ascii="Times New Roman" w:hAnsi="Times New Roman" w:cs="Times New Roman"/>
        </w:rPr>
        <w:t>consilium</w:t>
      </w:r>
      <w:proofErr w:type="spellEnd"/>
      <w:r w:rsidRPr="006F0059">
        <w:rPr>
          <w:rFonts w:ascii="Times New Roman" w:hAnsi="Times New Roman" w:cs="Times New Roman"/>
        </w:rPr>
        <w:t xml:space="preserve"> </w:t>
      </w:r>
      <w:proofErr w:type="spellStart"/>
      <w:r w:rsidRPr="006F0059">
        <w:rPr>
          <w:rFonts w:ascii="Times New Roman" w:hAnsi="Times New Roman" w:cs="Times New Roman"/>
        </w:rPr>
        <w:t>dedisse</w:t>
      </w:r>
      <w:proofErr w:type="spellEnd"/>
      <w:r w:rsidRPr="006F0059">
        <w:rPr>
          <w:rFonts w:ascii="Times New Roman" w:hAnsi="Times New Roman" w:cs="Times New Roman"/>
        </w:rPr>
        <w:t xml:space="preserve"> </w:t>
      </w:r>
      <w:proofErr w:type="spellStart"/>
      <w:r w:rsidRPr="006F0059">
        <w:rPr>
          <w:rFonts w:ascii="Times New Roman" w:hAnsi="Times New Roman" w:cs="Times New Roman"/>
        </w:rPr>
        <w:t>vel</w:t>
      </w:r>
      <w:proofErr w:type="spellEnd"/>
      <w:r w:rsidRPr="006F0059">
        <w:rPr>
          <w:rFonts w:ascii="Times New Roman" w:hAnsi="Times New Roman" w:cs="Times New Roman"/>
        </w:rPr>
        <w:t xml:space="preserve"> </w:t>
      </w:r>
      <w:proofErr w:type="spellStart"/>
      <w:r w:rsidRPr="006F0059">
        <w:rPr>
          <w:rFonts w:ascii="Times New Roman" w:hAnsi="Times New Roman" w:cs="Times New Roman"/>
        </w:rPr>
        <w:t>auctoritatem</w:t>
      </w:r>
      <w:proofErr w:type="spellEnd"/>
      <w:r w:rsidRPr="006F0059">
        <w:rPr>
          <w:rFonts w:ascii="Times New Roman" w:hAnsi="Times New Roman" w:cs="Times New Roman"/>
        </w:rPr>
        <w:t xml:space="preserve"> </w:t>
      </w:r>
      <w:proofErr w:type="spellStart"/>
      <w:r w:rsidRPr="006F0059">
        <w:rPr>
          <w:rFonts w:ascii="Times New Roman" w:hAnsi="Times New Roman" w:cs="Times New Roman"/>
        </w:rPr>
        <w:t>presti</w:t>
      </w:r>
      <w:r>
        <w:rPr>
          <w:rFonts w:ascii="Times New Roman" w:hAnsi="Times New Roman" w:cs="Times New Roman"/>
        </w:rPr>
        <w:t>ta</w:t>
      </w:r>
      <w:r w:rsidRPr="006F0059">
        <w:rPr>
          <w:rFonts w:ascii="Times New Roman" w:hAnsi="Times New Roman" w:cs="Times New Roman"/>
        </w:rPr>
        <w:t>sse</w:t>
      </w:r>
      <w:proofErr w:type="spellEnd"/>
      <w:r>
        <w:rPr>
          <w:rFonts w:ascii="Times New Roman" w:hAnsi="Times New Roman" w:cs="Times New Roman"/>
        </w:rPr>
        <w:t xml:space="preserve">’ </w:t>
      </w:r>
      <w:bookmarkStart w:id="8" w:name="_Hlk97837915"/>
      <w:r w:rsidR="00D3633A">
        <w:rPr>
          <w:rFonts w:ascii="Times New Roman" w:hAnsi="Times New Roman" w:cs="Times New Roman"/>
        </w:rPr>
        <w:t>(</w:t>
      </w:r>
      <w:r>
        <w:rPr>
          <w:rFonts w:ascii="Times New Roman" w:hAnsi="Times New Roman" w:cs="Times New Roman"/>
        </w:rPr>
        <w:t>Glanville</w:t>
      </w:r>
      <w:r w:rsidRPr="00735235">
        <w:rPr>
          <w:rFonts w:ascii="Times New Roman" w:hAnsi="Times New Roman" w:cs="Times New Roman"/>
        </w:rPr>
        <w:t xml:space="preserve"> 1554</w:t>
      </w:r>
      <w:bookmarkEnd w:id="8"/>
      <w:r w:rsidR="00D3633A">
        <w:rPr>
          <w:rFonts w:ascii="Times New Roman" w:hAnsi="Times New Roman" w:cs="Times New Roman"/>
        </w:rPr>
        <w:t xml:space="preserve">: </w:t>
      </w:r>
      <w:r>
        <w:rPr>
          <w:rFonts w:ascii="Times New Roman" w:hAnsi="Times New Roman" w:cs="Times New Roman"/>
        </w:rPr>
        <w:t>110</w:t>
      </w:r>
      <w:r w:rsidR="00D3633A">
        <w:rPr>
          <w:rFonts w:ascii="Times New Roman" w:hAnsi="Times New Roman" w:cs="Times New Roman"/>
        </w:rPr>
        <w:t>)</w:t>
      </w:r>
      <w:r>
        <w:rPr>
          <w:rFonts w:ascii="Times New Roman" w:hAnsi="Times New Roman" w:cs="Times New Roman"/>
        </w:rPr>
        <w:t>.</w:t>
      </w:r>
    </w:p>
  </w:footnote>
  <w:footnote w:id="18">
    <w:p w14:paraId="57E64C6C" w14:textId="10DC9F67" w:rsidR="007841DA" w:rsidRPr="00837FA8" w:rsidRDefault="007841DA" w:rsidP="00244BA0">
      <w:pPr>
        <w:pStyle w:val="FootnoteText"/>
        <w:jc w:val="both"/>
        <w:rPr>
          <w:rFonts w:ascii="Times New Roman" w:hAnsi="Times New Roman" w:cs="Times New Roman"/>
          <w:lang w:val="fr-FR"/>
        </w:rPr>
      </w:pPr>
      <w:r w:rsidRPr="00A91C62">
        <w:rPr>
          <w:rStyle w:val="FootnoteReference"/>
          <w:rFonts w:ascii="Times New Roman" w:hAnsi="Times New Roman" w:cs="Times New Roman"/>
        </w:rPr>
        <w:footnoteRef/>
      </w:r>
      <w:r>
        <w:rPr>
          <w:rFonts w:ascii="Times New Roman" w:hAnsi="Times New Roman" w:cs="Times New Roman"/>
        </w:rPr>
        <w:t xml:space="preserve"> </w:t>
      </w:r>
      <w:r w:rsidRPr="00837FA8">
        <w:rPr>
          <w:rFonts w:ascii="Times New Roman" w:hAnsi="Times New Roman" w:cs="Times New Roman"/>
          <w:lang w:val="fr-FR"/>
        </w:rPr>
        <w:t xml:space="preserve">The original </w:t>
      </w:r>
      <w:proofErr w:type="spellStart"/>
      <w:r w:rsidRPr="00837FA8">
        <w:rPr>
          <w:rFonts w:ascii="Times New Roman" w:hAnsi="Times New Roman" w:cs="Times New Roman"/>
          <w:lang w:val="fr-FR"/>
        </w:rPr>
        <w:t>reads</w:t>
      </w:r>
      <w:proofErr w:type="spellEnd"/>
      <w:r w:rsidRPr="00837FA8">
        <w:rPr>
          <w:rFonts w:ascii="Times New Roman" w:hAnsi="Times New Roman" w:cs="Times New Roman"/>
          <w:lang w:val="fr-FR"/>
        </w:rPr>
        <w:t xml:space="preserve"> ‘</w:t>
      </w:r>
      <w:r w:rsidRPr="005937E2">
        <w:rPr>
          <w:rFonts w:ascii="Times New Roman" w:hAnsi="Times New Roman" w:cs="Times New Roman"/>
          <w:lang w:val="fr-FR"/>
        </w:rPr>
        <w:t xml:space="preserve">Crime de </w:t>
      </w:r>
      <w:proofErr w:type="spellStart"/>
      <w:r w:rsidRPr="005937E2">
        <w:rPr>
          <w:rFonts w:ascii="Times New Roman" w:hAnsi="Times New Roman" w:cs="Times New Roman"/>
          <w:lang w:val="fr-FR"/>
        </w:rPr>
        <w:t>Majesty</w:t>
      </w:r>
      <w:proofErr w:type="spellEnd"/>
      <w:r w:rsidRPr="005937E2">
        <w:rPr>
          <w:rFonts w:ascii="Times New Roman" w:hAnsi="Times New Roman" w:cs="Times New Roman"/>
          <w:lang w:val="fr-FR"/>
        </w:rPr>
        <w:t xml:space="preserve"> est un </w:t>
      </w:r>
      <w:proofErr w:type="spellStart"/>
      <w:r w:rsidRPr="005937E2">
        <w:rPr>
          <w:rFonts w:ascii="Times New Roman" w:hAnsi="Times New Roman" w:cs="Times New Roman"/>
          <w:lang w:val="fr-FR"/>
        </w:rPr>
        <w:t>peche</w:t>
      </w:r>
      <w:proofErr w:type="spellEnd"/>
      <w:r w:rsidRPr="005937E2">
        <w:rPr>
          <w:rFonts w:ascii="Times New Roman" w:hAnsi="Times New Roman" w:cs="Times New Roman"/>
          <w:lang w:val="fr-FR"/>
        </w:rPr>
        <w:t xml:space="preserve"> horrible fait […] per ceux qui occident le Roy ou compassent de faire</w:t>
      </w:r>
      <w:r>
        <w:rPr>
          <w:rFonts w:ascii="Times New Roman" w:hAnsi="Times New Roman" w:cs="Times New Roman"/>
          <w:lang w:val="fr-FR"/>
        </w:rPr>
        <w:t>’</w:t>
      </w:r>
      <w:bookmarkStart w:id="11" w:name="_Hlk97838253"/>
      <w:r w:rsidR="005446DA">
        <w:rPr>
          <w:rFonts w:ascii="Times New Roman" w:hAnsi="Times New Roman" w:cs="Times New Roman"/>
          <w:lang w:val="fr-FR"/>
        </w:rPr>
        <w:t xml:space="preserve"> (</w:t>
      </w:r>
      <w:r w:rsidRPr="00837FA8">
        <w:rPr>
          <w:rFonts w:ascii="Times New Roman" w:hAnsi="Times New Roman" w:cs="Times New Roman"/>
          <w:lang w:val="fr-FR"/>
        </w:rPr>
        <w:t xml:space="preserve">Horne </w:t>
      </w:r>
      <w:proofErr w:type="gramStart"/>
      <w:r w:rsidRPr="00837FA8">
        <w:rPr>
          <w:rFonts w:ascii="Times New Roman" w:hAnsi="Times New Roman" w:cs="Times New Roman"/>
          <w:lang w:val="fr-FR"/>
        </w:rPr>
        <w:t>1642</w:t>
      </w:r>
      <w:bookmarkEnd w:id="11"/>
      <w:r w:rsidR="009158CA">
        <w:rPr>
          <w:rFonts w:ascii="Times New Roman" w:hAnsi="Times New Roman" w:cs="Times New Roman"/>
          <w:lang w:val="fr-FR"/>
        </w:rPr>
        <w:t>:</w:t>
      </w:r>
      <w:proofErr w:type="gramEnd"/>
      <w:r w:rsidRPr="00837FA8">
        <w:rPr>
          <w:rFonts w:ascii="Times New Roman" w:hAnsi="Times New Roman" w:cs="Times New Roman"/>
          <w:lang w:val="fr-FR"/>
        </w:rPr>
        <w:t xml:space="preserve"> 21</w:t>
      </w:r>
      <w:r w:rsidR="009158CA">
        <w:rPr>
          <w:rFonts w:ascii="Times New Roman" w:hAnsi="Times New Roman" w:cs="Times New Roman"/>
          <w:lang w:val="fr-FR"/>
        </w:rPr>
        <w:t>)</w:t>
      </w:r>
      <w:r w:rsidRPr="005937E2">
        <w:rPr>
          <w:rFonts w:ascii="Times New Roman" w:hAnsi="Times New Roman" w:cs="Times New Roman"/>
          <w:lang w:val="fr-FR"/>
        </w:rPr>
        <w:t>.</w:t>
      </w:r>
    </w:p>
  </w:footnote>
  <w:footnote w:id="19">
    <w:p w14:paraId="390E9D5B" w14:textId="4E403922" w:rsidR="007841DA" w:rsidRPr="005937E2" w:rsidRDefault="007841DA" w:rsidP="00244BA0">
      <w:pPr>
        <w:pStyle w:val="FootnoteText"/>
        <w:jc w:val="both"/>
        <w:rPr>
          <w:rFonts w:ascii="Times New Roman" w:hAnsi="Times New Roman" w:cs="Times New Roman"/>
          <w:lang w:val="fr-FR"/>
        </w:rPr>
      </w:pPr>
      <w:r w:rsidRPr="00A91C62">
        <w:rPr>
          <w:rStyle w:val="FootnoteReference"/>
          <w:rFonts w:ascii="Times New Roman" w:hAnsi="Times New Roman" w:cs="Times New Roman"/>
        </w:rPr>
        <w:footnoteRef/>
      </w:r>
      <w:r w:rsidR="00127397">
        <w:rPr>
          <w:rFonts w:ascii="Times New Roman" w:hAnsi="Times New Roman" w:cs="Times New Roman"/>
          <w:lang w:val="fr-FR"/>
        </w:rPr>
        <w:t xml:space="preserve"> </w:t>
      </w:r>
      <w:r w:rsidRPr="001D3CBB">
        <w:rPr>
          <w:rFonts w:ascii="Times New Roman" w:hAnsi="Times New Roman" w:cs="Times New Roman"/>
          <w:lang w:val="fr-FR"/>
        </w:rPr>
        <w:t xml:space="preserve">The original </w:t>
      </w:r>
      <w:proofErr w:type="spellStart"/>
      <w:r w:rsidRPr="001D3CBB">
        <w:rPr>
          <w:rFonts w:ascii="Times New Roman" w:hAnsi="Times New Roman" w:cs="Times New Roman"/>
          <w:lang w:val="fr-FR"/>
        </w:rPr>
        <w:t>reads</w:t>
      </w:r>
      <w:proofErr w:type="spellEnd"/>
      <w:r w:rsidRPr="001D3CBB">
        <w:rPr>
          <w:rFonts w:ascii="Times New Roman" w:hAnsi="Times New Roman" w:cs="Times New Roman"/>
          <w:lang w:val="fr-FR"/>
        </w:rPr>
        <w:t xml:space="preserve"> ‘</w:t>
      </w:r>
      <w:r w:rsidRPr="005937E2">
        <w:rPr>
          <w:rFonts w:ascii="Times New Roman" w:hAnsi="Times New Roman" w:cs="Times New Roman"/>
          <w:lang w:val="fr-FR"/>
        </w:rPr>
        <w:t xml:space="preserve">Graunt </w:t>
      </w:r>
      <w:proofErr w:type="spellStart"/>
      <w:r w:rsidRPr="005937E2">
        <w:rPr>
          <w:rFonts w:ascii="Times New Roman" w:hAnsi="Times New Roman" w:cs="Times New Roman"/>
          <w:lang w:val="fr-FR"/>
        </w:rPr>
        <w:t>tresoun</w:t>
      </w:r>
      <w:proofErr w:type="spellEnd"/>
      <w:r w:rsidRPr="005937E2">
        <w:rPr>
          <w:rFonts w:ascii="Times New Roman" w:hAnsi="Times New Roman" w:cs="Times New Roman"/>
          <w:lang w:val="fr-FR"/>
        </w:rPr>
        <w:t xml:space="preserve"> est </w:t>
      </w:r>
      <w:proofErr w:type="spellStart"/>
      <w:proofErr w:type="gramStart"/>
      <w:r w:rsidRPr="005937E2">
        <w:rPr>
          <w:rFonts w:ascii="Times New Roman" w:hAnsi="Times New Roman" w:cs="Times New Roman"/>
          <w:lang w:val="fr-FR"/>
        </w:rPr>
        <w:t>a</w:t>
      </w:r>
      <w:proofErr w:type="spellEnd"/>
      <w:proofErr w:type="gramEnd"/>
      <w:r w:rsidRPr="005937E2">
        <w:rPr>
          <w:rFonts w:ascii="Times New Roman" w:hAnsi="Times New Roman" w:cs="Times New Roman"/>
          <w:lang w:val="fr-FR"/>
        </w:rPr>
        <w:t xml:space="preserve"> compasser notre mort, ou de nous </w:t>
      </w:r>
      <w:proofErr w:type="spellStart"/>
      <w:r w:rsidRPr="005937E2">
        <w:rPr>
          <w:rFonts w:ascii="Times New Roman" w:hAnsi="Times New Roman" w:cs="Times New Roman"/>
          <w:lang w:val="fr-FR"/>
        </w:rPr>
        <w:t>desheriter</w:t>
      </w:r>
      <w:proofErr w:type="spellEnd"/>
      <w:r w:rsidRPr="005937E2">
        <w:rPr>
          <w:rFonts w:ascii="Times New Roman" w:hAnsi="Times New Roman" w:cs="Times New Roman"/>
          <w:lang w:val="fr-FR"/>
        </w:rPr>
        <w:t xml:space="preserve"> de noster </w:t>
      </w:r>
      <w:proofErr w:type="spellStart"/>
      <w:r w:rsidRPr="005937E2">
        <w:rPr>
          <w:rFonts w:ascii="Times New Roman" w:hAnsi="Times New Roman" w:cs="Times New Roman"/>
          <w:lang w:val="fr-FR"/>
        </w:rPr>
        <w:t>reaume</w:t>
      </w:r>
      <w:proofErr w:type="spellEnd"/>
      <w:r w:rsidRPr="001D3CBB">
        <w:rPr>
          <w:rFonts w:ascii="Times New Roman" w:hAnsi="Times New Roman" w:cs="Times New Roman"/>
          <w:lang w:val="fr-FR"/>
        </w:rPr>
        <w:t>’.</w:t>
      </w:r>
    </w:p>
  </w:footnote>
  <w:footnote w:id="20">
    <w:p w14:paraId="62DD1CB4" w14:textId="7F2C50ED" w:rsidR="007841DA" w:rsidRPr="00B3000A" w:rsidRDefault="007841DA" w:rsidP="00244BA0">
      <w:pPr>
        <w:pStyle w:val="FootnoteText"/>
        <w:jc w:val="both"/>
        <w:rPr>
          <w:rFonts w:ascii="Times New Roman" w:hAnsi="Times New Roman" w:cs="Times New Roman"/>
          <w:b/>
          <w:bCs/>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r>
        <w:rPr>
          <w:rFonts w:ascii="Times New Roman" w:hAnsi="Times New Roman" w:cs="Times New Roman"/>
        </w:rPr>
        <w:t>Our t</w:t>
      </w:r>
      <w:r w:rsidRPr="00A91C62">
        <w:rPr>
          <w:rFonts w:ascii="Times New Roman" w:hAnsi="Times New Roman" w:cs="Times New Roman"/>
        </w:rPr>
        <w:t xml:space="preserve">ranslation </w:t>
      </w:r>
      <w:r w:rsidRPr="00B3000A">
        <w:rPr>
          <w:rFonts w:ascii="Times New Roman" w:hAnsi="Times New Roman" w:cs="Times New Roman"/>
        </w:rPr>
        <w:t>o</w:t>
      </w:r>
      <w:r>
        <w:rPr>
          <w:rFonts w:ascii="Times New Roman" w:hAnsi="Times New Roman" w:cs="Times New Roman"/>
        </w:rPr>
        <w:t>f ‘</w:t>
      </w:r>
      <w:r w:rsidRPr="005937E2">
        <w:rPr>
          <w:rFonts w:ascii="Times New Roman" w:hAnsi="Times New Roman" w:cs="Times New Roman"/>
        </w:rPr>
        <w:t xml:space="preserve">Si </w:t>
      </w:r>
      <w:proofErr w:type="spellStart"/>
      <w:r w:rsidRPr="005937E2">
        <w:rPr>
          <w:rFonts w:ascii="Times New Roman" w:hAnsi="Times New Roman" w:cs="Times New Roman"/>
        </w:rPr>
        <w:t>quis</w:t>
      </w:r>
      <w:proofErr w:type="spellEnd"/>
      <w:r w:rsidRPr="005937E2">
        <w:rPr>
          <w:rFonts w:ascii="Times New Roman" w:hAnsi="Times New Roman" w:cs="Times New Roman"/>
        </w:rPr>
        <w:t xml:space="preserve"> </w:t>
      </w:r>
      <w:proofErr w:type="spellStart"/>
      <w:r w:rsidRPr="005937E2">
        <w:rPr>
          <w:rFonts w:ascii="Times New Roman" w:hAnsi="Times New Roman" w:cs="Times New Roman"/>
        </w:rPr>
        <w:t>hominum</w:t>
      </w:r>
      <w:proofErr w:type="spellEnd"/>
      <w:r w:rsidRPr="005937E2">
        <w:rPr>
          <w:rFonts w:ascii="Times New Roman" w:hAnsi="Times New Roman" w:cs="Times New Roman"/>
        </w:rPr>
        <w:t xml:space="preserve"> contra </w:t>
      </w:r>
      <w:proofErr w:type="spellStart"/>
      <w:r w:rsidRPr="005937E2">
        <w:rPr>
          <w:rFonts w:ascii="Times New Roman" w:hAnsi="Times New Roman" w:cs="Times New Roman"/>
        </w:rPr>
        <w:t>animam</w:t>
      </w:r>
      <w:proofErr w:type="spellEnd"/>
      <w:r w:rsidRPr="005937E2">
        <w:rPr>
          <w:rFonts w:ascii="Times New Roman" w:hAnsi="Times New Roman" w:cs="Times New Roman"/>
        </w:rPr>
        <w:t xml:space="preserve"> </w:t>
      </w:r>
      <w:proofErr w:type="spellStart"/>
      <w:r w:rsidRPr="005937E2">
        <w:rPr>
          <w:rFonts w:ascii="Times New Roman" w:hAnsi="Times New Roman" w:cs="Times New Roman"/>
        </w:rPr>
        <w:t>regis</w:t>
      </w:r>
      <w:proofErr w:type="spellEnd"/>
      <w:r w:rsidRPr="005937E2">
        <w:rPr>
          <w:rFonts w:ascii="Times New Roman" w:hAnsi="Times New Roman" w:cs="Times New Roman"/>
        </w:rPr>
        <w:t xml:space="preserve"> </w:t>
      </w:r>
      <w:proofErr w:type="spellStart"/>
      <w:r w:rsidRPr="005937E2">
        <w:rPr>
          <w:rFonts w:ascii="Times New Roman" w:hAnsi="Times New Roman" w:cs="Times New Roman"/>
        </w:rPr>
        <w:t>cogitaverit</w:t>
      </w:r>
      <w:proofErr w:type="spellEnd"/>
      <w:r w:rsidRPr="005937E2">
        <w:rPr>
          <w:rFonts w:ascii="Times New Roman" w:hAnsi="Times New Roman" w:cs="Times New Roman"/>
        </w:rPr>
        <w:t xml:space="preserve"> </w:t>
      </w:r>
      <w:proofErr w:type="spellStart"/>
      <w:r w:rsidRPr="005937E2">
        <w:rPr>
          <w:rFonts w:ascii="Times New Roman" w:hAnsi="Times New Roman" w:cs="Times New Roman"/>
        </w:rPr>
        <w:t>aut</w:t>
      </w:r>
      <w:proofErr w:type="spellEnd"/>
      <w:r w:rsidRPr="005937E2">
        <w:rPr>
          <w:rFonts w:ascii="Times New Roman" w:hAnsi="Times New Roman" w:cs="Times New Roman"/>
        </w:rPr>
        <w:t xml:space="preserve"> </w:t>
      </w:r>
      <w:proofErr w:type="spellStart"/>
      <w:r w:rsidRPr="005937E2">
        <w:rPr>
          <w:rFonts w:ascii="Times New Roman" w:hAnsi="Times New Roman" w:cs="Times New Roman"/>
        </w:rPr>
        <w:t>consiliatus</w:t>
      </w:r>
      <w:proofErr w:type="spellEnd"/>
      <w:r w:rsidRPr="005937E2">
        <w:rPr>
          <w:rFonts w:ascii="Times New Roman" w:hAnsi="Times New Roman" w:cs="Times New Roman"/>
        </w:rPr>
        <w:t xml:space="preserve"> </w:t>
      </w:r>
      <w:proofErr w:type="spellStart"/>
      <w:r w:rsidRPr="005937E2">
        <w:rPr>
          <w:rFonts w:ascii="Times New Roman" w:hAnsi="Times New Roman" w:cs="Times New Roman"/>
        </w:rPr>
        <w:t>fuerit</w:t>
      </w:r>
      <w:proofErr w:type="spellEnd"/>
      <w:r w:rsidRPr="005937E2">
        <w:rPr>
          <w:rFonts w:ascii="Times New Roman" w:hAnsi="Times New Roman" w:cs="Times New Roman"/>
        </w:rPr>
        <w:t xml:space="preserve">, </w:t>
      </w:r>
      <w:proofErr w:type="spellStart"/>
      <w:r w:rsidRPr="005937E2">
        <w:rPr>
          <w:rFonts w:ascii="Times New Roman" w:hAnsi="Times New Roman" w:cs="Times New Roman"/>
        </w:rPr>
        <w:t>animae</w:t>
      </w:r>
      <w:proofErr w:type="spellEnd"/>
      <w:r w:rsidRPr="005937E2">
        <w:rPr>
          <w:rFonts w:ascii="Times New Roman" w:hAnsi="Times New Roman" w:cs="Times New Roman"/>
        </w:rPr>
        <w:t xml:space="preserve"> </w:t>
      </w:r>
      <w:proofErr w:type="spellStart"/>
      <w:r w:rsidRPr="005937E2">
        <w:rPr>
          <w:rFonts w:ascii="Times New Roman" w:hAnsi="Times New Roman" w:cs="Times New Roman"/>
        </w:rPr>
        <w:t>suae</w:t>
      </w:r>
      <w:proofErr w:type="spellEnd"/>
      <w:r w:rsidRPr="005937E2">
        <w:rPr>
          <w:rFonts w:ascii="Times New Roman" w:hAnsi="Times New Roman" w:cs="Times New Roman"/>
        </w:rPr>
        <w:t xml:space="preserve"> </w:t>
      </w:r>
      <w:proofErr w:type="spellStart"/>
      <w:r w:rsidRPr="005937E2">
        <w:rPr>
          <w:rFonts w:ascii="Times New Roman" w:hAnsi="Times New Roman" w:cs="Times New Roman"/>
        </w:rPr>
        <w:t>incurrat</w:t>
      </w:r>
      <w:proofErr w:type="spellEnd"/>
      <w:r w:rsidRPr="005937E2">
        <w:rPr>
          <w:rFonts w:ascii="Times New Roman" w:hAnsi="Times New Roman" w:cs="Times New Roman"/>
        </w:rPr>
        <w:t xml:space="preserve"> </w:t>
      </w:r>
      <w:proofErr w:type="spellStart"/>
      <w:r w:rsidRPr="005937E2">
        <w:rPr>
          <w:rFonts w:ascii="Times New Roman" w:hAnsi="Times New Roman" w:cs="Times New Roman"/>
        </w:rPr>
        <w:t>periculum</w:t>
      </w:r>
      <w:proofErr w:type="spellEnd"/>
      <w:r>
        <w:rPr>
          <w:rFonts w:ascii="Times New Roman" w:hAnsi="Times New Roman" w:cs="Times New Roman"/>
        </w:rPr>
        <w:t>’</w:t>
      </w:r>
      <w:bookmarkStart w:id="14" w:name="_Hlk97838832"/>
      <w:r w:rsidR="004C3E98">
        <w:rPr>
          <w:rFonts w:ascii="Times New Roman" w:hAnsi="Times New Roman" w:cs="Times New Roman"/>
        </w:rPr>
        <w:t xml:space="preserve"> (</w:t>
      </w:r>
      <w:proofErr w:type="spellStart"/>
      <w:r w:rsidRPr="005937E2">
        <w:rPr>
          <w:rFonts w:ascii="Times New Roman" w:hAnsi="Times New Roman" w:cs="Times New Roman"/>
        </w:rPr>
        <w:t>Pertz</w:t>
      </w:r>
      <w:proofErr w:type="spellEnd"/>
      <w:r w:rsidRPr="00735235">
        <w:rPr>
          <w:rFonts w:ascii="Times New Roman" w:hAnsi="Times New Roman" w:cs="Times New Roman"/>
        </w:rPr>
        <w:t xml:space="preserve"> </w:t>
      </w:r>
      <w:r w:rsidRPr="005937E2">
        <w:rPr>
          <w:rFonts w:ascii="Times New Roman" w:hAnsi="Times New Roman" w:cs="Times New Roman"/>
        </w:rPr>
        <w:t>1868</w:t>
      </w:r>
      <w:r w:rsidR="004C3E98">
        <w:rPr>
          <w:rFonts w:ascii="Times New Roman" w:hAnsi="Times New Roman" w:cs="Times New Roman"/>
        </w:rPr>
        <w:t>:</w:t>
      </w:r>
      <w:r>
        <w:rPr>
          <w:rFonts w:ascii="Times New Roman" w:hAnsi="Times New Roman" w:cs="Times New Roman"/>
        </w:rPr>
        <w:t xml:space="preserve"> </w:t>
      </w:r>
      <w:bookmarkEnd w:id="14"/>
      <w:r w:rsidRPr="005937E2">
        <w:rPr>
          <w:rFonts w:ascii="Times New Roman" w:hAnsi="Times New Roman" w:cs="Times New Roman"/>
        </w:rPr>
        <w:t>291, lines 24–26</w:t>
      </w:r>
      <w:r w:rsidR="004C3E98">
        <w:rPr>
          <w:rFonts w:ascii="Times New Roman" w:hAnsi="Times New Roman" w:cs="Times New Roman"/>
        </w:rPr>
        <w:t>)</w:t>
      </w:r>
      <w:r>
        <w:rPr>
          <w:rFonts w:ascii="Times New Roman" w:hAnsi="Times New Roman" w:cs="Times New Roman"/>
        </w:rPr>
        <w:t>.</w:t>
      </w:r>
      <w:r w:rsidRPr="00B3000A">
        <w:rPr>
          <w:rFonts w:ascii="Times New Roman" w:hAnsi="Times New Roman" w:cs="Times New Roman"/>
        </w:rPr>
        <w:t xml:space="preserve"> Compare the translation </w:t>
      </w:r>
      <w:r>
        <w:rPr>
          <w:rFonts w:ascii="Times New Roman" w:hAnsi="Times New Roman" w:cs="Times New Roman"/>
        </w:rPr>
        <w:t xml:space="preserve">in </w:t>
      </w:r>
      <w:bookmarkStart w:id="15" w:name="_Hlk97839351"/>
      <w:r w:rsidR="00AB63FD">
        <w:rPr>
          <w:rFonts w:ascii="Times New Roman" w:hAnsi="Times New Roman" w:cs="Times New Roman"/>
        </w:rPr>
        <w:t>(</w:t>
      </w:r>
      <w:r w:rsidRPr="00B3000A">
        <w:rPr>
          <w:rFonts w:ascii="Times New Roman" w:hAnsi="Times New Roman" w:cs="Times New Roman"/>
        </w:rPr>
        <w:t>Lear</w:t>
      </w:r>
      <w:r w:rsidRPr="00735235">
        <w:rPr>
          <w:rFonts w:ascii="Times New Roman" w:hAnsi="Times New Roman" w:cs="Times New Roman"/>
          <w:bCs/>
        </w:rPr>
        <w:t xml:space="preserve"> 1965</w:t>
      </w:r>
      <w:r w:rsidR="00AB63FD">
        <w:rPr>
          <w:rFonts w:ascii="Times New Roman" w:hAnsi="Times New Roman" w:cs="Times New Roman"/>
          <w:bCs/>
        </w:rPr>
        <w:t>:</w:t>
      </w:r>
      <w:bookmarkEnd w:id="15"/>
      <w:r>
        <w:rPr>
          <w:rFonts w:ascii="Times New Roman" w:hAnsi="Times New Roman" w:cs="Times New Roman"/>
          <w:bCs/>
        </w:rPr>
        <w:t xml:space="preserve"> </w:t>
      </w:r>
      <w:r w:rsidRPr="00B3000A">
        <w:rPr>
          <w:rFonts w:ascii="Times New Roman" w:hAnsi="Times New Roman" w:cs="Times New Roman"/>
          <w:bCs/>
        </w:rPr>
        <w:t>41</w:t>
      </w:r>
      <w:r w:rsidR="00AB63FD">
        <w:rPr>
          <w:rFonts w:ascii="Times New Roman" w:hAnsi="Times New Roman" w:cs="Times New Roman"/>
          <w:bCs/>
        </w:rPr>
        <w:t>)</w:t>
      </w:r>
      <w:r w:rsidRPr="00B3000A">
        <w:rPr>
          <w:rFonts w:ascii="Times New Roman" w:hAnsi="Times New Roman" w:cs="Times New Roman"/>
          <w:bCs/>
        </w:rPr>
        <w:t>.</w:t>
      </w:r>
    </w:p>
  </w:footnote>
  <w:footnote w:id="21">
    <w:p w14:paraId="5548615B" w14:textId="6BCD94A4" w:rsidR="007841DA" w:rsidRPr="00A91C62"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r>
        <w:rPr>
          <w:rFonts w:ascii="Times New Roman" w:hAnsi="Times New Roman" w:cs="Times New Roman"/>
        </w:rPr>
        <w:t>Our translation of ‘</w:t>
      </w:r>
      <w:r w:rsidRPr="003878B6">
        <w:rPr>
          <w:rFonts w:ascii="Times New Roman" w:hAnsi="Times New Roman" w:cs="Times New Roman"/>
        </w:rPr>
        <w:t xml:space="preserve">Ex hoc quod </w:t>
      </w:r>
      <w:proofErr w:type="spellStart"/>
      <w:r w:rsidRPr="003878B6">
        <w:rPr>
          <w:rFonts w:ascii="Times New Roman" w:hAnsi="Times New Roman" w:cs="Times New Roman"/>
        </w:rPr>
        <w:t>hec</w:t>
      </w:r>
      <w:proofErr w:type="spellEnd"/>
      <w:r w:rsidRPr="003878B6">
        <w:rPr>
          <w:rFonts w:ascii="Times New Roman" w:hAnsi="Times New Roman" w:cs="Times New Roman"/>
        </w:rPr>
        <w:t xml:space="preserve"> lex dicit ‘</w:t>
      </w:r>
      <w:proofErr w:type="spellStart"/>
      <w:r w:rsidRPr="003878B6">
        <w:rPr>
          <w:rFonts w:ascii="Times New Roman" w:hAnsi="Times New Roman" w:cs="Times New Roman"/>
        </w:rPr>
        <w:t>cogitaverit</w:t>
      </w:r>
      <w:proofErr w:type="spellEnd"/>
      <w:r w:rsidRPr="003878B6">
        <w:rPr>
          <w:rFonts w:ascii="Times New Roman" w:hAnsi="Times New Roman" w:cs="Times New Roman"/>
        </w:rPr>
        <w:t xml:space="preserve">’, </w:t>
      </w:r>
      <w:proofErr w:type="spellStart"/>
      <w:r w:rsidRPr="003878B6">
        <w:rPr>
          <w:rFonts w:ascii="Times New Roman" w:hAnsi="Times New Roman" w:cs="Times New Roman"/>
        </w:rPr>
        <w:t>queritur</w:t>
      </w:r>
      <w:proofErr w:type="spellEnd"/>
      <w:r w:rsidRPr="003878B6">
        <w:rPr>
          <w:rFonts w:ascii="Times New Roman" w:hAnsi="Times New Roman" w:cs="Times New Roman"/>
        </w:rPr>
        <w:t xml:space="preserve">, quomodo </w:t>
      </w:r>
      <w:proofErr w:type="spellStart"/>
      <w:r w:rsidRPr="003878B6">
        <w:rPr>
          <w:rFonts w:ascii="Times New Roman" w:hAnsi="Times New Roman" w:cs="Times New Roman"/>
        </w:rPr>
        <w:t>illius</w:t>
      </w:r>
      <w:proofErr w:type="spellEnd"/>
      <w:r w:rsidRPr="003878B6">
        <w:rPr>
          <w:rFonts w:ascii="Times New Roman" w:hAnsi="Times New Roman" w:cs="Times New Roman"/>
        </w:rPr>
        <w:t xml:space="preserve"> </w:t>
      </w:r>
      <w:proofErr w:type="spellStart"/>
      <w:r w:rsidRPr="003878B6">
        <w:rPr>
          <w:rFonts w:ascii="Times New Roman" w:hAnsi="Times New Roman" w:cs="Times New Roman"/>
        </w:rPr>
        <w:t>cogitatio</w:t>
      </w:r>
      <w:proofErr w:type="spellEnd"/>
      <w:r w:rsidRPr="003878B6">
        <w:rPr>
          <w:rFonts w:ascii="Times New Roman" w:hAnsi="Times New Roman" w:cs="Times New Roman"/>
        </w:rPr>
        <w:t xml:space="preserve"> </w:t>
      </w:r>
      <w:proofErr w:type="spellStart"/>
      <w:r w:rsidRPr="003878B6">
        <w:rPr>
          <w:rFonts w:ascii="Times New Roman" w:hAnsi="Times New Roman" w:cs="Times New Roman"/>
        </w:rPr>
        <w:t>cognoscatur</w:t>
      </w:r>
      <w:proofErr w:type="spellEnd"/>
      <w:r w:rsidRPr="003878B6">
        <w:rPr>
          <w:rFonts w:ascii="Times New Roman" w:hAnsi="Times New Roman" w:cs="Times New Roman"/>
        </w:rPr>
        <w:t xml:space="preserve">, cum </w:t>
      </w:r>
      <w:proofErr w:type="spellStart"/>
      <w:r w:rsidRPr="003878B6">
        <w:rPr>
          <w:rFonts w:ascii="Times New Roman" w:hAnsi="Times New Roman" w:cs="Times New Roman"/>
        </w:rPr>
        <w:t>hominum</w:t>
      </w:r>
      <w:proofErr w:type="spellEnd"/>
      <w:r w:rsidRPr="003878B6">
        <w:rPr>
          <w:rFonts w:ascii="Times New Roman" w:hAnsi="Times New Roman" w:cs="Times New Roman"/>
        </w:rPr>
        <w:t xml:space="preserve"> </w:t>
      </w:r>
      <w:proofErr w:type="spellStart"/>
      <w:r w:rsidRPr="003878B6">
        <w:rPr>
          <w:rFonts w:ascii="Times New Roman" w:hAnsi="Times New Roman" w:cs="Times New Roman"/>
        </w:rPr>
        <w:t>cogitationes</w:t>
      </w:r>
      <w:proofErr w:type="spellEnd"/>
      <w:r w:rsidRPr="003878B6">
        <w:rPr>
          <w:rFonts w:ascii="Times New Roman" w:hAnsi="Times New Roman" w:cs="Times New Roman"/>
        </w:rPr>
        <w:t xml:space="preserve"> solus Deus </w:t>
      </w:r>
      <w:proofErr w:type="spellStart"/>
      <w:r w:rsidRPr="003878B6">
        <w:rPr>
          <w:rFonts w:ascii="Times New Roman" w:hAnsi="Times New Roman" w:cs="Times New Roman"/>
        </w:rPr>
        <w:t>discernit</w:t>
      </w:r>
      <w:proofErr w:type="spellEnd"/>
      <w:r w:rsidRPr="003878B6">
        <w:rPr>
          <w:rFonts w:ascii="Times New Roman" w:hAnsi="Times New Roman" w:cs="Times New Roman"/>
        </w:rPr>
        <w:t xml:space="preserve">? Quod sic </w:t>
      </w:r>
      <w:proofErr w:type="spellStart"/>
      <w:r w:rsidRPr="003878B6">
        <w:rPr>
          <w:rFonts w:ascii="Times New Roman" w:hAnsi="Times New Roman" w:cs="Times New Roman"/>
        </w:rPr>
        <w:t>solvitur</w:t>
      </w:r>
      <w:proofErr w:type="spellEnd"/>
      <w:r w:rsidRPr="003878B6">
        <w:rPr>
          <w:rFonts w:ascii="Times New Roman" w:hAnsi="Times New Roman" w:cs="Times New Roman"/>
        </w:rPr>
        <w:t xml:space="preserve">: </w:t>
      </w:r>
      <w:proofErr w:type="spellStart"/>
      <w:r w:rsidRPr="003878B6">
        <w:rPr>
          <w:rFonts w:ascii="Times New Roman" w:hAnsi="Times New Roman" w:cs="Times New Roman"/>
        </w:rPr>
        <w:t>cogniscitur</w:t>
      </w:r>
      <w:proofErr w:type="spellEnd"/>
      <w:r w:rsidRPr="003878B6">
        <w:rPr>
          <w:rFonts w:ascii="Times New Roman" w:hAnsi="Times New Roman" w:cs="Times New Roman"/>
        </w:rPr>
        <w:t xml:space="preserve"> per indicia</w:t>
      </w:r>
      <w:r>
        <w:rPr>
          <w:rFonts w:ascii="Times New Roman" w:hAnsi="Times New Roman" w:cs="Times New Roman"/>
        </w:rPr>
        <w:t>’</w:t>
      </w:r>
      <w:r w:rsidRPr="003878B6">
        <w:rPr>
          <w:rFonts w:ascii="Times New Roman" w:hAnsi="Times New Roman" w:cs="Times New Roman"/>
        </w:rPr>
        <w:t>.</w:t>
      </w:r>
    </w:p>
  </w:footnote>
  <w:footnote w:id="22">
    <w:p w14:paraId="57A30C61" w14:textId="241A8DFB" w:rsidR="007841DA" w:rsidRPr="00B3000A" w:rsidRDefault="007841DA" w:rsidP="00244BA0">
      <w:pPr>
        <w:pStyle w:val="FootnoteText"/>
        <w:jc w:val="both"/>
        <w:rPr>
          <w:rFonts w:ascii="Times New Roman" w:hAnsi="Times New Roman" w:cs="Times New Roman"/>
          <w:b/>
          <w:bCs/>
        </w:rPr>
      </w:pPr>
      <w:r w:rsidRPr="00A91C62">
        <w:rPr>
          <w:rStyle w:val="FootnoteReference"/>
          <w:rFonts w:ascii="Times New Roman" w:hAnsi="Times New Roman" w:cs="Times New Roman"/>
        </w:rPr>
        <w:footnoteRef/>
      </w:r>
      <w:r w:rsidRPr="00B3000A">
        <w:rPr>
          <w:rFonts w:ascii="Times New Roman" w:hAnsi="Times New Roman" w:cs="Times New Roman"/>
          <w:bCs/>
        </w:rPr>
        <w:t xml:space="preserve"> Another edition of </w:t>
      </w:r>
      <w:r>
        <w:rPr>
          <w:rFonts w:ascii="Times New Roman" w:hAnsi="Times New Roman" w:cs="Times New Roman"/>
          <w:bCs/>
        </w:rPr>
        <w:t>Lear</w:t>
      </w:r>
      <w:r w:rsidRPr="00B3000A">
        <w:rPr>
          <w:rFonts w:ascii="Times New Roman" w:hAnsi="Times New Roman" w:cs="Times New Roman"/>
          <w:bCs/>
        </w:rPr>
        <w:t xml:space="preserve">’s </w:t>
      </w:r>
      <w:r>
        <w:rPr>
          <w:rFonts w:ascii="Times New Roman" w:hAnsi="Times New Roman" w:cs="Times New Roman"/>
          <w:bCs/>
        </w:rPr>
        <w:t>essays</w:t>
      </w:r>
      <w:r w:rsidRPr="00B3000A">
        <w:rPr>
          <w:rFonts w:ascii="Times New Roman" w:hAnsi="Times New Roman" w:cs="Times New Roman"/>
          <w:bCs/>
        </w:rPr>
        <w:t xml:space="preserve"> has the passage reading thus ‘The only new conception is contained in the verb </w:t>
      </w:r>
      <w:proofErr w:type="spellStart"/>
      <w:r w:rsidRPr="00B3000A">
        <w:rPr>
          <w:rFonts w:ascii="Times New Roman" w:hAnsi="Times New Roman" w:cs="Times New Roman"/>
          <w:bCs/>
          <w:i/>
        </w:rPr>
        <w:t>cogitaverit</w:t>
      </w:r>
      <w:proofErr w:type="spellEnd"/>
      <w:r w:rsidRPr="00B3000A">
        <w:rPr>
          <w:rFonts w:ascii="Times New Roman" w:hAnsi="Times New Roman" w:cs="Times New Roman"/>
          <w:bCs/>
        </w:rPr>
        <w:t xml:space="preserve">; this makes mere “cogitating” high treason, merely thinking about or planning the king’s death in the mind of the </w:t>
      </w:r>
      <w:proofErr w:type="gramStart"/>
      <w:r w:rsidRPr="00B3000A">
        <w:rPr>
          <w:rFonts w:ascii="Times New Roman" w:hAnsi="Times New Roman" w:cs="Times New Roman"/>
          <w:bCs/>
        </w:rPr>
        <w:t>accused, and</w:t>
      </w:r>
      <w:proofErr w:type="gramEnd"/>
      <w:r w:rsidRPr="00B3000A">
        <w:rPr>
          <w:rFonts w:ascii="Times New Roman" w:hAnsi="Times New Roman" w:cs="Times New Roman"/>
          <w:bCs/>
        </w:rPr>
        <w:t xml:space="preserve"> suggests the development which culminated in mediaeval English law with the establishment of “imagining the king’s death” as high treason’</w:t>
      </w:r>
      <w:r>
        <w:rPr>
          <w:rFonts w:ascii="Times New Roman" w:hAnsi="Times New Roman" w:cs="Times New Roman"/>
          <w:bCs/>
        </w:rPr>
        <w:t xml:space="preserve"> </w:t>
      </w:r>
      <w:bookmarkStart w:id="16" w:name="_Hlk97839513"/>
      <w:r>
        <w:rPr>
          <w:rFonts w:ascii="Times New Roman" w:hAnsi="Times New Roman" w:cs="Times New Roman"/>
          <w:bCs/>
        </w:rPr>
        <w:t>(</w:t>
      </w:r>
      <w:r w:rsidRPr="00735235">
        <w:rPr>
          <w:rFonts w:ascii="Times New Roman" w:hAnsi="Times New Roman" w:cs="Times New Roman"/>
          <w:bCs/>
        </w:rPr>
        <w:t>Lear 2011</w:t>
      </w:r>
      <w:bookmarkEnd w:id="16"/>
      <w:r w:rsidR="00A75875">
        <w:rPr>
          <w:rFonts w:ascii="Times New Roman" w:hAnsi="Times New Roman" w:cs="Times New Roman"/>
          <w:bCs/>
        </w:rPr>
        <w:t>:</w:t>
      </w:r>
      <w:r>
        <w:rPr>
          <w:rFonts w:ascii="Times New Roman" w:hAnsi="Times New Roman" w:cs="Times New Roman"/>
          <w:bCs/>
        </w:rPr>
        <w:t xml:space="preserve"> 237)</w:t>
      </w:r>
      <w:r w:rsidRPr="00B3000A">
        <w:rPr>
          <w:rFonts w:ascii="Times New Roman" w:hAnsi="Times New Roman" w:cs="Times New Roman"/>
          <w:bCs/>
        </w:rPr>
        <w:t>.</w:t>
      </w:r>
    </w:p>
  </w:footnote>
  <w:footnote w:id="23">
    <w:p w14:paraId="251EC573" w14:textId="77777777" w:rsidR="007841DA" w:rsidRPr="00B3000A"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Codex </w:t>
      </w:r>
      <w:proofErr w:type="spellStart"/>
      <w:r w:rsidRPr="00A91C62">
        <w:rPr>
          <w:rFonts w:ascii="Times New Roman" w:hAnsi="Times New Roman" w:cs="Times New Roman"/>
        </w:rPr>
        <w:t>Justinianus</w:t>
      </w:r>
      <w:proofErr w:type="spellEnd"/>
      <w:r w:rsidRPr="00A91C62">
        <w:rPr>
          <w:rFonts w:ascii="Times New Roman" w:hAnsi="Times New Roman" w:cs="Times New Roman"/>
        </w:rPr>
        <w:t xml:space="preserve"> 9, 8, 5 </w:t>
      </w:r>
      <w:r w:rsidRPr="00B3000A">
        <w:rPr>
          <w:rFonts w:ascii="Times New Roman" w:hAnsi="Times New Roman" w:cs="Times New Roman"/>
          <w:i/>
        </w:rPr>
        <w:t xml:space="preserve">Ad </w:t>
      </w:r>
      <w:proofErr w:type="spellStart"/>
      <w:r w:rsidRPr="00B3000A">
        <w:rPr>
          <w:rFonts w:ascii="Times New Roman" w:hAnsi="Times New Roman" w:cs="Times New Roman"/>
          <w:i/>
        </w:rPr>
        <w:t>Legem</w:t>
      </w:r>
      <w:proofErr w:type="spellEnd"/>
      <w:r w:rsidRPr="00B3000A">
        <w:rPr>
          <w:rFonts w:ascii="Times New Roman" w:hAnsi="Times New Roman" w:cs="Times New Roman"/>
          <w:i/>
        </w:rPr>
        <w:t xml:space="preserve"> </w:t>
      </w:r>
      <w:proofErr w:type="spellStart"/>
      <w:r w:rsidRPr="00B3000A">
        <w:rPr>
          <w:rFonts w:ascii="Times New Roman" w:hAnsi="Times New Roman" w:cs="Times New Roman"/>
          <w:i/>
        </w:rPr>
        <w:t>Iuliam</w:t>
      </w:r>
      <w:proofErr w:type="spellEnd"/>
      <w:r w:rsidRPr="00B3000A">
        <w:rPr>
          <w:rFonts w:ascii="Times New Roman" w:hAnsi="Times New Roman" w:cs="Times New Roman"/>
          <w:i/>
        </w:rPr>
        <w:t xml:space="preserve"> </w:t>
      </w:r>
      <w:proofErr w:type="spellStart"/>
      <w:r w:rsidRPr="00B3000A">
        <w:rPr>
          <w:rFonts w:ascii="Times New Roman" w:hAnsi="Times New Roman" w:cs="Times New Roman"/>
          <w:i/>
        </w:rPr>
        <w:t>Maiestatis</w:t>
      </w:r>
      <w:proofErr w:type="spellEnd"/>
      <w:r w:rsidRPr="00B3000A">
        <w:rPr>
          <w:rFonts w:ascii="Times New Roman" w:hAnsi="Times New Roman" w:cs="Times New Roman"/>
        </w:rPr>
        <w:t>.</w:t>
      </w:r>
    </w:p>
  </w:footnote>
  <w:footnote w:id="24">
    <w:p w14:paraId="3F578049" w14:textId="56F84ECC" w:rsidR="007841DA" w:rsidRPr="004F5D61"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Pr>
          <w:rFonts w:ascii="Times New Roman" w:hAnsi="Times New Roman" w:cs="Times New Roman"/>
        </w:rPr>
        <w:t xml:space="preserve"> The original reads ‘</w:t>
      </w:r>
      <w:proofErr w:type="spellStart"/>
      <w:r w:rsidRPr="00A37D20">
        <w:rPr>
          <w:rFonts w:ascii="Times New Roman" w:hAnsi="Times New Roman" w:cs="Times New Roman"/>
          <w:lang w:val="en"/>
        </w:rPr>
        <w:t>Quisquis</w:t>
      </w:r>
      <w:proofErr w:type="spellEnd"/>
      <w:r w:rsidRPr="00A37D20">
        <w:rPr>
          <w:rFonts w:ascii="Times New Roman" w:hAnsi="Times New Roman" w:cs="Times New Roman"/>
          <w:lang w:val="en"/>
        </w:rPr>
        <w:t xml:space="preserve"> […] </w:t>
      </w:r>
      <w:proofErr w:type="spellStart"/>
      <w:r w:rsidRPr="00A37D20">
        <w:rPr>
          <w:rFonts w:ascii="Times New Roman" w:hAnsi="Times New Roman" w:cs="Times New Roman"/>
          <w:lang w:val="en"/>
        </w:rPr>
        <w:t>scelestam</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inierit</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factionem</w:t>
      </w:r>
      <w:proofErr w:type="spellEnd"/>
      <w:r w:rsidRPr="00A37D20">
        <w:rPr>
          <w:rFonts w:ascii="Times New Roman" w:hAnsi="Times New Roman" w:cs="Times New Roman"/>
          <w:lang w:val="en"/>
        </w:rPr>
        <w:t xml:space="preserve"> […] de </w:t>
      </w:r>
      <w:proofErr w:type="spellStart"/>
      <w:r w:rsidRPr="00A37D20">
        <w:rPr>
          <w:rFonts w:ascii="Times New Roman" w:hAnsi="Times New Roman" w:cs="Times New Roman"/>
          <w:lang w:val="en"/>
        </w:rPr>
        <w:t>nece</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etiam</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virorum</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illustrium</w:t>
      </w:r>
      <w:proofErr w:type="spellEnd"/>
      <w:r w:rsidRPr="00A37D20">
        <w:rPr>
          <w:rFonts w:ascii="Times New Roman" w:hAnsi="Times New Roman" w:cs="Times New Roman"/>
          <w:lang w:val="en"/>
        </w:rPr>
        <w:t xml:space="preserve"> qui </w:t>
      </w:r>
      <w:proofErr w:type="spellStart"/>
      <w:r w:rsidRPr="00A37D20">
        <w:rPr>
          <w:rFonts w:ascii="Times New Roman" w:hAnsi="Times New Roman" w:cs="Times New Roman"/>
          <w:lang w:val="en"/>
        </w:rPr>
        <w:t>consiliis</w:t>
      </w:r>
      <w:proofErr w:type="spellEnd"/>
      <w:r w:rsidRPr="00A37D20">
        <w:rPr>
          <w:rFonts w:ascii="Times New Roman" w:hAnsi="Times New Roman" w:cs="Times New Roman"/>
          <w:lang w:val="en"/>
        </w:rPr>
        <w:t xml:space="preserve"> et </w:t>
      </w:r>
      <w:proofErr w:type="spellStart"/>
      <w:r w:rsidRPr="00A37D20">
        <w:rPr>
          <w:rFonts w:ascii="Times New Roman" w:hAnsi="Times New Roman" w:cs="Times New Roman"/>
          <w:lang w:val="en"/>
        </w:rPr>
        <w:t>consistorio</w:t>
      </w:r>
      <w:proofErr w:type="spellEnd"/>
      <w:r w:rsidRPr="00A37D20">
        <w:rPr>
          <w:rFonts w:ascii="Times New Roman" w:hAnsi="Times New Roman" w:cs="Times New Roman"/>
          <w:lang w:val="en"/>
        </w:rPr>
        <w:t xml:space="preserve"> nostro </w:t>
      </w:r>
      <w:proofErr w:type="spellStart"/>
      <w:r w:rsidRPr="00A37D20">
        <w:rPr>
          <w:rFonts w:ascii="Times New Roman" w:hAnsi="Times New Roman" w:cs="Times New Roman"/>
          <w:lang w:val="en"/>
        </w:rPr>
        <w:t>intersunt</w:t>
      </w:r>
      <w:proofErr w:type="spellEnd"/>
      <w:r w:rsidRPr="00A37D20">
        <w:rPr>
          <w:rFonts w:ascii="Times New Roman" w:hAnsi="Times New Roman" w:cs="Times New Roman"/>
          <w:lang w:val="en"/>
        </w:rPr>
        <w:t xml:space="preserve"> […] </w:t>
      </w:r>
      <w:proofErr w:type="spellStart"/>
      <w:r w:rsidRPr="00A37D20">
        <w:rPr>
          <w:rFonts w:ascii="Times New Roman" w:hAnsi="Times New Roman" w:cs="Times New Roman"/>
          <w:lang w:val="en"/>
        </w:rPr>
        <w:t>cogitarit</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eadem</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enim</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severitate</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voluntatem</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sceleris</w:t>
      </w:r>
      <w:proofErr w:type="spellEnd"/>
      <w:r w:rsidRPr="00A37D20">
        <w:rPr>
          <w:rFonts w:ascii="Times New Roman" w:hAnsi="Times New Roman" w:cs="Times New Roman"/>
          <w:lang w:val="en"/>
        </w:rPr>
        <w:t xml:space="preserve"> qua </w:t>
      </w:r>
      <w:proofErr w:type="spellStart"/>
      <w:r w:rsidRPr="00A37D20">
        <w:rPr>
          <w:rFonts w:ascii="Times New Roman" w:hAnsi="Times New Roman" w:cs="Times New Roman"/>
          <w:lang w:val="en"/>
        </w:rPr>
        <w:t>effectum</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puniri</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iura</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voluerunt</w:t>
      </w:r>
      <w:proofErr w:type="spellEnd"/>
      <w:r w:rsidRPr="00A37D20">
        <w:rPr>
          <w:rFonts w:ascii="Times New Roman" w:hAnsi="Times New Roman" w:cs="Times New Roman"/>
          <w:lang w:val="en"/>
        </w:rPr>
        <w:t xml:space="preserve">), ipse </w:t>
      </w:r>
      <w:proofErr w:type="spellStart"/>
      <w:r w:rsidRPr="00A37D20">
        <w:rPr>
          <w:rFonts w:ascii="Times New Roman" w:hAnsi="Times New Roman" w:cs="Times New Roman"/>
          <w:lang w:val="en"/>
        </w:rPr>
        <w:t>quidem</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utpote</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maiestatis</w:t>
      </w:r>
      <w:proofErr w:type="spellEnd"/>
      <w:r w:rsidRPr="00A37D20">
        <w:rPr>
          <w:rFonts w:ascii="Times New Roman" w:hAnsi="Times New Roman" w:cs="Times New Roman"/>
          <w:lang w:val="en"/>
        </w:rPr>
        <w:t xml:space="preserve"> reus </w:t>
      </w:r>
      <w:proofErr w:type="spellStart"/>
      <w:r w:rsidRPr="00A37D20">
        <w:rPr>
          <w:rFonts w:ascii="Times New Roman" w:hAnsi="Times New Roman" w:cs="Times New Roman"/>
          <w:lang w:val="en"/>
        </w:rPr>
        <w:t>gladio</w:t>
      </w:r>
      <w:proofErr w:type="spellEnd"/>
      <w:r w:rsidRPr="00A37D20">
        <w:rPr>
          <w:rFonts w:ascii="Times New Roman" w:hAnsi="Times New Roman" w:cs="Times New Roman"/>
          <w:lang w:val="en"/>
        </w:rPr>
        <w:t xml:space="preserve"> </w:t>
      </w:r>
      <w:proofErr w:type="spellStart"/>
      <w:r w:rsidRPr="00A37D20">
        <w:rPr>
          <w:rFonts w:ascii="Times New Roman" w:hAnsi="Times New Roman" w:cs="Times New Roman"/>
          <w:lang w:val="en"/>
        </w:rPr>
        <w:t>feriatur</w:t>
      </w:r>
      <w:proofErr w:type="spellEnd"/>
      <w:r w:rsidRPr="00065B8A">
        <w:rPr>
          <w:rFonts w:ascii="Times New Roman" w:hAnsi="Times New Roman" w:cs="Times New Roman"/>
        </w:rPr>
        <w:t>’</w:t>
      </w:r>
      <w:bookmarkStart w:id="18" w:name="_Hlk97840846"/>
      <w:r w:rsidR="00CC54CE">
        <w:rPr>
          <w:rFonts w:ascii="Times New Roman" w:hAnsi="Times New Roman" w:cs="Times New Roman"/>
        </w:rPr>
        <w:t xml:space="preserve"> (</w:t>
      </w:r>
      <w:proofErr w:type="spellStart"/>
      <w:r w:rsidRPr="00065B8A">
        <w:rPr>
          <w:rFonts w:ascii="Times New Roman" w:hAnsi="Times New Roman" w:cs="Times New Roman"/>
        </w:rPr>
        <w:t>Krüger</w:t>
      </w:r>
      <w:proofErr w:type="spellEnd"/>
      <w:r w:rsidR="00CC54CE">
        <w:rPr>
          <w:rFonts w:ascii="Times New Roman" w:hAnsi="Times New Roman" w:cs="Times New Roman"/>
        </w:rPr>
        <w:t xml:space="preserve"> </w:t>
      </w:r>
      <w:r w:rsidRPr="00065B8A">
        <w:rPr>
          <w:rFonts w:ascii="Times New Roman" w:hAnsi="Times New Roman" w:cs="Times New Roman"/>
        </w:rPr>
        <w:t>1877</w:t>
      </w:r>
      <w:r w:rsidR="00CC54CE">
        <w:rPr>
          <w:rFonts w:ascii="Times New Roman" w:hAnsi="Times New Roman" w:cs="Times New Roman"/>
        </w:rPr>
        <w:t>:</w:t>
      </w:r>
      <w:bookmarkEnd w:id="18"/>
      <w:r w:rsidRPr="00065B8A">
        <w:rPr>
          <w:rFonts w:ascii="Times New Roman" w:hAnsi="Times New Roman" w:cs="Times New Roman"/>
        </w:rPr>
        <w:t xml:space="preserve"> 820</w:t>
      </w:r>
      <w:r w:rsidR="00CC54CE">
        <w:rPr>
          <w:rFonts w:ascii="Times New Roman" w:hAnsi="Times New Roman" w:cs="Times New Roman"/>
        </w:rPr>
        <w:t>)</w:t>
      </w:r>
      <w:r w:rsidRPr="00065B8A">
        <w:rPr>
          <w:rFonts w:ascii="Times New Roman" w:hAnsi="Times New Roman" w:cs="Times New Roman"/>
        </w:rPr>
        <w:t>.</w:t>
      </w:r>
    </w:p>
  </w:footnote>
  <w:footnote w:id="25">
    <w:p w14:paraId="4E173479" w14:textId="026CDF6D" w:rsidR="0006378C" w:rsidRPr="00065B8A" w:rsidRDefault="0067611F">
      <w:pPr>
        <w:pStyle w:val="FootnoteText"/>
        <w:rPr>
          <w:rFonts w:ascii="Times New Roman" w:hAnsi="Times New Roman" w:cs="Times New Roman"/>
          <w:bCs/>
        </w:rPr>
      </w:pPr>
      <w:r w:rsidRPr="00065B8A">
        <w:rPr>
          <w:rStyle w:val="FootnoteReference"/>
          <w:rFonts w:ascii="Times New Roman" w:hAnsi="Times New Roman" w:cs="Times New Roman"/>
        </w:rPr>
        <w:footnoteRef/>
      </w:r>
      <w:r w:rsidRPr="00065B8A">
        <w:rPr>
          <w:rFonts w:ascii="Times New Roman" w:hAnsi="Times New Roman" w:cs="Times New Roman"/>
        </w:rPr>
        <w:t xml:space="preserve"> </w:t>
      </w:r>
      <w:r w:rsidRPr="00065B8A">
        <w:rPr>
          <w:rFonts w:ascii="Times New Roman" w:hAnsi="Times New Roman" w:cs="Times New Roman"/>
          <w:bCs/>
        </w:rPr>
        <w:t xml:space="preserve">Kübler has added a word not found in the </w:t>
      </w:r>
      <w:r w:rsidRPr="00065B8A">
        <w:rPr>
          <w:rFonts w:ascii="Times New Roman" w:hAnsi="Times New Roman" w:cs="Times New Roman"/>
          <w:bCs/>
          <w:i/>
          <w:iCs/>
        </w:rPr>
        <w:t xml:space="preserve">lex </w:t>
      </w:r>
      <w:proofErr w:type="spellStart"/>
      <w:r w:rsidRPr="00065B8A">
        <w:rPr>
          <w:rFonts w:ascii="Times New Roman" w:hAnsi="Times New Roman" w:cs="Times New Roman"/>
          <w:bCs/>
          <w:i/>
          <w:iCs/>
        </w:rPr>
        <w:t>Quis</w:t>
      </w:r>
      <w:r w:rsidR="0006378C" w:rsidRPr="00065B8A">
        <w:rPr>
          <w:rFonts w:ascii="Times New Roman" w:hAnsi="Times New Roman" w:cs="Times New Roman"/>
          <w:bCs/>
          <w:i/>
          <w:iCs/>
        </w:rPr>
        <w:t>quis</w:t>
      </w:r>
      <w:proofErr w:type="spellEnd"/>
      <w:r w:rsidR="0006378C" w:rsidRPr="00065B8A">
        <w:rPr>
          <w:rFonts w:ascii="Times New Roman" w:hAnsi="Times New Roman" w:cs="Times New Roman"/>
          <w:bCs/>
        </w:rPr>
        <w:t xml:space="preserve">, the word ‘mere’, into </w:t>
      </w:r>
      <w:r w:rsidR="0006378C">
        <w:rPr>
          <w:rFonts w:ascii="Times New Roman" w:hAnsi="Times New Roman" w:cs="Times New Roman"/>
          <w:bCs/>
        </w:rPr>
        <w:t>his comment here. If he means by ‘mere intent’</w:t>
      </w:r>
      <w:r w:rsidR="00FE42F8">
        <w:rPr>
          <w:rFonts w:ascii="Times New Roman" w:hAnsi="Times New Roman" w:cs="Times New Roman"/>
          <w:bCs/>
        </w:rPr>
        <w:t xml:space="preserve"> intent not manifested in any overt </w:t>
      </w:r>
      <w:proofErr w:type="gramStart"/>
      <w:r w:rsidR="00FE42F8">
        <w:rPr>
          <w:rFonts w:ascii="Times New Roman" w:hAnsi="Times New Roman" w:cs="Times New Roman"/>
          <w:bCs/>
        </w:rPr>
        <w:t>deed</w:t>
      </w:r>
      <w:proofErr w:type="gramEnd"/>
      <w:r w:rsidR="00FE42F8">
        <w:rPr>
          <w:rFonts w:ascii="Times New Roman" w:hAnsi="Times New Roman" w:cs="Times New Roman"/>
          <w:bCs/>
        </w:rPr>
        <w:t xml:space="preserve"> then his comment is more defensible</w:t>
      </w:r>
      <w:r w:rsidR="00974BA3">
        <w:rPr>
          <w:rFonts w:ascii="Times New Roman" w:hAnsi="Times New Roman" w:cs="Times New Roman"/>
          <w:bCs/>
        </w:rPr>
        <w:t>.</w:t>
      </w:r>
    </w:p>
  </w:footnote>
  <w:footnote w:id="26">
    <w:p w14:paraId="4700D1B5" w14:textId="23945F24" w:rsidR="007841DA" w:rsidRPr="00A91C62"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Pr>
          <w:rFonts w:ascii="Times New Roman" w:hAnsi="Times New Roman" w:cs="Times New Roman"/>
        </w:rPr>
        <w:t xml:space="preserve"> The Government’s statute Web site </w:t>
      </w:r>
      <w:r w:rsidRPr="001D0D79">
        <w:rPr>
          <w:rFonts w:ascii="Times New Roman" w:hAnsi="Times New Roman" w:cs="Times New Roman"/>
        </w:rPr>
        <w:t>returns a list of 5</w:t>
      </w:r>
      <w:r>
        <w:rPr>
          <w:rFonts w:ascii="Times New Roman" w:hAnsi="Times New Roman" w:cs="Times New Roman"/>
        </w:rPr>
        <w:t>5</w:t>
      </w:r>
      <w:r w:rsidRPr="001D0D79">
        <w:rPr>
          <w:rFonts w:ascii="Times New Roman" w:hAnsi="Times New Roman" w:cs="Times New Roman"/>
        </w:rPr>
        <w:t xml:space="preserve"> items of primary legislation for the search term ‘treason’</w:t>
      </w:r>
      <w:r>
        <w:rPr>
          <w:rFonts w:ascii="Times New Roman" w:hAnsi="Times New Roman" w:cs="Times New Roman"/>
        </w:rPr>
        <w:t xml:space="preserve"> </w:t>
      </w:r>
      <w:r w:rsidRPr="00E57C73">
        <w:rPr>
          <w:rFonts w:ascii="Times New Roman" w:hAnsi="Times New Roman" w:cs="Times New Roman"/>
        </w:rPr>
        <w:t>&lt;</w:t>
      </w:r>
      <w:hyperlink r:id="rId8" w:history="1">
        <w:r w:rsidRPr="00E57C73">
          <w:rPr>
            <w:rStyle w:val="Hyperlink"/>
            <w:rFonts w:ascii="Times New Roman" w:hAnsi="Times New Roman" w:cs="Times New Roman"/>
          </w:rPr>
          <w:t>http://www.legislation.gov.uk/primary?text=treason</w:t>
        </w:r>
      </w:hyperlink>
      <w:r w:rsidRPr="00E57C73">
        <w:rPr>
          <w:rFonts w:ascii="Times New Roman" w:hAnsi="Times New Roman" w:cs="Times New Roman"/>
        </w:rPr>
        <w:t xml:space="preserve">&gt; </w:t>
      </w:r>
      <w:r>
        <w:rPr>
          <w:rFonts w:ascii="Times New Roman" w:hAnsi="Times New Roman" w:cs="Times New Roman"/>
        </w:rPr>
        <w:t xml:space="preserve">accessed 2 March 2019. The most relevant of these are the </w:t>
      </w:r>
      <w:hyperlink r:id="rId9" w:history="1">
        <w:r w:rsidRPr="007458D8">
          <w:rPr>
            <w:rStyle w:val="Hyperlink"/>
            <w:rFonts w:ascii="Times New Roman" w:hAnsi="Times New Roman" w:cs="Times New Roman"/>
            <w:color w:val="auto"/>
            <w:u w:val="none"/>
          </w:rPr>
          <w:t>Treason Act 1351</w:t>
        </w:r>
      </w:hyperlink>
      <w:r>
        <w:rPr>
          <w:rFonts w:ascii="Times New Roman" w:hAnsi="Times New Roman" w:cs="Times New Roman"/>
        </w:rPr>
        <w:t>,</w:t>
      </w:r>
      <w:r w:rsidRPr="007458D8">
        <w:rPr>
          <w:rFonts w:ascii="Times New Roman" w:hAnsi="Times New Roman" w:cs="Times New Roman"/>
        </w:rPr>
        <w:t> </w:t>
      </w:r>
      <w:hyperlink r:id="rId10" w:tooltip="Treason Act 1495" w:history="1">
        <w:r w:rsidRPr="007458D8">
          <w:rPr>
            <w:rStyle w:val="Hyperlink"/>
            <w:rFonts w:ascii="Times New Roman" w:hAnsi="Times New Roman" w:cs="Times New Roman"/>
            <w:color w:val="auto"/>
            <w:u w:val="none"/>
          </w:rPr>
          <w:t>Treason Act 1495</w:t>
        </w:r>
      </w:hyperlink>
      <w:r>
        <w:rPr>
          <w:rFonts w:ascii="Times New Roman" w:hAnsi="Times New Roman" w:cs="Times New Roman"/>
        </w:rPr>
        <w:t>,</w:t>
      </w:r>
      <w:r w:rsidRPr="007458D8">
        <w:rPr>
          <w:rFonts w:ascii="Times New Roman" w:hAnsi="Times New Roman" w:cs="Times New Roman"/>
        </w:rPr>
        <w:t> </w:t>
      </w:r>
      <w:hyperlink r:id="rId11" w:tooltip="Crown of Ireland Act 1542" w:history="1">
        <w:r w:rsidRPr="007458D8">
          <w:rPr>
            <w:rStyle w:val="Hyperlink"/>
            <w:rFonts w:ascii="Times New Roman" w:hAnsi="Times New Roman" w:cs="Times New Roman"/>
            <w:color w:val="auto"/>
            <w:u w:val="none"/>
          </w:rPr>
          <w:t>Crown of Ireland Act 1542</w:t>
        </w:r>
      </w:hyperlink>
      <w:r>
        <w:rPr>
          <w:rFonts w:ascii="Times New Roman" w:hAnsi="Times New Roman" w:cs="Times New Roman"/>
        </w:rPr>
        <w:t>,</w:t>
      </w:r>
      <w:r w:rsidRPr="007458D8">
        <w:rPr>
          <w:rFonts w:ascii="Times New Roman" w:hAnsi="Times New Roman" w:cs="Times New Roman"/>
        </w:rPr>
        <w:t> </w:t>
      </w:r>
      <w:hyperlink r:id="rId12" w:tooltip="Treason Act 1695" w:history="1">
        <w:r w:rsidRPr="007458D8">
          <w:rPr>
            <w:rStyle w:val="Hyperlink"/>
            <w:rFonts w:ascii="Times New Roman" w:hAnsi="Times New Roman" w:cs="Times New Roman"/>
            <w:color w:val="auto"/>
            <w:u w:val="none"/>
          </w:rPr>
          <w:t>Treason Act 1695</w:t>
        </w:r>
      </w:hyperlink>
      <w:r>
        <w:rPr>
          <w:rFonts w:ascii="Times New Roman" w:hAnsi="Times New Roman" w:cs="Times New Roman"/>
        </w:rPr>
        <w:t>,</w:t>
      </w:r>
      <w:r w:rsidRPr="007458D8">
        <w:rPr>
          <w:rFonts w:ascii="Times New Roman" w:hAnsi="Times New Roman" w:cs="Times New Roman"/>
        </w:rPr>
        <w:t> </w:t>
      </w:r>
      <w:hyperlink r:id="rId13" w:tooltip="Treason Act 1702" w:history="1">
        <w:r w:rsidRPr="007458D8">
          <w:rPr>
            <w:rStyle w:val="Hyperlink"/>
            <w:rFonts w:ascii="Times New Roman" w:hAnsi="Times New Roman" w:cs="Times New Roman"/>
            <w:color w:val="auto"/>
            <w:u w:val="none"/>
          </w:rPr>
          <w:t>Treason Act 1702</w:t>
        </w:r>
      </w:hyperlink>
      <w:r>
        <w:rPr>
          <w:rFonts w:ascii="Times New Roman" w:hAnsi="Times New Roman" w:cs="Times New Roman"/>
        </w:rPr>
        <w:t>,</w:t>
      </w:r>
      <w:r w:rsidRPr="007458D8">
        <w:rPr>
          <w:rFonts w:ascii="Times New Roman" w:hAnsi="Times New Roman" w:cs="Times New Roman"/>
        </w:rPr>
        <w:t> </w:t>
      </w:r>
      <w:hyperlink r:id="rId14" w:tooltip="Treason Act (Ireland) 1703" w:history="1">
        <w:r w:rsidRPr="007458D8">
          <w:rPr>
            <w:rStyle w:val="Hyperlink"/>
            <w:rFonts w:ascii="Times New Roman" w:hAnsi="Times New Roman" w:cs="Times New Roman"/>
            <w:color w:val="auto"/>
            <w:u w:val="none"/>
          </w:rPr>
          <w:t>Treason Act (Ireland) 1703</w:t>
        </w:r>
      </w:hyperlink>
      <w:r>
        <w:rPr>
          <w:rFonts w:ascii="Times New Roman" w:hAnsi="Times New Roman" w:cs="Times New Roman"/>
        </w:rPr>
        <w:t>,</w:t>
      </w:r>
      <w:r w:rsidRPr="007458D8">
        <w:rPr>
          <w:rFonts w:ascii="Times New Roman" w:hAnsi="Times New Roman" w:cs="Times New Roman"/>
        </w:rPr>
        <w:t> </w:t>
      </w:r>
      <w:hyperlink r:id="rId15" w:tooltip="Treason Act 1708" w:history="1">
        <w:r w:rsidRPr="007458D8">
          <w:rPr>
            <w:rStyle w:val="Hyperlink"/>
            <w:rFonts w:ascii="Times New Roman" w:hAnsi="Times New Roman" w:cs="Times New Roman"/>
            <w:color w:val="auto"/>
            <w:u w:val="none"/>
          </w:rPr>
          <w:t>Treason Act 1708</w:t>
        </w:r>
      </w:hyperlink>
      <w:r>
        <w:rPr>
          <w:rFonts w:ascii="Times New Roman" w:hAnsi="Times New Roman" w:cs="Times New Roman"/>
        </w:rPr>
        <w:t>,</w:t>
      </w:r>
      <w:r w:rsidRPr="007458D8">
        <w:rPr>
          <w:rFonts w:ascii="Times New Roman" w:hAnsi="Times New Roman" w:cs="Times New Roman"/>
        </w:rPr>
        <w:t> </w:t>
      </w:r>
      <w:hyperlink r:id="rId16" w:tooltip="Treason Act 1814" w:history="1">
        <w:r w:rsidRPr="007458D8">
          <w:rPr>
            <w:rStyle w:val="Hyperlink"/>
            <w:rFonts w:ascii="Times New Roman" w:hAnsi="Times New Roman" w:cs="Times New Roman"/>
            <w:color w:val="auto"/>
            <w:u w:val="none"/>
          </w:rPr>
          <w:t>Treason Act 1814</w:t>
        </w:r>
      </w:hyperlink>
      <w:r>
        <w:rPr>
          <w:rFonts w:ascii="Times New Roman" w:hAnsi="Times New Roman" w:cs="Times New Roman"/>
        </w:rPr>
        <w:t>,</w:t>
      </w:r>
      <w:r w:rsidRPr="007458D8">
        <w:rPr>
          <w:rFonts w:ascii="Times New Roman" w:hAnsi="Times New Roman" w:cs="Times New Roman"/>
        </w:rPr>
        <w:t xml:space="preserve"> </w:t>
      </w:r>
      <w:hyperlink r:id="rId17" w:tooltip="Treason (Ireland) Act 1821" w:history="1">
        <w:r w:rsidRPr="007458D8">
          <w:rPr>
            <w:rStyle w:val="Hyperlink"/>
            <w:rFonts w:ascii="Times New Roman" w:hAnsi="Times New Roman" w:cs="Times New Roman"/>
            <w:color w:val="auto"/>
            <w:u w:val="none"/>
          </w:rPr>
          <w:t>Treason (Ireland) Act 1821</w:t>
        </w:r>
      </w:hyperlink>
      <w:r>
        <w:rPr>
          <w:rFonts w:ascii="Times New Roman" w:hAnsi="Times New Roman" w:cs="Times New Roman"/>
        </w:rPr>
        <w:t>, Treason Act 1842,</w:t>
      </w:r>
      <w:r w:rsidRPr="007458D8">
        <w:rPr>
          <w:rFonts w:ascii="Times New Roman" w:hAnsi="Times New Roman" w:cs="Times New Roman"/>
        </w:rPr>
        <w:t> </w:t>
      </w:r>
      <w:hyperlink r:id="rId18" w:tooltip="Treason Felony Act 1848" w:history="1">
        <w:r w:rsidRPr="007458D8">
          <w:rPr>
            <w:rStyle w:val="Hyperlink"/>
            <w:rFonts w:ascii="Times New Roman" w:hAnsi="Times New Roman" w:cs="Times New Roman"/>
            <w:color w:val="auto"/>
            <w:u w:val="none"/>
          </w:rPr>
          <w:t>Treason Felony Act 1848</w:t>
        </w:r>
      </w:hyperlink>
      <w:r>
        <w:rPr>
          <w:rFonts w:ascii="Times New Roman" w:hAnsi="Times New Roman" w:cs="Times New Roman"/>
        </w:rPr>
        <w:t xml:space="preserve">, </w:t>
      </w:r>
      <w:r w:rsidRPr="007F588F">
        <w:rPr>
          <w:rFonts w:ascii="Times New Roman" w:hAnsi="Times New Roman" w:cs="Times New Roman"/>
        </w:rPr>
        <w:t>and </w:t>
      </w:r>
      <w:hyperlink r:id="rId19" w:tooltip="Forfeiture Act 1870" w:history="1">
        <w:r w:rsidRPr="007F588F">
          <w:rPr>
            <w:rStyle w:val="Hyperlink"/>
            <w:rFonts w:ascii="Times New Roman" w:hAnsi="Times New Roman" w:cs="Times New Roman"/>
            <w:color w:val="auto"/>
            <w:u w:val="none"/>
          </w:rPr>
          <w:t>Forfeiture Act 1870</w:t>
        </w:r>
      </w:hyperlink>
      <w:r>
        <w:rPr>
          <w:rFonts w:ascii="Times New Roman" w:hAnsi="Times New Roman" w:cs="Times New Roman"/>
        </w:rPr>
        <w:t>.</w:t>
      </w:r>
    </w:p>
  </w:footnote>
  <w:footnote w:id="27">
    <w:p w14:paraId="28661CD2" w14:textId="49E5B4DA" w:rsidR="007841DA" w:rsidRPr="00B3000A"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29 Henry </w:t>
      </w:r>
      <w:r w:rsidRPr="00B3000A">
        <w:rPr>
          <w:rFonts w:ascii="Times New Roman" w:hAnsi="Times New Roman" w:cs="Times New Roman"/>
        </w:rPr>
        <w:t>6 c 1.</w:t>
      </w:r>
    </w:p>
  </w:footnote>
  <w:footnote w:id="28">
    <w:p w14:paraId="098C3391" w14:textId="242C8E3B" w:rsidR="007841DA" w:rsidRPr="00A91C62"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39 Henry 6</w:t>
      </w:r>
      <w:r>
        <w:rPr>
          <w:rFonts w:ascii="Times New Roman" w:hAnsi="Times New Roman" w:cs="Times New Roman"/>
        </w:rPr>
        <w:t xml:space="preserve"> c 1</w:t>
      </w:r>
      <w:r w:rsidRPr="00A91C62">
        <w:rPr>
          <w:rFonts w:ascii="Times New Roman" w:hAnsi="Times New Roman" w:cs="Times New Roman"/>
        </w:rPr>
        <w:t>.</w:t>
      </w:r>
    </w:p>
  </w:footnote>
  <w:footnote w:id="29">
    <w:p w14:paraId="1F78B84B" w14:textId="655DA4E0" w:rsidR="007841DA" w:rsidRPr="00A91C62"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Schedule to the Succession to the Crow</w:t>
      </w:r>
      <w:r w:rsidRPr="00B3000A">
        <w:rPr>
          <w:rFonts w:ascii="Times New Roman" w:hAnsi="Times New Roman" w:cs="Times New Roman"/>
        </w:rPr>
        <w:t xml:space="preserve">n Act 2013 </w:t>
      </w:r>
      <w:r>
        <w:rPr>
          <w:rFonts w:ascii="Times New Roman" w:hAnsi="Times New Roman" w:cs="Times New Roman"/>
        </w:rPr>
        <w:t>&lt;</w:t>
      </w:r>
      <w:hyperlink r:id="rId20" w:history="1">
        <w:r w:rsidRPr="002E1A89">
          <w:rPr>
            <w:rStyle w:val="Hyperlink"/>
            <w:rFonts w:ascii="Times New Roman" w:hAnsi="Times New Roman" w:cs="Times New Roman"/>
          </w:rPr>
          <w:t>http://www.legislation.gov.uk/ukpga/2013/20/schedule/enacted</w:t>
        </w:r>
      </w:hyperlink>
      <w:r>
        <w:rPr>
          <w:rFonts w:ascii="Times New Roman" w:hAnsi="Times New Roman" w:cs="Times New Roman"/>
        </w:rPr>
        <w:t xml:space="preserve">&gt; </w:t>
      </w:r>
      <w:r w:rsidRPr="00A91C62">
        <w:rPr>
          <w:rFonts w:ascii="Times New Roman" w:hAnsi="Times New Roman" w:cs="Times New Roman"/>
        </w:rPr>
        <w:t>accessed 28 December 2017.</w:t>
      </w:r>
    </w:p>
  </w:footnote>
  <w:footnote w:id="30">
    <w:p w14:paraId="7542CEDD" w14:textId="692B4187" w:rsidR="007841DA" w:rsidRPr="00B3000A"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r w:rsidRPr="00B3000A">
        <w:rPr>
          <w:rFonts w:ascii="Times New Roman" w:hAnsi="Times New Roman" w:cs="Times New Roman"/>
        </w:rPr>
        <w:t>s 24</w:t>
      </w:r>
      <w:r>
        <w:rPr>
          <w:rFonts w:ascii="Times New Roman" w:hAnsi="Times New Roman" w:cs="Times New Roman"/>
        </w:rPr>
        <w:t xml:space="preserve"> states</w:t>
      </w:r>
      <w:r w:rsidRPr="00B3000A">
        <w:rPr>
          <w:rFonts w:ascii="Times New Roman" w:hAnsi="Times New Roman" w:cs="Times New Roman"/>
        </w:rPr>
        <w:t xml:space="preserve"> ‘if any slave or Slaves shall compass or imagine the Death of any white Person, and thereof be attainted, by open Deed, before Two Justices and Three Freeholders, such Slave or Slaves shall suffer Death’</w:t>
      </w:r>
      <w:r w:rsidRPr="004404E2">
        <w:rPr>
          <w:bCs/>
        </w:rPr>
        <w:t xml:space="preserve"> </w:t>
      </w:r>
      <w:r>
        <w:rPr>
          <w:bCs/>
        </w:rPr>
        <w:t>(</w:t>
      </w:r>
      <w:bookmarkStart w:id="19" w:name="_Hlk97841621"/>
      <w:r w:rsidRPr="00735235">
        <w:rPr>
          <w:rFonts w:ascii="Times New Roman" w:hAnsi="Times New Roman" w:cs="Times New Roman"/>
          <w:bCs/>
        </w:rPr>
        <w:t>Anon</w:t>
      </w:r>
      <w:r w:rsidR="00056190">
        <w:rPr>
          <w:rFonts w:ascii="Times New Roman" w:hAnsi="Times New Roman" w:cs="Times New Roman"/>
          <w:bCs/>
        </w:rPr>
        <w:t xml:space="preserve"> </w:t>
      </w:r>
      <w:r w:rsidRPr="00735235">
        <w:rPr>
          <w:rFonts w:ascii="Times New Roman" w:hAnsi="Times New Roman" w:cs="Times New Roman"/>
          <w:bCs/>
        </w:rPr>
        <w:t>1769</w:t>
      </w:r>
      <w:r w:rsidR="00056190">
        <w:rPr>
          <w:rFonts w:ascii="Times New Roman" w:hAnsi="Times New Roman" w:cs="Times New Roman"/>
          <w:bCs/>
        </w:rPr>
        <w:t>:</w:t>
      </w:r>
      <w:r>
        <w:rPr>
          <w:rFonts w:ascii="Times New Roman" w:hAnsi="Times New Roman" w:cs="Times New Roman"/>
          <w:bCs/>
        </w:rPr>
        <w:t xml:space="preserve"> </w:t>
      </w:r>
      <w:bookmarkEnd w:id="19"/>
      <w:r w:rsidRPr="00B3000A">
        <w:rPr>
          <w:rFonts w:ascii="Times New Roman" w:hAnsi="Times New Roman" w:cs="Times New Roman"/>
        </w:rPr>
        <w:t>61</w:t>
      </w:r>
      <w:r>
        <w:rPr>
          <w:rFonts w:ascii="Times New Roman" w:hAnsi="Times New Roman" w:cs="Times New Roman"/>
        </w:rPr>
        <w:t>)</w:t>
      </w:r>
      <w:r w:rsidRPr="00B3000A">
        <w:rPr>
          <w:rFonts w:ascii="Times New Roman" w:hAnsi="Times New Roman" w:cs="Times New Roman"/>
        </w:rPr>
        <w:t>.</w:t>
      </w:r>
    </w:p>
  </w:footnote>
  <w:footnote w:id="31">
    <w:p w14:paraId="1F06E847" w14:textId="22EE5207" w:rsidR="007841DA" w:rsidRPr="00B3000A"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Section 46 of </w:t>
      </w:r>
      <w:r w:rsidRPr="00B3000A">
        <w:rPr>
          <w:rFonts w:ascii="Times New Roman" w:hAnsi="Times New Roman" w:cs="Times New Roman"/>
        </w:rPr>
        <w:t>this law forbids a slave to ‘compass or imagine the death of any white person, and declare the same by an overt act’, and Section 79 lays out punishments for slaves ‘compassing or imagining the death of any white person or persons’ (with no mention here of any ‘overt act’ or ‘open deed’)</w:t>
      </w:r>
      <w:r>
        <w:rPr>
          <w:rFonts w:ascii="Times New Roman" w:hAnsi="Times New Roman" w:cs="Times New Roman"/>
        </w:rPr>
        <w:t xml:space="preserve"> (</w:t>
      </w:r>
      <w:bookmarkStart w:id="20" w:name="_Hlk97841777"/>
      <w:proofErr w:type="spellStart"/>
      <w:r w:rsidRPr="00735235">
        <w:rPr>
          <w:rFonts w:ascii="Times New Roman" w:hAnsi="Times New Roman" w:cs="Times New Roman"/>
          <w:bCs/>
        </w:rPr>
        <w:t>Lunan</w:t>
      </w:r>
      <w:proofErr w:type="spellEnd"/>
      <w:r w:rsidR="00091900">
        <w:rPr>
          <w:rFonts w:ascii="Times New Roman" w:hAnsi="Times New Roman" w:cs="Times New Roman"/>
          <w:bCs/>
        </w:rPr>
        <w:t xml:space="preserve"> </w:t>
      </w:r>
      <w:r w:rsidRPr="00735235">
        <w:rPr>
          <w:rFonts w:ascii="Times New Roman" w:hAnsi="Times New Roman" w:cs="Times New Roman"/>
          <w:bCs/>
        </w:rPr>
        <w:t>1819</w:t>
      </w:r>
      <w:bookmarkEnd w:id="20"/>
      <w:r w:rsidR="00091900">
        <w:rPr>
          <w:rFonts w:ascii="Times New Roman" w:hAnsi="Times New Roman" w:cs="Times New Roman"/>
          <w:bCs/>
        </w:rPr>
        <w:t>:</w:t>
      </w:r>
      <w:r>
        <w:rPr>
          <w:rFonts w:ascii="Times New Roman" w:hAnsi="Times New Roman" w:cs="Times New Roman"/>
          <w:bCs/>
        </w:rPr>
        <w:t xml:space="preserve"> </w:t>
      </w:r>
      <w:r w:rsidRPr="00B3000A">
        <w:rPr>
          <w:rFonts w:ascii="Times New Roman" w:hAnsi="Times New Roman" w:cs="Times New Roman"/>
        </w:rPr>
        <w:t>122, 134</w:t>
      </w:r>
      <w:r>
        <w:rPr>
          <w:rFonts w:ascii="Times New Roman" w:hAnsi="Times New Roman" w:cs="Times New Roman"/>
        </w:rPr>
        <w:t>)</w:t>
      </w:r>
      <w:r w:rsidRPr="00B3000A">
        <w:rPr>
          <w:rFonts w:ascii="Times New Roman" w:hAnsi="Times New Roman" w:cs="Times New Roman"/>
        </w:rPr>
        <w:t>.</w:t>
      </w:r>
    </w:p>
  </w:footnote>
  <w:footnote w:id="32">
    <w:p w14:paraId="6709A629" w14:textId="67404822" w:rsidR="007841DA" w:rsidRPr="00A91C62"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Section 5 ‘And if any Slave or Slaves shall Compass or Imagine the death of any w</w:t>
      </w:r>
      <w:r w:rsidRPr="00B3000A">
        <w:rPr>
          <w:rFonts w:ascii="Times New Roman" w:hAnsi="Times New Roman" w:cs="Times New Roman"/>
        </w:rPr>
        <w:t xml:space="preserve">hite Person and thereof be </w:t>
      </w:r>
      <w:proofErr w:type="spellStart"/>
      <w:r w:rsidRPr="00B3000A">
        <w:rPr>
          <w:rFonts w:ascii="Times New Roman" w:hAnsi="Times New Roman" w:cs="Times New Roman"/>
        </w:rPr>
        <w:t>attainted</w:t>
      </w:r>
      <w:proofErr w:type="spellEnd"/>
      <w:r w:rsidRPr="00B3000A">
        <w:rPr>
          <w:rFonts w:ascii="Times New Roman" w:hAnsi="Times New Roman" w:cs="Times New Roman"/>
        </w:rPr>
        <w:t xml:space="preserve"> by open Deed before Two Justices and Three Freeholders such Slave or Slaves shall suffer death’</w:t>
      </w:r>
      <w:r>
        <w:rPr>
          <w:rFonts w:ascii="Times New Roman" w:hAnsi="Times New Roman" w:cs="Times New Roman"/>
        </w:rPr>
        <w:t>: available online at</w:t>
      </w:r>
      <w:r w:rsidRPr="00B3000A">
        <w:rPr>
          <w:rFonts w:ascii="Times New Roman" w:hAnsi="Times New Roman" w:cs="Times New Roman"/>
        </w:rPr>
        <w:t xml:space="preserve"> </w:t>
      </w:r>
      <w:r>
        <w:rPr>
          <w:rFonts w:ascii="Times New Roman" w:hAnsi="Times New Roman" w:cs="Times New Roman"/>
        </w:rPr>
        <w:t>&lt;</w:t>
      </w:r>
      <w:hyperlink r:id="rId21" w:history="1">
        <w:r w:rsidRPr="002E1A89">
          <w:rPr>
            <w:rStyle w:val="Hyperlink"/>
            <w:rFonts w:ascii="Times New Roman" w:hAnsi="Times New Roman" w:cs="Times New Roman"/>
          </w:rPr>
          <w:t>https://alex.state.al.us/uploads/33735/LawsPassedInFloridainthe1700s.pdf</w:t>
        </w:r>
      </w:hyperlink>
      <w:r>
        <w:rPr>
          <w:rFonts w:ascii="Times New Roman" w:hAnsi="Times New Roman" w:cs="Times New Roman"/>
        </w:rPr>
        <w:t xml:space="preserve">&gt; </w:t>
      </w:r>
      <w:r w:rsidRPr="00A91C62">
        <w:rPr>
          <w:rFonts w:ascii="Times New Roman" w:hAnsi="Times New Roman" w:cs="Times New Roman"/>
        </w:rPr>
        <w:t>accessed 9 December 2017. The Act was disallowed by His Majesty in Council, according to</w:t>
      </w:r>
      <w:r>
        <w:rPr>
          <w:rFonts w:ascii="Times New Roman" w:hAnsi="Times New Roman" w:cs="Times New Roman"/>
        </w:rPr>
        <w:t xml:space="preserve"> a marginal note to</w:t>
      </w:r>
      <w:r w:rsidR="007C1C17">
        <w:rPr>
          <w:rFonts w:ascii="Times New Roman" w:hAnsi="Times New Roman" w:cs="Times New Roman"/>
          <w:bCs/>
          <w:iCs/>
        </w:rPr>
        <w:t xml:space="preserve"> a transcript of the Act on-line at</w:t>
      </w:r>
      <w:r w:rsidRPr="00A91C62">
        <w:rPr>
          <w:rFonts w:ascii="Times New Roman" w:hAnsi="Times New Roman" w:cs="Times New Roman"/>
        </w:rPr>
        <w:t xml:space="preserve"> </w:t>
      </w:r>
      <w:r>
        <w:rPr>
          <w:rFonts w:ascii="Times New Roman" w:hAnsi="Times New Roman" w:cs="Times New Roman"/>
        </w:rPr>
        <w:t>&lt;</w:t>
      </w:r>
      <w:hyperlink r:id="rId22" w:history="1">
        <w:r w:rsidRPr="002E1A89">
          <w:rPr>
            <w:rStyle w:val="Hyperlink"/>
            <w:rFonts w:ascii="Times New Roman" w:hAnsi="Times New Roman" w:cs="Times New Roman"/>
          </w:rPr>
          <w:t>http://digital.archives.alabama.gov/cdm/ref/collection/voices/id/2918</w:t>
        </w:r>
      </w:hyperlink>
      <w:r>
        <w:rPr>
          <w:rFonts w:ascii="Times New Roman" w:hAnsi="Times New Roman" w:cs="Times New Roman"/>
        </w:rPr>
        <w:t xml:space="preserve">&gt; </w:t>
      </w:r>
      <w:r w:rsidRPr="00A91C62">
        <w:rPr>
          <w:rFonts w:ascii="Times New Roman" w:hAnsi="Times New Roman" w:cs="Times New Roman"/>
        </w:rPr>
        <w:t xml:space="preserve">accessed 9 December 2017. </w:t>
      </w:r>
    </w:p>
  </w:footnote>
  <w:footnote w:id="33">
    <w:p w14:paraId="78385FD6" w14:textId="6E579375" w:rsidR="007841DA" w:rsidRPr="00A11D9E"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Pr>
          <w:rFonts w:ascii="Times New Roman" w:hAnsi="Times New Roman" w:cs="Times New Roman"/>
        </w:rPr>
        <w:t xml:space="preserve"> </w:t>
      </w:r>
      <w:r w:rsidRPr="00A91C62">
        <w:rPr>
          <w:rFonts w:ascii="Times New Roman" w:hAnsi="Times New Roman" w:cs="Times New Roman"/>
        </w:rPr>
        <w:t>‘Compassing the death of a white person shall suffer death, transportation or other punishment’</w:t>
      </w:r>
      <w:bookmarkStart w:id="21" w:name="_Hlk97841932"/>
      <w:r w:rsidR="00DF2BF5">
        <w:rPr>
          <w:rFonts w:ascii="Times New Roman" w:hAnsi="Times New Roman" w:cs="Times New Roman"/>
        </w:rPr>
        <w:t xml:space="preserve"> (</w:t>
      </w:r>
      <w:r w:rsidRPr="00A91C62">
        <w:rPr>
          <w:rFonts w:ascii="Times New Roman" w:hAnsi="Times New Roman" w:cs="Times New Roman"/>
        </w:rPr>
        <w:t>Edwards</w:t>
      </w:r>
      <w:r w:rsidRPr="00735235">
        <w:rPr>
          <w:rFonts w:ascii="Times New Roman" w:hAnsi="Times New Roman" w:cs="Times New Roman"/>
        </w:rPr>
        <w:t xml:space="preserve"> 1819</w:t>
      </w:r>
      <w:bookmarkEnd w:id="21"/>
      <w:r w:rsidR="00DF2BF5">
        <w:rPr>
          <w:rFonts w:ascii="Times New Roman" w:hAnsi="Times New Roman" w:cs="Times New Roman"/>
        </w:rPr>
        <w:t>:</w:t>
      </w:r>
      <w:r>
        <w:rPr>
          <w:rFonts w:ascii="Times New Roman" w:hAnsi="Times New Roman" w:cs="Times New Roman"/>
        </w:rPr>
        <w:t xml:space="preserve"> </w:t>
      </w:r>
      <w:r w:rsidRPr="00A11D9E">
        <w:rPr>
          <w:rFonts w:ascii="Times New Roman" w:hAnsi="Times New Roman" w:cs="Times New Roman"/>
        </w:rPr>
        <w:t>193</w:t>
      </w:r>
      <w:r w:rsidR="00DF2BF5">
        <w:rPr>
          <w:rFonts w:ascii="Times New Roman" w:hAnsi="Times New Roman" w:cs="Times New Roman"/>
        </w:rPr>
        <w:t>)</w:t>
      </w:r>
      <w:r w:rsidRPr="00A11D9E">
        <w:rPr>
          <w:rFonts w:ascii="Times New Roman" w:hAnsi="Times New Roman" w:cs="Times New Roman"/>
        </w:rPr>
        <w:t xml:space="preserve">. The Commissioner on Civil and Criminal Justice in the West Indies notes: ‘This it will be observed, is not confined to the case of the owner of the </w:t>
      </w:r>
      <w:proofErr w:type="gramStart"/>
      <w:r w:rsidRPr="00A11D9E">
        <w:rPr>
          <w:rFonts w:ascii="Times New Roman" w:hAnsi="Times New Roman" w:cs="Times New Roman"/>
        </w:rPr>
        <w:t>slave, and</w:t>
      </w:r>
      <w:proofErr w:type="gramEnd"/>
      <w:r w:rsidRPr="00A11D9E">
        <w:rPr>
          <w:rFonts w:ascii="Times New Roman" w:hAnsi="Times New Roman" w:cs="Times New Roman"/>
        </w:rPr>
        <w:t xml:space="preserve"> is enacted without requiring the proof of any overt act’ </w:t>
      </w:r>
      <w:bookmarkStart w:id="22" w:name="_Hlk97842030"/>
      <w:r w:rsidR="00E36F3F">
        <w:rPr>
          <w:rFonts w:ascii="Times New Roman" w:hAnsi="Times New Roman" w:cs="Times New Roman"/>
        </w:rPr>
        <w:t>(</w:t>
      </w:r>
      <w:r w:rsidRPr="00735235">
        <w:rPr>
          <w:rFonts w:ascii="Times New Roman" w:hAnsi="Times New Roman" w:cs="Times New Roman"/>
        </w:rPr>
        <w:t>Commissioner of</w:t>
      </w:r>
      <w:r>
        <w:rPr>
          <w:rFonts w:ascii="Times New Roman" w:hAnsi="Times New Roman" w:cs="Times New Roman"/>
        </w:rPr>
        <w:t xml:space="preserve"> Inquiry</w:t>
      </w:r>
      <w:r w:rsidRPr="00735235">
        <w:rPr>
          <w:rFonts w:ascii="Times New Roman" w:hAnsi="Times New Roman" w:cs="Times New Roman"/>
        </w:rPr>
        <w:t xml:space="preserve"> 1827</w:t>
      </w:r>
      <w:r w:rsidR="00E36F3F">
        <w:rPr>
          <w:rFonts w:ascii="Times New Roman" w:hAnsi="Times New Roman" w:cs="Times New Roman"/>
        </w:rPr>
        <w:t>:</w:t>
      </w:r>
      <w:bookmarkEnd w:id="22"/>
      <w:r>
        <w:rPr>
          <w:rFonts w:ascii="Times New Roman" w:hAnsi="Times New Roman" w:cs="Times New Roman"/>
        </w:rPr>
        <w:t xml:space="preserve"> </w:t>
      </w:r>
      <w:r w:rsidRPr="00A11D9E">
        <w:rPr>
          <w:rFonts w:ascii="Times New Roman" w:hAnsi="Times New Roman" w:cs="Times New Roman"/>
        </w:rPr>
        <w:t>128</w:t>
      </w:r>
      <w:r w:rsidR="00E36F3F">
        <w:rPr>
          <w:rFonts w:ascii="Times New Roman" w:hAnsi="Times New Roman" w:cs="Times New Roman"/>
        </w:rPr>
        <w:t>)</w:t>
      </w:r>
      <w:r w:rsidRPr="00A11D9E">
        <w:rPr>
          <w:rFonts w:ascii="Times New Roman" w:hAnsi="Times New Roman" w:cs="Times New Roman"/>
        </w:rPr>
        <w:t>.</w:t>
      </w:r>
    </w:p>
  </w:footnote>
  <w:footnote w:id="34">
    <w:p w14:paraId="25C198FE" w14:textId="04DB24D2" w:rsidR="007841DA" w:rsidRPr="00A11D9E"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bookmarkStart w:id="23" w:name="_Hlk97842146"/>
      <w:r w:rsidR="00D5050F">
        <w:rPr>
          <w:rFonts w:ascii="Times New Roman" w:hAnsi="Times New Roman" w:cs="Times New Roman"/>
        </w:rPr>
        <w:t>(</w:t>
      </w:r>
      <w:r>
        <w:rPr>
          <w:rFonts w:ascii="Times New Roman" w:hAnsi="Times New Roman" w:cs="Times New Roman"/>
        </w:rPr>
        <w:t xml:space="preserve">House of </w:t>
      </w:r>
      <w:r w:rsidRPr="00837FA8">
        <w:rPr>
          <w:rFonts w:ascii="Times New Roman" w:hAnsi="Times New Roman" w:cs="Times New Roman"/>
        </w:rPr>
        <w:t>Commons</w:t>
      </w:r>
      <w:r w:rsidRPr="00735235">
        <w:rPr>
          <w:rFonts w:ascii="Times New Roman" w:hAnsi="Times New Roman" w:cs="Times New Roman"/>
        </w:rPr>
        <w:t xml:space="preserve"> 1816</w:t>
      </w:r>
      <w:r w:rsidR="00D5050F">
        <w:rPr>
          <w:rFonts w:ascii="Times New Roman" w:hAnsi="Times New Roman" w:cs="Times New Roman"/>
        </w:rPr>
        <w:t>:</w:t>
      </w:r>
      <w:bookmarkEnd w:id="23"/>
      <w:r>
        <w:rPr>
          <w:rFonts w:ascii="Times New Roman" w:hAnsi="Times New Roman" w:cs="Times New Roman"/>
        </w:rPr>
        <w:t xml:space="preserve"> 24, p</w:t>
      </w:r>
      <w:r w:rsidRPr="00A91C62">
        <w:rPr>
          <w:rFonts w:ascii="Times New Roman" w:hAnsi="Times New Roman" w:cs="Times New Roman"/>
        </w:rPr>
        <w:t>ara 55</w:t>
      </w:r>
      <w:r w:rsidR="00D5050F">
        <w:rPr>
          <w:rFonts w:ascii="Times New Roman" w:hAnsi="Times New Roman" w:cs="Times New Roman"/>
        </w:rPr>
        <w:t>)</w:t>
      </w:r>
      <w:r w:rsidRPr="00A91C62">
        <w:rPr>
          <w:rFonts w:ascii="Times New Roman" w:hAnsi="Times New Roman" w:cs="Times New Roman"/>
        </w:rPr>
        <w:t xml:space="preserve"> talks about the ‘compassing or imagining the death of any white perso</w:t>
      </w:r>
      <w:r w:rsidRPr="00B3000A">
        <w:rPr>
          <w:rFonts w:ascii="Times New Roman" w:hAnsi="Times New Roman" w:cs="Times New Roman"/>
        </w:rPr>
        <w:t xml:space="preserve">n or </w:t>
      </w:r>
      <w:proofErr w:type="gramStart"/>
      <w:r w:rsidRPr="00B3000A">
        <w:rPr>
          <w:rFonts w:ascii="Times New Roman" w:hAnsi="Times New Roman" w:cs="Times New Roman"/>
        </w:rPr>
        <w:t>persons’</w:t>
      </w:r>
      <w:proofErr w:type="gramEnd"/>
      <w:r>
        <w:rPr>
          <w:rFonts w:ascii="Times New Roman" w:hAnsi="Times New Roman" w:cs="Times New Roman"/>
        </w:rPr>
        <w:t>.</w:t>
      </w:r>
    </w:p>
  </w:footnote>
  <w:footnote w:id="35">
    <w:p w14:paraId="0F1712AE" w14:textId="090F6614" w:rsidR="007841DA" w:rsidRPr="00B3000A"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r w:rsidRPr="00B3000A">
        <w:rPr>
          <w:rFonts w:ascii="Times New Roman" w:hAnsi="Times New Roman" w:cs="Times New Roman"/>
          <w:i/>
        </w:rPr>
        <w:t xml:space="preserve">R v Jacob and others </w:t>
      </w:r>
      <w:r w:rsidRPr="00B3000A">
        <w:rPr>
          <w:rFonts w:ascii="Times New Roman" w:hAnsi="Times New Roman" w:cs="Times New Roman"/>
        </w:rPr>
        <w:t xml:space="preserve">(1823, Jamaica); </w:t>
      </w:r>
      <w:r>
        <w:rPr>
          <w:rFonts w:ascii="Times New Roman" w:hAnsi="Times New Roman" w:cs="Times New Roman"/>
        </w:rPr>
        <w:t>Available online at &lt;</w:t>
      </w:r>
      <w:hyperlink r:id="rId23" w:history="1">
        <w:r w:rsidRPr="002E1A89">
          <w:rPr>
            <w:rStyle w:val="Hyperlink"/>
            <w:rFonts w:ascii="Times New Roman" w:hAnsi="Times New Roman" w:cs="Times New Roman"/>
          </w:rPr>
          <w:t>http://www.law.mq.edu.au/research/colonial_case_law/colonial_cases/less_developed/jamaica/r_v_jacob_and_others/</w:t>
        </w:r>
      </w:hyperlink>
      <w:r>
        <w:rPr>
          <w:rFonts w:ascii="Times New Roman" w:hAnsi="Times New Roman" w:cs="Times New Roman"/>
        </w:rPr>
        <w:t xml:space="preserve">&gt; </w:t>
      </w:r>
      <w:r w:rsidRPr="00A91C62">
        <w:rPr>
          <w:rFonts w:ascii="Times New Roman" w:hAnsi="Times New Roman" w:cs="Times New Roman"/>
        </w:rPr>
        <w:t>accessed 29 December 2017</w:t>
      </w:r>
      <w:r w:rsidRPr="00B3000A">
        <w:rPr>
          <w:rFonts w:ascii="Times New Roman" w:hAnsi="Times New Roman" w:cs="Times New Roman"/>
          <w:bCs/>
        </w:rPr>
        <w:t>.</w:t>
      </w:r>
    </w:p>
  </w:footnote>
  <w:footnote w:id="36">
    <w:p w14:paraId="03345EDA" w14:textId="706C9BE1" w:rsidR="007841DA" w:rsidRPr="00A11D9E" w:rsidRDefault="007841DA" w:rsidP="00244BA0">
      <w:pPr>
        <w:pStyle w:val="FootnoteText"/>
        <w:jc w:val="both"/>
        <w:rPr>
          <w:rFonts w:ascii="Times New Roman" w:hAnsi="Times New Roman" w:cs="Times New Roman"/>
          <w:bCs/>
          <w:i/>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r>
        <w:rPr>
          <w:rFonts w:ascii="Times New Roman" w:hAnsi="Times New Roman" w:cs="Times New Roman"/>
          <w:bCs/>
        </w:rPr>
        <w:t>It seems that the defendants were convicted on the evidence of friends and family, but it is not clear what the nature of that evidence was.</w:t>
      </w:r>
    </w:p>
  </w:footnote>
  <w:footnote w:id="37">
    <w:p w14:paraId="5F5E1BAD" w14:textId="2D54FF27" w:rsidR="007841DA" w:rsidRPr="003B5BB6" w:rsidRDefault="007841DA" w:rsidP="00244BA0">
      <w:pPr>
        <w:pStyle w:val="FootnoteText"/>
        <w:jc w:val="both"/>
        <w:rPr>
          <w:rFonts w:ascii="Times New Roman" w:hAnsi="Times New Roman" w:cs="Times New Roman"/>
          <w:b/>
        </w:rPr>
      </w:pPr>
      <w:r w:rsidRPr="003B5BB6">
        <w:rPr>
          <w:rStyle w:val="FootnoteReference"/>
          <w:rFonts w:ascii="Times New Roman" w:hAnsi="Times New Roman" w:cs="Times New Roman"/>
        </w:rPr>
        <w:footnoteRef/>
      </w:r>
      <w:r w:rsidRPr="003B5BB6">
        <w:rPr>
          <w:rFonts w:ascii="Times New Roman" w:hAnsi="Times New Roman" w:cs="Times New Roman"/>
        </w:rPr>
        <w:t xml:space="preserve"> For an example of </w:t>
      </w:r>
      <w:r>
        <w:rPr>
          <w:rFonts w:ascii="Times New Roman" w:hAnsi="Times New Roman" w:cs="Times New Roman"/>
        </w:rPr>
        <w:t>a third view</w:t>
      </w:r>
      <w:r w:rsidRPr="003B5BB6">
        <w:rPr>
          <w:rFonts w:ascii="Times New Roman" w:hAnsi="Times New Roman" w:cs="Times New Roman"/>
        </w:rPr>
        <w:t>,</w:t>
      </w:r>
      <w:r>
        <w:rPr>
          <w:rFonts w:ascii="Times New Roman" w:hAnsi="Times New Roman" w:cs="Times New Roman"/>
        </w:rPr>
        <w:t xml:space="preserve"> locating the crime solely in the physical, overt act,</w:t>
      </w:r>
      <w:r w:rsidRPr="003B5BB6">
        <w:rPr>
          <w:rFonts w:ascii="Times New Roman" w:hAnsi="Times New Roman" w:cs="Times New Roman"/>
        </w:rPr>
        <w:t xml:space="preserve"> see</w:t>
      </w:r>
      <w:r>
        <w:rPr>
          <w:rFonts w:ascii="Times New Roman" w:hAnsi="Times New Roman" w:cs="Times New Roman"/>
        </w:rPr>
        <w:t xml:space="preserve"> the interpretation of Coke on treason in</w:t>
      </w:r>
      <w:r w:rsidRPr="003B5BB6">
        <w:rPr>
          <w:rFonts w:ascii="Times New Roman" w:hAnsi="Times New Roman" w:cs="Times New Roman"/>
        </w:rPr>
        <w:t xml:space="preserve"> </w:t>
      </w:r>
      <w:bookmarkStart w:id="26" w:name="_Hlk97843132"/>
      <w:r w:rsidR="00386754">
        <w:rPr>
          <w:rFonts w:ascii="Times New Roman" w:hAnsi="Times New Roman" w:cs="Times New Roman"/>
        </w:rPr>
        <w:t>(</w:t>
      </w:r>
      <w:r w:rsidRPr="000C04A6">
        <w:rPr>
          <w:rFonts w:ascii="Times New Roman" w:hAnsi="Times New Roman" w:cs="Times New Roman"/>
        </w:rPr>
        <w:t>Fletcher</w:t>
      </w:r>
      <w:r w:rsidRPr="00735235">
        <w:rPr>
          <w:rFonts w:ascii="Times New Roman" w:hAnsi="Times New Roman" w:cs="Times New Roman"/>
        </w:rPr>
        <w:t xml:space="preserve"> 1978</w:t>
      </w:r>
      <w:r w:rsidR="00386754">
        <w:rPr>
          <w:rFonts w:ascii="Times New Roman" w:hAnsi="Times New Roman" w:cs="Times New Roman"/>
        </w:rPr>
        <w:t>:</w:t>
      </w:r>
      <w:bookmarkEnd w:id="26"/>
      <w:r>
        <w:rPr>
          <w:rFonts w:ascii="Times New Roman" w:hAnsi="Times New Roman" w:cs="Times New Roman"/>
        </w:rPr>
        <w:t xml:space="preserve"> </w:t>
      </w:r>
      <w:r w:rsidRPr="003B5BB6">
        <w:rPr>
          <w:rFonts w:ascii="Times New Roman" w:hAnsi="Times New Roman" w:cs="Times New Roman"/>
        </w:rPr>
        <w:t>20</w:t>
      </w:r>
      <w:r>
        <w:rPr>
          <w:rFonts w:ascii="Times New Roman" w:hAnsi="Times New Roman" w:cs="Times New Roman"/>
        </w:rPr>
        <w:t>8</w:t>
      </w:r>
      <w:r w:rsidR="00386754">
        <w:rPr>
          <w:rFonts w:ascii="Times New Roman" w:hAnsi="Times New Roman" w:cs="Times New Roman"/>
        </w:rPr>
        <w:t>)</w:t>
      </w:r>
      <w:r w:rsidRPr="003B5BB6">
        <w:rPr>
          <w:rFonts w:ascii="Times New Roman" w:hAnsi="Times New Roman" w:cs="Times New Roman"/>
        </w:rPr>
        <w:t>: ‘[t]he crime consisted in the overt act declaring the intention, not in the intention “evidenced” by the overt act’.</w:t>
      </w:r>
      <w:r>
        <w:rPr>
          <w:rFonts w:ascii="Times New Roman" w:hAnsi="Times New Roman" w:cs="Times New Roman"/>
        </w:rPr>
        <w:t xml:space="preserve"> As we show below, authority is definitively against this non-standard interpretation of Coke. </w:t>
      </w:r>
    </w:p>
  </w:footnote>
  <w:footnote w:id="38">
    <w:p w14:paraId="4E0A6D5A" w14:textId="048382DB" w:rsidR="007841DA" w:rsidRPr="00A11D9E"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Except </w:t>
      </w:r>
      <w:proofErr w:type="gramStart"/>
      <w:r w:rsidRPr="00A91C62">
        <w:rPr>
          <w:rFonts w:ascii="Times New Roman" w:hAnsi="Times New Roman" w:cs="Times New Roman"/>
        </w:rPr>
        <w:t xml:space="preserve">with </w:t>
      </w:r>
      <w:r w:rsidRPr="00A11D9E">
        <w:rPr>
          <w:rFonts w:ascii="Times New Roman" w:hAnsi="Times New Roman" w:cs="Times New Roman"/>
        </w:rPr>
        <w:t>regard to</w:t>
      </w:r>
      <w:proofErr w:type="gramEnd"/>
      <w:r w:rsidRPr="00A11D9E">
        <w:rPr>
          <w:rFonts w:ascii="Times New Roman" w:hAnsi="Times New Roman" w:cs="Times New Roman"/>
        </w:rPr>
        <w:t xml:space="preserve"> murder</w:t>
      </w:r>
      <w:bookmarkStart w:id="27" w:name="_Hlk97843253"/>
      <w:r w:rsidR="00F442F6">
        <w:rPr>
          <w:rFonts w:ascii="Times New Roman" w:hAnsi="Times New Roman" w:cs="Times New Roman"/>
        </w:rPr>
        <w:t xml:space="preserve"> (</w:t>
      </w:r>
      <w:r w:rsidRPr="00735235">
        <w:rPr>
          <w:rFonts w:ascii="Times New Roman" w:hAnsi="Times New Roman" w:cs="Times New Roman"/>
        </w:rPr>
        <w:t>Smith and</w:t>
      </w:r>
      <w:r>
        <w:rPr>
          <w:rFonts w:ascii="Times New Roman" w:hAnsi="Times New Roman" w:cs="Times New Roman"/>
        </w:rPr>
        <w:t xml:space="preserve"> </w:t>
      </w:r>
      <w:r w:rsidRPr="00735235">
        <w:rPr>
          <w:rFonts w:ascii="Times New Roman" w:hAnsi="Times New Roman" w:cs="Times New Roman"/>
        </w:rPr>
        <w:t>Hogan 1992</w:t>
      </w:r>
      <w:bookmarkEnd w:id="27"/>
      <w:r w:rsidR="00F442F6">
        <w:rPr>
          <w:rFonts w:ascii="Times New Roman" w:hAnsi="Times New Roman" w:cs="Times New Roman"/>
        </w:rPr>
        <w:t>:</w:t>
      </w:r>
      <w:r>
        <w:rPr>
          <w:rFonts w:ascii="Times New Roman" w:hAnsi="Times New Roman" w:cs="Times New Roman"/>
        </w:rPr>
        <w:t xml:space="preserve"> </w:t>
      </w:r>
      <w:r w:rsidRPr="00A11D9E">
        <w:rPr>
          <w:rFonts w:ascii="Times New Roman" w:hAnsi="Times New Roman" w:cs="Times New Roman"/>
        </w:rPr>
        <w:t>235–6</w:t>
      </w:r>
      <w:r w:rsidR="00F442F6">
        <w:rPr>
          <w:rFonts w:ascii="Times New Roman" w:hAnsi="Times New Roman" w:cs="Times New Roman"/>
        </w:rPr>
        <w:t>)</w:t>
      </w:r>
      <w:r w:rsidRPr="00A11D9E">
        <w:rPr>
          <w:rFonts w:ascii="Times New Roman" w:hAnsi="Times New Roman" w:cs="Times New Roman"/>
        </w:rPr>
        <w:t>.</w:t>
      </w:r>
    </w:p>
  </w:footnote>
  <w:footnote w:id="39">
    <w:p w14:paraId="0111FD1A" w14:textId="0CA06884" w:rsidR="007841DA" w:rsidRPr="00A11D9E" w:rsidRDefault="007841DA" w:rsidP="00244BA0">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This may not be the case in all jurisdictions, but it is the case in England</w:t>
      </w:r>
      <w:r>
        <w:rPr>
          <w:rFonts w:ascii="Times New Roman" w:hAnsi="Times New Roman" w:cs="Times New Roman"/>
        </w:rPr>
        <w:t xml:space="preserve"> and Wales</w:t>
      </w:r>
      <w:r w:rsidRPr="00A91C62">
        <w:rPr>
          <w:rFonts w:ascii="Times New Roman" w:hAnsi="Times New Roman" w:cs="Times New Roman"/>
        </w:rPr>
        <w:t>. See</w:t>
      </w:r>
      <w:r>
        <w:rPr>
          <w:rFonts w:ascii="Times New Roman" w:hAnsi="Times New Roman" w:cs="Times New Roman"/>
        </w:rPr>
        <w:t xml:space="preserve"> </w:t>
      </w:r>
      <w:bookmarkStart w:id="28" w:name="_Hlk97843358"/>
      <w:r w:rsidR="004C2042">
        <w:rPr>
          <w:rFonts w:ascii="Times New Roman" w:hAnsi="Times New Roman" w:cs="Times New Roman"/>
        </w:rPr>
        <w:t>(</w:t>
      </w:r>
      <w:r w:rsidRPr="00735235">
        <w:rPr>
          <w:rFonts w:ascii="Times New Roman" w:hAnsi="Times New Roman" w:cs="Times New Roman"/>
        </w:rPr>
        <w:t>Christophe</w:t>
      </w:r>
      <w:r w:rsidR="004C2042">
        <w:rPr>
          <w:rFonts w:ascii="Times New Roman" w:hAnsi="Times New Roman" w:cs="Times New Roman"/>
        </w:rPr>
        <w:t xml:space="preserve">r </w:t>
      </w:r>
      <w:r>
        <w:rPr>
          <w:rFonts w:ascii="Times New Roman" w:hAnsi="Times New Roman" w:cs="Times New Roman"/>
        </w:rPr>
        <w:t>2007</w:t>
      </w:r>
      <w:bookmarkEnd w:id="28"/>
      <w:r w:rsidR="004C2042">
        <w:rPr>
          <w:rFonts w:ascii="Times New Roman" w:hAnsi="Times New Roman" w:cs="Times New Roman"/>
        </w:rPr>
        <w:t>)</w:t>
      </w:r>
      <w:r w:rsidRPr="00A11D9E">
        <w:rPr>
          <w:rFonts w:ascii="Times New Roman" w:hAnsi="Times New Roman" w:cs="Times New Roman"/>
        </w:rPr>
        <w:t xml:space="preserve">, discussing </w:t>
      </w:r>
      <w:bookmarkStart w:id="29" w:name="_Hlk97843883"/>
      <w:r w:rsidR="00893D4B">
        <w:rPr>
          <w:rFonts w:ascii="Times New Roman" w:hAnsi="Times New Roman" w:cs="Times New Roman"/>
        </w:rPr>
        <w:t>(</w:t>
      </w:r>
      <w:r w:rsidRPr="00A11D9E">
        <w:rPr>
          <w:rFonts w:ascii="Times New Roman" w:hAnsi="Times New Roman" w:cs="Times New Roman"/>
        </w:rPr>
        <w:t>Fletcher</w:t>
      </w:r>
      <w:r w:rsidRPr="00735235">
        <w:rPr>
          <w:rFonts w:ascii="Times New Roman" w:hAnsi="Times New Roman" w:cs="Times New Roman"/>
          <w:bCs/>
        </w:rPr>
        <w:t xml:space="preserve"> 2007</w:t>
      </w:r>
      <w:bookmarkEnd w:id="29"/>
      <w:r>
        <w:rPr>
          <w:rFonts w:ascii="Times New Roman" w:hAnsi="Times New Roman" w:cs="Times New Roman"/>
          <w:bCs/>
        </w:rPr>
        <w:t>).</w:t>
      </w:r>
    </w:p>
  </w:footnote>
  <w:footnote w:id="40">
    <w:p w14:paraId="6A518653" w14:textId="5ECBC590" w:rsidR="007841DA" w:rsidRPr="00AE1C08" w:rsidRDefault="007841DA" w:rsidP="00837FA8">
      <w:pPr>
        <w:spacing w:after="0" w:line="240" w:lineRule="auto"/>
        <w:jc w:val="both"/>
        <w:rPr>
          <w:rFonts w:ascii="Times New Roman" w:hAnsi="Times New Roman" w:cs="Times New Roman"/>
          <w:sz w:val="20"/>
          <w:szCs w:val="20"/>
        </w:rPr>
      </w:pPr>
      <w:r w:rsidRPr="003B5BB6">
        <w:rPr>
          <w:rStyle w:val="FootnoteReference"/>
          <w:rFonts w:ascii="Times New Roman" w:hAnsi="Times New Roman" w:cs="Times New Roman"/>
          <w:sz w:val="20"/>
          <w:szCs w:val="20"/>
        </w:rPr>
        <w:footnoteRef/>
      </w:r>
      <w:r w:rsidRPr="003B5BB6">
        <w:rPr>
          <w:rFonts w:ascii="Times New Roman" w:hAnsi="Times New Roman" w:cs="Times New Roman"/>
          <w:sz w:val="20"/>
          <w:szCs w:val="20"/>
        </w:rPr>
        <w:t xml:space="preserve"> There is another interpretation, that ‘open deed’ d</w:t>
      </w:r>
      <w:r w:rsidRPr="00A91C62">
        <w:rPr>
          <w:rFonts w:ascii="Times New Roman" w:hAnsi="Times New Roman" w:cs="Times New Roman"/>
          <w:sz w:val="20"/>
          <w:szCs w:val="20"/>
        </w:rPr>
        <w:t>oes not apply to ‘compass or imagine’, but only to some of the w</w:t>
      </w:r>
      <w:r w:rsidRPr="00A11D9E">
        <w:rPr>
          <w:rFonts w:ascii="Times New Roman" w:hAnsi="Times New Roman" w:cs="Times New Roman"/>
          <w:sz w:val="20"/>
          <w:szCs w:val="20"/>
        </w:rPr>
        <w:t>ords not quoted (words dealing with adhering to the king’s enemies or giving them aid or comfort). This interpretation is defended by</w:t>
      </w:r>
      <w:bookmarkStart w:id="30" w:name="_Hlk97843971"/>
      <w:r w:rsidR="006614A4">
        <w:rPr>
          <w:rFonts w:ascii="Times New Roman" w:hAnsi="Times New Roman" w:cs="Times New Roman"/>
          <w:sz w:val="20"/>
          <w:szCs w:val="20"/>
        </w:rPr>
        <w:t xml:space="preserve"> (</w:t>
      </w:r>
      <w:r w:rsidRPr="00A11D9E">
        <w:rPr>
          <w:rFonts w:ascii="Times New Roman" w:hAnsi="Times New Roman" w:cs="Times New Roman"/>
          <w:sz w:val="20"/>
          <w:szCs w:val="20"/>
        </w:rPr>
        <w:t>Bellamy</w:t>
      </w:r>
      <w:r w:rsidRPr="00735235">
        <w:rPr>
          <w:rFonts w:ascii="Times New Roman" w:hAnsi="Times New Roman" w:cs="Times New Roman"/>
          <w:sz w:val="20"/>
          <w:szCs w:val="20"/>
        </w:rPr>
        <w:t xml:space="preserve"> 1979</w:t>
      </w:r>
      <w:r w:rsidR="006614A4">
        <w:rPr>
          <w:rFonts w:ascii="Times New Roman" w:hAnsi="Times New Roman" w:cs="Times New Roman"/>
          <w:sz w:val="20"/>
          <w:szCs w:val="20"/>
        </w:rPr>
        <w:t>:</w:t>
      </w:r>
      <w:bookmarkEnd w:id="30"/>
      <w:r>
        <w:rPr>
          <w:rFonts w:ascii="Times New Roman" w:hAnsi="Times New Roman" w:cs="Times New Roman"/>
          <w:sz w:val="20"/>
          <w:szCs w:val="20"/>
        </w:rPr>
        <w:t xml:space="preserve"> </w:t>
      </w:r>
      <w:r w:rsidRPr="00A11D9E">
        <w:rPr>
          <w:rFonts w:ascii="Times New Roman" w:hAnsi="Times New Roman" w:cs="Times New Roman"/>
          <w:sz w:val="20"/>
          <w:szCs w:val="20"/>
        </w:rPr>
        <w:t>31</w:t>
      </w:r>
      <w:proofErr w:type="gramStart"/>
      <w:r w:rsidR="006614A4">
        <w:rPr>
          <w:rFonts w:ascii="Times New Roman" w:hAnsi="Times New Roman" w:cs="Times New Roman"/>
          <w:sz w:val="20"/>
          <w:szCs w:val="20"/>
        </w:rPr>
        <w:t>)</w:t>
      </w:r>
      <w:r w:rsidRPr="00A11D9E">
        <w:rPr>
          <w:rFonts w:ascii="Times New Roman" w:hAnsi="Times New Roman" w:cs="Times New Roman"/>
          <w:sz w:val="20"/>
          <w:szCs w:val="20"/>
        </w:rPr>
        <w:t>, and</w:t>
      </w:r>
      <w:proofErr w:type="gramEnd"/>
      <w:r w:rsidRPr="00A11D9E">
        <w:rPr>
          <w:rFonts w:ascii="Times New Roman" w:hAnsi="Times New Roman" w:cs="Times New Roman"/>
          <w:sz w:val="20"/>
          <w:szCs w:val="20"/>
        </w:rPr>
        <w:t xml:space="preserve"> seems to us highly plausible with respect to the original</w:t>
      </w:r>
      <w:r w:rsidRPr="007B04D1">
        <w:rPr>
          <w:rFonts w:ascii="Times New Roman" w:hAnsi="Times New Roman" w:cs="Times New Roman"/>
          <w:sz w:val="20"/>
          <w:szCs w:val="20"/>
        </w:rPr>
        <w:t xml:space="preserve"> meaning of the statute, but it has been definitively rejected by judicial pronouncement</w:t>
      </w:r>
      <w:r w:rsidR="007B04D1" w:rsidRPr="007B04D1">
        <w:rPr>
          <w:rFonts w:ascii="Times New Roman" w:hAnsi="Times New Roman" w:cs="Times New Roman"/>
          <w:sz w:val="20"/>
          <w:szCs w:val="20"/>
        </w:rPr>
        <w:t>—</w:t>
      </w:r>
      <w:r w:rsidR="007B04D1" w:rsidRPr="007B04D1">
        <w:rPr>
          <w:rFonts w:ascii="Times New Roman" w:hAnsi="Times New Roman" w:cs="Times New Roman"/>
          <w:sz w:val="20"/>
          <w:szCs w:val="20"/>
        </w:rPr>
        <w:t xml:space="preserve"> since </w:t>
      </w:r>
      <w:proofErr w:type="spellStart"/>
      <w:r w:rsidR="007B04D1" w:rsidRPr="007B04D1">
        <w:rPr>
          <w:rFonts w:ascii="Times New Roman" w:hAnsi="Times New Roman" w:cs="Times New Roman"/>
          <w:sz w:val="20"/>
          <w:szCs w:val="20"/>
        </w:rPr>
        <w:t>Pasc</w:t>
      </w:r>
      <w:proofErr w:type="spellEnd"/>
      <w:r w:rsidR="007B04D1" w:rsidRPr="007B04D1">
        <w:rPr>
          <w:rFonts w:ascii="Times New Roman" w:hAnsi="Times New Roman" w:cs="Times New Roman"/>
          <w:sz w:val="20"/>
          <w:szCs w:val="20"/>
        </w:rPr>
        <w:t>. 35 Eliz</w:t>
      </w:r>
      <w:r w:rsidR="007B04D1" w:rsidRPr="007B04D1">
        <w:rPr>
          <w:rFonts w:ascii="Times New Roman" w:hAnsi="Times New Roman" w:cs="Times New Roman"/>
          <w:sz w:val="20"/>
          <w:szCs w:val="20"/>
        </w:rPr>
        <w:t xml:space="preserve">, </w:t>
      </w:r>
      <w:r w:rsidRPr="007B04D1">
        <w:rPr>
          <w:rFonts w:ascii="Times New Roman" w:hAnsi="Times New Roman" w:cs="Times New Roman"/>
          <w:sz w:val="20"/>
          <w:szCs w:val="20"/>
        </w:rPr>
        <w:t>according to</w:t>
      </w:r>
      <w:r w:rsidR="00907431" w:rsidRPr="007B04D1">
        <w:rPr>
          <w:rFonts w:ascii="Times New Roman" w:hAnsi="Times New Roman" w:cs="Times New Roman"/>
          <w:sz w:val="20"/>
          <w:szCs w:val="20"/>
        </w:rPr>
        <w:t xml:space="preserve"> (</w:t>
      </w:r>
      <w:r w:rsidR="00907431" w:rsidRPr="007B04D1">
        <w:rPr>
          <w:rFonts w:ascii="Times New Roman" w:hAnsi="Times New Roman" w:cs="Times New Roman"/>
          <w:sz w:val="20"/>
          <w:szCs w:val="20"/>
        </w:rPr>
        <w:t>Coke</w:t>
      </w:r>
      <w:r w:rsidR="00907431" w:rsidRPr="007B04D1">
        <w:rPr>
          <w:rFonts w:ascii="Times New Roman" w:hAnsi="Times New Roman" w:cs="Times New Roman"/>
          <w:sz w:val="20"/>
          <w:szCs w:val="20"/>
        </w:rPr>
        <w:t xml:space="preserve"> </w:t>
      </w:r>
      <w:r w:rsidR="00907431" w:rsidRPr="007B04D1">
        <w:rPr>
          <w:rFonts w:ascii="Times New Roman" w:hAnsi="Times New Roman" w:cs="Times New Roman"/>
          <w:sz w:val="20"/>
          <w:szCs w:val="20"/>
        </w:rPr>
        <w:t>1644</w:t>
      </w:r>
      <w:r w:rsidR="00907431" w:rsidRPr="007B04D1">
        <w:rPr>
          <w:rFonts w:ascii="Times New Roman" w:hAnsi="Times New Roman" w:cs="Times New Roman"/>
          <w:sz w:val="20"/>
          <w:szCs w:val="20"/>
        </w:rPr>
        <w:t>: 14).</w:t>
      </w:r>
    </w:p>
  </w:footnote>
  <w:footnote w:id="41">
    <w:p w14:paraId="6BD37C77" w14:textId="20081E5C" w:rsidR="007841DA" w:rsidRPr="00A11D9E" w:rsidRDefault="007841DA" w:rsidP="00065B8A">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r w:rsidRPr="00A11D9E">
        <w:rPr>
          <w:rFonts w:ascii="Times New Roman" w:hAnsi="Times New Roman" w:cs="Times New Roman"/>
        </w:rPr>
        <w:t xml:space="preserve">The author is suggested to be Alexander </w:t>
      </w:r>
      <w:proofErr w:type="spellStart"/>
      <w:r w:rsidRPr="00A11D9E">
        <w:rPr>
          <w:rFonts w:ascii="Times New Roman" w:hAnsi="Times New Roman" w:cs="Times New Roman"/>
        </w:rPr>
        <w:t>Luders</w:t>
      </w:r>
      <w:proofErr w:type="spellEnd"/>
      <w:r w:rsidRPr="00A11D9E">
        <w:rPr>
          <w:rFonts w:ascii="Times New Roman" w:hAnsi="Times New Roman" w:cs="Times New Roman"/>
        </w:rPr>
        <w:t xml:space="preserve"> in </w:t>
      </w:r>
      <w:bookmarkStart w:id="31" w:name="_Hlk97844145"/>
      <w:r w:rsidR="005D4216">
        <w:rPr>
          <w:rFonts w:ascii="Times New Roman" w:hAnsi="Times New Roman" w:cs="Times New Roman"/>
        </w:rPr>
        <w:t>(</w:t>
      </w:r>
      <w:r w:rsidRPr="00A11D9E">
        <w:rPr>
          <w:rFonts w:ascii="Times New Roman" w:hAnsi="Times New Roman" w:cs="Times New Roman"/>
        </w:rPr>
        <w:t>Barrell</w:t>
      </w:r>
      <w:r w:rsidR="005D4216">
        <w:rPr>
          <w:rFonts w:ascii="Times New Roman" w:hAnsi="Times New Roman" w:cs="Times New Roman"/>
        </w:rPr>
        <w:t xml:space="preserve"> </w:t>
      </w:r>
      <w:r w:rsidRPr="00735235">
        <w:rPr>
          <w:rFonts w:ascii="Times New Roman" w:hAnsi="Times New Roman" w:cs="Times New Roman"/>
          <w:bCs/>
        </w:rPr>
        <w:t>2000</w:t>
      </w:r>
      <w:r w:rsidR="005D4216">
        <w:rPr>
          <w:rFonts w:ascii="Times New Roman" w:hAnsi="Times New Roman" w:cs="Times New Roman"/>
          <w:bCs/>
        </w:rPr>
        <w:t>:</w:t>
      </w:r>
      <w:r>
        <w:rPr>
          <w:rFonts w:ascii="Times New Roman" w:hAnsi="Times New Roman" w:cs="Times New Roman"/>
          <w:bCs/>
        </w:rPr>
        <w:t xml:space="preserve"> </w:t>
      </w:r>
      <w:bookmarkEnd w:id="31"/>
      <w:r w:rsidRPr="00A11D9E">
        <w:rPr>
          <w:rFonts w:ascii="Times New Roman" w:hAnsi="Times New Roman" w:cs="Times New Roman"/>
        </w:rPr>
        <w:t>309, n 66</w:t>
      </w:r>
      <w:r w:rsidR="005D4216">
        <w:rPr>
          <w:rFonts w:ascii="Times New Roman" w:hAnsi="Times New Roman" w:cs="Times New Roman"/>
        </w:rPr>
        <w:t>)</w:t>
      </w:r>
      <w:r w:rsidRPr="00A11D9E">
        <w:rPr>
          <w:rFonts w:ascii="Times New Roman" w:hAnsi="Times New Roman" w:cs="Times New Roman"/>
        </w:rPr>
        <w:t>.</w:t>
      </w:r>
    </w:p>
  </w:footnote>
  <w:footnote w:id="42">
    <w:p w14:paraId="34C72686" w14:textId="59017E61" w:rsidR="007841DA" w:rsidRPr="00CD74BD" w:rsidRDefault="007841DA" w:rsidP="00065B8A">
      <w:pPr>
        <w:pStyle w:val="FootnoteText"/>
        <w:jc w:val="both"/>
        <w:rPr>
          <w:rFonts w:ascii="Times New Roman" w:hAnsi="Times New Roman" w:cs="Times New Roman"/>
        </w:rPr>
      </w:pPr>
      <w:r w:rsidRPr="00CD74BD">
        <w:rPr>
          <w:rStyle w:val="FootnoteReference"/>
          <w:rFonts w:ascii="Times New Roman" w:hAnsi="Times New Roman" w:cs="Times New Roman"/>
        </w:rPr>
        <w:footnoteRef/>
      </w:r>
      <w:r w:rsidRPr="00CD74BD">
        <w:rPr>
          <w:rFonts w:ascii="Times New Roman" w:hAnsi="Times New Roman" w:cs="Times New Roman"/>
        </w:rPr>
        <w:t xml:space="preserve"> </w:t>
      </w:r>
      <w:r w:rsidRPr="00CD74BD">
        <w:rPr>
          <w:rFonts w:ascii="Times New Roman" w:hAnsi="Times New Roman" w:cs="Times New Roman"/>
          <w:i/>
          <w:iCs/>
        </w:rPr>
        <w:t xml:space="preserve">S v </w:t>
      </w:r>
      <w:proofErr w:type="spellStart"/>
      <w:r w:rsidRPr="00CD74BD">
        <w:rPr>
          <w:rFonts w:ascii="Times New Roman" w:hAnsi="Times New Roman" w:cs="Times New Roman"/>
          <w:i/>
          <w:iCs/>
        </w:rPr>
        <w:t>Sigwahla</w:t>
      </w:r>
      <w:proofErr w:type="spellEnd"/>
      <w:r w:rsidRPr="00CD74BD">
        <w:rPr>
          <w:rFonts w:ascii="Times New Roman" w:hAnsi="Times New Roman" w:cs="Times New Roman"/>
        </w:rPr>
        <w:t xml:space="preserve"> [1967] 4 SA 566 (A) at 570B–E</w:t>
      </w:r>
      <w:r>
        <w:rPr>
          <w:rFonts w:ascii="Times New Roman" w:hAnsi="Times New Roman" w:cs="Times New Roman"/>
        </w:rPr>
        <w:t>. This was recently</w:t>
      </w:r>
      <w:r w:rsidRPr="00CD74BD">
        <w:rPr>
          <w:rFonts w:ascii="Times New Roman" w:hAnsi="Times New Roman" w:cs="Times New Roman"/>
        </w:rPr>
        <w:t xml:space="preserve"> approved by the Supreme Court of Appeal in South Africa, </w:t>
      </w:r>
      <w:r w:rsidRPr="00CD74BD">
        <w:rPr>
          <w:rFonts w:ascii="Times New Roman" w:hAnsi="Times New Roman" w:cs="Times New Roman"/>
          <w:i/>
          <w:iCs/>
        </w:rPr>
        <w:t>Francis and Others v S</w:t>
      </w:r>
      <w:r w:rsidRPr="00CD74BD">
        <w:rPr>
          <w:rFonts w:ascii="Times New Roman" w:hAnsi="Times New Roman" w:cs="Times New Roman"/>
        </w:rPr>
        <w:t xml:space="preserve"> (866/2018) [2019] ZASCA 177 (2 December 2019) at [8], on-line at &lt;</w:t>
      </w:r>
      <w:hyperlink r:id="rId24" w:history="1">
        <w:r w:rsidRPr="00CD74BD">
          <w:rPr>
            <w:rStyle w:val="Hyperlink"/>
            <w:rFonts w:ascii="Times New Roman" w:hAnsi="Times New Roman" w:cs="Times New Roman"/>
          </w:rPr>
          <w:t>http://www.saflii.org/za/cases/ZASCA/2019/177.html</w:t>
        </w:r>
      </w:hyperlink>
      <w:r w:rsidRPr="00CD74BD">
        <w:rPr>
          <w:rFonts w:ascii="Times New Roman" w:hAnsi="Times New Roman" w:cs="Times New Roman"/>
        </w:rPr>
        <w:t>&gt;, accessed 18 July 2020.</w:t>
      </w:r>
    </w:p>
  </w:footnote>
  <w:footnote w:id="43">
    <w:p w14:paraId="757E5BB1" w14:textId="42CEE851" w:rsidR="007841DA" w:rsidRPr="00BA0D37" w:rsidRDefault="007841DA" w:rsidP="00065B8A">
      <w:pPr>
        <w:pStyle w:val="FootnoteText"/>
        <w:jc w:val="both"/>
        <w:rPr>
          <w:rFonts w:ascii="Times New Roman" w:hAnsi="Times New Roman" w:cs="Times New Roman"/>
        </w:rPr>
      </w:pPr>
      <w:r w:rsidRPr="00BA0D37">
        <w:rPr>
          <w:rStyle w:val="FootnoteReference"/>
          <w:rFonts w:ascii="Times New Roman" w:hAnsi="Times New Roman" w:cs="Times New Roman"/>
        </w:rPr>
        <w:footnoteRef/>
      </w:r>
      <w:r w:rsidRPr="00BA0D37">
        <w:rPr>
          <w:rFonts w:ascii="Times New Roman" w:hAnsi="Times New Roman" w:cs="Times New Roman"/>
        </w:rPr>
        <w:t xml:space="preserve"> </w:t>
      </w:r>
      <w:r w:rsidRPr="00BA0D37">
        <w:rPr>
          <w:rFonts w:ascii="Times New Roman" w:hAnsi="Times New Roman" w:cs="Times New Roman"/>
          <w:i/>
        </w:rPr>
        <w:t xml:space="preserve">S v </w:t>
      </w:r>
      <w:proofErr w:type="spellStart"/>
      <w:r w:rsidRPr="00BA0D37">
        <w:rPr>
          <w:rFonts w:ascii="Times New Roman" w:hAnsi="Times New Roman" w:cs="Times New Roman"/>
          <w:i/>
        </w:rPr>
        <w:t>Mudzana</w:t>
      </w:r>
      <w:proofErr w:type="spellEnd"/>
      <w:r w:rsidRPr="00BA0D37">
        <w:rPr>
          <w:rFonts w:ascii="Times New Roman" w:hAnsi="Times New Roman" w:cs="Times New Roman"/>
          <w:i/>
        </w:rPr>
        <w:t xml:space="preserve"> </w:t>
      </w:r>
      <w:r w:rsidRPr="00BA0D37">
        <w:rPr>
          <w:rFonts w:ascii="Times New Roman" w:hAnsi="Times New Roman" w:cs="Times New Roman"/>
        </w:rPr>
        <w:t>(23/03) ((23/03)) [2004] ZWSC 76 (22 September 2004)</w:t>
      </w:r>
      <w:r>
        <w:rPr>
          <w:rFonts w:ascii="Times New Roman" w:hAnsi="Times New Roman" w:cs="Times New Roman"/>
        </w:rPr>
        <w:t>, on-line at &lt;</w:t>
      </w:r>
      <w:hyperlink r:id="rId25" w:history="1">
        <w:r w:rsidRPr="005D7F38">
          <w:rPr>
            <w:rStyle w:val="Hyperlink"/>
            <w:rFonts w:ascii="Times New Roman" w:hAnsi="Times New Roman" w:cs="Times New Roman"/>
          </w:rPr>
          <w:t>https://zimlii.org/zw/judgment/supreme-court-zimbabwe/2004/76</w:t>
        </w:r>
      </w:hyperlink>
      <w:r>
        <w:rPr>
          <w:rFonts w:ascii="Times New Roman" w:hAnsi="Times New Roman" w:cs="Times New Roman"/>
        </w:rPr>
        <w:t xml:space="preserve">&gt;, </w:t>
      </w:r>
      <w:r w:rsidRPr="004D7A89">
        <w:rPr>
          <w:rFonts w:ascii="Times New Roman" w:hAnsi="Times New Roman" w:cs="Times New Roman"/>
        </w:rPr>
        <w:t>accessed 18 July 2020</w:t>
      </w:r>
      <w:r>
        <w:rPr>
          <w:rFonts w:ascii="Times New Roman" w:hAnsi="Times New Roman" w:cs="Times New Roman"/>
        </w:rPr>
        <w:t>.</w:t>
      </w:r>
    </w:p>
  </w:footnote>
  <w:footnote w:id="44">
    <w:p w14:paraId="1BCC53AD" w14:textId="5BB72F4B" w:rsidR="007841DA" w:rsidRPr="00BA0B0C" w:rsidRDefault="007841DA" w:rsidP="00065B8A">
      <w:pPr>
        <w:pStyle w:val="FootnoteText"/>
        <w:jc w:val="both"/>
        <w:rPr>
          <w:rFonts w:ascii="Times New Roman" w:hAnsi="Times New Roman" w:cs="Times New Roman"/>
          <w:b/>
          <w:bCs/>
        </w:rPr>
      </w:pPr>
      <w:r w:rsidRPr="00BA0B0C">
        <w:rPr>
          <w:rStyle w:val="FootnoteReference"/>
          <w:rFonts w:ascii="Times New Roman" w:hAnsi="Times New Roman" w:cs="Times New Roman"/>
        </w:rPr>
        <w:footnoteRef/>
      </w:r>
      <w:r w:rsidRPr="00BA0B0C">
        <w:rPr>
          <w:rFonts w:ascii="Times New Roman" w:hAnsi="Times New Roman" w:cs="Times New Roman"/>
        </w:rPr>
        <w:t xml:space="preserve"> </w:t>
      </w:r>
      <w:r w:rsidRPr="00BA0B0C">
        <w:rPr>
          <w:rFonts w:ascii="Times New Roman" w:hAnsi="Times New Roman" w:cs="Times New Roman"/>
          <w:i/>
          <w:iCs/>
        </w:rPr>
        <w:t xml:space="preserve">Republic v </w:t>
      </w:r>
      <w:proofErr w:type="spellStart"/>
      <w:r w:rsidRPr="00BA0B0C">
        <w:rPr>
          <w:rFonts w:ascii="Times New Roman" w:hAnsi="Times New Roman" w:cs="Times New Roman"/>
          <w:i/>
          <w:iCs/>
        </w:rPr>
        <w:t>Kahindi</w:t>
      </w:r>
      <w:proofErr w:type="spellEnd"/>
      <w:r w:rsidRPr="00BA0B0C">
        <w:rPr>
          <w:rFonts w:ascii="Times New Roman" w:hAnsi="Times New Roman" w:cs="Times New Roman"/>
          <w:i/>
          <w:iCs/>
        </w:rPr>
        <w:t xml:space="preserve"> </w:t>
      </w:r>
      <w:proofErr w:type="spellStart"/>
      <w:r w:rsidRPr="00BA0B0C">
        <w:rPr>
          <w:rFonts w:ascii="Times New Roman" w:hAnsi="Times New Roman" w:cs="Times New Roman"/>
          <w:i/>
          <w:iCs/>
        </w:rPr>
        <w:t>Mwasambu</w:t>
      </w:r>
      <w:proofErr w:type="spellEnd"/>
      <w:r w:rsidRPr="00BA0B0C">
        <w:rPr>
          <w:rFonts w:ascii="Times New Roman" w:hAnsi="Times New Roman" w:cs="Times New Roman"/>
          <w:i/>
          <w:iCs/>
        </w:rPr>
        <w:t xml:space="preserve"> Kai</w:t>
      </w:r>
      <w:r w:rsidRPr="00BA0B0C">
        <w:rPr>
          <w:rFonts w:ascii="Times New Roman" w:hAnsi="Times New Roman" w:cs="Times New Roman"/>
        </w:rPr>
        <w:t xml:space="preserve"> [2020] </w:t>
      </w:r>
      <w:proofErr w:type="spellStart"/>
      <w:r w:rsidRPr="00BA0B0C">
        <w:rPr>
          <w:rFonts w:ascii="Times New Roman" w:hAnsi="Times New Roman" w:cs="Times New Roman"/>
        </w:rPr>
        <w:t>eKLR</w:t>
      </w:r>
      <w:proofErr w:type="spellEnd"/>
      <w:r>
        <w:rPr>
          <w:rFonts w:ascii="Times New Roman" w:hAnsi="Times New Roman" w:cs="Times New Roman"/>
        </w:rPr>
        <w:t xml:space="preserve">, </w:t>
      </w:r>
      <w:r w:rsidRPr="00BA0B0C">
        <w:rPr>
          <w:rFonts w:ascii="Times New Roman" w:hAnsi="Times New Roman" w:cs="Times New Roman"/>
        </w:rPr>
        <w:t>Criminal Case 14 of 2016</w:t>
      </w:r>
      <w:r>
        <w:rPr>
          <w:rFonts w:ascii="Times New Roman" w:hAnsi="Times New Roman" w:cs="Times New Roman"/>
        </w:rPr>
        <w:t>, on-line at &lt;</w:t>
      </w:r>
      <w:hyperlink r:id="rId26" w:history="1">
        <w:r w:rsidRPr="005D7F38">
          <w:rPr>
            <w:rStyle w:val="Hyperlink"/>
            <w:rFonts w:ascii="Times New Roman" w:hAnsi="Times New Roman" w:cs="Times New Roman"/>
          </w:rPr>
          <w:t>http://kenyalaw.org/caselaw/cases/view/197694/</w:t>
        </w:r>
      </w:hyperlink>
      <w:r>
        <w:rPr>
          <w:rFonts w:ascii="Times New Roman" w:hAnsi="Times New Roman" w:cs="Times New Roman"/>
        </w:rPr>
        <w:t>&gt;</w:t>
      </w:r>
      <w:r w:rsidRPr="00BA0B0C">
        <w:rPr>
          <w:rFonts w:ascii="Times New Roman" w:hAnsi="Times New Roman" w:cs="Times New Roman"/>
        </w:rPr>
        <w:t>, accessed 18 July 2020.</w:t>
      </w:r>
      <w:r>
        <w:rPr>
          <w:rFonts w:ascii="Times New Roman" w:hAnsi="Times New Roman" w:cs="Times New Roman"/>
        </w:rPr>
        <w:t xml:space="preserve"> </w:t>
      </w:r>
    </w:p>
  </w:footnote>
  <w:footnote w:id="45">
    <w:p w14:paraId="1D40BF20" w14:textId="089793BA" w:rsidR="007841DA" w:rsidRPr="00AA055F" w:rsidRDefault="007841DA" w:rsidP="00065B8A">
      <w:pPr>
        <w:pStyle w:val="FootnoteText"/>
        <w:jc w:val="both"/>
        <w:rPr>
          <w:rFonts w:ascii="Times New Roman" w:hAnsi="Times New Roman" w:cs="Times New Roman"/>
          <w:color w:val="0563C1" w:themeColor="hyperlink"/>
          <w:u w:val="single"/>
        </w:rPr>
      </w:pPr>
      <w:r>
        <w:rPr>
          <w:rStyle w:val="FootnoteReference"/>
        </w:rPr>
        <w:footnoteRef/>
      </w:r>
      <w:r w:rsidRPr="00AA055F">
        <w:t xml:space="preserve"> </w:t>
      </w:r>
      <w:hyperlink r:id="rId27" w:history="1">
        <w:r w:rsidRPr="00AA055F">
          <w:rPr>
            <w:rStyle w:val="Hyperlink"/>
            <w:rFonts w:ascii="Times New Roman" w:hAnsi="Times New Roman" w:cs="Times New Roman"/>
            <w:i/>
            <w:color w:val="auto"/>
            <w:u w:val="none"/>
          </w:rPr>
          <w:t>S v Soroseb</w:t>
        </w:r>
        <w:r w:rsidRPr="00AA055F">
          <w:rPr>
            <w:rStyle w:val="Hyperlink"/>
            <w:rFonts w:ascii="Times New Roman" w:hAnsi="Times New Roman" w:cs="Times New Roman"/>
            <w:color w:val="auto"/>
            <w:u w:val="none"/>
          </w:rPr>
          <w:t xml:space="preserve"> (CC 08/2010)  (CC 08/2010) [2010] NAHC 36 (04 June 2010)</w:t>
        </w:r>
      </w:hyperlink>
      <w:r>
        <w:rPr>
          <w:rFonts w:ascii="Times New Roman" w:hAnsi="Times New Roman" w:cs="Times New Roman"/>
        </w:rPr>
        <w:t xml:space="preserve"> at </w:t>
      </w:r>
      <w:r w:rsidRPr="002B614C">
        <w:rPr>
          <w:rFonts w:ascii="Times New Roman" w:hAnsi="Times New Roman" w:cs="Times New Roman"/>
        </w:rPr>
        <w:t>[38]</w:t>
      </w:r>
      <w:r>
        <w:rPr>
          <w:rFonts w:ascii="Times New Roman" w:hAnsi="Times New Roman" w:cs="Times New Roman"/>
        </w:rPr>
        <w:t>, on-line at &lt;</w:t>
      </w:r>
      <w:hyperlink r:id="rId28" w:history="1">
        <w:r w:rsidRPr="005D7F38">
          <w:rPr>
            <w:rStyle w:val="Hyperlink"/>
            <w:rFonts w:ascii="Times New Roman" w:hAnsi="Times New Roman" w:cs="Times New Roman"/>
          </w:rPr>
          <w:t>https://namiblii.org/na/judgment/high-court/2010/36</w:t>
        </w:r>
      </w:hyperlink>
      <w:r>
        <w:rPr>
          <w:rFonts w:ascii="Times New Roman" w:hAnsi="Times New Roman" w:cs="Times New Roman"/>
        </w:rPr>
        <w:t>&gt;</w:t>
      </w:r>
      <w:r w:rsidRPr="00AA055F">
        <w:rPr>
          <w:rFonts w:ascii="Times New Roman" w:hAnsi="Times New Roman" w:cs="Times New Roman"/>
        </w:rPr>
        <w:t>, accessed 18 July 2020.</w:t>
      </w:r>
    </w:p>
  </w:footnote>
  <w:footnote w:id="46">
    <w:p w14:paraId="2B2A180D" w14:textId="72D6E09B" w:rsidR="007841DA" w:rsidRPr="00557CA4" w:rsidRDefault="007841DA" w:rsidP="00065B8A">
      <w:pPr>
        <w:pStyle w:val="FootnoteText"/>
        <w:jc w:val="both"/>
      </w:pPr>
      <w:r w:rsidRPr="005F0F7A">
        <w:rPr>
          <w:rStyle w:val="FootnoteReference"/>
          <w:rFonts w:ascii="Times New Roman" w:hAnsi="Times New Roman" w:cs="Times New Roman"/>
        </w:rPr>
        <w:footnoteRef/>
      </w:r>
      <w:r w:rsidRPr="005F0F7A">
        <w:rPr>
          <w:rFonts w:ascii="Times New Roman" w:hAnsi="Times New Roman" w:cs="Times New Roman"/>
        </w:rPr>
        <w:t xml:space="preserve"> </w:t>
      </w:r>
      <w:r w:rsidRPr="005F0F7A">
        <w:rPr>
          <w:rFonts w:ascii="Times New Roman" w:hAnsi="Times New Roman" w:cs="Times New Roman"/>
          <w:i/>
          <w:iCs/>
        </w:rPr>
        <w:t xml:space="preserve">Mxolisi </w:t>
      </w:r>
      <w:proofErr w:type="spellStart"/>
      <w:r w:rsidRPr="005F0F7A">
        <w:rPr>
          <w:rFonts w:ascii="Times New Roman" w:hAnsi="Times New Roman" w:cs="Times New Roman"/>
          <w:i/>
          <w:iCs/>
        </w:rPr>
        <w:t>Sicelo</w:t>
      </w:r>
      <w:proofErr w:type="spellEnd"/>
      <w:r w:rsidRPr="005F0F7A">
        <w:rPr>
          <w:rFonts w:ascii="Times New Roman" w:hAnsi="Times New Roman" w:cs="Times New Roman"/>
          <w:i/>
          <w:iCs/>
        </w:rPr>
        <w:t xml:space="preserve"> Dlamini vs the King </w:t>
      </w:r>
      <w:r w:rsidRPr="005F0F7A">
        <w:rPr>
          <w:rFonts w:ascii="Times New Roman" w:hAnsi="Times New Roman" w:cs="Times New Roman"/>
        </w:rPr>
        <w:t>(37/2014) 2017 [SZSC] 40 09th October, 2017</w:t>
      </w:r>
      <w:r>
        <w:rPr>
          <w:rFonts w:ascii="Times New Roman" w:hAnsi="Times New Roman" w:cs="Times New Roman"/>
        </w:rPr>
        <w:t xml:space="preserve"> at [2], on-line at &lt;</w:t>
      </w:r>
      <w:hyperlink r:id="rId29" w:history="1">
        <w:r w:rsidRPr="005D7F38">
          <w:rPr>
            <w:rStyle w:val="Hyperlink"/>
            <w:rFonts w:ascii="Times New Roman" w:hAnsi="Times New Roman" w:cs="Times New Roman"/>
          </w:rPr>
          <w:t>https://swazilii.org/sz/judgment/supreme-court/2017/40/2017-szsc-40.pdf</w:t>
        </w:r>
      </w:hyperlink>
      <w:r>
        <w:rPr>
          <w:rFonts w:ascii="Times New Roman" w:hAnsi="Times New Roman" w:cs="Times New Roman"/>
        </w:rPr>
        <w:t xml:space="preserve">&gt;, </w:t>
      </w:r>
      <w:r w:rsidRPr="00557CA4">
        <w:rPr>
          <w:rFonts w:ascii="Times New Roman" w:hAnsi="Times New Roman" w:cs="Times New Roman"/>
        </w:rPr>
        <w:t>accessed 18 July 2020.</w:t>
      </w:r>
    </w:p>
  </w:footnote>
  <w:footnote w:id="47">
    <w:p w14:paraId="092CFBAA" w14:textId="14542861" w:rsidR="007841DA" w:rsidRPr="00AA055F" w:rsidRDefault="007841DA" w:rsidP="00065B8A">
      <w:pPr>
        <w:pStyle w:val="FootnoteText"/>
        <w:jc w:val="both"/>
        <w:rPr>
          <w:rFonts w:ascii="Times New Roman" w:hAnsi="Times New Roman" w:cs="Times New Roman"/>
        </w:rPr>
      </w:pPr>
      <w:r w:rsidRPr="00AA055F">
        <w:rPr>
          <w:rStyle w:val="FootnoteReference"/>
          <w:rFonts w:ascii="Times New Roman" w:hAnsi="Times New Roman" w:cs="Times New Roman"/>
        </w:rPr>
        <w:footnoteRef/>
      </w:r>
      <w:r w:rsidRPr="00AA055F">
        <w:rPr>
          <w:rFonts w:ascii="Times New Roman" w:hAnsi="Times New Roman" w:cs="Times New Roman"/>
        </w:rPr>
        <w:t xml:space="preserve"> </w:t>
      </w:r>
      <w:r w:rsidRPr="0011140C">
        <w:rPr>
          <w:rFonts w:ascii="Times New Roman" w:hAnsi="Times New Roman" w:cs="Times New Roman"/>
          <w:i/>
        </w:rPr>
        <w:t xml:space="preserve">Rex v </w:t>
      </w:r>
      <w:proofErr w:type="spellStart"/>
      <w:r w:rsidRPr="0011140C">
        <w:rPr>
          <w:rFonts w:ascii="Times New Roman" w:hAnsi="Times New Roman" w:cs="Times New Roman"/>
          <w:i/>
        </w:rPr>
        <w:t>Khoaele</w:t>
      </w:r>
      <w:proofErr w:type="spellEnd"/>
      <w:r w:rsidRPr="0011140C">
        <w:rPr>
          <w:rFonts w:ascii="Times New Roman" w:hAnsi="Times New Roman" w:cs="Times New Roman"/>
          <w:i/>
        </w:rPr>
        <w:t xml:space="preserve"> </w:t>
      </w:r>
      <w:proofErr w:type="spellStart"/>
      <w:r w:rsidRPr="0011140C">
        <w:rPr>
          <w:rFonts w:ascii="Times New Roman" w:hAnsi="Times New Roman" w:cs="Times New Roman"/>
          <w:i/>
        </w:rPr>
        <w:t>Thinyane</w:t>
      </w:r>
      <w:proofErr w:type="spellEnd"/>
      <w:r w:rsidRPr="0011140C">
        <w:rPr>
          <w:rFonts w:ascii="Times New Roman" w:hAnsi="Times New Roman" w:cs="Times New Roman"/>
          <w:i/>
        </w:rPr>
        <w:t xml:space="preserve"> </w:t>
      </w:r>
      <w:r w:rsidRPr="0011140C">
        <w:rPr>
          <w:rFonts w:ascii="Times New Roman" w:hAnsi="Times New Roman" w:cs="Times New Roman"/>
          <w:iCs/>
        </w:rPr>
        <w:t>(CRI/T/150/2005) [2009] LSHC 55 (16 January 2009)</w:t>
      </w:r>
      <w:r>
        <w:rPr>
          <w:rFonts w:ascii="Times New Roman" w:hAnsi="Times New Roman" w:cs="Times New Roman"/>
        </w:rPr>
        <w:t>, on-line at &lt;</w:t>
      </w:r>
      <w:hyperlink r:id="rId30" w:history="1">
        <w:r w:rsidRPr="005D7F38">
          <w:rPr>
            <w:rStyle w:val="Hyperlink"/>
            <w:rFonts w:ascii="Times New Roman" w:hAnsi="Times New Roman" w:cs="Times New Roman"/>
          </w:rPr>
          <w:t>https://lesotholii.org/node/7742</w:t>
        </w:r>
      </w:hyperlink>
      <w:r w:rsidRPr="00D44A70">
        <w:rPr>
          <w:rFonts w:ascii="Times New Roman" w:hAnsi="Times New Roman" w:cs="Times New Roman"/>
        </w:rPr>
        <w:t xml:space="preserve"> </w:t>
      </w:r>
      <w:r>
        <w:rPr>
          <w:rFonts w:ascii="Times New Roman" w:hAnsi="Times New Roman" w:cs="Times New Roman"/>
        </w:rPr>
        <w:t>&gt;</w:t>
      </w:r>
      <w:r w:rsidRPr="00CC6A9D">
        <w:rPr>
          <w:rFonts w:ascii="Times New Roman" w:hAnsi="Times New Roman" w:cs="Times New Roman"/>
        </w:rPr>
        <w:t>, accessed 18 July 2020.</w:t>
      </w:r>
    </w:p>
  </w:footnote>
  <w:footnote w:id="48">
    <w:p w14:paraId="05958E43" w14:textId="06FF02F4" w:rsidR="007841DA" w:rsidRPr="001F3AA0" w:rsidRDefault="007841DA" w:rsidP="00065B8A">
      <w:pPr>
        <w:pStyle w:val="FootnoteText"/>
        <w:jc w:val="both"/>
        <w:rPr>
          <w:rFonts w:ascii="Times New Roman" w:hAnsi="Times New Roman" w:cs="Times New Roman"/>
        </w:rPr>
      </w:pPr>
      <w:r w:rsidRPr="001F3AA0">
        <w:rPr>
          <w:rStyle w:val="FootnoteReference"/>
          <w:rFonts w:ascii="Times New Roman" w:hAnsi="Times New Roman" w:cs="Times New Roman"/>
        </w:rPr>
        <w:footnoteRef/>
      </w:r>
      <w:r w:rsidRPr="001F3AA0">
        <w:rPr>
          <w:rFonts w:ascii="Times New Roman" w:hAnsi="Times New Roman" w:cs="Times New Roman"/>
        </w:rPr>
        <w:t xml:space="preserve"> </w:t>
      </w:r>
      <w:r w:rsidRPr="001F3AA0">
        <w:rPr>
          <w:rFonts w:ascii="Times New Roman" w:hAnsi="Times New Roman" w:cs="Times New Roman"/>
          <w:i/>
        </w:rPr>
        <w:t xml:space="preserve">R v </w:t>
      </w:r>
      <w:proofErr w:type="spellStart"/>
      <w:r w:rsidRPr="001F3AA0">
        <w:rPr>
          <w:rFonts w:ascii="Times New Roman" w:hAnsi="Times New Roman" w:cs="Times New Roman"/>
          <w:i/>
        </w:rPr>
        <w:t>Maclane</w:t>
      </w:r>
      <w:proofErr w:type="spellEnd"/>
      <w:r w:rsidRPr="001F3AA0">
        <w:rPr>
          <w:rFonts w:ascii="Times New Roman" w:hAnsi="Times New Roman" w:cs="Times New Roman"/>
        </w:rPr>
        <w:t xml:space="preserve"> 26 State Trials 721</w:t>
      </w:r>
      <w:r>
        <w:rPr>
          <w:rFonts w:ascii="Times New Roman" w:hAnsi="Times New Roman" w:cs="Times New Roman"/>
        </w:rPr>
        <w:t>, 726, punctuation original.</w:t>
      </w:r>
    </w:p>
  </w:footnote>
  <w:footnote w:id="49">
    <w:p w14:paraId="5BB920CF" w14:textId="06EC0D69" w:rsidR="007841DA" w:rsidRPr="00065B8A" w:rsidRDefault="007841DA" w:rsidP="00065B8A">
      <w:pPr>
        <w:pStyle w:val="FootnoteText"/>
        <w:jc w:val="both"/>
        <w:rPr>
          <w:rFonts w:ascii="Times New Roman" w:hAnsi="Times New Roman" w:cs="Times New Roman"/>
          <w:lang w:val="fr-FR"/>
        </w:rPr>
      </w:pPr>
      <w:r w:rsidRPr="00A91C62">
        <w:rPr>
          <w:rStyle w:val="FootnoteReference"/>
          <w:rFonts w:ascii="Times New Roman" w:hAnsi="Times New Roman" w:cs="Times New Roman"/>
        </w:rPr>
        <w:footnoteRef/>
      </w:r>
      <w:r w:rsidRPr="00065B8A">
        <w:rPr>
          <w:rFonts w:ascii="Times New Roman" w:hAnsi="Times New Roman" w:cs="Times New Roman"/>
          <w:lang w:val="fr-FR"/>
        </w:rPr>
        <w:t xml:space="preserve"> The original </w:t>
      </w:r>
      <w:proofErr w:type="spellStart"/>
      <w:r w:rsidRPr="00065B8A">
        <w:rPr>
          <w:rFonts w:ascii="Times New Roman" w:hAnsi="Times New Roman" w:cs="Times New Roman"/>
          <w:lang w:val="fr-FR"/>
        </w:rPr>
        <w:t>reads</w:t>
      </w:r>
      <w:proofErr w:type="spellEnd"/>
      <w:r w:rsidRPr="00065B8A">
        <w:rPr>
          <w:rFonts w:ascii="Times New Roman" w:hAnsi="Times New Roman" w:cs="Times New Roman"/>
          <w:lang w:val="fr-FR"/>
        </w:rPr>
        <w:t xml:space="preserve"> ‘si home </w:t>
      </w:r>
      <w:proofErr w:type="spellStart"/>
      <w:r w:rsidRPr="00065B8A">
        <w:rPr>
          <w:rFonts w:ascii="Times New Roman" w:hAnsi="Times New Roman" w:cs="Times New Roman"/>
          <w:lang w:val="fr-FR"/>
        </w:rPr>
        <w:t>ymagyn</w:t>
      </w:r>
      <w:proofErr w:type="spellEnd"/>
      <w:r w:rsidRPr="00065B8A">
        <w:rPr>
          <w:rFonts w:ascii="Times New Roman" w:hAnsi="Times New Roman" w:cs="Times New Roman"/>
          <w:lang w:val="fr-FR"/>
        </w:rPr>
        <w:t xml:space="preserve"> le mort de Roy et ne fait </w:t>
      </w:r>
      <w:proofErr w:type="spellStart"/>
      <w:r w:rsidRPr="00065B8A">
        <w:rPr>
          <w:rFonts w:ascii="Times New Roman" w:hAnsi="Times New Roman" w:cs="Times New Roman"/>
          <w:lang w:val="fr-FR"/>
        </w:rPr>
        <w:t>pluys</w:t>
      </w:r>
      <w:proofErr w:type="spellEnd"/>
      <w:r w:rsidRPr="00065B8A">
        <w:rPr>
          <w:rFonts w:ascii="Times New Roman" w:hAnsi="Times New Roman" w:cs="Times New Roman"/>
          <w:lang w:val="fr-FR"/>
        </w:rPr>
        <w:t xml:space="preserve"> il serra </w:t>
      </w:r>
      <w:proofErr w:type="spellStart"/>
      <w:r w:rsidRPr="00065B8A">
        <w:rPr>
          <w:rFonts w:ascii="Times New Roman" w:hAnsi="Times New Roman" w:cs="Times New Roman"/>
          <w:lang w:val="fr-FR"/>
        </w:rPr>
        <w:t>traye</w:t>
      </w:r>
      <w:proofErr w:type="spellEnd"/>
      <w:r w:rsidRPr="00065B8A">
        <w:rPr>
          <w:rFonts w:ascii="Times New Roman" w:hAnsi="Times New Roman" w:cs="Times New Roman"/>
          <w:lang w:val="fr-FR"/>
        </w:rPr>
        <w:t xml:space="preserve"> et pend et </w:t>
      </w:r>
      <w:proofErr w:type="spellStart"/>
      <w:r w:rsidRPr="00065B8A">
        <w:rPr>
          <w:rFonts w:ascii="Times New Roman" w:hAnsi="Times New Roman" w:cs="Times New Roman"/>
          <w:lang w:val="fr-FR"/>
        </w:rPr>
        <w:t>disclos</w:t>
      </w:r>
      <w:proofErr w:type="spellEnd"/>
      <w:r w:rsidRPr="00065B8A">
        <w:rPr>
          <w:rFonts w:ascii="Times New Roman" w:hAnsi="Times New Roman" w:cs="Times New Roman"/>
          <w:lang w:val="fr-FR"/>
        </w:rPr>
        <w:t xml:space="preserve">’—the translation </w:t>
      </w:r>
      <w:proofErr w:type="spellStart"/>
      <w:r w:rsidRPr="00065B8A">
        <w:rPr>
          <w:rFonts w:ascii="Times New Roman" w:hAnsi="Times New Roman" w:cs="Times New Roman"/>
          <w:lang w:val="fr-FR"/>
        </w:rPr>
        <w:t>above</w:t>
      </w:r>
      <w:proofErr w:type="spellEnd"/>
      <w:r w:rsidRPr="00065B8A">
        <w:rPr>
          <w:rFonts w:ascii="Times New Roman" w:hAnsi="Times New Roman" w:cs="Times New Roman"/>
          <w:lang w:val="fr-FR"/>
        </w:rPr>
        <w:t xml:space="preserve"> </w:t>
      </w:r>
      <w:proofErr w:type="spellStart"/>
      <w:r w:rsidRPr="00065B8A">
        <w:rPr>
          <w:rFonts w:ascii="Times New Roman" w:hAnsi="Times New Roman" w:cs="Times New Roman"/>
          <w:lang w:val="fr-FR"/>
        </w:rPr>
        <w:t>is</w:t>
      </w:r>
      <w:proofErr w:type="spellEnd"/>
      <w:r w:rsidRPr="00065B8A">
        <w:rPr>
          <w:rFonts w:ascii="Times New Roman" w:hAnsi="Times New Roman" w:cs="Times New Roman"/>
          <w:lang w:val="fr-FR"/>
        </w:rPr>
        <w:t xml:space="preserve"> ours.</w:t>
      </w:r>
    </w:p>
  </w:footnote>
  <w:footnote w:id="50">
    <w:p w14:paraId="682C8900" w14:textId="1B62627F" w:rsidR="007841DA" w:rsidRPr="00A11D9E" w:rsidRDefault="007841DA" w:rsidP="00065B8A">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065B8A">
        <w:rPr>
          <w:rFonts w:ascii="Times New Roman" w:hAnsi="Times New Roman" w:cs="Times New Roman"/>
          <w:lang w:val="fr-FR"/>
        </w:rPr>
        <w:t xml:space="preserve"> </w:t>
      </w:r>
      <w:r w:rsidR="000B1C56">
        <w:rPr>
          <w:rFonts w:ascii="Times New Roman" w:hAnsi="Times New Roman" w:cs="Times New Roman"/>
          <w:lang w:val="fr-FR"/>
        </w:rPr>
        <w:t xml:space="preserve">This </w:t>
      </w:r>
      <w:proofErr w:type="spellStart"/>
      <w:r w:rsidR="000B1C56">
        <w:rPr>
          <w:rFonts w:ascii="Times New Roman" w:hAnsi="Times New Roman" w:cs="Times New Roman"/>
          <w:lang w:val="fr-FR"/>
        </w:rPr>
        <w:t>is</w:t>
      </w:r>
      <w:proofErr w:type="spellEnd"/>
      <w:r w:rsidR="000B1C56">
        <w:rPr>
          <w:rFonts w:ascii="Times New Roman" w:hAnsi="Times New Roman" w:cs="Times New Roman"/>
          <w:lang w:val="fr-FR"/>
        </w:rPr>
        <w:t xml:space="preserve"> </w:t>
      </w:r>
      <w:proofErr w:type="spellStart"/>
      <w:r w:rsidRPr="00065B8A">
        <w:rPr>
          <w:rFonts w:ascii="Times New Roman" w:hAnsi="Times New Roman" w:cs="Times New Roman"/>
          <w:lang w:val="fr-FR"/>
        </w:rPr>
        <w:t>quoting</w:t>
      </w:r>
      <w:proofErr w:type="spellEnd"/>
      <w:r w:rsidRPr="00065B8A">
        <w:rPr>
          <w:rFonts w:ascii="Times New Roman" w:hAnsi="Times New Roman" w:cs="Times New Roman"/>
          <w:lang w:val="fr-FR"/>
        </w:rPr>
        <w:t xml:space="preserve"> </w:t>
      </w:r>
      <w:r w:rsidRPr="00237E7B">
        <w:rPr>
          <w:rFonts w:ascii="Times New Roman" w:hAnsi="Times New Roman" w:cs="Times New Roman"/>
          <w:lang w:val="fr-FR"/>
        </w:rPr>
        <w:t>YB</w:t>
      </w:r>
      <w:r>
        <w:rPr>
          <w:rFonts w:ascii="Times New Roman" w:hAnsi="Times New Roman" w:cs="Times New Roman"/>
          <w:lang w:val="fr-FR"/>
        </w:rPr>
        <w:t xml:space="preserve"> </w:t>
      </w:r>
      <w:r w:rsidRPr="00237E7B">
        <w:rPr>
          <w:rFonts w:ascii="Times New Roman" w:hAnsi="Times New Roman" w:cs="Times New Roman"/>
          <w:lang w:val="fr-FR"/>
        </w:rPr>
        <w:t xml:space="preserve">Mich </w:t>
      </w:r>
      <w:r w:rsidRPr="003E2456">
        <w:rPr>
          <w:rFonts w:ascii="Times New Roman" w:hAnsi="Times New Roman" w:cs="Times New Roman"/>
          <w:lang w:val="fr-FR"/>
        </w:rPr>
        <w:t xml:space="preserve">19 </w:t>
      </w:r>
      <w:proofErr w:type="spellStart"/>
      <w:r w:rsidRPr="003E2456">
        <w:rPr>
          <w:rFonts w:ascii="Times New Roman" w:hAnsi="Times New Roman" w:cs="Times New Roman"/>
          <w:lang w:val="fr-FR"/>
        </w:rPr>
        <w:t>Hen</w:t>
      </w:r>
      <w:proofErr w:type="spellEnd"/>
      <w:r w:rsidRPr="003E2456">
        <w:rPr>
          <w:rFonts w:ascii="Times New Roman" w:hAnsi="Times New Roman" w:cs="Times New Roman"/>
          <w:lang w:val="fr-FR"/>
        </w:rPr>
        <w:t xml:space="preserve"> VI</w:t>
      </w:r>
      <w:r>
        <w:rPr>
          <w:rFonts w:ascii="Times New Roman" w:hAnsi="Times New Roman" w:cs="Times New Roman"/>
          <w:lang w:val="fr-FR"/>
        </w:rPr>
        <w:t>,</w:t>
      </w:r>
      <w:r w:rsidRPr="003E2456">
        <w:rPr>
          <w:rFonts w:ascii="Times New Roman" w:hAnsi="Times New Roman" w:cs="Times New Roman"/>
          <w:lang w:val="fr-FR"/>
        </w:rPr>
        <w:t xml:space="preserve"> </w:t>
      </w:r>
      <w:r>
        <w:rPr>
          <w:rFonts w:ascii="Times New Roman" w:hAnsi="Times New Roman" w:cs="Times New Roman"/>
          <w:lang w:val="fr-FR"/>
        </w:rPr>
        <w:t>p</w:t>
      </w:r>
      <w:r w:rsidRPr="003E2456">
        <w:rPr>
          <w:rFonts w:ascii="Times New Roman" w:hAnsi="Times New Roman" w:cs="Times New Roman"/>
          <w:lang w:val="fr-FR"/>
        </w:rPr>
        <w:t xml:space="preserve">l </w:t>
      </w:r>
      <w:proofErr w:type="gramStart"/>
      <w:r w:rsidRPr="003E2456">
        <w:rPr>
          <w:rFonts w:ascii="Times New Roman" w:hAnsi="Times New Roman" w:cs="Times New Roman"/>
          <w:lang w:val="fr-FR"/>
        </w:rPr>
        <w:t>103:</w:t>
      </w:r>
      <w:proofErr w:type="gramEnd"/>
      <w:r w:rsidRPr="003E2456">
        <w:rPr>
          <w:rFonts w:ascii="Times New Roman" w:hAnsi="Times New Roman" w:cs="Times New Roman"/>
          <w:lang w:val="fr-FR"/>
        </w:rPr>
        <w:t xml:space="preserve"> </w:t>
      </w:r>
      <w:proofErr w:type="spellStart"/>
      <w:r w:rsidRPr="00065B8A">
        <w:rPr>
          <w:rFonts w:ascii="Times New Roman" w:hAnsi="Times New Roman" w:cs="Times New Roman"/>
          <w:lang w:val="fr-FR"/>
        </w:rPr>
        <w:t>our</w:t>
      </w:r>
      <w:proofErr w:type="spellEnd"/>
      <w:r w:rsidRPr="00065B8A">
        <w:rPr>
          <w:rFonts w:ascii="Times New Roman" w:hAnsi="Times New Roman" w:cs="Times New Roman"/>
          <w:lang w:val="fr-FR"/>
        </w:rPr>
        <w:t xml:space="preserve"> translation of ‘</w:t>
      </w:r>
      <w:r w:rsidRPr="003E2456">
        <w:rPr>
          <w:rFonts w:ascii="Times New Roman" w:hAnsi="Times New Roman" w:cs="Times New Roman"/>
          <w:lang w:val="fr-FR"/>
        </w:rPr>
        <w:t xml:space="preserve">Donc il fuit </w:t>
      </w:r>
      <w:proofErr w:type="spellStart"/>
      <w:r w:rsidRPr="003E2456">
        <w:rPr>
          <w:rFonts w:ascii="Times New Roman" w:hAnsi="Times New Roman" w:cs="Times New Roman"/>
          <w:lang w:val="fr-FR"/>
        </w:rPr>
        <w:t>demand</w:t>
      </w:r>
      <w:proofErr w:type="spellEnd"/>
      <w:r w:rsidRPr="003E2456">
        <w:rPr>
          <w:rFonts w:ascii="Times New Roman" w:hAnsi="Times New Roman" w:cs="Times New Roman"/>
          <w:lang w:val="fr-FR"/>
        </w:rPr>
        <w:t xml:space="preserve"> si on sera mort pur chose </w:t>
      </w:r>
      <w:proofErr w:type="spellStart"/>
      <w:r w:rsidRPr="003E2456">
        <w:rPr>
          <w:rFonts w:ascii="Times New Roman" w:hAnsi="Times New Roman" w:cs="Times New Roman"/>
          <w:lang w:val="fr-FR"/>
        </w:rPr>
        <w:t>q’il</w:t>
      </w:r>
      <w:proofErr w:type="spellEnd"/>
      <w:r w:rsidRPr="003E2456">
        <w:rPr>
          <w:rFonts w:ascii="Times New Roman" w:hAnsi="Times New Roman" w:cs="Times New Roman"/>
          <w:lang w:val="fr-FR"/>
        </w:rPr>
        <w:t xml:space="preserve"> ne jamais </w:t>
      </w:r>
      <w:proofErr w:type="spellStart"/>
      <w:r w:rsidRPr="003E2456">
        <w:rPr>
          <w:rFonts w:ascii="Times New Roman" w:hAnsi="Times New Roman" w:cs="Times New Roman"/>
          <w:lang w:val="fr-FR"/>
        </w:rPr>
        <w:t>fist</w:t>
      </w:r>
      <w:proofErr w:type="spellEnd"/>
      <w:r w:rsidRPr="003E2456">
        <w:rPr>
          <w:rFonts w:ascii="Times New Roman" w:hAnsi="Times New Roman" w:cs="Times New Roman"/>
          <w:lang w:val="fr-FR"/>
        </w:rPr>
        <w:t xml:space="preserve">. </w:t>
      </w:r>
      <w:proofErr w:type="spellStart"/>
      <w:r w:rsidRPr="003E2456">
        <w:rPr>
          <w:rFonts w:ascii="Times New Roman" w:hAnsi="Times New Roman" w:cs="Times New Roman"/>
          <w:lang w:val="fr-FR"/>
        </w:rPr>
        <w:t>Neuton</w:t>
      </w:r>
      <w:proofErr w:type="spellEnd"/>
      <w:r w:rsidRPr="003E2456">
        <w:rPr>
          <w:rFonts w:ascii="Times New Roman" w:hAnsi="Times New Roman" w:cs="Times New Roman"/>
          <w:lang w:val="fr-FR"/>
        </w:rPr>
        <w:t xml:space="preserve"> dit </w:t>
      </w:r>
      <w:proofErr w:type="spellStart"/>
      <w:r w:rsidRPr="003E2456">
        <w:rPr>
          <w:rFonts w:ascii="Times New Roman" w:hAnsi="Times New Roman" w:cs="Times New Roman"/>
          <w:lang w:val="fr-FR"/>
        </w:rPr>
        <w:t>ouy</w:t>
      </w:r>
      <w:proofErr w:type="spellEnd"/>
      <w:r w:rsidRPr="003E2456">
        <w:rPr>
          <w:rFonts w:ascii="Times New Roman" w:hAnsi="Times New Roman" w:cs="Times New Roman"/>
          <w:lang w:val="fr-FR"/>
        </w:rPr>
        <w:t xml:space="preserve">, </w:t>
      </w:r>
      <w:proofErr w:type="spellStart"/>
      <w:r w:rsidRPr="003E2456">
        <w:rPr>
          <w:rFonts w:ascii="Times New Roman" w:hAnsi="Times New Roman" w:cs="Times New Roman"/>
          <w:lang w:val="fr-FR"/>
        </w:rPr>
        <w:t>qe</w:t>
      </w:r>
      <w:proofErr w:type="spellEnd"/>
      <w:r w:rsidRPr="003E2456">
        <w:rPr>
          <w:rFonts w:ascii="Times New Roman" w:hAnsi="Times New Roman" w:cs="Times New Roman"/>
          <w:lang w:val="fr-FR"/>
        </w:rPr>
        <w:t xml:space="preserve"> on sera mort, trait et pend et </w:t>
      </w:r>
      <w:proofErr w:type="spellStart"/>
      <w:r w:rsidRPr="003E2456">
        <w:rPr>
          <w:rFonts w:ascii="Times New Roman" w:hAnsi="Times New Roman" w:cs="Times New Roman"/>
          <w:lang w:val="fr-FR"/>
        </w:rPr>
        <w:t>disclos</w:t>
      </w:r>
      <w:proofErr w:type="spellEnd"/>
      <w:r w:rsidRPr="003E2456">
        <w:rPr>
          <w:rFonts w:ascii="Times New Roman" w:hAnsi="Times New Roman" w:cs="Times New Roman"/>
          <w:lang w:val="fr-FR"/>
        </w:rPr>
        <w:t xml:space="preserve"> pur chose </w:t>
      </w:r>
      <w:proofErr w:type="spellStart"/>
      <w:r w:rsidRPr="003E2456">
        <w:rPr>
          <w:rFonts w:ascii="Times New Roman" w:hAnsi="Times New Roman" w:cs="Times New Roman"/>
          <w:lang w:val="fr-FR"/>
        </w:rPr>
        <w:t>q’il</w:t>
      </w:r>
      <w:proofErr w:type="spellEnd"/>
      <w:r w:rsidRPr="003E2456">
        <w:rPr>
          <w:rFonts w:ascii="Times New Roman" w:hAnsi="Times New Roman" w:cs="Times New Roman"/>
          <w:lang w:val="fr-FR"/>
        </w:rPr>
        <w:t xml:space="preserve"> ne </w:t>
      </w:r>
      <w:proofErr w:type="spellStart"/>
      <w:r w:rsidRPr="003E2456">
        <w:rPr>
          <w:rFonts w:ascii="Times New Roman" w:hAnsi="Times New Roman" w:cs="Times New Roman"/>
          <w:lang w:val="fr-FR"/>
        </w:rPr>
        <w:t>fist</w:t>
      </w:r>
      <w:proofErr w:type="spellEnd"/>
      <w:r w:rsidRPr="003E2456">
        <w:rPr>
          <w:rFonts w:ascii="Times New Roman" w:hAnsi="Times New Roman" w:cs="Times New Roman"/>
          <w:lang w:val="fr-FR"/>
        </w:rPr>
        <w:t xml:space="preserve"> jamais, en fait, </w:t>
      </w:r>
      <w:proofErr w:type="spellStart"/>
      <w:r w:rsidRPr="003E2456">
        <w:rPr>
          <w:rFonts w:ascii="Times New Roman" w:hAnsi="Times New Roman" w:cs="Times New Roman"/>
          <w:lang w:val="fr-FR"/>
        </w:rPr>
        <w:t>ny</w:t>
      </w:r>
      <w:proofErr w:type="spellEnd"/>
      <w:r w:rsidRPr="003E2456">
        <w:rPr>
          <w:rFonts w:ascii="Times New Roman" w:hAnsi="Times New Roman" w:cs="Times New Roman"/>
          <w:lang w:val="fr-FR"/>
        </w:rPr>
        <w:t xml:space="preserve"> </w:t>
      </w:r>
      <w:proofErr w:type="spellStart"/>
      <w:r w:rsidRPr="003E2456">
        <w:rPr>
          <w:rFonts w:ascii="Times New Roman" w:hAnsi="Times New Roman" w:cs="Times New Roman"/>
          <w:lang w:val="fr-FR"/>
        </w:rPr>
        <w:t>constentat</w:t>
      </w:r>
      <w:proofErr w:type="spellEnd"/>
      <w:r w:rsidRPr="003E2456">
        <w:rPr>
          <w:rFonts w:ascii="Times New Roman" w:hAnsi="Times New Roman" w:cs="Times New Roman"/>
          <w:lang w:val="fr-FR"/>
        </w:rPr>
        <w:t xml:space="preserve"> </w:t>
      </w:r>
      <w:proofErr w:type="spellStart"/>
      <w:r w:rsidRPr="003E2456">
        <w:rPr>
          <w:rFonts w:ascii="Times New Roman" w:hAnsi="Times New Roman" w:cs="Times New Roman"/>
          <w:lang w:val="fr-FR"/>
        </w:rPr>
        <w:t>ny</w:t>
      </w:r>
      <w:proofErr w:type="spellEnd"/>
      <w:r w:rsidRPr="003E2456">
        <w:rPr>
          <w:rFonts w:ascii="Times New Roman" w:hAnsi="Times New Roman" w:cs="Times New Roman"/>
          <w:lang w:val="fr-FR"/>
        </w:rPr>
        <w:t xml:space="preserve"> </w:t>
      </w:r>
      <w:proofErr w:type="spellStart"/>
      <w:r w:rsidRPr="003E2456">
        <w:rPr>
          <w:rFonts w:ascii="Times New Roman" w:hAnsi="Times New Roman" w:cs="Times New Roman"/>
          <w:lang w:val="fr-FR"/>
        </w:rPr>
        <w:t>aidat</w:t>
      </w:r>
      <w:proofErr w:type="spellEnd"/>
      <w:r w:rsidRPr="003E2456">
        <w:rPr>
          <w:rFonts w:ascii="Times New Roman" w:hAnsi="Times New Roman" w:cs="Times New Roman"/>
          <w:lang w:val="fr-FR"/>
        </w:rPr>
        <w:t xml:space="preserve">. </w:t>
      </w:r>
      <w:proofErr w:type="spellStart"/>
      <w:r w:rsidRPr="003E2456">
        <w:rPr>
          <w:rFonts w:ascii="Times New Roman" w:hAnsi="Times New Roman" w:cs="Times New Roman"/>
          <w:lang w:val="fr-FR"/>
        </w:rPr>
        <w:t>Come</w:t>
      </w:r>
      <w:proofErr w:type="spellEnd"/>
      <w:r w:rsidRPr="003E2456">
        <w:rPr>
          <w:rFonts w:ascii="Times New Roman" w:hAnsi="Times New Roman" w:cs="Times New Roman"/>
          <w:lang w:val="fr-FR"/>
        </w:rPr>
        <w:t xml:space="preserve"> si on ou sa femme imagine le mort le Roy et ne ad fait plus, pur ce </w:t>
      </w:r>
      <w:proofErr w:type="spellStart"/>
      <w:r w:rsidRPr="003E2456">
        <w:rPr>
          <w:rFonts w:ascii="Times New Roman" w:hAnsi="Times New Roman" w:cs="Times New Roman"/>
          <w:lang w:val="fr-FR"/>
        </w:rPr>
        <w:t>imaginacion</w:t>
      </w:r>
      <w:proofErr w:type="spellEnd"/>
      <w:r w:rsidRPr="003E2456">
        <w:rPr>
          <w:rFonts w:ascii="Times New Roman" w:hAnsi="Times New Roman" w:cs="Times New Roman"/>
          <w:lang w:val="fr-FR"/>
        </w:rPr>
        <w:t xml:space="preserve"> il sera mort comme devant’</w:t>
      </w:r>
      <w:r w:rsidRPr="00065B8A">
        <w:rPr>
          <w:rFonts w:ascii="Times New Roman" w:hAnsi="Times New Roman" w:cs="Times New Roman"/>
          <w:lang w:val="fr-FR"/>
        </w:rPr>
        <w:t xml:space="preserve">. </w:t>
      </w:r>
      <w:r w:rsidR="00907431" w:rsidRPr="00907431">
        <w:rPr>
          <w:rFonts w:ascii="Times New Roman" w:hAnsi="Times New Roman" w:cs="Times New Roman"/>
        </w:rPr>
        <w:t>(</w:t>
      </w:r>
      <w:proofErr w:type="spellStart"/>
      <w:r w:rsidR="00907431" w:rsidRPr="00907431">
        <w:rPr>
          <w:rFonts w:ascii="Times New Roman" w:hAnsi="Times New Roman" w:cs="Times New Roman"/>
        </w:rPr>
        <w:t>Rezneck</w:t>
      </w:r>
      <w:proofErr w:type="spellEnd"/>
      <w:r w:rsidR="00907431" w:rsidRPr="00907431">
        <w:rPr>
          <w:rFonts w:ascii="Times New Roman" w:hAnsi="Times New Roman" w:cs="Times New Roman"/>
        </w:rPr>
        <w:t xml:space="preserve"> 1928: 33)</w:t>
      </w:r>
      <w:r w:rsidRPr="00A11D9E">
        <w:rPr>
          <w:rFonts w:ascii="Times New Roman" w:hAnsi="Times New Roman" w:cs="Times New Roman"/>
        </w:rPr>
        <w:t xml:space="preserve"> finds that this approach predated the 1351 Act: ‘Before 1352 as after, the essence of treason is to be found in the intent to compass the death of the king; everything else, words included, was to be regarded as the outward manifestation and as the proof of that intent’</w:t>
      </w:r>
      <w:r>
        <w:rPr>
          <w:rFonts w:ascii="Times New Roman" w:hAnsi="Times New Roman" w:cs="Times New Roman"/>
        </w:rPr>
        <w:t>,</w:t>
      </w:r>
      <w:r w:rsidRPr="00A11D9E">
        <w:rPr>
          <w:rFonts w:ascii="Times New Roman" w:hAnsi="Times New Roman" w:cs="Times New Roman"/>
        </w:rPr>
        <w:t xml:space="preserve"> quoted in</w:t>
      </w:r>
      <w:bookmarkStart w:id="33" w:name="_Hlk97892881"/>
      <w:r w:rsidRPr="00A11D9E">
        <w:rPr>
          <w:rFonts w:ascii="Times New Roman" w:hAnsi="Times New Roman" w:cs="Times New Roman"/>
        </w:rPr>
        <w:t xml:space="preserve"> </w:t>
      </w:r>
      <w:r w:rsidR="004C23B9">
        <w:rPr>
          <w:rFonts w:ascii="Times New Roman" w:hAnsi="Times New Roman" w:cs="Times New Roman"/>
        </w:rPr>
        <w:t>(</w:t>
      </w:r>
      <w:proofErr w:type="spellStart"/>
      <w:r w:rsidRPr="00A11D9E">
        <w:rPr>
          <w:rFonts w:ascii="Times New Roman" w:hAnsi="Times New Roman" w:cs="Times New Roman"/>
        </w:rPr>
        <w:t>Strohm</w:t>
      </w:r>
      <w:proofErr w:type="spellEnd"/>
      <w:r w:rsidRPr="00735235">
        <w:rPr>
          <w:rFonts w:ascii="Times New Roman" w:hAnsi="Times New Roman" w:cs="Times New Roman"/>
        </w:rPr>
        <w:t>, 1998</w:t>
      </w:r>
      <w:r w:rsidR="004C23B9">
        <w:rPr>
          <w:rFonts w:ascii="Times New Roman" w:hAnsi="Times New Roman" w:cs="Times New Roman"/>
        </w:rPr>
        <w:t>:</w:t>
      </w:r>
      <w:r>
        <w:rPr>
          <w:rFonts w:ascii="Times New Roman" w:hAnsi="Times New Roman" w:cs="Times New Roman"/>
        </w:rPr>
        <w:t xml:space="preserve"> </w:t>
      </w:r>
      <w:r w:rsidRPr="00A11D9E">
        <w:rPr>
          <w:rFonts w:ascii="Times New Roman" w:hAnsi="Times New Roman" w:cs="Times New Roman"/>
        </w:rPr>
        <w:t>220 n 60</w:t>
      </w:r>
      <w:r w:rsidR="004C23B9">
        <w:rPr>
          <w:rFonts w:ascii="Times New Roman" w:hAnsi="Times New Roman" w:cs="Times New Roman"/>
        </w:rPr>
        <w:t>)</w:t>
      </w:r>
      <w:r w:rsidRPr="00A11D9E">
        <w:rPr>
          <w:rFonts w:ascii="Times New Roman" w:hAnsi="Times New Roman" w:cs="Times New Roman"/>
        </w:rPr>
        <w:t>.</w:t>
      </w:r>
    </w:p>
    <w:bookmarkEnd w:id="33"/>
  </w:footnote>
  <w:footnote w:id="51">
    <w:p w14:paraId="0F90C31C" w14:textId="19047879" w:rsidR="007841DA" w:rsidRPr="00A91C62" w:rsidRDefault="007841DA" w:rsidP="00065B8A">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The story of Dionysius’s execution of a man (Marsyas) for dre</w:t>
      </w:r>
      <w:r w:rsidRPr="00A11D9E">
        <w:rPr>
          <w:rFonts w:ascii="Times New Roman" w:hAnsi="Times New Roman" w:cs="Times New Roman"/>
        </w:rPr>
        <w:t xml:space="preserve">aming that he had killed him (Dionysius), is told in </w:t>
      </w:r>
      <w:bookmarkStart w:id="34" w:name="_Hlk97893623"/>
      <w:r w:rsidR="00540C53">
        <w:rPr>
          <w:rFonts w:ascii="Times New Roman" w:hAnsi="Times New Roman" w:cs="Times New Roman"/>
        </w:rPr>
        <w:t>(</w:t>
      </w:r>
      <w:r w:rsidRPr="00A11D9E">
        <w:rPr>
          <w:rFonts w:ascii="Times New Roman" w:hAnsi="Times New Roman" w:cs="Times New Roman"/>
        </w:rPr>
        <w:t>Plutarch</w:t>
      </w:r>
      <w:bookmarkEnd w:id="34"/>
      <w:r w:rsidR="00540C53">
        <w:rPr>
          <w:rFonts w:ascii="Times New Roman" w:hAnsi="Times New Roman" w:cs="Times New Roman"/>
        </w:rPr>
        <w:t xml:space="preserve"> 1918). </w:t>
      </w:r>
      <w:r>
        <w:rPr>
          <w:rFonts w:ascii="Times New Roman" w:hAnsi="Times New Roman" w:cs="Times New Roman"/>
        </w:rPr>
        <w:t>Plutarch notes of Dionysius’s reasoning concerning Marsyas: ‘</w:t>
      </w:r>
      <w:r w:rsidRPr="00BF180E">
        <w:rPr>
          <w:rFonts w:ascii="Times New Roman" w:hAnsi="Times New Roman" w:cs="Times New Roman"/>
        </w:rPr>
        <w:t>without some previous waking thought and purpose of the kind, he could </w:t>
      </w:r>
      <w:bookmarkStart w:id="35" w:name="225"/>
      <w:bookmarkEnd w:id="35"/>
      <w:r w:rsidRPr="00BF180E">
        <w:rPr>
          <w:rFonts w:ascii="Times New Roman" w:hAnsi="Times New Roman" w:cs="Times New Roman"/>
        </w:rPr>
        <w:t>not, he supposed, have had that fancy in his sleep</w:t>
      </w:r>
      <w:r>
        <w:rPr>
          <w:rFonts w:ascii="Times New Roman" w:hAnsi="Times New Roman" w:cs="Times New Roman"/>
        </w:rPr>
        <w:t>’.</w:t>
      </w:r>
    </w:p>
  </w:footnote>
  <w:footnote w:id="52">
    <w:p w14:paraId="1F3BDE38" w14:textId="77777777" w:rsidR="007841DA" w:rsidRPr="00A91C62" w:rsidRDefault="007841DA" w:rsidP="00065B8A">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21 Ric 2 c 3.</w:t>
      </w:r>
    </w:p>
  </w:footnote>
  <w:footnote w:id="53">
    <w:p w14:paraId="3F58AC9F" w14:textId="17E60B4F" w:rsidR="007841DA" w:rsidRPr="00A11D9E" w:rsidRDefault="007841DA" w:rsidP="00065B8A">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The Treason Act 1399</w:t>
      </w:r>
      <w:r w:rsidRPr="00A11D9E">
        <w:rPr>
          <w:rFonts w:ascii="Times New Roman" w:hAnsi="Times New Roman" w:cs="Times New Roman"/>
        </w:rPr>
        <w:t>, 1 Hen 4 c 10.</w:t>
      </w:r>
    </w:p>
  </w:footnote>
  <w:footnote w:id="54">
    <w:p w14:paraId="56C8D75A" w14:textId="0F16CF8C" w:rsidR="007841DA" w:rsidRPr="00065B8A" w:rsidRDefault="007841DA" w:rsidP="00065B8A">
      <w:pPr>
        <w:pStyle w:val="FootnoteText"/>
        <w:jc w:val="both"/>
        <w:rPr>
          <w:rFonts w:ascii="Times New Roman" w:hAnsi="Times New Roman" w:cs="Times New Roman"/>
          <w:lang w:val="fr-FR"/>
        </w:rPr>
      </w:pPr>
      <w:r w:rsidRPr="00A91C62">
        <w:rPr>
          <w:rStyle w:val="FootnoteReference"/>
          <w:rFonts w:ascii="Times New Roman" w:hAnsi="Times New Roman" w:cs="Times New Roman"/>
        </w:rPr>
        <w:footnoteRef/>
      </w:r>
      <w:r w:rsidRPr="00065B8A">
        <w:rPr>
          <w:rFonts w:ascii="Times New Roman" w:hAnsi="Times New Roman" w:cs="Times New Roman"/>
          <w:lang w:val="fr-FR"/>
        </w:rPr>
        <w:t xml:space="preserve"> The original states ‘</w:t>
      </w:r>
      <w:proofErr w:type="spellStart"/>
      <w:r w:rsidRPr="00065B8A">
        <w:rPr>
          <w:rFonts w:ascii="Times New Roman" w:hAnsi="Times New Roman" w:cs="Times New Roman"/>
          <w:lang w:val="fr-FR"/>
        </w:rPr>
        <w:t>ordeine</w:t>
      </w:r>
      <w:proofErr w:type="spellEnd"/>
      <w:r w:rsidRPr="00065B8A">
        <w:rPr>
          <w:rFonts w:ascii="Times New Roman" w:hAnsi="Times New Roman" w:cs="Times New Roman"/>
          <w:lang w:val="fr-FR"/>
        </w:rPr>
        <w:t xml:space="preserve"> est &amp; </w:t>
      </w:r>
      <w:proofErr w:type="spellStart"/>
      <w:r w:rsidRPr="00065B8A">
        <w:rPr>
          <w:rFonts w:ascii="Times New Roman" w:hAnsi="Times New Roman" w:cs="Times New Roman"/>
          <w:lang w:val="fr-FR"/>
        </w:rPr>
        <w:t>establiz</w:t>
      </w:r>
      <w:proofErr w:type="spellEnd"/>
      <w:r w:rsidRPr="00065B8A">
        <w:rPr>
          <w:rFonts w:ascii="Times New Roman" w:hAnsi="Times New Roman" w:cs="Times New Roman"/>
          <w:lang w:val="fr-FR"/>
        </w:rPr>
        <w:t xml:space="preserve"> que </w:t>
      </w:r>
      <w:proofErr w:type="spellStart"/>
      <w:r w:rsidRPr="00065B8A">
        <w:rPr>
          <w:rFonts w:ascii="Times New Roman" w:hAnsi="Times New Roman" w:cs="Times New Roman"/>
          <w:lang w:val="fr-FR"/>
        </w:rPr>
        <w:t>chescun</w:t>
      </w:r>
      <w:proofErr w:type="spellEnd"/>
      <w:r w:rsidRPr="00065B8A">
        <w:rPr>
          <w:rFonts w:ascii="Times New Roman" w:hAnsi="Times New Roman" w:cs="Times New Roman"/>
          <w:lang w:val="fr-FR"/>
        </w:rPr>
        <w:t xml:space="preserve"> que compasse &amp; </w:t>
      </w:r>
      <w:proofErr w:type="spellStart"/>
      <w:r w:rsidRPr="00065B8A">
        <w:rPr>
          <w:rFonts w:ascii="Times New Roman" w:hAnsi="Times New Roman" w:cs="Times New Roman"/>
          <w:lang w:val="fr-FR"/>
        </w:rPr>
        <w:t>p’pose</w:t>
      </w:r>
      <w:proofErr w:type="spellEnd"/>
      <w:r w:rsidRPr="00065B8A">
        <w:rPr>
          <w:rFonts w:ascii="Times New Roman" w:hAnsi="Times New Roman" w:cs="Times New Roman"/>
          <w:lang w:val="fr-FR"/>
        </w:rPr>
        <w:t xml:space="preserve"> la Mort du Roy […] soit </w:t>
      </w:r>
      <w:proofErr w:type="spellStart"/>
      <w:r w:rsidRPr="00065B8A">
        <w:rPr>
          <w:rFonts w:ascii="Times New Roman" w:hAnsi="Times New Roman" w:cs="Times New Roman"/>
          <w:lang w:val="fr-FR"/>
        </w:rPr>
        <w:t>adjuggez</w:t>
      </w:r>
      <w:proofErr w:type="spellEnd"/>
      <w:r w:rsidRPr="00065B8A">
        <w:rPr>
          <w:rFonts w:ascii="Times New Roman" w:hAnsi="Times New Roman" w:cs="Times New Roman"/>
          <w:lang w:val="fr-FR"/>
        </w:rPr>
        <w:t xml:space="preserve"> come </w:t>
      </w:r>
      <w:proofErr w:type="spellStart"/>
      <w:r w:rsidRPr="00065B8A">
        <w:rPr>
          <w:rFonts w:ascii="Times New Roman" w:hAnsi="Times New Roman" w:cs="Times New Roman"/>
          <w:lang w:val="fr-FR"/>
        </w:rPr>
        <w:t>traitour</w:t>
      </w:r>
      <w:proofErr w:type="spellEnd"/>
      <w:r w:rsidRPr="00065B8A">
        <w:rPr>
          <w:rFonts w:ascii="Times New Roman" w:hAnsi="Times New Roman" w:cs="Times New Roman"/>
          <w:lang w:val="fr-FR"/>
        </w:rPr>
        <w:t xml:space="preserve"> de haute </w:t>
      </w:r>
      <w:proofErr w:type="spellStart"/>
      <w:r w:rsidRPr="00065B8A">
        <w:rPr>
          <w:rFonts w:ascii="Times New Roman" w:hAnsi="Times New Roman" w:cs="Times New Roman"/>
          <w:lang w:val="fr-FR"/>
        </w:rPr>
        <w:t>traison</w:t>
      </w:r>
      <w:proofErr w:type="spellEnd"/>
      <w:r w:rsidRPr="00065B8A">
        <w:rPr>
          <w:rFonts w:ascii="Times New Roman" w:hAnsi="Times New Roman" w:cs="Times New Roman"/>
          <w:lang w:val="fr-FR"/>
        </w:rPr>
        <w:t xml:space="preserve"> encontre la </w:t>
      </w:r>
      <w:proofErr w:type="spellStart"/>
      <w:r w:rsidRPr="00065B8A">
        <w:rPr>
          <w:rFonts w:ascii="Times New Roman" w:hAnsi="Times New Roman" w:cs="Times New Roman"/>
          <w:lang w:val="fr-FR"/>
        </w:rPr>
        <w:t>Corone</w:t>
      </w:r>
      <w:proofErr w:type="spellEnd"/>
      <w:r w:rsidRPr="00065B8A">
        <w:rPr>
          <w:rFonts w:ascii="Times New Roman" w:hAnsi="Times New Roman" w:cs="Times New Roman"/>
          <w:lang w:val="fr-FR"/>
        </w:rPr>
        <w:t>’</w:t>
      </w:r>
      <w:r w:rsidR="0027125D">
        <w:rPr>
          <w:rFonts w:ascii="Times New Roman" w:hAnsi="Times New Roman" w:cs="Times New Roman"/>
          <w:lang w:val="fr-FR"/>
        </w:rPr>
        <w:t xml:space="preserve"> (</w:t>
      </w:r>
      <w:proofErr w:type="spellStart"/>
      <w:r w:rsidR="0027125D" w:rsidRPr="0027125D">
        <w:rPr>
          <w:rFonts w:ascii="Times New Roman" w:hAnsi="Times New Roman" w:cs="Times New Roman"/>
        </w:rPr>
        <w:t>Raithby</w:t>
      </w:r>
      <w:proofErr w:type="spellEnd"/>
      <w:r w:rsidR="0027125D">
        <w:rPr>
          <w:rFonts w:ascii="Times New Roman" w:hAnsi="Times New Roman" w:cs="Times New Roman"/>
        </w:rPr>
        <w:t xml:space="preserve"> </w:t>
      </w:r>
      <w:proofErr w:type="gramStart"/>
      <w:r w:rsidR="0027125D" w:rsidRPr="0027125D">
        <w:rPr>
          <w:rFonts w:ascii="Times New Roman" w:hAnsi="Times New Roman" w:cs="Times New Roman"/>
        </w:rPr>
        <w:t>1963</w:t>
      </w:r>
      <w:r w:rsidR="0027125D">
        <w:rPr>
          <w:rFonts w:ascii="Times New Roman" w:hAnsi="Times New Roman" w:cs="Times New Roman"/>
        </w:rPr>
        <w:t>:</w:t>
      </w:r>
      <w:proofErr w:type="gramEnd"/>
      <w:r w:rsidRPr="00065B8A">
        <w:rPr>
          <w:rFonts w:ascii="Times New Roman" w:hAnsi="Times New Roman" w:cs="Times New Roman"/>
          <w:lang w:val="fr-FR"/>
        </w:rPr>
        <w:t xml:space="preserve"> 98</w:t>
      </w:r>
      <w:r w:rsidR="0027125D">
        <w:rPr>
          <w:rFonts w:ascii="Times New Roman" w:hAnsi="Times New Roman" w:cs="Times New Roman"/>
          <w:lang w:val="fr-FR"/>
        </w:rPr>
        <w:t>)</w:t>
      </w:r>
      <w:r w:rsidRPr="00065B8A">
        <w:rPr>
          <w:rFonts w:ascii="Times New Roman" w:hAnsi="Times New Roman" w:cs="Times New Roman"/>
          <w:lang w:val="fr-FR"/>
        </w:rPr>
        <w:t>.</w:t>
      </w:r>
    </w:p>
  </w:footnote>
  <w:footnote w:id="55">
    <w:p w14:paraId="7646C260" w14:textId="4C90DEF9" w:rsidR="007841DA" w:rsidRPr="00A11D9E" w:rsidRDefault="007841DA" w:rsidP="00065B8A">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r w:rsidRPr="00A11D9E">
        <w:rPr>
          <w:rFonts w:ascii="Times New Roman" w:hAnsi="Times New Roman" w:cs="Times New Roman"/>
          <w:i/>
        </w:rPr>
        <w:t>Cramer v United States</w:t>
      </w:r>
      <w:r w:rsidRPr="00A11D9E">
        <w:rPr>
          <w:rFonts w:ascii="Times New Roman" w:hAnsi="Times New Roman" w:cs="Times New Roman"/>
        </w:rPr>
        <w:t xml:space="preserve"> (US Supreme Court, 1945) 325 US 1, 18, </w:t>
      </w:r>
      <w:r>
        <w:rPr>
          <w:rFonts w:ascii="Times New Roman" w:hAnsi="Times New Roman" w:cs="Times New Roman"/>
        </w:rPr>
        <w:t>n.</w:t>
      </w:r>
      <w:r w:rsidRPr="00A11D9E">
        <w:rPr>
          <w:rFonts w:ascii="Times New Roman" w:hAnsi="Times New Roman" w:cs="Times New Roman"/>
        </w:rPr>
        <w:t xml:space="preserve"> 25. </w:t>
      </w:r>
    </w:p>
  </w:footnote>
  <w:footnote w:id="56">
    <w:p w14:paraId="4BAFC229" w14:textId="1A3A8105" w:rsidR="007841DA" w:rsidRPr="00A11D9E" w:rsidRDefault="007841DA" w:rsidP="00065B8A">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r>
        <w:rPr>
          <w:rFonts w:ascii="Times New Roman" w:hAnsi="Times New Roman" w:cs="Times New Roman"/>
          <w:i/>
        </w:rPr>
        <w:t>Case of the Regici</w:t>
      </w:r>
      <w:r w:rsidRPr="00D60CA7">
        <w:rPr>
          <w:rFonts w:ascii="Times New Roman" w:hAnsi="Times New Roman" w:cs="Times New Roman"/>
          <w:i/>
        </w:rPr>
        <w:t>des</w:t>
      </w:r>
      <w:r>
        <w:rPr>
          <w:rFonts w:ascii="Times New Roman" w:hAnsi="Times New Roman" w:cs="Times New Roman"/>
          <w:i/>
        </w:rPr>
        <w:t xml:space="preserve"> </w:t>
      </w:r>
      <w:r w:rsidRPr="00D60CA7">
        <w:rPr>
          <w:rFonts w:ascii="Times New Roman" w:hAnsi="Times New Roman" w:cs="Times New Roman"/>
        </w:rPr>
        <w:t xml:space="preserve">(1660) </w:t>
      </w:r>
      <w:r w:rsidRPr="00A11D9E">
        <w:rPr>
          <w:rFonts w:ascii="Times New Roman" w:hAnsi="Times New Roman" w:cs="Times New Roman"/>
        </w:rPr>
        <w:t>5</w:t>
      </w:r>
      <w:r w:rsidRPr="00A11D9E">
        <w:rPr>
          <w:rFonts w:ascii="Times New Roman" w:hAnsi="Times New Roman" w:cs="Times New Roman"/>
          <w:i/>
        </w:rPr>
        <w:t xml:space="preserve"> </w:t>
      </w:r>
      <w:r w:rsidRPr="00A11D9E">
        <w:rPr>
          <w:rFonts w:ascii="Times New Roman" w:hAnsi="Times New Roman" w:cs="Times New Roman"/>
        </w:rPr>
        <w:t xml:space="preserve">Howell State Trials </w:t>
      </w:r>
      <w:r>
        <w:rPr>
          <w:rFonts w:ascii="Times New Roman" w:hAnsi="Times New Roman" w:cs="Times New Roman"/>
        </w:rPr>
        <w:t xml:space="preserve">947, </w:t>
      </w:r>
      <w:r w:rsidRPr="00A11D9E">
        <w:rPr>
          <w:rFonts w:ascii="Times New Roman" w:hAnsi="Times New Roman" w:cs="Times New Roman"/>
        </w:rPr>
        <w:t>988–9.</w:t>
      </w:r>
    </w:p>
  </w:footnote>
  <w:footnote w:id="57">
    <w:p w14:paraId="6BEBD53B" w14:textId="666D276E" w:rsidR="007841DA" w:rsidRPr="007049C7" w:rsidRDefault="007841DA" w:rsidP="00065B8A">
      <w:pPr>
        <w:pStyle w:val="FootnoteText"/>
        <w:jc w:val="both"/>
        <w:rPr>
          <w:rFonts w:ascii="Times New Roman" w:hAnsi="Times New Roman" w:cs="Times New Roman"/>
        </w:rPr>
      </w:pPr>
      <w:r w:rsidRPr="007049C7">
        <w:rPr>
          <w:rStyle w:val="FootnoteReference"/>
          <w:rFonts w:ascii="Times New Roman" w:hAnsi="Times New Roman" w:cs="Times New Roman"/>
        </w:rPr>
        <w:footnoteRef/>
      </w:r>
      <w:r w:rsidRPr="007049C7">
        <w:rPr>
          <w:rFonts w:ascii="Times New Roman" w:hAnsi="Times New Roman" w:cs="Times New Roman"/>
        </w:rPr>
        <w:t xml:space="preserve"> </w:t>
      </w:r>
      <w:r>
        <w:rPr>
          <w:rFonts w:ascii="Times New Roman" w:hAnsi="Times New Roman" w:cs="Times New Roman"/>
        </w:rPr>
        <w:t xml:space="preserve">‘They wanted to rebel’ (our translation). </w:t>
      </w:r>
      <w:r w:rsidRPr="007049C7">
        <w:rPr>
          <w:rFonts w:ascii="Times New Roman" w:hAnsi="Times New Roman" w:cs="Times New Roman"/>
        </w:rPr>
        <w:t>The reference is to Esther 2:21. This was the text taken by</w:t>
      </w:r>
      <w:r>
        <w:rPr>
          <w:rFonts w:ascii="Times New Roman" w:hAnsi="Times New Roman" w:cs="Times New Roman"/>
        </w:rPr>
        <w:t xml:space="preserve"> Bishop </w:t>
      </w:r>
      <w:r w:rsidRPr="007049C7">
        <w:rPr>
          <w:rFonts w:ascii="Times New Roman" w:hAnsi="Times New Roman" w:cs="Times New Roman"/>
        </w:rPr>
        <w:t>Lancelot Andrewes when he preached before King James I on 5 August 1616</w:t>
      </w:r>
      <w:r w:rsidR="00CA43BF">
        <w:rPr>
          <w:rFonts w:ascii="Times New Roman" w:hAnsi="Times New Roman" w:cs="Times New Roman"/>
        </w:rPr>
        <w:t xml:space="preserve"> (</w:t>
      </w:r>
      <w:bookmarkStart w:id="36" w:name="_Hlk97895718"/>
      <w:r>
        <w:rPr>
          <w:rFonts w:ascii="Times New Roman" w:hAnsi="Times New Roman" w:cs="Times New Roman"/>
        </w:rPr>
        <w:t>Andrewes</w:t>
      </w:r>
      <w:r w:rsidRPr="00735235">
        <w:rPr>
          <w:rFonts w:ascii="Times New Roman" w:hAnsi="Times New Roman" w:cs="Times New Roman"/>
          <w:bCs/>
        </w:rPr>
        <w:t xml:space="preserve"> 1632</w:t>
      </w:r>
      <w:r w:rsidR="00CA43BF">
        <w:rPr>
          <w:rFonts w:ascii="Times New Roman" w:hAnsi="Times New Roman" w:cs="Times New Roman"/>
          <w:bCs/>
        </w:rPr>
        <w:t>:</w:t>
      </w:r>
      <w:bookmarkEnd w:id="36"/>
      <w:r>
        <w:rPr>
          <w:rFonts w:ascii="Times New Roman" w:hAnsi="Times New Roman" w:cs="Times New Roman"/>
        </w:rPr>
        <w:t xml:space="preserve"> 845</w:t>
      </w:r>
      <w:r w:rsidR="00CA43BF">
        <w:rPr>
          <w:rFonts w:ascii="Times New Roman" w:hAnsi="Times New Roman" w:cs="Times New Roman"/>
        </w:rPr>
        <w:t>)</w:t>
      </w:r>
      <w:r>
        <w:rPr>
          <w:rFonts w:ascii="Times New Roman" w:hAnsi="Times New Roman" w:cs="Times New Roman"/>
        </w:rPr>
        <w:t>. Cf. also the sermon preached before King James I on 5 August 1607 (</w:t>
      </w:r>
      <w:r w:rsidR="00CA43BF" w:rsidRPr="00CA43BF">
        <w:rPr>
          <w:rFonts w:ascii="Times New Roman" w:hAnsi="Times New Roman" w:cs="Times New Roman"/>
        </w:rPr>
        <w:t>Andrewes</w:t>
      </w:r>
      <w:r w:rsidR="00CA43BF" w:rsidRPr="00CA43BF">
        <w:rPr>
          <w:rFonts w:ascii="Times New Roman" w:hAnsi="Times New Roman" w:cs="Times New Roman"/>
          <w:bCs/>
        </w:rPr>
        <w:t xml:space="preserve"> 1632:</w:t>
      </w:r>
      <w:r w:rsidR="00CA43BF">
        <w:rPr>
          <w:rFonts w:ascii="Times New Roman" w:hAnsi="Times New Roman" w:cs="Times New Roman"/>
          <w:bCs/>
        </w:rPr>
        <w:t xml:space="preserve"> </w:t>
      </w:r>
      <w:r>
        <w:rPr>
          <w:rFonts w:ascii="Times New Roman" w:hAnsi="Times New Roman" w:cs="Times New Roman"/>
        </w:rPr>
        <w:t>777). Perhaps Sir Heneage Finch had one or other of these sermons in mind when he was speaking, since they treat the text as he treats it.</w:t>
      </w:r>
    </w:p>
  </w:footnote>
  <w:footnote w:id="58">
    <w:p w14:paraId="29FC0700" w14:textId="36066020" w:rsidR="007841DA" w:rsidRPr="001C1642" w:rsidRDefault="007841DA" w:rsidP="00065B8A">
      <w:pPr>
        <w:pStyle w:val="FootnoteText"/>
        <w:jc w:val="both"/>
        <w:rPr>
          <w:rFonts w:ascii="Times New Roman" w:hAnsi="Times New Roman" w:cs="Times New Roman"/>
        </w:rPr>
      </w:pPr>
      <w:r w:rsidRPr="001C1642">
        <w:rPr>
          <w:rStyle w:val="FootnoteReference"/>
          <w:rFonts w:ascii="Times New Roman" w:hAnsi="Times New Roman" w:cs="Times New Roman"/>
        </w:rPr>
        <w:footnoteRef/>
      </w:r>
      <w:r w:rsidRPr="001C1642">
        <w:rPr>
          <w:rFonts w:ascii="Times New Roman" w:hAnsi="Times New Roman" w:cs="Times New Roman"/>
        </w:rPr>
        <w:t xml:space="preserve"> ‘</w:t>
      </w:r>
      <w:r>
        <w:rPr>
          <w:rFonts w:ascii="Times New Roman" w:hAnsi="Times New Roman" w:cs="Times New Roman"/>
        </w:rPr>
        <w:t>T</w:t>
      </w:r>
      <w:r w:rsidRPr="001C1642">
        <w:rPr>
          <w:rFonts w:ascii="Times New Roman" w:hAnsi="Times New Roman" w:cs="Times New Roman"/>
        </w:rPr>
        <w:t>hose who deliberate on </w:t>
      </w:r>
      <w:r w:rsidRPr="001C1642">
        <w:rPr>
          <w:rFonts w:ascii="Times New Roman" w:hAnsi="Times New Roman" w:cs="Times New Roman"/>
          <w:bCs/>
        </w:rPr>
        <w:t xml:space="preserve">revolt </w:t>
      </w:r>
      <w:r w:rsidRPr="001C1642">
        <w:rPr>
          <w:rFonts w:ascii="Times New Roman" w:hAnsi="Times New Roman" w:cs="Times New Roman"/>
        </w:rPr>
        <w:t>have </w:t>
      </w:r>
      <w:r w:rsidRPr="001C1642">
        <w:rPr>
          <w:rFonts w:ascii="Times New Roman" w:hAnsi="Times New Roman" w:cs="Times New Roman"/>
          <w:bCs/>
        </w:rPr>
        <w:t>revolted</w:t>
      </w:r>
      <w:r w:rsidRPr="001C1642">
        <w:rPr>
          <w:rFonts w:ascii="Times New Roman" w:hAnsi="Times New Roman" w:cs="Times New Roman"/>
        </w:rPr>
        <w:t> already</w:t>
      </w:r>
      <w:r>
        <w:rPr>
          <w:rFonts w:ascii="Times New Roman" w:hAnsi="Times New Roman" w:cs="Times New Roman"/>
        </w:rPr>
        <w:t xml:space="preserve">’ </w:t>
      </w:r>
      <w:r w:rsidR="00523250">
        <w:rPr>
          <w:rFonts w:ascii="Times New Roman" w:hAnsi="Times New Roman" w:cs="Times New Roman"/>
        </w:rPr>
        <w:t>(</w:t>
      </w:r>
      <w:r w:rsidR="00523250" w:rsidRPr="00523250">
        <w:rPr>
          <w:rFonts w:ascii="Times New Roman" w:hAnsi="Times New Roman" w:cs="Times New Roman"/>
        </w:rPr>
        <w:t>Tacitus</w:t>
      </w:r>
      <w:r w:rsidR="00383EC1">
        <w:rPr>
          <w:rFonts w:ascii="Times New Roman" w:hAnsi="Times New Roman" w:cs="Times New Roman"/>
        </w:rPr>
        <w:t xml:space="preserve"> </w:t>
      </w:r>
      <w:r w:rsidR="00523250" w:rsidRPr="00523250">
        <w:rPr>
          <w:rFonts w:ascii="Times New Roman" w:hAnsi="Times New Roman" w:cs="Times New Roman"/>
        </w:rPr>
        <w:t>1873</w:t>
      </w:r>
      <w:r w:rsidR="00383EC1">
        <w:rPr>
          <w:rFonts w:ascii="Times New Roman" w:hAnsi="Times New Roman" w:cs="Times New Roman"/>
        </w:rPr>
        <w:t>:</w:t>
      </w:r>
      <w:r>
        <w:rPr>
          <w:rFonts w:ascii="Times New Roman" w:hAnsi="Times New Roman" w:cs="Times New Roman"/>
        </w:rPr>
        <w:t xml:space="preserve"> </w:t>
      </w:r>
      <w:r w:rsidRPr="003049BF">
        <w:rPr>
          <w:rFonts w:ascii="Times New Roman" w:hAnsi="Times New Roman" w:cs="Times New Roman"/>
        </w:rPr>
        <w:t>2.77</w:t>
      </w:r>
      <w:r w:rsidR="00383EC1">
        <w:rPr>
          <w:rFonts w:ascii="Times New Roman" w:hAnsi="Times New Roman" w:cs="Times New Roman"/>
        </w:rPr>
        <w:t>)</w:t>
      </w:r>
      <w:r>
        <w:rPr>
          <w:rFonts w:ascii="Times New Roman" w:hAnsi="Times New Roman" w:cs="Times New Roman"/>
        </w:rPr>
        <w:t>.</w:t>
      </w:r>
    </w:p>
  </w:footnote>
  <w:footnote w:id="59">
    <w:p w14:paraId="4AA6B165" w14:textId="00832250" w:rsidR="007841DA" w:rsidRPr="001C1642" w:rsidRDefault="007841DA" w:rsidP="00065B8A">
      <w:pPr>
        <w:pStyle w:val="FootnoteText"/>
        <w:jc w:val="both"/>
        <w:rPr>
          <w:rFonts w:ascii="Times New Roman" w:hAnsi="Times New Roman" w:cs="Times New Roman"/>
        </w:rPr>
      </w:pPr>
      <w:r w:rsidRPr="001C1642">
        <w:rPr>
          <w:rStyle w:val="FootnoteReference"/>
          <w:rFonts w:ascii="Times New Roman" w:hAnsi="Times New Roman" w:cs="Times New Roman"/>
        </w:rPr>
        <w:footnoteRef/>
      </w:r>
      <w:r w:rsidRPr="001C1642">
        <w:rPr>
          <w:rFonts w:ascii="Times New Roman" w:hAnsi="Times New Roman" w:cs="Times New Roman"/>
        </w:rPr>
        <w:t xml:space="preserve"> </w:t>
      </w:r>
      <w:r>
        <w:rPr>
          <w:rFonts w:ascii="Times New Roman" w:hAnsi="Times New Roman" w:cs="Times New Roman"/>
          <w:i/>
        </w:rPr>
        <w:t>Regicides</w:t>
      </w:r>
      <w:r w:rsidRPr="006B2DE7">
        <w:rPr>
          <w:rFonts w:ascii="Times New Roman" w:hAnsi="Times New Roman" w:cs="Times New Roman"/>
        </w:rPr>
        <w:t xml:space="preserve"> </w:t>
      </w:r>
      <w:r w:rsidRPr="001C1642">
        <w:rPr>
          <w:rFonts w:ascii="Times New Roman" w:hAnsi="Times New Roman" w:cs="Times New Roman"/>
        </w:rPr>
        <w:t>1012–3.</w:t>
      </w:r>
    </w:p>
  </w:footnote>
  <w:footnote w:id="60">
    <w:p w14:paraId="17573F92" w14:textId="6D498445" w:rsidR="007841DA" w:rsidRPr="004B5989" w:rsidRDefault="007841DA" w:rsidP="00065B8A">
      <w:pPr>
        <w:pStyle w:val="FootnoteText"/>
        <w:jc w:val="both"/>
        <w:rPr>
          <w:rFonts w:ascii="Times New Roman" w:hAnsi="Times New Roman" w:cs="Times New Roman"/>
        </w:rPr>
      </w:pPr>
      <w:r w:rsidRPr="00A11D9E">
        <w:rPr>
          <w:rStyle w:val="FootnoteReference"/>
          <w:rFonts w:ascii="Times New Roman" w:hAnsi="Times New Roman" w:cs="Times New Roman"/>
        </w:rPr>
        <w:footnoteRef/>
      </w:r>
      <w:r w:rsidRPr="00A11D9E">
        <w:rPr>
          <w:rFonts w:ascii="Times New Roman" w:hAnsi="Times New Roman" w:cs="Times New Roman"/>
        </w:rPr>
        <w:t xml:space="preserve"> </w:t>
      </w:r>
      <w:r>
        <w:rPr>
          <w:rFonts w:ascii="Times New Roman" w:hAnsi="Times New Roman" w:cs="Times New Roman"/>
          <w:i/>
        </w:rPr>
        <w:t xml:space="preserve">R v Edgar </w:t>
      </w:r>
      <w:r>
        <w:rPr>
          <w:rFonts w:ascii="Times New Roman" w:hAnsi="Times New Roman" w:cs="Times New Roman"/>
        </w:rPr>
        <w:t xml:space="preserve">(1817) </w:t>
      </w:r>
      <w:r w:rsidRPr="00A11D9E">
        <w:rPr>
          <w:rFonts w:ascii="Times New Roman" w:hAnsi="Times New Roman" w:cs="Times New Roman"/>
        </w:rPr>
        <w:t xml:space="preserve">33 Howell State </w:t>
      </w:r>
      <w:r w:rsidRPr="004B5989">
        <w:rPr>
          <w:rFonts w:ascii="Times New Roman" w:hAnsi="Times New Roman" w:cs="Times New Roman"/>
        </w:rPr>
        <w:t>Trials</w:t>
      </w:r>
      <w:r w:rsidRPr="004B5989">
        <w:rPr>
          <w:rFonts w:ascii="Times New Roman" w:hAnsi="Times New Roman" w:cs="Times New Roman"/>
          <w:i/>
        </w:rPr>
        <w:t xml:space="preserve"> </w:t>
      </w:r>
      <w:r w:rsidRPr="004B5989">
        <w:rPr>
          <w:rFonts w:ascii="Times New Roman" w:hAnsi="Times New Roman" w:cs="Times New Roman"/>
        </w:rPr>
        <w:t>145, 176.</w:t>
      </w:r>
      <w:r>
        <w:rPr>
          <w:rFonts w:ascii="Times New Roman" w:hAnsi="Times New Roman" w:cs="Times New Roman"/>
        </w:rPr>
        <w:t xml:space="preserve"> Although Edgar was not tried under the Treason Act 1351, the Act and its interpretation were explicitly discussed during the trial.</w:t>
      </w:r>
    </w:p>
  </w:footnote>
  <w:footnote w:id="61">
    <w:p w14:paraId="0ADA2B66" w14:textId="51358CE7" w:rsidR="007841DA" w:rsidRDefault="007841DA" w:rsidP="00065B8A">
      <w:pPr>
        <w:pStyle w:val="FootnoteText"/>
        <w:jc w:val="both"/>
      </w:pPr>
      <w:r w:rsidRPr="004B5989">
        <w:rPr>
          <w:rStyle w:val="FootnoteReference"/>
          <w:rFonts w:ascii="Times New Roman" w:hAnsi="Times New Roman" w:cs="Times New Roman"/>
        </w:rPr>
        <w:footnoteRef/>
      </w:r>
      <w:r w:rsidRPr="004B5989">
        <w:rPr>
          <w:rFonts w:ascii="Times New Roman" w:hAnsi="Times New Roman" w:cs="Times New Roman"/>
        </w:rPr>
        <w:t xml:space="preserve"> For a discussion of the phrase ‘overt act’ from an American point of view, with an eye to its inclusion in Article 3 of the US Constitution</w:t>
      </w:r>
      <w:r>
        <w:rPr>
          <w:rFonts w:ascii="Times New Roman" w:hAnsi="Times New Roman" w:cs="Times New Roman"/>
        </w:rPr>
        <w:t xml:space="preserve">, see </w:t>
      </w:r>
      <w:r w:rsidR="00364255">
        <w:rPr>
          <w:rFonts w:ascii="Times New Roman" w:hAnsi="Times New Roman" w:cs="Times New Roman"/>
        </w:rPr>
        <w:t>(</w:t>
      </w:r>
      <w:r w:rsidR="00364255" w:rsidRPr="00364255">
        <w:rPr>
          <w:rFonts w:ascii="Times New Roman" w:hAnsi="Times New Roman" w:cs="Times New Roman"/>
        </w:rPr>
        <w:t>Fletche</w:t>
      </w:r>
      <w:r w:rsidR="00364255">
        <w:rPr>
          <w:rFonts w:ascii="Times New Roman" w:hAnsi="Times New Roman" w:cs="Times New Roman"/>
        </w:rPr>
        <w:t>r</w:t>
      </w:r>
      <w:r w:rsidR="00364255" w:rsidRPr="00364255">
        <w:rPr>
          <w:rFonts w:ascii="Times New Roman" w:hAnsi="Times New Roman" w:cs="Times New Roman"/>
        </w:rPr>
        <w:t xml:space="preserve"> 1978</w:t>
      </w:r>
      <w:r w:rsidR="00364255">
        <w:rPr>
          <w:rFonts w:ascii="Times New Roman" w:hAnsi="Times New Roman" w:cs="Times New Roman"/>
        </w:rPr>
        <w:t xml:space="preserve">: </w:t>
      </w:r>
      <w:r>
        <w:rPr>
          <w:rFonts w:ascii="Times New Roman" w:hAnsi="Times New Roman" w:cs="Times New Roman"/>
        </w:rPr>
        <w:t>207ff</w:t>
      </w:r>
      <w:r w:rsidR="00364255">
        <w:rPr>
          <w:rFonts w:ascii="Times New Roman" w:hAnsi="Times New Roman" w:cs="Times New Roman"/>
        </w:rPr>
        <w:t>)</w:t>
      </w:r>
      <w:r>
        <w:rPr>
          <w:rFonts w:ascii="Times New Roman" w:hAnsi="Times New Roman" w:cs="Times New Roman"/>
        </w:rPr>
        <w:t xml:space="preserve">. It seems to us that Fletcher’s attack on the Mental Interpretation misses the mark. </w:t>
      </w:r>
      <w:r>
        <w:t xml:space="preserve"> </w:t>
      </w:r>
    </w:p>
  </w:footnote>
  <w:footnote w:id="62">
    <w:p w14:paraId="48E53326" w14:textId="5720C978" w:rsidR="007841DA" w:rsidRPr="00F612D4" w:rsidRDefault="007841DA" w:rsidP="00065B8A">
      <w:pPr>
        <w:pStyle w:val="FootnoteText"/>
        <w:jc w:val="both"/>
        <w:rPr>
          <w:rFonts w:ascii="Times New Roman" w:hAnsi="Times New Roman" w:cs="Times New Roman"/>
        </w:rPr>
      </w:pPr>
      <w:r w:rsidRPr="00F612D4">
        <w:rPr>
          <w:rStyle w:val="FootnoteReference"/>
          <w:rFonts w:ascii="Times New Roman" w:hAnsi="Times New Roman" w:cs="Times New Roman"/>
        </w:rPr>
        <w:footnoteRef/>
      </w:r>
      <w:r w:rsidRPr="00F612D4">
        <w:rPr>
          <w:rFonts w:ascii="Times New Roman" w:hAnsi="Times New Roman" w:cs="Times New Roman"/>
        </w:rPr>
        <w:t xml:space="preserve"> It is interesting to note that the US Constitution allows for conviction of treason on the basis of confession</w:t>
      </w:r>
      <w:r>
        <w:rPr>
          <w:rFonts w:ascii="Times New Roman" w:hAnsi="Times New Roman" w:cs="Times New Roman"/>
        </w:rPr>
        <w:t>, but does not count it as an overt act</w:t>
      </w:r>
      <w:r w:rsidRPr="00F612D4">
        <w:rPr>
          <w:rFonts w:ascii="Times New Roman" w:hAnsi="Times New Roman" w:cs="Times New Roman"/>
        </w:rPr>
        <w:t xml:space="preserve">: </w:t>
      </w:r>
      <w:r>
        <w:rPr>
          <w:rFonts w:ascii="Times New Roman" w:hAnsi="Times New Roman" w:cs="Times New Roman"/>
        </w:rPr>
        <w:t>‘</w:t>
      </w:r>
      <w:r w:rsidRPr="00F612D4">
        <w:rPr>
          <w:rFonts w:ascii="Times New Roman" w:hAnsi="Times New Roman" w:cs="Times New Roman"/>
          <w:iCs/>
        </w:rPr>
        <w:t>No Person shall be convicted of Treason unless on the Testimony of two Witnesses to the same overt Act, or on Confession in open Court</w:t>
      </w:r>
      <w:r>
        <w:rPr>
          <w:rFonts w:ascii="Times New Roman" w:hAnsi="Times New Roman" w:cs="Times New Roman"/>
          <w:iCs/>
        </w:rPr>
        <w:t>’ Article III, Section 3, Clause 1</w:t>
      </w:r>
      <w:r w:rsidRPr="00F612D4">
        <w:rPr>
          <w:rFonts w:ascii="Times New Roman" w:hAnsi="Times New Roman" w:cs="Times New Roman"/>
          <w:iCs/>
        </w:rPr>
        <w:t>.</w:t>
      </w:r>
    </w:p>
  </w:footnote>
  <w:footnote w:id="63">
    <w:p w14:paraId="4A567643" w14:textId="46DCCBD0" w:rsidR="007841DA" w:rsidRPr="00EF6318" w:rsidRDefault="007841DA" w:rsidP="00065B8A">
      <w:pPr>
        <w:pStyle w:val="FootnoteText"/>
        <w:jc w:val="both"/>
        <w:rPr>
          <w:rFonts w:ascii="Times New Roman" w:hAnsi="Times New Roman" w:cs="Times New Roman"/>
        </w:rPr>
      </w:pPr>
      <w:r w:rsidRPr="00EF6318">
        <w:rPr>
          <w:rStyle w:val="FootnoteReference"/>
          <w:rFonts w:ascii="Times New Roman" w:hAnsi="Times New Roman" w:cs="Times New Roman"/>
        </w:rPr>
        <w:footnoteRef/>
      </w:r>
      <w:r w:rsidRPr="00065B8A">
        <w:rPr>
          <w:rFonts w:ascii="Times New Roman" w:hAnsi="Times New Roman" w:cs="Times New Roman"/>
          <w:lang w:val="fr-FR"/>
        </w:rPr>
        <w:t xml:space="preserve"> </w:t>
      </w:r>
      <w:proofErr w:type="spellStart"/>
      <w:r w:rsidRPr="00065B8A">
        <w:rPr>
          <w:rFonts w:ascii="Times New Roman" w:hAnsi="Times New Roman" w:cs="Times New Roman"/>
          <w:lang w:val="fr-FR"/>
        </w:rPr>
        <w:t>We</w:t>
      </w:r>
      <w:proofErr w:type="spellEnd"/>
      <w:r w:rsidRPr="00065B8A">
        <w:rPr>
          <w:rFonts w:ascii="Times New Roman" w:hAnsi="Times New Roman" w:cs="Times New Roman"/>
          <w:lang w:val="fr-FR"/>
        </w:rPr>
        <w:t xml:space="preserve"> have </w:t>
      </w:r>
      <w:proofErr w:type="spellStart"/>
      <w:r w:rsidRPr="00065B8A">
        <w:rPr>
          <w:rFonts w:ascii="Times New Roman" w:hAnsi="Times New Roman" w:cs="Times New Roman"/>
          <w:lang w:val="fr-FR"/>
        </w:rPr>
        <w:t>found</w:t>
      </w:r>
      <w:proofErr w:type="spellEnd"/>
      <w:r w:rsidRPr="00065B8A">
        <w:rPr>
          <w:rFonts w:ascii="Times New Roman" w:hAnsi="Times New Roman" w:cs="Times New Roman"/>
          <w:lang w:val="fr-FR"/>
        </w:rPr>
        <w:t xml:space="preserve"> reports of </w:t>
      </w:r>
      <w:proofErr w:type="spellStart"/>
      <w:r w:rsidRPr="00065B8A">
        <w:rPr>
          <w:rFonts w:ascii="Times New Roman" w:hAnsi="Times New Roman" w:cs="Times New Roman"/>
          <w:lang w:val="fr-FR"/>
        </w:rPr>
        <w:t>two</w:t>
      </w:r>
      <w:proofErr w:type="spellEnd"/>
      <w:r w:rsidRPr="00065B8A">
        <w:rPr>
          <w:rFonts w:ascii="Times New Roman" w:hAnsi="Times New Roman" w:cs="Times New Roman"/>
          <w:lang w:val="fr-FR"/>
        </w:rPr>
        <w:t xml:space="preserve"> French </w:t>
      </w:r>
      <w:proofErr w:type="spellStart"/>
      <w:proofErr w:type="gramStart"/>
      <w:r w:rsidRPr="00065B8A">
        <w:rPr>
          <w:rFonts w:ascii="Times New Roman" w:hAnsi="Times New Roman" w:cs="Times New Roman"/>
          <w:lang w:val="fr-FR"/>
        </w:rPr>
        <w:t>examples</w:t>
      </w:r>
      <w:proofErr w:type="spellEnd"/>
      <w:r w:rsidRPr="00065B8A">
        <w:rPr>
          <w:rFonts w:ascii="Times New Roman" w:hAnsi="Times New Roman" w:cs="Times New Roman"/>
          <w:lang w:val="fr-FR"/>
        </w:rPr>
        <w:t>:</w:t>
      </w:r>
      <w:proofErr w:type="gramEnd"/>
      <w:r w:rsidRPr="00065B8A">
        <w:rPr>
          <w:rFonts w:ascii="Times New Roman" w:hAnsi="Times New Roman" w:cs="Times New Roman"/>
          <w:lang w:val="fr-FR"/>
        </w:rPr>
        <w:t xml:space="preserve"> </w:t>
      </w:r>
      <w:bookmarkStart w:id="38" w:name="_Hlk97899968"/>
      <w:r w:rsidR="00DE0B5A">
        <w:rPr>
          <w:rFonts w:ascii="Times New Roman" w:hAnsi="Times New Roman" w:cs="Times New Roman"/>
          <w:lang w:val="fr-FR"/>
        </w:rPr>
        <w:t>(</w:t>
      </w:r>
      <w:proofErr w:type="spellStart"/>
      <w:r w:rsidRPr="001051E6">
        <w:rPr>
          <w:rFonts w:ascii="Times New Roman" w:hAnsi="Times New Roman" w:cs="Times New Roman"/>
          <w:lang w:val="fr-FR"/>
        </w:rPr>
        <w:t>Cayet</w:t>
      </w:r>
      <w:proofErr w:type="spellEnd"/>
      <w:r w:rsidRPr="00735235">
        <w:rPr>
          <w:rFonts w:ascii="Times New Roman" w:hAnsi="Times New Roman" w:cs="Times New Roman"/>
          <w:lang w:val="fr-FR"/>
        </w:rPr>
        <w:t xml:space="preserve"> 1606</w:t>
      </w:r>
      <w:r w:rsidR="00DE0B5A">
        <w:rPr>
          <w:rFonts w:ascii="Times New Roman" w:hAnsi="Times New Roman" w:cs="Times New Roman"/>
          <w:lang w:val="fr-FR"/>
        </w:rPr>
        <w:t>:</w:t>
      </w:r>
      <w:r>
        <w:rPr>
          <w:rFonts w:ascii="Times New Roman" w:hAnsi="Times New Roman" w:cs="Times New Roman"/>
          <w:lang w:val="fr-FR"/>
        </w:rPr>
        <w:t xml:space="preserve"> </w:t>
      </w:r>
      <w:bookmarkEnd w:id="38"/>
      <w:r w:rsidRPr="001051E6">
        <w:rPr>
          <w:rFonts w:ascii="Times New Roman" w:hAnsi="Times New Roman" w:cs="Times New Roman"/>
          <w:lang w:val="fr-FR"/>
        </w:rPr>
        <w:t>307</w:t>
      </w:r>
      <w:r w:rsidR="00DE0B5A">
        <w:rPr>
          <w:rFonts w:ascii="Times New Roman" w:hAnsi="Times New Roman" w:cs="Times New Roman"/>
          <w:lang w:val="fr-FR"/>
        </w:rPr>
        <w:t>)</w:t>
      </w:r>
      <w:r>
        <w:rPr>
          <w:rFonts w:ascii="Times New Roman" w:hAnsi="Times New Roman" w:cs="Times New Roman"/>
          <w:lang w:val="fr-FR"/>
        </w:rPr>
        <w:t xml:space="preserve"> and </w:t>
      </w:r>
      <w:bookmarkStart w:id="39" w:name="_Hlk97900118"/>
      <w:r w:rsidR="00B36F6B">
        <w:rPr>
          <w:rFonts w:ascii="Times New Roman" w:hAnsi="Times New Roman" w:cs="Times New Roman"/>
          <w:lang w:val="fr-FR"/>
        </w:rPr>
        <w:t>(</w:t>
      </w:r>
      <w:r w:rsidRPr="00EA638F">
        <w:rPr>
          <w:rFonts w:ascii="Times New Roman" w:hAnsi="Times New Roman" w:cs="Times New Roman"/>
          <w:lang w:val="fr-FR"/>
        </w:rPr>
        <w:t>Bodin</w:t>
      </w:r>
      <w:r w:rsidR="00B36F6B">
        <w:rPr>
          <w:rFonts w:ascii="Times New Roman" w:hAnsi="Times New Roman" w:cs="Times New Roman"/>
          <w:lang w:val="fr-FR"/>
        </w:rPr>
        <w:t xml:space="preserve"> 1583</w:t>
      </w:r>
      <w:r w:rsidR="00136F3E">
        <w:rPr>
          <w:rFonts w:ascii="Times New Roman" w:hAnsi="Times New Roman" w:cs="Times New Roman"/>
          <w:lang w:val="fr-FR"/>
        </w:rPr>
        <w:t>:</w:t>
      </w:r>
      <w:r w:rsidR="00B36F6B">
        <w:rPr>
          <w:rFonts w:ascii="Times New Roman" w:hAnsi="Times New Roman" w:cs="Times New Roman"/>
          <w:lang w:val="fr-FR"/>
        </w:rPr>
        <w:t xml:space="preserve"> II, </w:t>
      </w:r>
      <w:bookmarkEnd w:id="39"/>
      <w:r w:rsidRPr="00065B8A">
        <w:rPr>
          <w:rFonts w:ascii="Times New Roman" w:hAnsi="Times New Roman" w:cs="Times New Roman"/>
        </w:rPr>
        <w:t>303</w:t>
      </w:r>
      <w:r w:rsidR="00B36F6B">
        <w:rPr>
          <w:rFonts w:ascii="Times New Roman" w:hAnsi="Times New Roman" w:cs="Times New Roman"/>
        </w:rPr>
        <w:t>)</w:t>
      </w:r>
      <w:r w:rsidRPr="00065B8A">
        <w:rPr>
          <w:rFonts w:ascii="Times New Roman" w:hAnsi="Times New Roman" w:cs="Times New Roman"/>
        </w:rPr>
        <w:t>.</w:t>
      </w:r>
    </w:p>
  </w:footnote>
  <w:footnote w:id="64">
    <w:p w14:paraId="28C2C633" w14:textId="2EAC65A0" w:rsidR="007841DA" w:rsidRPr="002C01C9" w:rsidRDefault="007841DA" w:rsidP="00065B8A">
      <w:pPr>
        <w:pStyle w:val="FootnoteText"/>
        <w:jc w:val="both"/>
        <w:rPr>
          <w:rFonts w:ascii="Times New Roman" w:hAnsi="Times New Roman" w:cs="Times New Roman"/>
        </w:rPr>
      </w:pPr>
      <w:r w:rsidRPr="00EF29C8">
        <w:rPr>
          <w:rStyle w:val="FootnoteReference"/>
          <w:rFonts w:ascii="Times New Roman" w:hAnsi="Times New Roman" w:cs="Times New Roman"/>
        </w:rPr>
        <w:footnoteRef/>
      </w:r>
      <w:r w:rsidRPr="00EF29C8">
        <w:rPr>
          <w:rFonts w:ascii="Times New Roman" w:hAnsi="Times New Roman" w:cs="Times New Roman"/>
        </w:rPr>
        <w:t xml:space="preserve"> Walker is said to have told his </w:t>
      </w:r>
      <w:r>
        <w:rPr>
          <w:rFonts w:ascii="Times New Roman" w:hAnsi="Times New Roman" w:cs="Times New Roman"/>
        </w:rPr>
        <w:t>child</w:t>
      </w:r>
      <w:r w:rsidRPr="00EF29C8">
        <w:rPr>
          <w:rFonts w:ascii="Times New Roman" w:hAnsi="Times New Roman" w:cs="Times New Roman"/>
        </w:rPr>
        <w:t xml:space="preserve"> that he would make him ‘Heir of the</w:t>
      </w:r>
      <w:r>
        <w:rPr>
          <w:rFonts w:ascii="Times New Roman" w:hAnsi="Times New Roman" w:cs="Times New Roman"/>
        </w:rPr>
        <w:t xml:space="preserve"> </w:t>
      </w:r>
      <w:r w:rsidRPr="00EF29C8">
        <w:rPr>
          <w:rFonts w:ascii="Times New Roman" w:hAnsi="Times New Roman" w:cs="Times New Roman"/>
        </w:rPr>
        <w:t>Crown’</w:t>
      </w:r>
      <w:r w:rsidR="00344D3F">
        <w:rPr>
          <w:rFonts w:ascii="Times New Roman" w:hAnsi="Times New Roman" w:cs="Times New Roman"/>
        </w:rPr>
        <w:t xml:space="preserve"> (</w:t>
      </w:r>
      <w:bookmarkStart w:id="40" w:name="_Hlk97900233"/>
      <w:r w:rsidRPr="00EF29C8">
        <w:rPr>
          <w:rFonts w:ascii="Times New Roman" w:hAnsi="Times New Roman" w:cs="Times New Roman"/>
        </w:rPr>
        <w:t>Bake</w:t>
      </w:r>
      <w:r w:rsidR="00344D3F">
        <w:rPr>
          <w:rFonts w:ascii="Times New Roman" w:hAnsi="Times New Roman" w:cs="Times New Roman"/>
        </w:rPr>
        <w:t>r</w:t>
      </w:r>
      <w:r w:rsidRPr="00735235">
        <w:rPr>
          <w:rFonts w:ascii="Times New Roman" w:hAnsi="Times New Roman" w:cs="Times New Roman"/>
        </w:rPr>
        <w:t xml:space="preserve"> 1670</w:t>
      </w:r>
      <w:r w:rsidR="00344D3F">
        <w:rPr>
          <w:rFonts w:ascii="Times New Roman" w:hAnsi="Times New Roman" w:cs="Times New Roman"/>
        </w:rPr>
        <w:t>:</w:t>
      </w:r>
      <w:r>
        <w:rPr>
          <w:rFonts w:ascii="Times New Roman" w:hAnsi="Times New Roman" w:cs="Times New Roman"/>
        </w:rPr>
        <w:t xml:space="preserve"> </w:t>
      </w:r>
      <w:bookmarkEnd w:id="40"/>
      <w:r w:rsidRPr="00EF29C8">
        <w:rPr>
          <w:rFonts w:ascii="Times New Roman" w:hAnsi="Times New Roman" w:cs="Times New Roman"/>
        </w:rPr>
        <w:t>215</w:t>
      </w:r>
      <w:r w:rsidR="00344D3F">
        <w:rPr>
          <w:rFonts w:ascii="Times New Roman" w:hAnsi="Times New Roman" w:cs="Times New Roman"/>
        </w:rPr>
        <w:t>)</w:t>
      </w:r>
      <w:r>
        <w:rPr>
          <w:rFonts w:ascii="Times New Roman" w:hAnsi="Times New Roman" w:cs="Times New Roman"/>
        </w:rPr>
        <w:t xml:space="preserve">. But Walker was proprietor of the inn </w:t>
      </w:r>
      <w:r w:rsidRPr="00387B36">
        <w:rPr>
          <w:rFonts w:ascii="Times New Roman" w:hAnsi="Times New Roman" w:cs="Times New Roman"/>
          <w:iCs/>
        </w:rPr>
        <w:t>The Crown,</w:t>
      </w:r>
      <w:r>
        <w:rPr>
          <w:rFonts w:ascii="Times New Roman" w:hAnsi="Times New Roman" w:cs="Times New Roman"/>
        </w:rPr>
        <w:t xml:space="preserve"> and so was making a joke, if the story be believed. Bromley CJ had a slightly different account of the story, involving Markham CJ as the judge, according to 1 Howell State Trials 894.</w:t>
      </w:r>
    </w:p>
  </w:footnote>
  <w:footnote w:id="65">
    <w:p w14:paraId="7B2B9096" w14:textId="2453D4BF" w:rsidR="007841DA" w:rsidRPr="00DF7B7A" w:rsidRDefault="007841DA" w:rsidP="00065B8A">
      <w:pPr>
        <w:pStyle w:val="FootnoteText"/>
        <w:jc w:val="both"/>
        <w:rPr>
          <w:rFonts w:ascii="Times New Roman" w:hAnsi="Times New Roman" w:cs="Times New Roman"/>
        </w:rPr>
      </w:pPr>
      <w:r w:rsidRPr="00491C14">
        <w:rPr>
          <w:rStyle w:val="FootnoteReference"/>
          <w:rFonts w:ascii="Times New Roman" w:hAnsi="Times New Roman" w:cs="Times New Roman"/>
        </w:rPr>
        <w:footnoteRef/>
      </w:r>
      <w:r w:rsidRPr="00491C14">
        <w:rPr>
          <w:rFonts w:ascii="Times New Roman" w:hAnsi="Times New Roman" w:cs="Times New Roman"/>
        </w:rPr>
        <w:t xml:space="preserve"> Burdett is said to have expressed a hope that a dead stag would be ‘horns and all in his belly that had counselled the King to kill it: and because none counselled the King to kill it but himself, it was thought those words were not spoken without a malignant reflecting upon the King</w:t>
      </w:r>
      <w:r>
        <w:rPr>
          <w:rFonts w:ascii="Times New Roman" w:hAnsi="Times New Roman" w:cs="Times New Roman"/>
        </w:rPr>
        <w:t>’</w:t>
      </w:r>
      <w:r w:rsidR="00185E4B">
        <w:rPr>
          <w:rFonts w:ascii="Times New Roman" w:hAnsi="Times New Roman" w:cs="Times New Roman"/>
        </w:rPr>
        <w:t xml:space="preserve"> (</w:t>
      </w:r>
      <w:r>
        <w:rPr>
          <w:rFonts w:ascii="Times New Roman" w:hAnsi="Times New Roman" w:cs="Times New Roman"/>
        </w:rPr>
        <w:t xml:space="preserve">Baker </w:t>
      </w:r>
      <w:r w:rsidR="00185E4B">
        <w:rPr>
          <w:rFonts w:ascii="Times New Roman" w:hAnsi="Times New Roman" w:cs="Times New Roman"/>
        </w:rPr>
        <w:t>1670:</w:t>
      </w:r>
      <w:r>
        <w:rPr>
          <w:rFonts w:ascii="Times New Roman" w:hAnsi="Times New Roman" w:cs="Times New Roman"/>
        </w:rPr>
        <w:t xml:space="preserve"> 215</w:t>
      </w:r>
      <w:r w:rsidR="00185E4B">
        <w:rPr>
          <w:rFonts w:ascii="Times New Roman" w:hAnsi="Times New Roman" w:cs="Times New Roman"/>
        </w:rPr>
        <w:t>)</w:t>
      </w:r>
      <w:r>
        <w:rPr>
          <w:rFonts w:ascii="Times New Roman" w:hAnsi="Times New Roman" w:cs="Times New Roman"/>
        </w:rPr>
        <w:t xml:space="preserve">. The </w:t>
      </w:r>
      <w:proofErr w:type="spellStart"/>
      <w:r>
        <w:rPr>
          <w:rFonts w:ascii="Times New Roman" w:hAnsi="Times New Roman" w:cs="Times New Roman"/>
          <w:i/>
        </w:rPr>
        <w:t>Baga</w:t>
      </w:r>
      <w:proofErr w:type="spellEnd"/>
      <w:r>
        <w:rPr>
          <w:rFonts w:ascii="Times New Roman" w:hAnsi="Times New Roman" w:cs="Times New Roman"/>
          <w:i/>
        </w:rPr>
        <w:t xml:space="preserve"> de </w:t>
      </w:r>
      <w:proofErr w:type="spellStart"/>
      <w:r>
        <w:rPr>
          <w:rFonts w:ascii="Times New Roman" w:hAnsi="Times New Roman" w:cs="Times New Roman"/>
          <w:i/>
        </w:rPr>
        <w:t>Secretis</w:t>
      </w:r>
      <w:proofErr w:type="spellEnd"/>
      <w:r>
        <w:rPr>
          <w:rFonts w:ascii="Times New Roman" w:hAnsi="Times New Roman" w:cs="Times New Roman"/>
        </w:rPr>
        <w:t xml:space="preserve"> gives a totally different account, however</w:t>
      </w:r>
      <w:bookmarkStart w:id="41" w:name="_Hlk97900798"/>
      <w:r>
        <w:rPr>
          <w:rFonts w:ascii="Times New Roman" w:hAnsi="Times New Roman" w:cs="Times New Roman"/>
        </w:rPr>
        <w:t xml:space="preserve"> </w:t>
      </w:r>
      <w:r w:rsidR="00450CB8">
        <w:rPr>
          <w:rFonts w:ascii="Times New Roman" w:hAnsi="Times New Roman" w:cs="Times New Roman"/>
        </w:rPr>
        <w:t>(</w:t>
      </w:r>
      <w:r w:rsidR="00E43B56" w:rsidRPr="00735235">
        <w:rPr>
          <w:rFonts w:ascii="Times New Roman" w:hAnsi="Times New Roman" w:cs="Times New Roman"/>
          <w:bCs/>
        </w:rPr>
        <w:t>Anon 1842</w:t>
      </w:r>
      <w:r w:rsidR="00450CB8">
        <w:rPr>
          <w:rFonts w:ascii="Times New Roman" w:hAnsi="Times New Roman" w:cs="Times New Roman"/>
          <w:bCs/>
        </w:rPr>
        <w:t>:</w:t>
      </w:r>
      <w:r w:rsidR="00E43B56">
        <w:rPr>
          <w:rFonts w:ascii="Times New Roman" w:hAnsi="Times New Roman" w:cs="Times New Roman"/>
          <w:bCs/>
        </w:rPr>
        <w:t xml:space="preserve"> </w:t>
      </w:r>
      <w:bookmarkEnd w:id="41"/>
      <w:r>
        <w:rPr>
          <w:rFonts w:ascii="Times New Roman" w:hAnsi="Times New Roman" w:cs="Times New Roman"/>
        </w:rPr>
        <w:t>Appendix II,</w:t>
      </w:r>
      <w:r w:rsidR="00E43B56">
        <w:rPr>
          <w:rFonts w:ascii="Times New Roman" w:hAnsi="Times New Roman" w:cs="Times New Roman"/>
        </w:rPr>
        <w:t xml:space="preserve"> </w:t>
      </w:r>
      <w:r>
        <w:rPr>
          <w:rFonts w:ascii="Times New Roman" w:hAnsi="Times New Roman" w:cs="Times New Roman"/>
        </w:rPr>
        <w:t>213</w:t>
      </w:r>
      <w:r w:rsidR="00450CB8">
        <w:rPr>
          <w:rFonts w:ascii="Times New Roman" w:hAnsi="Times New Roman" w:cs="Times New Roman"/>
        </w:rPr>
        <w:t>)</w:t>
      </w:r>
      <w:r>
        <w:rPr>
          <w:rFonts w:ascii="Times New Roman" w:hAnsi="Times New Roman" w:cs="Times New Roman"/>
        </w:rPr>
        <w:t>.</w:t>
      </w:r>
    </w:p>
  </w:footnote>
  <w:footnote w:id="66">
    <w:p w14:paraId="346DE040" w14:textId="3A0B20F1" w:rsidR="007841DA" w:rsidRPr="001C7AC6" w:rsidRDefault="007841DA" w:rsidP="00065B8A">
      <w:pPr>
        <w:pStyle w:val="FootnoteText"/>
        <w:jc w:val="both"/>
        <w:rPr>
          <w:rFonts w:ascii="Times New Roman" w:hAnsi="Times New Roman" w:cs="Times New Roman"/>
        </w:rPr>
      </w:pPr>
      <w:r w:rsidRPr="001C7AC6">
        <w:rPr>
          <w:rStyle w:val="FootnoteReference"/>
          <w:rFonts w:ascii="Times New Roman" w:hAnsi="Times New Roman" w:cs="Times New Roman"/>
        </w:rPr>
        <w:footnoteRef/>
      </w:r>
      <w:r w:rsidRPr="001C7AC6">
        <w:rPr>
          <w:rFonts w:ascii="Times New Roman" w:hAnsi="Times New Roman" w:cs="Times New Roman"/>
        </w:rPr>
        <w:t xml:space="preserve"> </w:t>
      </w:r>
      <w:proofErr w:type="spellStart"/>
      <w:r w:rsidRPr="001C7AC6">
        <w:rPr>
          <w:rFonts w:ascii="Times New Roman" w:hAnsi="Times New Roman" w:cs="Times New Roman"/>
          <w:i/>
        </w:rPr>
        <w:t>Crohagan’s</w:t>
      </w:r>
      <w:proofErr w:type="spellEnd"/>
      <w:r w:rsidRPr="001C7AC6">
        <w:rPr>
          <w:rFonts w:ascii="Times New Roman" w:hAnsi="Times New Roman" w:cs="Times New Roman"/>
          <w:i/>
        </w:rPr>
        <w:t xml:space="preserve"> Case </w:t>
      </w:r>
      <w:r w:rsidRPr="001C7AC6">
        <w:rPr>
          <w:rFonts w:ascii="Times New Roman" w:hAnsi="Times New Roman" w:cs="Times New Roman"/>
        </w:rPr>
        <w:t>(1633) Croke Car. 332, 79 ER 891.</w:t>
      </w:r>
    </w:p>
  </w:footnote>
  <w:footnote w:id="67">
    <w:p w14:paraId="00239B32" w14:textId="3D6CC895" w:rsidR="007841DA" w:rsidRPr="003C4B4D" w:rsidRDefault="007841DA" w:rsidP="00065B8A">
      <w:pPr>
        <w:pStyle w:val="FootnoteText"/>
        <w:jc w:val="both"/>
        <w:rPr>
          <w:rFonts w:ascii="Times New Roman" w:hAnsi="Times New Roman" w:cs="Times New Roman"/>
          <w:bCs/>
        </w:rPr>
      </w:pPr>
      <w:r w:rsidRPr="003C4B4D">
        <w:rPr>
          <w:rStyle w:val="FootnoteReference"/>
          <w:rFonts w:ascii="Times New Roman" w:hAnsi="Times New Roman" w:cs="Times New Roman"/>
        </w:rPr>
        <w:footnoteRef/>
      </w:r>
      <w:r w:rsidRPr="003C4B4D">
        <w:rPr>
          <w:rFonts w:ascii="Times New Roman" w:hAnsi="Times New Roman" w:cs="Times New Roman"/>
        </w:rPr>
        <w:t xml:space="preserve"> </w:t>
      </w:r>
      <w:r w:rsidRPr="003C4B4D">
        <w:rPr>
          <w:rFonts w:ascii="Times New Roman" w:hAnsi="Times New Roman" w:cs="Times New Roman"/>
          <w:i/>
        </w:rPr>
        <w:t>Charnock’s Case</w:t>
      </w:r>
      <w:r w:rsidRPr="003C4B4D">
        <w:rPr>
          <w:rFonts w:ascii="Times New Roman" w:hAnsi="Times New Roman" w:cs="Times New Roman"/>
        </w:rPr>
        <w:t xml:space="preserve"> </w:t>
      </w:r>
      <w:r w:rsidRPr="003C4B4D">
        <w:rPr>
          <w:rFonts w:ascii="Times New Roman" w:hAnsi="Times New Roman" w:cs="Times New Roman"/>
          <w:bCs/>
        </w:rPr>
        <w:t xml:space="preserve">(1695) 2 </w:t>
      </w:r>
      <w:proofErr w:type="spellStart"/>
      <w:r w:rsidRPr="003C4B4D">
        <w:rPr>
          <w:rFonts w:ascii="Times New Roman" w:hAnsi="Times New Roman" w:cs="Times New Roman"/>
          <w:bCs/>
        </w:rPr>
        <w:t>Salkeld</w:t>
      </w:r>
      <w:proofErr w:type="spellEnd"/>
      <w:r w:rsidRPr="003C4B4D">
        <w:rPr>
          <w:rFonts w:ascii="Times New Roman" w:hAnsi="Times New Roman" w:cs="Times New Roman"/>
          <w:bCs/>
        </w:rPr>
        <w:t xml:space="preserve"> 631, 91 ER 533.</w:t>
      </w:r>
    </w:p>
  </w:footnote>
  <w:footnote w:id="68">
    <w:p w14:paraId="77CEC200" w14:textId="1C4642DD" w:rsidR="007841DA" w:rsidRPr="00A82502" w:rsidRDefault="007841DA" w:rsidP="00065B8A">
      <w:pPr>
        <w:pStyle w:val="FootnoteText"/>
        <w:jc w:val="both"/>
        <w:rPr>
          <w:rFonts w:ascii="Times New Roman" w:hAnsi="Times New Roman" w:cs="Times New Roman"/>
          <w:b/>
          <w:bCs/>
        </w:rPr>
      </w:pPr>
      <w:r w:rsidRPr="00613640">
        <w:rPr>
          <w:rStyle w:val="FootnoteReference"/>
          <w:rFonts w:ascii="Times New Roman" w:hAnsi="Times New Roman" w:cs="Times New Roman"/>
        </w:rPr>
        <w:footnoteRef/>
      </w:r>
      <w:r w:rsidRPr="00613640">
        <w:rPr>
          <w:rFonts w:ascii="Times New Roman" w:hAnsi="Times New Roman" w:cs="Times New Roman"/>
        </w:rPr>
        <w:t xml:space="preserve"> </w:t>
      </w:r>
      <w:r>
        <w:rPr>
          <w:rFonts w:ascii="Times New Roman" w:hAnsi="Times New Roman" w:cs="Times New Roman"/>
          <w:i/>
        </w:rPr>
        <w:t>Peacham’s Case</w:t>
      </w:r>
      <w:r>
        <w:rPr>
          <w:rFonts w:ascii="Times New Roman" w:hAnsi="Times New Roman" w:cs="Times New Roman"/>
        </w:rPr>
        <w:t xml:space="preserve"> </w:t>
      </w:r>
      <w:r w:rsidRPr="0053221D">
        <w:rPr>
          <w:rFonts w:ascii="Times New Roman" w:hAnsi="Times New Roman" w:cs="Times New Roman"/>
          <w:bCs/>
        </w:rPr>
        <w:t>(1628) Croke Car. 125</w:t>
      </w:r>
      <w:r>
        <w:rPr>
          <w:rFonts w:ascii="Times New Roman" w:hAnsi="Times New Roman" w:cs="Times New Roman"/>
          <w:bCs/>
        </w:rPr>
        <w:t xml:space="preserve">, </w:t>
      </w:r>
      <w:r w:rsidRPr="0053221D">
        <w:rPr>
          <w:rFonts w:ascii="Times New Roman" w:hAnsi="Times New Roman" w:cs="Times New Roman"/>
          <w:bCs/>
        </w:rPr>
        <w:t>79 ER 711</w:t>
      </w:r>
      <w:r>
        <w:rPr>
          <w:rFonts w:ascii="Times New Roman" w:hAnsi="Times New Roman" w:cs="Times New Roman"/>
          <w:bCs/>
        </w:rPr>
        <w:t>,</w:t>
      </w:r>
      <w:r>
        <w:rPr>
          <w:rFonts w:ascii="Times New Roman" w:hAnsi="Times New Roman" w:cs="Times New Roman"/>
        </w:rPr>
        <w:t xml:space="preserve"> </w:t>
      </w:r>
      <w:r w:rsidRPr="00613640">
        <w:rPr>
          <w:rFonts w:ascii="Times New Roman" w:hAnsi="Times New Roman" w:cs="Times New Roman"/>
        </w:rPr>
        <w:t xml:space="preserve">2 </w:t>
      </w:r>
      <w:r>
        <w:rPr>
          <w:rFonts w:ascii="Times New Roman" w:hAnsi="Times New Roman" w:cs="Times New Roman"/>
        </w:rPr>
        <w:t>Cobbett</w:t>
      </w:r>
      <w:r w:rsidRPr="00613640">
        <w:rPr>
          <w:rFonts w:ascii="Times New Roman" w:hAnsi="Times New Roman" w:cs="Times New Roman"/>
        </w:rPr>
        <w:t xml:space="preserve"> State Trials </w:t>
      </w:r>
      <w:r>
        <w:rPr>
          <w:rFonts w:ascii="Times New Roman" w:hAnsi="Times New Roman" w:cs="Times New Roman"/>
        </w:rPr>
        <w:t>869.</w:t>
      </w:r>
    </w:p>
  </w:footnote>
  <w:footnote w:id="69">
    <w:p w14:paraId="51F56DC4" w14:textId="77777777" w:rsidR="007841DA" w:rsidRPr="0053221D" w:rsidRDefault="007841DA" w:rsidP="00065B8A">
      <w:pPr>
        <w:pStyle w:val="FootnoteText"/>
        <w:jc w:val="both"/>
        <w:rPr>
          <w:rFonts w:ascii="Times New Roman" w:hAnsi="Times New Roman" w:cs="Times New Roman"/>
        </w:rPr>
      </w:pPr>
      <w:r w:rsidRPr="0053221D">
        <w:rPr>
          <w:rStyle w:val="FootnoteReference"/>
          <w:rFonts w:ascii="Times New Roman" w:hAnsi="Times New Roman" w:cs="Times New Roman"/>
        </w:rPr>
        <w:footnoteRef/>
      </w:r>
      <w:r w:rsidRPr="0053221D">
        <w:rPr>
          <w:rFonts w:ascii="Times New Roman" w:hAnsi="Times New Roman" w:cs="Times New Roman"/>
        </w:rPr>
        <w:t xml:space="preserve"> </w:t>
      </w:r>
      <w:r w:rsidRPr="0053221D">
        <w:rPr>
          <w:rFonts w:ascii="Times New Roman" w:hAnsi="Times New Roman" w:cs="Times New Roman"/>
          <w:i/>
        </w:rPr>
        <w:t>Peacham’s Case</w:t>
      </w:r>
      <w:r w:rsidRPr="0053221D">
        <w:rPr>
          <w:rFonts w:ascii="Times New Roman" w:hAnsi="Times New Roman" w:cs="Times New Roman"/>
        </w:rPr>
        <w:t xml:space="preserve"> 125.</w:t>
      </w:r>
    </w:p>
  </w:footnote>
  <w:footnote w:id="70">
    <w:p w14:paraId="05984676" w14:textId="219C15F6" w:rsidR="007841DA" w:rsidRPr="00FF5B4B" w:rsidRDefault="007841DA" w:rsidP="00065B8A">
      <w:pPr>
        <w:pStyle w:val="FootnoteText"/>
        <w:jc w:val="both"/>
        <w:rPr>
          <w:rFonts w:ascii="Times New Roman" w:hAnsi="Times New Roman" w:cs="Times New Roman"/>
        </w:rPr>
      </w:pPr>
      <w:r w:rsidRPr="00FF5B4B">
        <w:rPr>
          <w:rStyle w:val="FootnoteReference"/>
          <w:rFonts w:ascii="Times New Roman" w:hAnsi="Times New Roman" w:cs="Times New Roman"/>
        </w:rPr>
        <w:footnoteRef/>
      </w:r>
      <w:r w:rsidRPr="00FF5B4B">
        <w:rPr>
          <w:rFonts w:ascii="Times New Roman" w:hAnsi="Times New Roman" w:cs="Times New Roman"/>
        </w:rPr>
        <w:t xml:space="preserve"> </w:t>
      </w:r>
      <w:r w:rsidRPr="00FF5B4B">
        <w:rPr>
          <w:rFonts w:ascii="Times New Roman" w:hAnsi="Times New Roman" w:cs="Times New Roman"/>
          <w:i/>
        </w:rPr>
        <w:t>R v Sheppard</w:t>
      </w:r>
      <w:r w:rsidRPr="00FF5B4B">
        <w:rPr>
          <w:rFonts w:ascii="Times New Roman" w:hAnsi="Times New Roman" w:cs="Times New Roman"/>
        </w:rPr>
        <w:t xml:space="preserve"> (1718)</w:t>
      </w:r>
      <w:r w:rsidRPr="00FF5B4B">
        <w:rPr>
          <w:rFonts w:ascii="Times New Roman" w:hAnsi="Times New Roman" w:cs="Times New Roman"/>
          <w:i/>
        </w:rPr>
        <w:t xml:space="preserve"> </w:t>
      </w:r>
      <w:r w:rsidRPr="00FF5B4B">
        <w:rPr>
          <w:rFonts w:ascii="Times New Roman" w:hAnsi="Times New Roman" w:cs="Times New Roman"/>
          <w:iCs/>
        </w:rPr>
        <w:t>5 Howell State Trials 1022.</w:t>
      </w:r>
    </w:p>
  </w:footnote>
  <w:footnote w:id="71">
    <w:p w14:paraId="74D6DA95" w14:textId="77777777" w:rsidR="007841DA" w:rsidRPr="004A0162" w:rsidRDefault="007841DA" w:rsidP="00837FA8">
      <w:pPr>
        <w:pStyle w:val="FootnoteText"/>
        <w:jc w:val="both"/>
        <w:rPr>
          <w:rFonts w:ascii="Times New Roman" w:hAnsi="Times New Roman" w:cs="Times New Roman"/>
        </w:rPr>
      </w:pPr>
      <w:r w:rsidRPr="00A11D9E">
        <w:rPr>
          <w:rStyle w:val="FootnoteReference"/>
          <w:rFonts w:ascii="Times New Roman" w:hAnsi="Times New Roman" w:cs="Times New Roman"/>
        </w:rPr>
        <w:footnoteRef/>
      </w:r>
      <w:r w:rsidRPr="00A11D9E">
        <w:rPr>
          <w:rFonts w:ascii="Times New Roman" w:hAnsi="Times New Roman" w:cs="Times New Roman"/>
          <w:bCs/>
          <w:i/>
        </w:rPr>
        <w:t xml:space="preserve"> Sinan </w:t>
      </w:r>
      <w:proofErr w:type="spellStart"/>
      <w:r w:rsidRPr="00A11D9E">
        <w:rPr>
          <w:rFonts w:ascii="Times New Roman" w:hAnsi="Times New Roman" w:cs="Times New Roman"/>
          <w:bCs/>
          <w:i/>
        </w:rPr>
        <w:t>Işik</w:t>
      </w:r>
      <w:proofErr w:type="spellEnd"/>
      <w:r w:rsidRPr="00A11D9E">
        <w:rPr>
          <w:rFonts w:ascii="Times New Roman" w:hAnsi="Times New Roman" w:cs="Times New Roman"/>
          <w:bCs/>
          <w:i/>
        </w:rPr>
        <w:t xml:space="preserve"> v Turkey</w:t>
      </w:r>
      <w:r w:rsidRPr="004A0162">
        <w:rPr>
          <w:rFonts w:ascii="Times New Roman" w:hAnsi="Times New Roman" w:cs="Times New Roman"/>
          <w:bCs/>
        </w:rPr>
        <w:t xml:space="preserve"> [2010] ECHR 2265, (2015) 61 EHRR 6, App. No. 21924/05, 2 February 2010, [20] 177.</w:t>
      </w:r>
    </w:p>
  </w:footnote>
  <w:footnote w:id="72">
    <w:p w14:paraId="718C820F" w14:textId="77777777" w:rsidR="007841DA" w:rsidRPr="004A0162" w:rsidRDefault="007841DA" w:rsidP="00837FA8">
      <w:pPr>
        <w:pStyle w:val="FootnoteText"/>
        <w:jc w:val="both"/>
        <w:rPr>
          <w:rFonts w:ascii="Times New Roman" w:hAnsi="Times New Roman" w:cs="Times New Roman"/>
        </w:rPr>
      </w:pPr>
      <w:r w:rsidRPr="00A11D9E">
        <w:rPr>
          <w:rStyle w:val="FootnoteReference"/>
          <w:rFonts w:ascii="Times New Roman" w:hAnsi="Times New Roman" w:cs="Times New Roman"/>
        </w:rPr>
        <w:footnoteRef/>
      </w:r>
      <w:r w:rsidRPr="00A11D9E">
        <w:rPr>
          <w:rFonts w:ascii="Times New Roman" w:hAnsi="Times New Roman" w:cs="Times New Roman"/>
        </w:rPr>
        <w:t xml:space="preserve"> </w:t>
      </w:r>
      <w:proofErr w:type="spellStart"/>
      <w:r w:rsidRPr="004A0162">
        <w:rPr>
          <w:rFonts w:ascii="Times New Roman" w:hAnsi="Times New Roman" w:cs="Times New Roman"/>
          <w:i/>
        </w:rPr>
        <w:t>Kosteski</w:t>
      </w:r>
      <w:proofErr w:type="spellEnd"/>
      <w:r w:rsidRPr="004A0162">
        <w:rPr>
          <w:rFonts w:ascii="Times New Roman" w:hAnsi="Times New Roman" w:cs="Times New Roman"/>
          <w:i/>
        </w:rPr>
        <w:t xml:space="preserve"> v Former Yugoslav Republic of Macedonia</w:t>
      </w:r>
      <w:r w:rsidRPr="004A0162">
        <w:rPr>
          <w:rFonts w:ascii="Times New Roman" w:hAnsi="Times New Roman" w:cs="Times New Roman"/>
        </w:rPr>
        <w:t xml:space="preserve"> [2006] ECHR 403, (</w:t>
      </w:r>
      <w:r w:rsidRPr="004A0162">
        <w:rPr>
          <w:rFonts w:ascii="Times New Roman" w:hAnsi="Times New Roman" w:cs="Times New Roman"/>
          <w:bCs/>
        </w:rPr>
        <w:t>2007) 45 EHRR 31,</w:t>
      </w:r>
      <w:r w:rsidRPr="004A0162">
        <w:rPr>
          <w:rFonts w:ascii="Times New Roman" w:hAnsi="Times New Roman" w:cs="Times New Roman"/>
        </w:rPr>
        <w:t xml:space="preserve"> App. No. 55170/00, 23 April 2006.</w:t>
      </w:r>
    </w:p>
  </w:footnote>
  <w:footnote w:id="73">
    <w:p w14:paraId="36666413" w14:textId="52809E07" w:rsidR="007841DA" w:rsidRPr="004A0162" w:rsidRDefault="007841DA" w:rsidP="00837FA8">
      <w:pPr>
        <w:pStyle w:val="FootnoteText"/>
        <w:jc w:val="both"/>
        <w:rPr>
          <w:rFonts w:ascii="Times New Roman" w:hAnsi="Times New Roman" w:cs="Times New Roman"/>
          <w:b/>
        </w:rPr>
      </w:pPr>
      <w:r w:rsidRPr="00A11D9E">
        <w:rPr>
          <w:rStyle w:val="FootnoteReference"/>
          <w:rFonts w:ascii="Times New Roman" w:hAnsi="Times New Roman" w:cs="Times New Roman"/>
        </w:rPr>
        <w:footnoteRef/>
      </w:r>
      <w:r w:rsidRPr="00A11D9E">
        <w:rPr>
          <w:rFonts w:ascii="Times New Roman" w:hAnsi="Times New Roman" w:cs="Times New Roman"/>
        </w:rPr>
        <w:t xml:space="preserve"> </w:t>
      </w:r>
      <w:proofErr w:type="spellStart"/>
      <w:r w:rsidRPr="004A0162">
        <w:rPr>
          <w:rFonts w:ascii="Times New Roman" w:hAnsi="Times New Roman" w:cs="Times New Roman"/>
          <w:i/>
        </w:rPr>
        <w:t>Kosteski</w:t>
      </w:r>
      <w:proofErr w:type="spellEnd"/>
      <w:r w:rsidRPr="004A0162">
        <w:rPr>
          <w:rFonts w:ascii="Times New Roman" w:hAnsi="Times New Roman" w:cs="Times New Roman"/>
        </w:rPr>
        <w:t xml:space="preserve"> [39] 720. It is true that the word ‘beliefs’ is used here, but the wording of Article 9 is broader.</w:t>
      </w:r>
    </w:p>
  </w:footnote>
  <w:footnote w:id="74">
    <w:p w14:paraId="68B360A2" w14:textId="7BF3AAB4" w:rsidR="007841DA" w:rsidRPr="004A0162" w:rsidRDefault="007841DA" w:rsidP="00837FA8">
      <w:pPr>
        <w:spacing w:after="0" w:line="240" w:lineRule="auto"/>
        <w:jc w:val="both"/>
        <w:rPr>
          <w:rFonts w:ascii="Times New Roman" w:hAnsi="Times New Roman" w:cs="Times New Roman"/>
          <w:sz w:val="20"/>
          <w:szCs w:val="20"/>
        </w:rPr>
      </w:pPr>
      <w:r w:rsidRPr="00A11D9E">
        <w:rPr>
          <w:rStyle w:val="FootnoteReference"/>
          <w:rFonts w:ascii="Times New Roman" w:hAnsi="Times New Roman" w:cs="Times New Roman"/>
          <w:sz w:val="20"/>
          <w:szCs w:val="20"/>
        </w:rPr>
        <w:footnoteRef/>
      </w:r>
      <w:r w:rsidRPr="00A11D9E">
        <w:rPr>
          <w:rFonts w:ascii="Times New Roman" w:hAnsi="Times New Roman" w:cs="Times New Roman"/>
          <w:sz w:val="20"/>
          <w:szCs w:val="20"/>
        </w:rPr>
        <w:t xml:space="preserve"> Similar opinions can be found in a comment from the United Nations’ Human-Rights Committee concerning the </w:t>
      </w:r>
      <w:r w:rsidRPr="004A0162">
        <w:rPr>
          <w:rFonts w:ascii="Times New Roman" w:hAnsi="Times New Roman" w:cs="Times New Roman"/>
          <w:bCs/>
          <w:sz w:val="20"/>
          <w:szCs w:val="20"/>
        </w:rPr>
        <w:t>International Covenant on Civil and Political Rights</w:t>
      </w:r>
      <w:r w:rsidRPr="004A0162">
        <w:rPr>
          <w:rFonts w:ascii="Times New Roman" w:hAnsi="Times New Roman" w:cs="Times New Roman"/>
          <w:sz w:val="20"/>
          <w:szCs w:val="20"/>
        </w:rPr>
        <w:t xml:space="preserve">: ‘Article 18 distinguishes the freedom of thought, conscience, religion or belief from the freedom to manifest religion or belief. It does not permit any limitations whatsoever on the freedom of thought and conscience or on the freedom to have or adopt a religion or belief of one’s choice. These freedoms are protected unconditionally, as is the right of everyone to hold opinions without interference in Article 19.1. In accordance with Articles 18.2 and 17, no one can be compelled to reveal his thoughts or adherence to a religion or belief’ </w:t>
      </w:r>
      <w:r w:rsidR="005F1095">
        <w:rPr>
          <w:rFonts w:ascii="Times New Roman" w:hAnsi="Times New Roman" w:cs="Times New Roman"/>
          <w:sz w:val="20"/>
          <w:szCs w:val="20"/>
        </w:rPr>
        <w:t>(</w:t>
      </w:r>
      <w:r w:rsidR="005F1095" w:rsidRPr="005F1095">
        <w:rPr>
          <w:rFonts w:ascii="Times New Roman" w:hAnsi="Times New Roman" w:cs="Times New Roman"/>
          <w:sz w:val="20"/>
          <w:szCs w:val="20"/>
        </w:rPr>
        <w:t>United Nations Human Rights Committee 1954</w:t>
      </w:r>
      <w:r w:rsidR="005F1095">
        <w:rPr>
          <w:rFonts w:ascii="Times New Roman" w:hAnsi="Times New Roman" w:cs="Times New Roman"/>
          <w:sz w:val="20"/>
          <w:szCs w:val="20"/>
        </w:rPr>
        <w:t>)</w:t>
      </w:r>
      <w:r w:rsidRPr="00A11D9E">
        <w:rPr>
          <w:rFonts w:ascii="Times New Roman" w:hAnsi="Times New Roman" w:cs="Times New Roman"/>
          <w:sz w:val="20"/>
          <w:szCs w:val="20"/>
        </w:rPr>
        <w:t>.</w:t>
      </w:r>
      <w:r w:rsidRPr="004A0162">
        <w:rPr>
          <w:rFonts w:ascii="Times New Roman" w:hAnsi="Times New Roman" w:cs="Times New Roman"/>
          <w:sz w:val="20"/>
          <w:szCs w:val="20"/>
        </w:rPr>
        <w:t xml:space="preserve"> The EU Charter of Fundamental Rights also has two relevant articles, the first of which is Article 10: ‘1. Everyone has the right to freedom of thought, conscience and religion. This right includes freedom to change religion or belief and freedom, either alone or in community with others and in public or in private, to manifest religion or belief, in worship, teaching, practice and observance’ </w:t>
      </w:r>
      <w:r w:rsidR="005330F5">
        <w:rPr>
          <w:rFonts w:ascii="Times New Roman" w:hAnsi="Times New Roman" w:cs="Times New Roman"/>
          <w:sz w:val="20"/>
          <w:szCs w:val="20"/>
        </w:rPr>
        <w:t>(</w:t>
      </w:r>
      <w:r w:rsidR="005330F5" w:rsidRPr="005330F5">
        <w:rPr>
          <w:rFonts w:ascii="Times New Roman" w:hAnsi="Times New Roman" w:cs="Times New Roman"/>
          <w:sz w:val="20"/>
          <w:szCs w:val="20"/>
        </w:rPr>
        <w:t>European Union 2000</w:t>
      </w:r>
      <w:r w:rsidR="005330F5">
        <w:rPr>
          <w:rFonts w:ascii="Times New Roman" w:hAnsi="Times New Roman" w:cs="Times New Roman"/>
          <w:sz w:val="20"/>
          <w:szCs w:val="20"/>
        </w:rPr>
        <w:t>)</w:t>
      </w:r>
      <w:r w:rsidRPr="004A0162">
        <w:rPr>
          <w:rFonts w:ascii="Times New Roman" w:hAnsi="Times New Roman" w:cs="Times New Roman"/>
          <w:sz w:val="20"/>
          <w:szCs w:val="20"/>
        </w:rPr>
        <w:t xml:space="preserve"> The second is Article 11: ‘1. Everyone has the right to freedom of expression. This right shall include freedom to hold opinions and to receive and impart information and ideas without interference by public authority and regardless of frontiers. 2. The freedom and pluralism of the media shall be respected’ </w:t>
      </w:r>
      <w:r w:rsidR="005330F5">
        <w:rPr>
          <w:rFonts w:ascii="Times New Roman" w:hAnsi="Times New Roman" w:cs="Times New Roman"/>
          <w:sz w:val="20"/>
          <w:szCs w:val="20"/>
        </w:rPr>
        <w:t>(</w:t>
      </w:r>
      <w:r w:rsidR="005330F5" w:rsidRPr="005330F5">
        <w:rPr>
          <w:rFonts w:ascii="Times New Roman" w:hAnsi="Times New Roman" w:cs="Times New Roman"/>
          <w:sz w:val="20"/>
          <w:szCs w:val="20"/>
        </w:rPr>
        <w:t>European Union 2000</w:t>
      </w:r>
      <w:r w:rsidR="005330F5">
        <w:rPr>
          <w:rFonts w:ascii="Times New Roman" w:hAnsi="Times New Roman" w:cs="Times New Roman"/>
          <w:sz w:val="20"/>
          <w:szCs w:val="20"/>
        </w:rPr>
        <w:t>)</w:t>
      </w:r>
      <w:r w:rsidRPr="00A11D9E">
        <w:rPr>
          <w:rFonts w:ascii="Times New Roman" w:hAnsi="Times New Roman" w:cs="Times New Roman"/>
          <w:sz w:val="20"/>
          <w:szCs w:val="20"/>
        </w:rPr>
        <w:t>.</w:t>
      </w:r>
    </w:p>
  </w:footnote>
  <w:footnote w:id="75">
    <w:p w14:paraId="2FB88C98" w14:textId="5B4320E8" w:rsidR="007841DA" w:rsidRPr="004A0162" w:rsidRDefault="007841DA" w:rsidP="00065B8A">
      <w:pPr>
        <w:pStyle w:val="FootnoteText"/>
        <w:jc w:val="both"/>
        <w:rPr>
          <w:rFonts w:ascii="Times New Roman" w:hAnsi="Times New Roman" w:cs="Times New Roman"/>
        </w:rPr>
      </w:pPr>
      <w:r w:rsidRPr="00A11D9E">
        <w:rPr>
          <w:rStyle w:val="FootnoteReference"/>
          <w:rFonts w:ascii="Times New Roman" w:hAnsi="Times New Roman" w:cs="Times New Roman"/>
        </w:rPr>
        <w:footnoteRef/>
      </w:r>
      <w:r w:rsidRPr="00A11D9E">
        <w:rPr>
          <w:rFonts w:ascii="Times New Roman" w:hAnsi="Times New Roman" w:cs="Times New Roman"/>
        </w:rPr>
        <w:t xml:space="preserve"> </w:t>
      </w:r>
      <w:r w:rsidRPr="004A0162">
        <w:rPr>
          <w:rFonts w:ascii="Times New Roman" w:hAnsi="Times New Roman" w:cs="Times New Roman"/>
          <w:i/>
        </w:rPr>
        <w:t>R (</w:t>
      </w:r>
      <w:proofErr w:type="spellStart"/>
      <w:r w:rsidRPr="004A0162">
        <w:rPr>
          <w:rFonts w:ascii="Times New Roman" w:hAnsi="Times New Roman" w:cs="Times New Roman"/>
          <w:i/>
        </w:rPr>
        <w:t>Rusbridger</w:t>
      </w:r>
      <w:proofErr w:type="spellEnd"/>
      <w:r w:rsidRPr="004A0162">
        <w:rPr>
          <w:rFonts w:ascii="Times New Roman" w:hAnsi="Times New Roman" w:cs="Times New Roman"/>
        </w:rPr>
        <w:t>)</w:t>
      </w:r>
      <w:r w:rsidRPr="004A0162">
        <w:rPr>
          <w:rFonts w:ascii="Times New Roman" w:hAnsi="Times New Roman" w:cs="Times New Roman"/>
          <w:i/>
        </w:rPr>
        <w:t xml:space="preserve"> v Attorney General </w:t>
      </w:r>
      <w:r w:rsidRPr="004A0162">
        <w:rPr>
          <w:rFonts w:ascii="Times New Roman" w:hAnsi="Times New Roman" w:cs="Times New Roman"/>
        </w:rPr>
        <w:t>[2003] UKHL 38, [2004] 1 AC 357, 369C [28] (Lord Steyn).</w:t>
      </w:r>
    </w:p>
  </w:footnote>
  <w:footnote w:id="76">
    <w:p w14:paraId="55F66587" w14:textId="26BBB577" w:rsidR="007841DA" w:rsidRPr="00524AA3" w:rsidRDefault="007841DA" w:rsidP="00065B8A">
      <w:pPr>
        <w:pStyle w:val="FootnoteText"/>
        <w:jc w:val="both"/>
        <w:rPr>
          <w:rFonts w:ascii="Times New Roman" w:hAnsi="Times New Roman" w:cs="Times New Roman"/>
        </w:rPr>
      </w:pPr>
      <w:r w:rsidRPr="00A91C62">
        <w:rPr>
          <w:rStyle w:val="FootnoteReference"/>
          <w:rFonts w:ascii="Times New Roman" w:hAnsi="Times New Roman" w:cs="Times New Roman"/>
        </w:rPr>
        <w:footnoteRef/>
      </w:r>
      <w:r w:rsidRPr="00A91C62">
        <w:rPr>
          <w:rFonts w:ascii="Times New Roman" w:hAnsi="Times New Roman" w:cs="Times New Roman"/>
        </w:rPr>
        <w:t xml:space="preserve"> </w:t>
      </w:r>
      <w:proofErr w:type="spellStart"/>
      <w:r w:rsidRPr="00524AA3">
        <w:rPr>
          <w:rFonts w:ascii="Times New Roman" w:hAnsi="Times New Roman" w:cs="Times New Roman"/>
          <w:i/>
        </w:rPr>
        <w:t>Rusbridger</w:t>
      </w:r>
      <w:proofErr w:type="spellEnd"/>
      <w:r w:rsidRPr="00524AA3">
        <w:rPr>
          <w:rFonts w:ascii="Times New Roman" w:hAnsi="Times New Roman" w:cs="Times New Roman"/>
          <w:i/>
        </w:rPr>
        <w:t xml:space="preserve"> </w:t>
      </w:r>
      <w:r w:rsidRPr="00524AA3">
        <w:rPr>
          <w:rFonts w:ascii="Times New Roman" w:hAnsi="Times New Roman" w:cs="Times New Roman"/>
        </w:rPr>
        <w:t xml:space="preserve">372B–D [40] (Lord Scott of </w:t>
      </w:r>
      <w:proofErr w:type="spellStart"/>
      <w:r w:rsidRPr="00524AA3">
        <w:rPr>
          <w:rFonts w:ascii="Times New Roman" w:hAnsi="Times New Roman" w:cs="Times New Roman"/>
        </w:rPr>
        <w:t>Foscote</w:t>
      </w:r>
      <w:proofErr w:type="spellEnd"/>
      <w:r w:rsidRPr="00524AA3">
        <w:rPr>
          <w:rFonts w:ascii="Times New Roman" w:hAnsi="Times New Roman" w:cs="Times New Roman"/>
        </w:rPr>
        <w:t>).</w:t>
      </w:r>
    </w:p>
  </w:footnote>
  <w:footnote w:id="77">
    <w:p w14:paraId="607C3799" w14:textId="1092A9B1" w:rsidR="00524AA3" w:rsidRDefault="00524AA3">
      <w:pPr>
        <w:pStyle w:val="FootnoteText"/>
      </w:pPr>
      <w:r w:rsidRPr="00524AA3">
        <w:rPr>
          <w:rStyle w:val="FootnoteReference"/>
          <w:rFonts w:ascii="Times New Roman" w:hAnsi="Times New Roman" w:cs="Times New Roman"/>
        </w:rPr>
        <w:footnoteRef/>
      </w:r>
      <w:r w:rsidRPr="00524AA3">
        <w:rPr>
          <w:rFonts w:ascii="Times New Roman" w:hAnsi="Times New Roman" w:cs="Times New Roman"/>
        </w:rPr>
        <w:t xml:space="preserve"> 11 &amp; 12 </w:t>
      </w:r>
      <w:proofErr w:type="spellStart"/>
      <w:r w:rsidRPr="00524AA3">
        <w:rPr>
          <w:rFonts w:ascii="Times New Roman" w:hAnsi="Times New Roman" w:cs="Times New Roman"/>
        </w:rPr>
        <w:t>Vict</w:t>
      </w:r>
      <w:proofErr w:type="spellEnd"/>
      <w:r w:rsidRPr="00524AA3">
        <w:rPr>
          <w:rFonts w:ascii="Times New Roman" w:hAnsi="Times New Roman" w:cs="Times New Roman"/>
        </w:rPr>
        <w:t xml:space="preserve"> c 12.</w:t>
      </w:r>
    </w:p>
  </w:footnote>
  <w:footnote w:id="78">
    <w:p w14:paraId="7DD8368A" w14:textId="2B9332F7" w:rsidR="007841DA" w:rsidRPr="00B918AD" w:rsidRDefault="007841DA" w:rsidP="00065B8A">
      <w:pPr>
        <w:pStyle w:val="FootnoteText"/>
        <w:jc w:val="both"/>
        <w:rPr>
          <w:rFonts w:ascii="Times New Roman" w:hAnsi="Times New Roman" w:cs="Times New Roman"/>
        </w:rPr>
      </w:pPr>
      <w:r w:rsidRPr="00B918AD">
        <w:rPr>
          <w:rStyle w:val="FootnoteReference"/>
          <w:rFonts w:ascii="Times New Roman" w:hAnsi="Times New Roman" w:cs="Times New Roman"/>
        </w:rPr>
        <w:footnoteRef/>
      </w:r>
      <w:r w:rsidRPr="00B918AD">
        <w:rPr>
          <w:rFonts w:ascii="Times New Roman" w:hAnsi="Times New Roman" w:cs="Times New Roman"/>
        </w:rPr>
        <w:t xml:space="preserve"> For </w:t>
      </w:r>
      <w:r>
        <w:rPr>
          <w:rFonts w:ascii="Times New Roman" w:hAnsi="Times New Roman" w:cs="Times New Roman"/>
        </w:rPr>
        <w:t>a brief explanation of subjectivism</w:t>
      </w:r>
      <w:r w:rsidRPr="00B918AD">
        <w:rPr>
          <w:rFonts w:ascii="Times New Roman" w:hAnsi="Times New Roman" w:cs="Times New Roman"/>
        </w:rPr>
        <w:t>,</w:t>
      </w:r>
      <w:r>
        <w:rPr>
          <w:rFonts w:ascii="Times New Roman" w:hAnsi="Times New Roman" w:cs="Times New Roman"/>
        </w:rPr>
        <w:t xml:space="preserve"> see,</w:t>
      </w:r>
      <w:r w:rsidRPr="00B918AD">
        <w:rPr>
          <w:rFonts w:ascii="Times New Roman" w:hAnsi="Times New Roman" w:cs="Times New Roman"/>
        </w:rPr>
        <w:t xml:space="preserve"> for example, </w:t>
      </w:r>
      <w:bookmarkStart w:id="43" w:name="_Hlk97902094"/>
      <w:r w:rsidR="00050612">
        <w:rPr>
          <w:rFonts w:ascii="Times New Roman" w:hAnsi="Times New Roman" w:cs="Times New Roman"/>
        </w:rPr>
        <w:t>(</w:t>
      </w:r>
      <w:r w:rsidRPr="00B918AD">
        <w:rPr>
          <w:rFonts w:ascii="Times New Roman" w:hAnsi="Times New Roman" w:cs="Times New Roman"/>
        </w:rPr>
        <w:t>Garvey</w:t>
      </w:r>
      <w:r w:rsidR="00050612">
        <w:rPr>
          <w:rFonts w:ascii="Times New Roman" w:hAnsi="Times New Roman" w:cs="Times New Roman"/>
        </w:rPr>
        <w:t xml:space="preserve"> </w:t>
      </w:r>
      <w:r w:rsidR="00D532EF">
        <w:rPr>
          <w:rFonts w:ascii="Times New Roman" w:hAnsi="Times New Roman" w:cs="Times New Roman"/>
        </w:rPr>
        <w:t>2011</w:t>
      </w:r>
      <w:bookmarkEnd w:id="43"/>
      <w:r w:rsidR="00050612">
        <w:rPr>
          <w:rFonts w:ascii="Times New Roman" w:hAnsi="Times New Roman" w:cs="Times New Roman"/>
        </w:rPr>
        <w:t xml:space="preserve">: </w:t>
      </w:r>
      <w:r w:rsidRPr="00B918AD">
        <w:rPr>
          <w:rFonts w:ascii="Times New Roman" w:hAnsi="Times New Roman" w:cs="Times New Roman"/>
        </w:rPr>
        <w:t>178–179</w:t>
      </w:r>
      <w:r w:rsidR="00050612">
        <w:rPr>
          <w:rFonts w:ascii="Times New Roman" w:hAnsi="Times New Roman" w:cs="Times New Roman"/>
        </w:rPr>
        <w:t>)</w:t>
      </w:r>
      <w:r w:rsidR="006D4689">
        <w:rPr>
          <w:rFonts w:ascii="Times New Roman" w:hAnsi="Times New Roman" w:cs="Times New Roman"/>
        </w:rPr>
        <w:t>.</w:t>
      </w:r>
    </w:p>
  </w:footnote>
  <w:footnote w:id="79">
    <w:p w14:paraId="332A26CC" w14:textId="26017212" w:rsidR="007841DA" w:rsidRPr="0089220F" w:rsidRDefault="007841DA" w:rsidP="00065B8A">
      <w:pPr>
        <w:pStyle w:val="FootnoteText"/>
        <w:jc w:val="both"/>
        <w:rPr>
          <w:rFonts w:ascii="Times New Roman" w:hAnsi="Times New Roman" w:cs="Times New Roman"/>
        </w:rPr>
      </w:pPr>
      <w:r w:rsidRPr="0089220F">
        <w:rPr>
          <w:rStyle w:val="FootnoteReference"/>
          <w:rFonts w:ascii="Times New Roman" w:hAnsi="Times New Roman" w:cs="Times New Roman"/>
        </w:rPr>
        <w:footnoteRef/>
      </w:r>
      <w:r w:rsidRPr="0089220F">
        <w:rPr>
          <w:rFonts w:ascii="Times New Roman" w:hAnsi="Times New Roman" w:cs="Times New Roman"/>
        </w:rPr>
        <w:t xml:space="preserve"> In fact, we hold that treason forms the </w:t>
      </w:r>
      <w:r w:rsidRPr="007F7F23">
        <w:rPr>
          <w:rFonts w:ascii="Times New Roman" w:hAnsi="Times New Roman" w:cs="Times New Roman"/>
          <w:i/>
        </w:rPr>
        <w:t>only</w:t>
      </w:r>
      <w:r w:rsidRPr="0089220F">
        <w:rPr>
          <w:rFonts w:ascii="Times New Roman" w:hAnsi="Times New Roman" w:cs="Times New Roman"/>
        </w:rPr>
        <w:t xml:space="preserve"> example of current thought-crime legislation</w:t>
      </w:r>
      <w:r>
        <w:rPr>
          <w:rFonts w:ascii="Times New Roman" w:hAnsi="Times New Roman" w:cs="Times New Roman"/>
        </w:rPr>
        <w:t>, though there is no space to argue the point here</w:t>
      </w:r>
      <w:r w:rsidRPr="0089220F">
        <w:rPr>
          <w:rFonts w:ascii="Times New Roman" w:hAnsi="Times New Roman" w:cs="Times New Roman"/>
        </w:rPr>
        <w:t>.</w:t>
      </w:r>
    </w:p>
  </w:footnote>
  <w:footnote w:id="80">
    <w:p w14:paraId="5C3910A4" w14:textId="672359AE" w:rsidR="007841DA" w:rsidRPr="00147F50" w:rsidRDefault="007841DA" w:rsidP="00065B8A">
      <w:pPr>
        <w:pStyle w:val="FootnoteText"/>
        <w:jc w:val="both"/>
        <w:rPr>
          <w:rFonts w:ascii="Times New Roman" w:hAnsi="Times New Roman" w:cs="Times New Roman"/>
        </w:rPr>
      </w:pPr>
      <w:r w:rsidRPr="00147F50">
        <w:rPr>
          <w:rStyle w:val="FootnoteReference"/>
          <w:rFonts w:ascii="Times New Roman" w:hAnsi="Times New Roman" w:cs="Times New Roman"/>
        </w:rPr>
        <w:footnoteRef/>
      </w:r>
      <w:r w:rsidRPr="00147F50">
        <w:rPr>
          <w:rFonts w:ascii="Times New Roman" w:hAnsi="Times New Roman" w:cs="Times New Roman"/>
        </w:rPr>
        <w:t xml:space="preserve"> Of course, the offence would still be murder, or attempted murder, but</w:t>
      </w:r>
      <w:r>
        <w:rPr>
          <w:rFonts w:ascii="Times New Roman" w:hAnsi="Times New Roman" w:cs="Times New Roman"/>
        </w:rPr>
        <w:t xml:space="preserve"> it might well be publicly unacceptable to prosecute the assassination of the head of the state as just one more murder.</w:t>
      </w:r>
    </w:p>
  </w:footnote>
  <w:footnote w:id="81">
    <w:p w14:paraId="4F4CEB9C" w14:textId="6BB7A4FE" w:rsidR="0093111A" w:rsidRPr="0093111A" w:rsidRDefault="0093111A">
      <w:pPr>
        <w:pStyle w:val="FootnoteText"/>
        <w:rPr>
          <w:rFonts w:ascii="Times New Roman" w:hAnsi="Times New Roman" w:cs="Times New Roman"/>
        </w:rPr>
      </w:pPr>
      <w:r w:rsidRPr="0093111A">
        <w:rPr>
          <w:rStyle w:val="FootnoteReference"/>
          <w:rFonts w:ascii="Times New Roman" w:hAnsi="Times New Roman" w:cs="Times New Roman"/>
        </w:rPr>
        <w:footnoteRef/>
      </w:r>
      <w:r w:rsidRPr="0093111A">
        <w:rPr>
          <w:rFonts w:ascii="Times New Roman" w:hAnsi="Times New Roman" w:cs="Times New Roman"/>
        </w:rPr>
        <w:t xml:space="preserve"> We’d</w:t>
      </w:r>
      <w:r>
        <w:rPr>
          <w:rFonts w:ascii="Times New Roman" w:hAnsi="Times New Roman" w:cs="Times New Roman"/>
        </w:rPr>
        <w:t xml:space="preserve"> like to thank </w:t>
      </w:r>
      <w:proofErr w:type="spellStart"/>
      <w:r w:rsidR="004478EF">
        <w:rPr>
          <w:rFonts w:ascii="Times New Roman" w:hAnsi="Times New Roman" w:cs="Times New Roman"/>
        </w:rPr>
        <w:t>Dafydd</w:t>
      </w:r>
      <w:proofErr w:type="spellEnd"/>
      <w:r w:rsidR="004478EF">
        <w:rPr>
          <w:rFonts w:ascii="Times New Roman" w:hAnsi="Times New Roman" w:cs="Times New Roman"/>
        </w:rPr>
        <w:t xml:space="preserve"> Bates,</w:t>
      </w:r>
      <w:r w:rsidR="00CA6DB4">
        <w:rPr>
          <w:rFonts w:ascii="Times New Roman" w:hAnsi="Times New Roman" w:cs="Times New Roman"/>
        </w:rPr>
        <w:t xml:space="preserve"> Stephen Clark,</w:t>
      </w:r>
      <w:r w:rsidR="00D80E4C">
        <w:rPr>
          <w:rFonts w:ascii="Times New Roman" w:hAnsi="Times New Roman" w:cs="Times New Roman"/>
        </w:rPr>
        <w:t xml:space="preserve"> </w:t>
      </w:r>
      <w:r w:rsidR="008A5E5F">
        <w:rPr>
          <w:rFonts w:ascii="Times New Roman" w:hAnsi="Times New Roman" w:cs="Times New Roman"/>
        </w:rPr>
        <w:t>James Franklin, Marie Fox,</w:t>
      </w:r>
      <w:r w:rsidR="00A91DE9">
        <w:rPr>
          <w:rFonts w:ascii="Times New Roman" w:hAnsi="Times New Roman" w:cs="Times New Roman"/>
        </w:rPr>
        <w:t xml:space="preserve"> Richard Gaskin,</w:t>
      </w:r>
      <w:r w:rsidR="008A5E5F">
        <w:rPr>
          <w:rFonts w:ascii="Times New Roman" w:hAnsi="Times New Roman" w:cs="Times New Roman"/>
        </w:rPr>
        <w:t xml:space="preserve"> </w:t>
      </w:r>
      <w:r w:rsidR="00D80E4C">
        <w:rPr>
          <w:rFonts w:ascii="Times New Roman" w:hAnsi="Times New Roman" w:cs="Times New Roman"/>
        </w:rPr>
        <w:t>Matt Gibson,</w:t>
      </w:r>
      <w:r w:rsidR="00A91DE9">
        <w:rPr>
          <w:rFonts w:ascii="Times New Roman" w:hAnsi="Times New Roman" w:cs="Times New Roman"/>
        </w:rPr>
        <w:t xml:space="preserve"> Michael Hauskeller,</w:t>
      </w:r>
      <w:r w:rsidR="004478EF">
        <w:rPr>
          <w:rFonts w:ascii="Times New Roman" w:hAnsi="Times New Roman" w:cs="Times New Roman"/>
        </w:rPr>
        <w:t xml:space="preserve"> James Heather</w:t>
      </w:r>
      <w:r w:rsidR="00D80E4C">
        <w:rPr>
          <w:rFonts w:ascii="Times New Roman" w:hAnsi="Times New Roman" w:cs="Times New Roman"/>
        </w:rPr>
        <w:t>,</w:t>
      </w:r>
      <w:r w:rsidR="00A91DE9">
        <w:rPr>
          <w:rFonts w:ascii="Times New Roman" w:hAnsi="Times New Roman" w:cs="Times New Roman"/>
        </w:rPr>
        <w:t xml:space="preserve"> </w:t>
      </w:r>
      <w:r w:rsidR="00D80E4C">
        <w:rPr>
          <w:rFonts w:ascii="Times New Roman" w:hAnsi="Times New Roman" w:cs="Times New Roman"/>
        </w:rPr>
        <w:t>Julian Rivers</w:t>
      </w:r>
      <w:r w:rsidR="00A91DE9">
        <w:rPr>
          <w:rFonts w:ascii="Times New Roman" w:hAnsi="Times New Roman" w:cs="Times New Roman"/>
        </w:rPr>
        <w:t>, and an anonymous referee for helpful comments. Of course, none of them should be deemed responsible for anything we say.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7023"/>
      <w:docPartObj>
        <w:docPartGallery w:val="Page Numbers (Top of Page)"/>
        <w:docPartUnique/>
      </w:docPartObj>
    </w:sdtPr>
    <w:sdtEndPr>
      <w:rPr>
        <w:rFonts w:ascii="Times New Roman" w:hAnsi="Times New Roman" w:cs="Times New Roman"/>
        <w:noProof/>
        <w:sz w:val="20"/>
        <w:szCs w:val="20"/>
      </w:rPr>
    </w:sdtEndPr>
    <w:sdtContent>
      <w:p w14:paraId="64AC63A1" w14:textId="7A27F0CD" w:rsidR="007841DA" w:rsidRPr="00470753" w:rsidRDefault="007841DA">
        <w:pPr>
          <w:pStyle w:val="Header"/>
          <w:jc w:val="right"/>
          <w:rPr>
            <w:rFonts w:ascii="Times New Roman" w:hAnsi="Times New Roman" w:cs="Times New Roman"/>
            <w:sz w:val="20"/>
            <w:szCs w:val="20"/>
          </w:rPr>
        </w:pPr>
        <w:r w:rsidRPr="00470753">
          <w:rPr>
            <w:rFonts w:ascii="Times New Roman" w:hAnsi="Times New Roman" w:cs="Times New Roman"/>
            <w:sz w:val="20"/>
            <w:szCs w:val="20"/>
          </w:rPr>
          <w:fldChar w:fldCharType="begin"/>
        </w:r>
        <w:r w:rsidRPr="00470753">
          <w:rPr>
            <w:rFonts w:ascii="Times New Roman" w:hAnsi="Times New Roman" w:cs="Times New Roman"/>
            <w:sz w:val="20"/>
            <w:szCs w:val="20"/>
          </w:rPr>
          <w:instrText xml:space="preserve"> PAGE   \* MERGEFORMAT </w:instrText>
        </w:r>
        <w:r w:rsidRPr="00470753">
          <w:rPr>
            <w:rFonts w:ascii="Times New Roman" w:hAnsi="Times New Roman" w:cs="Times New Roman"/>
            <w:sz w:val="20"/>
            <w:szCs w:val="20"/>
          </w:rPr>
          <w:fldChar w:fldCharType="separate"/>
        </w:r>
        <w:r>
          <w:rPr>
            <w:rFonts w:ascii="Times New Roman" w:hAnsi="Times New Roman" w:cs="Times New Roman"/>
            <w:noProof/>
            <w:sz w:val="20"/>
            <w:szCs w:val="20"/>
          </w:rPr>
          <w:t>30</w:t>
        </w:r>
        <w:r w:rsidRPr="00470753">
          <w:rPr>
            <w:rFonts w:ascii="Times New Roman" w:hAnsi="Times New Roman" w:cs="Times New Roman"/>
            <w:noProof/>
            <w:sz w:val="20"/>
            <w:szCs w:val="20"/>
          </w:rPr>
          <w:fldChar w:fldCharType="end"/>
        </w:r>
      </w:p>
    </w:sdtContent>
  </w:sdt>
  <w:p w14:paraId="447707BB" w14:textId="77777777" w:rsidR="007841DA" w:rsidRDefault="00784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20D"/>
    <w:multiLevelType w:val="hybridMultilevel"/>
    <w:tmpl w:val="73947BF8"/>
    <w:lvl w:ilvl="0" w:tplc="D9AC23EC">
      <w:start w:val="1"/>
      <w:numFmt w:val="lowerLetter"/>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636C2B"/>
    <w:multiLevelType w:val="multilevel"/>
    <w:tmpl w:val="07A0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934C64"/>
    <w:multiLevelType w:val="multilevel"/>
    <w:tmpl w:val="C682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665B7C"/>
    <w:multiLevelType w:val="hybridMultilevel"/>
    <w:tmpl w:val="D5CA5052"/>
    <w:lvl w:ilvl="0" w:tplc="AAF4EF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19C0B99"/>
    <w:multiLevelType w:val="multilevel"/>
    <w:tmpl w:val="4344EE4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3280BCE"/>
    <w:multiLevelType w:val="hybridMultilevel"/>
    <w:tmpl w:val="8A60E86A"/>
    <w:lvl w:ilvl="0" w:tplc="F126ECF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3944528"/>
    <w:multiLevelType w:val="hybridMultilevel"/>
    <w:tmpl w:val="CCF211BE"/>
    <w:lvl w:ilvl="0" w:tplc="882457C6">
      <w:start w:val="1"/>
      <w:numFmt w:val="lowerRoman"/>
      <w:lvlText w:val="(%1)"/>
      <w:lvlJc w:val="left"/>
      <w:pPr>
        <w:ind w:left="1440" w:hanging="72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2D"/>
    <w:rsid w:val="000015A4"/>
    <w:rsid w:val="00001E68"/>
    <w:rsid w:val="00002598"/>
    <w:rsid w:val="00002716"/>
    <w:rsid w:val="00005544"/>
    <w:rsid w:val="000136E3"/>
    <w:rsid w:val="00014772"/>
    <w:rsid w:val="0001572D"/>
    <w:rsid w:val="00016E78"/>
    <w:rsid w:val="0002270B"/>
    <w:rsid w:val="00022E28"/>
    <w:rsid w:val="00024B9E"/>
    <w:rsid w:val="00025610"/>
    <w:rsid w:val="00030B0E"/>
    <w:rsid w:val="00031318"/>
    <w:rsid w:val="00031E4F"/>
    <w:rsid w:val="0003231B"/>
    <w:rsid w:val="00033457"/>
    <w:rsid w:val="00034A94"/>
    <w:rsid w:val="000366DD"/>
    <w:rsid w:val="000368C7"/>
    <w:rsid w:val="00040821"/>
    <w:rsid w:val="00041286"/>
    <w:rsid w:val="00042186"/>
    <w:rsid w:val="00042E77"/>
    <w:rsid w:val="0004470C"/>
    <w:rsid w:val="00044E90"/>
    <w:rsid w:val="0004537B"/>
    <w:rsid w:val="00046803"/>
    <w:rsid w:val="000505D2"/>
    <w:rsid w:val="00050612"/>
    <w:rsid w:val="00050E7F"/>
    <w:rsid w:val="00053451"/>
    <w:rsid w:val="0005376B"/>
    <w:rsid w:val="00055A8D"/>
    <w:rsid w:val="00055BAB"/>
    <w:rsid w:val="00056190"/>
    <w:rsid w:val="00057D67"/>
    <w:rsid w:val="0006009A"/>
    <w:rsid w:val="00062D2E"/>
    <w:rsid w:val="00063649"/>
    <w:rsid w:val="00063772"/>
    <w:rsid w:val="0006378C"/>
    <w:rsid w:val="00063F5B"/>
    <w:rsid w:val="00064928"/>
    <w:rsid w:val="00065642"/>
    <w:rsid w:val="00065B8A"/>
    <w:rsid w:val="00071101"/>
    <w:rsid w:val="000711E5"/>
    <w:rsid w:val="0007574F"/>
    <w:rsid w:val="0008109A"/>
    <w:rsid w:val="00081568"/>
    <w:rsid w:val="000826BA"/>
    <w:rsid w:val="000871A8"/>
    <w:rsid w:val="00087D53"/>
    <w:rsid w:val="00091205"/>
    <w:rsid w:val="00091900"/>
    <w:rsid w:val="00092821"/>
    <w:rsid w:val="00092C06"/>
    <w:rsid w:val="00093C43"/>
    <w:rsid w:val="00094A1F"/>
    <w:rsid w:val="00094D69"/>
    <w:rsid w:val="000A0FF7"/>
    <w:rsid w:val="000A10A8"/>
    <w:rsid w:val="000A1360"/>
    <w:rsid w:val="000A151B"/>
    <w:rsid w:val="000A242E"/>
    <w:rsid w:val="000A2566"/>
    <w:rsid w:val="000A456F"/>
    <w:rsid w:val="000A59A1"/>
    <w:rsid w:val="000A5AC1"/>
    <w:rsid w:val="000A5DF6"/>
    <w:rsid w:val="000A7551"/>
    <w:rsid w:val="000A7E1A"/>
    <w:rsid w:val="000B038F"/>
    <w:rsid w:val="000B1C56"/>
    <w:rsid w:val="000B2890"/>
    <w:rsid w:val="000B2BE9"/>
    <w:rsid w:val="000B50C6"/>
    <w:rsid w:val="000B6BA3"/>
    <w:rsid w:val="000C04A6"/>
    <w:rsid w:val="000C255D"/>
    <w:rsid w:val="000C281E"/>
    <w:rsid w:val="000C2938"/>
    <w:rsid w:val="000C3EE4"/>
    <w:rsid w:val="000C421A"/>
    <w:rsid w:val="000C466B"/>
    <w:rsid w:val="000C6882"/>
    <w:rsid w:val="000D0AE8"/>
    <w:rsid w:val="000D18FC"/>
    <w:rsid w:val="000D387D"/>
    <w:rsid w:val="000D58A7"/>
    <w:rsid w:val="000D58D5"/>
    <w:rsid w:val="000D7001"/>
    <w:rsid w:val="000D7B59"/>
    <w:rsid w:val="000D7EB2"/>
    <w:rsid w:val="000E0148"/>
    <w:rsid w:val="000E0A58"/>
    <w:rsid w:val="000E191D"/>
    <w:rsid w:val="000F04B8"/>
    <w:rsid w:val="000F16CD"/>
    <w:rsid w:val="000F22B0"/>
    <w:rsid w:val="000F4A1C"/>
    <w:rsid w:val="00100060"/>
    <w:rsid w:val="001000C0"/>
    <w:rsid w:val="0010035F"/>
    <w:rsid w:val="0010103C"/>
    <w:rsid w:val="00101C23"/>
    <w:rsid w:val="0010291D"/>
    <w:rsid w:val="00103587"/>
    <w:rsid w:val="0010378E"/>
    <w:rsid w:val="00104756"/>
    <w:rsid w:val="001051E6"/>
    <w:rsid w:val="0010541B"/>
    <w:rsid w:val="00105A45"/>
    <w:rsid w:val="00106CC1"/>
    <w:rsid w:val="00110063"/>
    <w:rsid w:val="00111078"/>
    <w:rsid w:val="0011140C"/>
    <w:rsid w:val="001130C1"/>
    <w:rsid w:val="00113C7E"/>
    <w:rsid w:val="00114E74"/>
    <w:rsid w:val="00126425"/>
    <w:rsid w:val="00127193"/>
    <w:rsid w:val="00127397"/>
    <w:rsid w:val="00130EEB"/>
    <w:rsid w:val="001315C5"/>
    <w:rsid w:val="00131743"/>
    <w:rsid w:val="00131B3B"/>
    <w:rsid w:val="00132D04"/>
    <w:rsid w:val="0013410A"/>
    <w:rsid w:val="00135B76"/>
    <w:rsid w:val="00135D30"/>
    <w:rsid w:val="00136888"/>
    <w:rsid w:val="00136F3E"/>
    <w:rsid w:val="00137080"/>
    <w:rsid w:val="00137943"/>
    <w:rsid w:val="00140279"/>
    <w:rsid w:val="00140C36"/>
    <w:rsid w:val="001415B6"/>
    <w:rsid w:val="001468E1"/>
    <w:rsid w:val="001477E6"/>
    <w:rsid w:val="00147F50"/>
    <w:rsid w:val="00151C36"/>
    <w:rsid w:val="00153193"/>
    <w:rsid w:val="00153CD4"/>
    <w:rsid w:val="00155489"/>
    <w:rsid w:val="00156185"/>
    <w:rsid w:val="001562C9"/>
    <w:rsid w:val="0015691B"/>
    <w:rsid w:val="00156C90"/>
    <w:rsid w:val="00156F1C"/>
    <w:rsid w:val="00160C7F"/>
    <w:rsid w:val="00164E16"/>
    <w:rsid w:val="00166452"/>
    <w:rsid w:val="00171E59"/>
    <w:rsid w:val="00173C21"/>
    <w:rsid w:val="001743A3"/>
    <w:rsid w:val="00174657"/>
    <w:rsid w:val="001763E8"/>
    <w:rsid w:val="0018078E"/>
    <w:rsid w:val="00181A67"/>
    <w:rsid w:val="001830B1"/>
    <w:rsid w:val="00185E4B"/>
    <w:rsid w:val="00185F3A"/>
    <w:rsid w:val="00187869"/>
    <w:rsid w:val="00187AE8"/>
    <w:rsid w:val="00191C2C"/>
    <w:rsid w:val="00194ADF"/>
    <w:rsid w:val="00196503"/>
    <w:rsid w:val="001A1A05"/>
    <w:rsid w:val="001A1A57"/>
    <w:rsid w:val="001A1B52"/>
    <w:rsid w:val="001A1C2E"/>
    <w:rsid w:val="001A2043"/>
    <w:rsid w:val="001A3E99"/>
    <w:rsid w:val="001A47B5"/>
    <w:rsid w:val="001A54D5"/>
    <w:rsid w:val="001A614B"/>
    <w:rsid w:val="001B067F"/>
    <w:rsid w:val="001B3826"/>
    <w:rsid w:val="001B4609"/>
    <w:rsid w:val="001B7B73"/>
    <w:rsid w:val="001B7D15"/>
    <w:rsid w:val="001C099A"/>
    <w:rsid w:val="001C1642"/>
    <w:rsid w:val="001C3340"/>
    <w:rsid w:val="001C355E"/>
    <w:rsid w:val="001C63B3"/>
    <w:rsid w:val="001C7431"/>
    <w:rsid w:val="001C754A"/>
    <w:rsid w:val="001C7AC6"/>
    <w:rsid w:val="001C7BB9"/>
    <w:rsid w:val="001D0D5B"/>
    <w:rsid w:val="001D0D79"/>
    <w:rsid w:val="001D1782"/>
    <w:rsid w:val="001D2E43"/>
    <w:rsid w:val="001D3B3C"/>
    <w:rsid w:val="001D3CBB"/>
    <w:rsid w:val="001D4030"/>
    <w:rsid w:val="001D43DD"/>
    <w:rsid w:val="001D44D1"/>
    <w:rsid w:val="001D5230"/>
    <w:rsid w:val="001D6069"/>
    <w:rsid w:val="001D6595"/>
    <w:rsid w:val="001D6C92"/>
    <w:rsid w:val="001D7234"/>
    <w:rsid w:val="001E0057"/>
    <w:rsid w:val="001E0DD8"/>
    <w:rsid w:val="001E0E7B"/>
    <w:rsid w:val="001E48B0"/>
    <w:rsid w:val="001E48CB"/>
    <w:rsid w:val="001E5F56"/>
    <w:rsid w:val="001E65AA"/>
    <w:rsid w:val="001E79E4"/>
    <w:rsid w:val="001F0D64"/>
    <w:rsid w:val="001F3AA0"/>
    <w:rsid w:val="001F3F2F"/>
    <w:rsid w:val="001F43E9"/>
    <w:rsid w:val="001F72C0"/>
    <w:rsid w:val="002023E6"/>
    <w:rsid w:val="0020333E"/>
    <w:rsid w:val="0020360C"/>
    <w:rsid w:val="002042C3"/>
    <w:rsid w:val="002044BB"/>
    <w:rsid w:val="00204764"/>
    <w:rsid w:val="00205152"/>
    <w:rsid w:val="00205A8A"/>
    <w:rsid w:val="00211D99"/>
    <w:rsid w:val="00213AD7"/>
    <w:rsid w:val="00216929"/>
    <w:rsid w:val="00217380"/>
    <w:rsid w:val="00220CA6"/>
    <w:rsid w:val="00221340"/>
    <w:rsid w:val="002214DA"/>
    <w:rsid w:val="002218F6"/>
    <w:rsid w:val="00222816"/>
    <w:rsid w:val="0022466D"/>
    <w:rsid w:val="00225E1B"/>
    <w:rsid w:val="002274AF"/>
    <w:rsid w:val="00227DA3"/>
    <w:rsid w:val="002301D7"/>
    <w:rsid w:val="002303D1"/>
    <w:rsid w:val="00231957"/>
    <w:rsid w:val="00231DF7"/>
    <w:rsid w:val="002337EA"/>
    <w:rsid w:val="00234958"/>
    <w:rsid w:val="0023496C"/>
    <w:rsid w:val="00234F51"/>
    <w:rsid w:val="00235F03"/>
    <w:rsid w:val="00237AB6"/>
    <w:rsid w:val="00237E7B"/>
    <w:rsid w:val="00237E92"/>
    <w:rsid w:val="002412D6"/>
    <w:rsid w:val="002414D2"/>
    <w:rsid w:val="0024187E"/>
    <w:rsid w:val="00242D56"/>
    <w:rsid w:val="00243418"/>
    <w:rsid w:val="00243765"/>
    <w:rsid w:val="00243BD8"/>
    <w:rsid w:val="00244BA0"/>
    <w:rsid w:val="00245C15"/>
    <w:rsid w:val="00250FBD"/>
    <w:rsid w:val="00251066"/>
    <w:rsid w:val="0025160E"/>
    <w:rsid w:val="00251CE0"/>
    <w:rsid w:val="00251F6D"/>
    <w:rsid w:val="002540D5"/>
    <w:rsid w:val="00254A5B"/>
    <w:rsid w:val="00254F55"/>
    <w:rsid w:val="002600DE"/>
    <w:rsid w:val="0026073E"/>
    <w:rsid w:val="002607E4"/>
    <w:rsid w:val="002611D8"/>
    <w:rsid w:val="00262987"/>
    <w:rsid w:val="00263E17"/>
    <w:rsid w:val="00265142"/>
    <w:rsid w:val="0026559B"/>
    <w:rsid w:val="0026576A"/>
    <w:rsid w:val="00266116"/>
    <w:rsid w:val="0026707E"/>
    <w:rsid w:val="00270665"/>
    <w:rsid w:val="0027125D"/>
    <w:rsid w:val="00271B1F"/>
    <w:rsid w:val="002737B5"/>
    <w:rsid w:val="00274488"/>
    <w:rsid w:val="00275675"/>
    <w:rsid w:val="002768E7"/>
    <w:rsid w:val="002778E0"/>
    <w:rsid w:val="00277EE7"/>
    <w:rsid w:val="002804BA"/>
    <w:rsid w:val="00283765"/>
    <w:rsid w:val="00285116"/>
    <w:rsid w:val="002858DE"/>
    <w:rsid w:val="00286B26"/>
    <w:rsid w:val="002879FF"/>
    <w:rsid w:val="00290E9E"/>
    <w:rsid w:val="00295598"/>
    <w:rsid w:val="00295A70"/>
    <w:rsid w:val="00295E24"/>
    <w:rsid w:val="00296B50"/>
    <w:rsid w:val="002A217F"/>
    <w:rsid w:val="002A2ACC"/>
    <w:rsid w:val="002A302E"/>
    <w:rsid w:val="002A444B"/>
    <w:rsid w:val="002A4D4D"/>
    <w:rsid w:val="002A71DD"/>
    <w:rsid w:val="002A7A1B"/>
    <w:rsid w:val="002A7E94"/>
    <w:rsid w:val="002A7F7F"/>
    <w:rsid w:val="002B1B0E"/>
    <w:rsid w:val="002B2E87"/>
    <w:rsid w:val="002B327D"/>
    <w:rsid w:val="002B3E8E"/>
    <w:rsid w:val="002B4314"/>
    <w:rsid w:val="002B4D11"/>
    <w:rsid w:val="002B614C"/>
    <w:rsid w:val="002C01C9"/>
    <w:rsid w:val="002C2E8D"/>
    <w:rsid w:val="002C3F40"/>
    <w:rsid w:val="002C4008"/>
    <w:rsid w:val="002C4058"/>
    <w:rsid w:val="002C5D35"/>
    <w:rsid w:val="002D16C7"/>
    <w:rsid w:val="002D1F00"/>
    <w:rsid w:val="002D34C5"/>
    <w:rsid w:val="002D5B85"/>
    <w:rsid w:val="002D5BF8"/>
    <w:rsid w:val="002D6874"/>
    <w:rsid w:val="002D6F9A"/>
    <w:rsid w:val="002E0EE7"/>
    <w:rsid w:val="002E12AF"/>
    <w:rsid w:val="002E42C2"/>
    <w:rsid w:val="002F023E"/>
    <w:rsid w:val="002F1B3D"/>
    <w:rsid w:val="002F1EB1"/>
    <w:rsid w:val="002F366C"/>
    <w:rsid w:val="002F3F03"/>
    <w:rsid w:val="002F408A"/>
    <w:rsid w:val="002F45CE"/>
    <w:rsid w:val="002F470B"/>
    <w:rsid w:val="002F758D"/>
    <w:rsid w:val="002F7A1C"/>
    <w:rsid w:val="003013D8"/>
    <w:rsid w:val="00303B09"/>
    <w:rsid w:val="003049BF"/>
    <w:rsid w:val="00304D98"/>
    <w:rsid w:val="0030655C"/>
    <w:rsid w:val="003066E5"/>
    <w:rsid w:val="003105DF"/>
    <w:rsid w:val="00310D87"/>
    <w:rsid w:val="003126B0"/>
    <w:rsid w:val="00313132"/>
    <w:rsid w:val="003138CD"/>
    <w:rsid w:val="00314E17"/>
    <w:rsid w:val="00315F9E"/>
    <w:rsid w:val="00316307"/>
    <w:rsid w:val="00316623"/>
    <w:rsid w:val="00316C18"/>
    <w:rsid w:val="00317195"/>
    <w:rsid w:val="0032029D"/>
    <w:rsid w:val="00320D65"/>
    <w:rsid w:val="003212C3"/>
    <w:rsid w:val="0032305B"/>
    <w:rsid w:val="0032390F"/>
    <w:rsid w:val="00323BB9"/>
    <w:rsid w:val="00324392"/>
    <w:rsid w:val="00324520"/>
    <w:rsid w:val="0032555F"/>
    <w:rsid w:val="0032601E"/>
    <w:rsid w:val="00326CB4"/>
    <w:rsid w:val="00326E7D"/>
    <w:rsid w:val="00327994"/>
    <w:rsid w:val="00330721"/>
    <w:rsid w:val="00330B0A"/>
    <w:rsid w:val="003322C4"/>
    <w:rsid w:val="003329E2"/>
    <w:rsid w:val="00336EB6"/>
    <w:rsid w:val="00337510"/>
    <w:rsid w:val="003377F9"/>
    <w:rsid w:val="003428CA"/>
    <w:rsid w:val="00344D3F"/>
    <w:rsid w:val="00344DA2"/>
    <w:rsid w:val="0034511F"/>
    <w:rsid w:val="00347EB7"/>
    <w:rsid w:val="003525BF"/>
    <w:rsid w:val="00352DA8"/>
    <w:rsid w:val="00353ED2"/>
    <w:rsid w:val="003550D9"/>
    <w:rsid w:val="00355CE2"/>
    <w:rsid w:val="00361E0E"/>
    <w:rsid w:val="003622D7"/>
    <w:rsid w:val="00362811"/>
    <w:rsid w:val="00362ADB"/>
    <w:rsid w:val="00362F56"/>
    <w:rsid w:val="003638A2"/>
    <w:rsid w:val="00364255"/>
    <w:rsid w:val="0036537F"/>
    <w:rsid w:val="00365478"/>
    <w:rsid w:val="003660B7"/>
    <w:rsid w:val="003672FC"/>
    <w:rsid w:val="00370C9D"/>
    <w:rsid w:val="00372CEB"/>
    <w:rsid w:val="00373ABB"/>
    <w:rsid w:val="00373B68"/>
    <w:rsid w:val="0037436B"/>
    <w:rsid w:val="0037446C"/>
    <w:rsid w:val="00375FCB"/>
    <w:rsid w:val="00376738"/>
    <w:rsid w:val="0037737F"/>
    <w:rsid w:val="00381A95"/>
    <w:rsid w:val="00382BA5"/>
    <w:rsid w:val="00383EC1"/>
    <w:rsid w:val="00384B1A"/>
    <w:rsid w:val="00384C20"/>
    <w:rsid w:val="00385841"/>
    <w:rsid w:val="00386754"/>
    <w:rsid w:val="00386A0F"/>
    <w:rsid w:val="003878B6"/>
    <w:rsid w:val="00387B36"/>
    <w:rsid w:val="003904E6"/>
    <w:rsid w:val="0039074F"/>
    <w:rsid w:val="003909C6"/>
    <w:rsid w:val="00390C4A"/>
    <w:rsid w:val="003910D4"/>
    <w:rsid w:val="00393E88"/>
    <w:rsid w:val="003941D9"/>
    <w:rsid w:val="00394534"/>
    <w:rsid w:val="00395BFE"/>
    <w:rsid w:val="003965D1"/>
    <w:rsid w:val="00396AB8"/>
    <w:rsid w:val="003A0344"/>
    <w:rsid w:val="003A28AE"/>
    <w:rsid w:val="003A43D1"/>
    <w:rsid w:val="003A5016"/>
    <w:rsid w:val="003A50D3"/>
    <w:rsid w:val="003A795B"/>
    <w:rsid w:val="003A7A4B"/>
    <w:rsid w:val="003B01CE"/>
    <w:rsid w:val="003B25A8"/>
    <w:rsid w:val="003B428F"/>
    <w:rsid w:val="003B5BB6"/>
    <w:rsid w:val="003B6ADE"/>
    <w:rsid w:val="003B7B27"/>
    <w:rsid w:val="003C339D"/>
    <w:rsid w:val="003C3696"/>
    <w:rsid w:val="003C3903"/>
    <w:rsid w:val="003C3F0A"/>
    <w:rsid w:val="003C435D"/>
    <w:rsid w:val="003C4B4D"/>
    <w:rsid w:val="003C571A"/>
    <w:rsid w:val="003C5DE6"/>
    <w:rsid w:val="003C7B7B"/>
    <w:rsid w:val="003D0C6A"/>
    <w:rsid w:val="003D0E10"/>
    <w:rsid w:val="003D48F6"/>
    <w:rsid w:val="003D4A9B"/>
    <w:rsid w:val="003D5856"/>
    <w:rsid w:val="003D60D0"/>
    <w:rsid w:val="003D633E"/>
    <w:rsid w:val="003E196B"/>
    <w:rsid w:val="003E2226"/>
    <w:rsid w:val="003E2456"/>
    <w:rsid w:val="003E2649"/>
    <w:rsid w:val="003E30E4"/>
    <w:rsid w:val="003E60C2"/>
    <w:rsid w:val="003E6F21"/>
    <w:rsid w:val="003F1563"/>
    <w:rsid w:val="003F197C"/>
    <w:rsid w:val="003F1B21"/>
    <w:rsid w:val="003F3DA6"/>
    <w:rsid w:val="003F4952"/>
    <w:rsid w:val="003F511E"/>
    <w:rsid w:val="003F5A54"/>
    <w:rsid w:val="003F7936"/>
    <w:rsid w:val="003F7BDE"/>
    <w:rsid w:val="004001DB"/>
    <w:rsid w:val="00400839"/>
    <w:rsid w:val="0040148A"/>
    <w:rsid w:val="00401828"/>
    <w:rsid w:val="00404D84"/>
    <w:rsid w:val="00405E9A"/>
    <w:rsid w:val="0040660D"/>
    <w:rsid w:val="004068A3"/>
    <w:rsid w:val="004069BF"/>
    <w:rsid w:val="004070EE"/>
    <w:rsid w:val="004071B2"/>
    <w:rsid w:val="00410B8C"/>
    <w:rsid w:val="004121B9"/>
    <w:rsid w:val="00412840"/>
    <w:rsid w:val="00414811"/>
    <w:rsid w:val="00415338"/>
    <w:rsid w:val="00416A19"/>
    <w:rsid w:val="00417CA1"/>
    <w:rsid w:val="004206D7"/>
    <w:rsid w:val="00422424"/>
    <w:rsid w:val="0042267C"/>
    <w:rsid w:val="00423D7A"/>
    <w:rsid w:val="00425BD4"/>
    <w:rsid w:val="00427573"/>
    <w:rsid w:val="00430781"/>
    <w:rsid w:val="004314E3"/>
    <w:rsid w:val="00432389"/>
    <w:rsid w:val="00434BF6"/>
    <w:rsid w:val="004373DB"/>
    <w:rsid w:val="004378BC"/>
    <w:rsid w:val="004404E2"/>
    <w:rsid w:val="004408A4"/>
    <w:rsid w:val="004419A2"/>
    <w:rsid w:val="004419CD"/>
    <w:rsid w:val="00442454"/>
    <w:rsid w:val="004451BA"/>
    <w:rsid w:val="00445955"/>
    <w:rsid w:val="004462DA"/>
    <w:rsid w:val="004478EF"/>
    <w:rsid w:val="00447948"/>
    <w:rsid w:val="00450CB8"/>
    <w:rsid w:val="00450D48"/>
    <w:rsid w:val="004519D5"/>
    <w:rsid w:val="00456245"/>
    <w:rsid w:val="00456E8E"/>
    <w:rsid w:val="004575AF"/>
    <w:rsid w:val="0046042D"/>
    <w:rsid w:val="00462109"/>
    <w:rsid w:val="00462AD3"/>
    <w:rsid w:val="00462D6A"/>
    <w:rsid w:val="0046431A"/>
    <w:rsid w:val="0046553F"/>
    <w:rsid w:val="004668A8"/>
    <w:rsid w:val="00467338"/>
    <w:rsid w:val="00470753"/>
    <w:rsid w:val="00470E61"/>
    <w:rsid w:val="00471488"/>
    <w:rsid w:val="0047170E"/>
    <w:rsid w:val="00471BD6"/>
    <w:rsid w:val="00471E51"/>
    <w:rsid w:val="00472809"/>
    <w:rsid w:val="004731BD"/>
    <w:rsid w:val="00475A6E"/>
    <w:rsid w:val="00475F6A"/>
    <w:rsid w:val="0047766C"/>
    <w:rsid w:val="004803D9"/>
    <w:rsid w:val="00480E25"/>
    <w:rsid w:val="00482663"/>
    <w:rsid w:val="00483831"/>
    <w:rsid w:val="004838C9"/>
    <w:rsid w:val="00490615"/>
    <w:rsid w:val="0049090B"/>
    <w:rsid w:val="00491C14"/>
    <w:rsid w:val="00492743"/>
    <w:rsid w:val="0049398A"/>
    <w:rsid w:val="00494523"/>
    <w:rsid w:val="0049466E"/>
    <w:rsid w:val="00495205"/>
    <w:rsid w:val="004954BE"/>
    <w:rsid w:val="00496BF3"/>
    <w:rsid w:val="004A0162"/>
    <w:rsid w:val="004A1DDE"/>
    <w:rsid w:val="004A37BB"/>
    <w:rsid w:val="004A5053"/>
    <w:rsid w:val="004A6269"/>
    <w:rsid w:val="004A72DF"/>
    <w:rsid w:val="004A7BCD"/>
    <w:rsid w:val="004A7F64"/>
    <w:rsid w:val="004B0011"/>
    <w:rsid w:val="004B0FEA"/>
    <w:rsid w:val="004B414A"/>
    <w:rsid w:val="004B4D72"/>
    <w:rsid w:val="004B5989"/>
    <w:rsid w:val="004B6106"/>
    <w:rsid w:val="004B7268"/>
    <w:rsid w:val="004B7487"/>
    <w:rsid w:val="004C021A"/>
    <w:rsid w:val="004C0530"/>
    <w:rsid w:val="004C2042"/>
    <w:rsid w:val="004C23B9"/>
    <w:rsid w:val="004C298E"/>
    <w:rsid w:val="004C3805"/>
    <w:rsid w:val="004C3E98"/>
    <w:rsid w:val="004C5BD8"/>
    <w:rsid w:val="004C61A9"/>
    <w:rsid w:val="004C743E"/>
    <w:rsid w:val="004D04E2"/>
    <w:rsid w:val="004D06BE"/>
    <w:rsid w:val="004D2EF6"/>
    <w:rsid w:val="004D37E9"/>
    <w:rsid w:val="004D5817"/>
    <w:rsid w:val="004D6FE6"/>
    <w:rsid w:val="004D7413"/>
    <w:rsid w:val="004D78C7"/>
    <w:rsid w:val="004D7A89"/>
    <w:rsid w:val="004E2F94"/>
    <w:rsid w:val="004E6E31"/>
    <w:rsid w:val="004F0460"/>
    <w:rsid w:val="004F5085"/>
    <w:rsid w:val="004F57FE"/>
    <w:rsid w:val="004F58D8"/>
    <w:rsid w:val="004F5D61"/>
    <w:rsid w:val="00501223"/>
    <w:rsid w:val="00501998"/>
    <w:rsid w:val="00502682"/>
    <w:rsid w:val="00502857"/>
    <w:rsid w:val="005035D4"/>
    <w:rsid w:val="00503D8C"/>
    <w:rsid w:val="00504AE8"/>
    <w:rsid w:val="00506B70"/>
    <w:rsid w:val="0050728F"/>
    <w:rsid w:val="00511A43"/>
    <w:rsid w:val="005139F5"/>
    <w:rsid w:val="0051401B"/>
    <w:rsid w:val="00515800"/>
    <w:rsid w:val="00516930"/>
    <w:rsid w:val="00522FFB"/>
    <w:rsid w:val="00523250"/>
    <w:rsid w:val="005240AC"/>
    <w:rsid w:val="00524AA3"/>
    <w:rsid w:val="0052591B"/>
    <w:rsid w:val="00531005"/>
    <w:rsid w:val="0053221D"/>
    <w:rsid w:val="005328B4"/>
    <w:rsid w:val="00533055"/>
    <w:rsid w:val="005330F5"/>
    <w:rsid w:val="00535456"/>
    <w:rsid w:val="00536203"/>
    <w:rsid w:val="00536562"/>
    <w:rsid w:val="005366DB"/>
    <w:rsid w:val="00537555"/>
    <w:rsid w:val="00537DD3"/>
    <w:rsid w:val="005402BC"/>
    <w:rsid w:val="00540C53"/>
    <w:rsid w:val="00541670"/>
    <w:rsid w:val="0054177B"/>
    <w:rsid w:val="00542F8A"/>
    <w:rsid w:val="00543008"/>
    <w:rsid w:val="005444E9"/>
    <w:rsid w:val="005446DA"/>
    <w:rsid w:val="00547640"/>
    <w:rsid w:val="005478FC"/>
    <w:rsid w:val="00547AD2"/>
    <w:rsid w:val="0055073A"/>
    <w:rsid w:val="00550B58"/>
    <w:rsid w:val="00550D57"/>
    <w:rsid w:val="00550E9C"/>
    <w:rsid w:val="00552942"/>
    <w:rsid w:val="0055571D"/>
    <w:rsid w:val="00555B84"/>
    <w:rsid w:val="00556F11"/>
    <w:rsid w:val="00557CA4"/>
    <w:rsid w:val="00557EBD"/>
    <w:rsid w:val="005600C9"/>
    <w:rsid w:val="00562941"/>
    <w:rsid w:val="00566186"/>
    <w:rsid w:val="00566F7C"/>
    <w:rsid w:val="00567073"/>
    <w:rsid w:val="005702FA"/>
    <w:rsid w:val="005707FE"/>
    <w:rsid w:val="00571136"/>
    <w:rsid w:val="00571C1E"/>
    <w:rsid w:val="0057237F"/>
    <w:rsid w:val="00572B8B"/>
    <w:rsid w:val="00574F37"/>
    <w:rsid w:val="00575A2B"/>
    <w:rsid w:val="00575DE8"/>
    <w:rsid w:val="005815CF"/>
    <w:rsid w:val="00582342"/>
    <w:rsid w:val="00582924"/>
    <w:rsid w:val="00582F64"/>
    <w:rsid w:val="00591678"/>
    <w:rsid w:val="005937E2"/>
    <w:rsid w:val="00593E2D"/>
    <w:rsid w:val="005941BE"/>
    <w:rsid w:val="00594206"/>
    <w:rsid w:val="005948C0"/>
    <w:rsid w:val="00596EBE"/>
    <w:rsid w:val="00597B68"/>
    <w:rsid w:val="005A1798"/>
    <w:rsid w:val="005A21BB"/>
    <w:rsid w:val="005A4891"/>
    <w:rsid w:val="005A6022"/>
    <w:rsid w:val="005A690A"/>
    <w:rsid w:val="005A6D36"/>
    <w:rsid w:val="005B036B"/>
    <w:rsid w:val="005B1822"/>
    <w:rsid w:val="005B21CA"/>
    <w:rsid w:val="005B22A8"/>
    <w:rsid w:val="005B2BA3"/>
    <w:rsid w:val="005B62A4"/>
    <w:rsid w:val="005B6C7D"/>
    <w:rsid w:val="005B7A62"/>
    <w:rsid w:val="005B7E55"/>
    <w:rsid w:val="005B7F5D"/>
    <w:rsid w:val="005C06DE"/>
    <w:rsid w:val="005C247A"/>
    <w:rsid w:val="005C2AAC"/>
    <w:rsid w:val="005C2BB0"/>
    <w:rsid w:val="005C377C"/>
    <w:rsid w:val="005C39F6"/>
    <w:rsid w:val="005C3A1D"/>
    <w:rsid w:val="005C3A68"/>
    <w:rsid w:val="005C3DCF"/>
    <w:rsid w:val="005C4685"/>
    <w:rsid w:val="005C48A4"/>
    <w:rsid w:val="005C584A"/>
    <w:rsid w:val="005D4216"/>
    <w:rsid w:val="005D4468"/>
    <w:rsid w:val="005D47F7"/>
    <w:rsid w:val="005D4BF4"/>
    <w:rsid w:val="005D4D43"/>
    <w:rsid w:val="005D738E"/>
    <w:rsid w:val="005E0AC2"/>
    <w:rsid w:val="005E0CBC"/>
    <w:rsid w:val="005E0D86"/>
    <w:rsid w:val="005E0E41"/>
    <w:rsid w:val="005E3158"/>
    <w:rsid w:val="005E5507"/>
    <w:rsid w:val="005E717F"/>
    <w:rsid w:val="005E7F01"/>
    <w:rsid w:val="005F0C86"/>
    <w:rsid w:val="005F0F7A"/>
    <w:rsid w:val="005F1095"/>
    <w:rsid w:val="005F13C4"/>
    <w:rsid w:val="005F21E3"/>
    <w:rsid w:val="005F2580"/>
    <w:rsid w:val="005F3463"/>
    <w:rsid w:val="005F4385"/>
    <w:rsid w:val="005F605D"/>
    <w:rsid w:val="00601463"/>
    <w:rsid w:val="00602BA9"/>
    <w:rsid w:val="00602FE9"/>
    <w:rsid w:val="006032E3"/>
    <w:rsid w:val="0060446A"/>
    <w:rsid w:val="00604C6A"/>
    <w:rsid w:val="0060542C"/>
    <w:rsid w:val="00610767"/>
    <w:rsid w:val="00610EEC"/>
    <w:rsid w:val="00611A1F"/>
    <w:rsid w:val="00611CAB"/>
    <w:rsid w:val="0061228F"/>
    <w:rsid w:val="006123EF"/>
    <w:rsid w:val="0061264B"/>
    <w:rsid w:val="00613640"/>
    <w:rsid w:val="006149C5"/>
    <w:rsid w:val="0061626A"/>
    <w:rsid w:val="0061708B"/>
    <w:rsid w:val="00621F52"/>
    <w:rsid w:val="00622B99"/>
    <w:rsid w:val="00623CCA"/>
    <w:rsid w:val="00624AA4"/>
    <w:rsid w:val="00626D3F"/>
    <w:rsid w:val="00627763"/>
    <w:rsid w:val="00627822"/>
    <w:rsid w:val="00630CBE"/>
    <w:rsid w:val="00632657"/>
    <w:rsid w:val="00633341"/>
    <w:rsid w:val="00634492"/>
    <w:rsid w:val="006348B9"/>
    <w:rsid w:val="00635675"/>
    <w:rsid w:val="00635E5F"/>
    <w:rsid w:val="006370C4"/>
    <w:rsid w:val="00637B41"/>
    <w:rsid w:val="00637DE2"/>
    <w:rsid w:val="00640615"/>
    <w:rsid w:val="006408C5"/>
    <w:rsid w:val="0064190F"/>
    <w:rsid w:val="00644940"/>
    <w:rsid w:val="006461B7"/>
    <w:rsid w:val="006467AA"/>
    <w:rsid w:val="00647AA5"/>
    <w:rsid w:val="00651F9C"/>
    <w:rsid w:val="0065301A"/>
    <w:rsid w:val="00653DDF"/>
    <w:rsid w:val="00654992"/>
    <w:rsid w:val="00657570"/>
    <w:rsid w:val="006601E1"/>
    <w:rsid w:val="0066024A"/>
    <w:rsid w:val="006614A4"/>
    <w:rsid w:val="006615E1"/>
    <w:rsid w:val="00661BF2"/>
    <w:rsid w:val="00664BE4"/>
    <w:rsid w:val="00664DA4"/>
    <w:rsid w:val="006655C2"/>
    <w:rsid w:val="006655CD"/>
    <w:rsid w:val="00667267"/>
    <w:rsid w:val="006675CE"/>
    <w:rsid w:val="006676D0"/>
    <w:rsid w:val="0067104C"/>
    <w:rsid w:val="0067139F"/>
    <w:rsid w:val="00671CCD"/>
    <w:rsid w:val="00671D58"/>
    <w:rsid w:val="006732C4"/>
    <w:rsid w:val="006746AD"/>
    <w:rsid w:val="00674800"/>
    <w:rsid w:val="006750BA"/>
    <w:rsid w:val="0067611F"/>
    <w:rsid w:val="00677F34"/>
    <w:rsid w:val="006807E8"/>
    <w:rsid w:val="006811F0"/>
    <w:rsid w:val="00681D0B"/>
    <w:rsid w:val="006832DD"/>
    <w:rsid w:val="0068396C"/>
    <w:rsid w:val="0068471C"/>
    <w:rsid w:val="00684A7C"/>
    <w:rsid w:val="00684FA3"/>
    <w:rsid w:val="00691774"/>
    <w:rsid w:val="006924BD"/>
    <w:rsid w:val="006924E3"/>
    <w:rsid w:val="00692B90"/>
    <w:rsid w:val="0069342D"/>
    <w:rsid w:val="00694AEB"/>
    <w:rsid w:val="00694E9B"/>
    <w:rsid w:val="00695150"/>
    <w:rsid w:val="00697084"/>
    <w:rsid w:val="00697590"/>
    <w:rsid w:val="006A085A"/>
    <w:rsid w:val="006A0B1C"/>
    <w:rsid w:val="006A0ED4"/>
    <w:rsid w:val="006A1D64"/>
    <w:rsid w:val="006A1F95"/>
    <w:rsid w:val="006A2567"/>
    <w:rsid w:val="006A5A3F"/>
    <w:rsid w:val="006A5FCF"/>
    <w:rsid w:val="006A5FEF"/>
    <w:rsid w:val="006A7F1F"/>
    <w:rsid w:val="006B08F0"/>
    <w:rsid w:val="006B0E14"/>
    <w:rsid w:val="006B2DE7"/>
    <w:rsid w:val="006B33CF"/>
    <w:rsid w:val="006B3AE9"/>
    <w:rsid w:val="006B4AC2"/>
    <w:rsid w:val="006B5804"/>
    <w:rsid w:val="006B5F5F"/>
    <w:rsid w:val="006B62ED"/>
    <w:rsid w:val="006B76A6"/>
    <w:rsid w:val="006C00BD"/>
    <w:rsid w:val="006C4DF7"/>
    <w:rsid w:val="006C71F8"/>
    <w:rsid w:val="006C7B75"/>
    <w:rsid w:val="006C7E25"/>
    <w:rsid w:val="006C7FD2"/>
    <w:rsid w:val="006D4054"/>
    <w:rsid w:val="006D4689"/>
    <w:rsid w:val="006D52B6"/>
    <w:rsid w:val="006D5F57"/>
    <w:rsid w:val="006D7648"/>
    <w:rsid w:val="006E0D04"/>
    <w:rsid w:val="006E0EE1"/>
    <w:rsid w:val="006E1240"/>
    <w:rsid w:val="006E24AF"/>
    <w:rsid w:val="006E2E32"/>
    <w:rsid w:val="006E2E55"/>
    <w:rsid w:val="006E3181"/>
    <w:rsid w:val="006E3341"/>
    <w:rsid w:val="006E514E"/>
    <w:rsid w:val="006E5EA3"/>
    <w:rsid w:val="006E7C48"/>
    <w:rsid w:val="006F0059"/>
    <w:rsid w:val="006F263D"/>
    <w:rsid w:val="006F393F"/>
    <w:rsid w:val="006F58B2"/>
    <w:rsid w:val="006F5C6C"/>
    <w:rsid w:val="006F6102"/>
    <w:rsid w:val="006F67FC"/>
    <w:rsid w:val="006F6F9F"/>
    <w:rsid w:val="006F77D9"/>
    <w:rsid w:val="006F7D78"/>
    <w:rsid w:val="007008A9"/>
    <w:rsid w:val="00701644"/>
    <w:rsid w:val="00703D79"/>
    <w:rsid w:val="0070426F"/>
    <w:rsid w:val="0070489D"/>
    <w:rsid w:val="007049C7"/>
    <w:rsid w:val="00705617"/>
    <w:rsid w:val="00705C3F"/>
    <w:rsid w:val="00706BB2"/>
    <w:rsid w:val="007107F7"/>
    <w:rsid w:val="00711312"/>
    <w:rsid w:val="00714366"/>
    <w:rsid w:val="007167CB"/>
    <w:rsid w:val="00716A3B"/>
    <w:rsid w:val="007221A3"/>
    <w:rsid w:val="0072235C"/>
    <w:rsid w:val="0072644D"/>
    <w:rsid w:val="00726C8A"/>
    <w:rsid w:val="007301E8"/>
    <w:rsid w:val="00731E85"/>
    <w:rsid w:val="00734F87"/>
    <w:rsid w:val="00737017"/>
    <w:rsid w:val="00737BAB"/>
    <w:rsid w:val="007400E5"/>
    <w:rsid w:val="007406F9"/>
    <w:rsid w:val="00740B63"/>
    <w:rsid w:val="00743A59"/>
    <w:rsid w:val="00744AA3"/>
    <w:rsid w:val="007458D8"/>
    <w:rsid w:val="00746259"/>
    <w:rsid w:val="007466D2"/>
    <w:rsid w:val="0074675F"/>
    <w:rsid w:val="00746A54"/>
    <w:rsid w:val="00747A3C"/>
    <w:rsid w:val="00750696"/>
    <w:rsid w:val="00750749"/>
    <w:rsid w:val="00752168"/>
    <w:rsid w:val="00752ABC"/>
    <w:rsid w:val="007534C6"/>
    <w:rsid w:val="0075365A"/>
    <w:rsid w:val="007574A1"/>
    <w:rsid w:val="007574E5"/>
    <w:rsid w:val="00760A60"/>
    <w:rsid w:val="00760ACC"/>
    <w:rsid w:val="00762576"/>
    <w:rsid w:val="00762F9A"/>
    <w:rsid w:val="00764286"/>
    <w:rsid w:val="007643D2"/>
    <w:rsid w:val="00764AB0"/>
    <w:rsid w:val="007656AA"/>
    <w:rsid w:val="00767737"/>
    <w:rsid w:val="00767FB5"/>
    <w:rsid w:val="00770FD0"/>
    <w:rsid w:val="00771A51"/>
    <w:rsid w:val="0077395B"/>
    <w:rsid w:val="00774626"/>
    <w:rsid w:val="00774B10"/>
    <w:rsid w:val="00774D42"/>
    <w:rsid w:val="00777CAD"/>
    <w:rsid w:val="00780501"/>
    <w:rsid w:val="007807C9"/>
    <w:rsid w:val="007809FB"/>
    <w:rsid w:val="00780B84"/>
    <w:rsid w:val="00781D32"/>
    <w:rsid w:val="0078202A"/>
    <w:rsid w:val="00782D25"/>
    <w:rsid w:val="00783D3E"/>
    <w:rsid w:val="007841DA"/>
    <w:rsid w:val="00785A92"/>
    <w:rsid w:val="00785F84"/>
    <w:rsid w:val="00786715"/>
    <w:rsid w:val="00791ED7"/>
    <w:rsid w:val="00792438"/>
    <w:rsid w:val="00792FBC"/>
    <w:rsid w:val="00793A3A"/>
    <w:rsid w:val="007943FF"/>
    <w:rsid w:val="00794972"/>
    <w:rsid w:val="00794BBE"/>
    <w:rsid w:val="007954E8"/>
    <w:rsid w:val="007A0382"/>
    <w:rsid w:val="007A0ABC"/>
    <w:rsid w:val="007A0F16"/>
    <w:rsid w:val="007A2E71"/>
    <w:rsid w:val="007A3296"/>
    <w:rsid w:val="007A3CAE"/>
    <w:rsid w:val="007A3DF7"/>
    <w:rsid w:val="007A45B7"/>
    <w:rsid w:val="007A570B"/>
    <w:rsid w:val="007A6CE9"/>
    <w:rsid w:val="007A7B80"/>
    <w:rsid w:val="007A7F18"/>
    <w:rsid w:val="007B01B6"/>
    <w:rsid w:val="007B04D1"/>
    <w:rsid w:val="007B15F2"/>
    <w:rsid w:val="007B234C"/>
    <w:rsid w:val="007B3B6A"/>
    <w:rsid w:val="007B532A"/>
    <w:rsid w:val="007B5E95"/>
    <w:rsid w:val="007B65F4"/>
    <w:rsid w:val="007B6B31"/>
    <w:rsid w:val="007B74F1"/>
    <w:rsid w:val="007B7E79"/>
    <w:rsid w:val="007C0D9C"/>
    <w:rsid w:val="007C1C17"/>
    <w:rsid w:val="007C1C6A"/>
    <w:rsid w:val="007C3CCD"/>
    <w:rsid w:val="007C5A0B"/>
    <w:rsid w:val="007C5D6B"/>
    <w:rsid w:val="007D029F"/>
    <w:rsid w:val="007D2346"/>
    <w:rsid w:val="007D4749"/>
    <w:rsid w:val="007D5359"/>
    <w:rsid w:val="007D6130"/>
    <w:rsid w:val="007D63A1"/>
    <w:rsid w:val="007D64CD"/>
    <w:rsid w:val="007E0B88"/>
    <w:rsid w:val="007E1BFC"/>
    <w:rsid w:val="007E4D2B"/>
    <w:rsid w:val="007E5579"/>
    <w:rsid w:val="007E7CA2"/>
    <w:rsid w:val="007F1BD1"/>
    <w:rsid w:val="007F2289"/>
    <w:rsid w:val="007F3155"/>
    <w:rsid w:val="007F49B3"/>
    <w:rsid w:val="007F588F"/>
    <w:rsid w:val="007F5947"/>
    <w:rsid w:val="007F5955"/>
    <w:rsid w:val="007F7711"/>
    <w:rsid w:val="007F7A18"/>
    <w:rsid w:val="007F7F23"/>
    <w:rsid w:val="008008E4"/>
    <w:rsid w:val="008012E3"/>
    <w:rsid w:val="008017EE"/>
    <w:rsid w:val="008021FC"/>
    <w:rsid w:val="00802F60"/>
    <w:rsid w:val="00806AB9"/>
    <w:rsid w:val="00807890"/>
    <w:rsid w:val="008079D9"/>
    <w:rsid w:val="00812317"/>
    <w:rsid w:val="00812B0E"/>
    <w:rsid w:val="00814A68"/>
    <w:rsid w:val="00814B14"/>
    <w:rsid w:val="00814EA4"/>
    <w:rsid w:val="00815FD8"/>
    <w:rsid w:val="00815FF4"/>
    <w:rsid w:val="008174D7"/>
    <w:rsid w:val="00817A57"/>
    <w:rsid w:val="00822E56"/>
    <w:rsid w:val="00830146"/>
    <w:rsid w:val="00830FA4"/>
    <w:rsid w:val="00831CCE"/>
    <w:rsid w:val="00831F12"/>
    <w:rsid w:val="0083421F"/>
    <w:rsid w:val="00834EF5"/>
    <w:rsid w:val="00836198"/>
    <w:rsid w:val="0083750F"/>
    <w:rsid w:val="00837FA8"/>
    <w:rsid w:val="008415D6"/>
    <w:rsid w:val="00843C19"/>
    <w:rsid w:val="008462B8"/>
    <w:rsid w:val="008462DF"/>
    <w:rsid w:val="00846CD3"/>
    <w:rsid w:val="00847FEF"/>
    <w:rsid w:val="00850A05"/>
    <w:rsid w:val="008512D5"/>
    <w:rsid w:val="00851459"/>
    <w:rsid w:val="00852255"/>
    <w:rsid w:val="00854FA7"/>
    <w:rsid w:val="008550F7"/>
    <w:rsid w:val="00855999"/>
    <w:rsid w:val="008567FA"/>
    <w:rsid w:val="00857F98"/>
    <w:rsid w:val="00860458"/>
    <w:rsid w:val="0086152A"/>
    <w:rsid w:val="00862EA6"/>
    <w:rsid w:val="00862ED8"/>
    <w:rsid w:val="008649A6"/>
    <w:rsid w:val="00867311"/>
    <w:rsid w:val="008701BD"/>
    <w:rsid w:val="0087131D"/>
    <w:rsid w:val="00871B30"/>
    <w:rsid w:val="00872011"/>
    <w:rsid w:val="00873006"/>
    <w:rsid w:val="008744A9"/>
    <w:rsid w:val="00874502"/>
    <w:rsid w:val="00874846"/>
    <w:rsid w:val="00874EA4"/>
    <w:rsid w:val="00877223"/>
    <w:rsid w:val="00880188"/>
    <w:rsid w:val="00882101"/>
    <w:rsid w:val="0088273A"/>
    <w:rsid w:val="00882D5A"/>
    <w:rsid w:val="00883508"/>
    <w:rsid w:val="00884C31"/>
    <w:rsid w:val="00884E2A"/>
    <w:rsid w:val="00885C32"/>
    <w:rsid w:val="0088669A"/>
    <w:rsid w:val="0088699B"/>
    <w:rsid w:val="00887196"/>
    <w:rsid w:val="00887650"/>
    <w:rsid w:val="00890562"/>
    <w:rsid w:val="0089089E"/>
    <w:rsid w:val="0089220F"/>
    <w:rsid w:val="00892461"/>
    <w:rsid w:val="00893D4B"/>
    <w:rsid w:val="00894234"/>
    <w:rsid w:val="00894EB9"/>
    <w:rsid w:val="00894ED7"/>
    <w:rsid w:val="00895924"/>
    <w:rsid w:val="00896EE1"/>
    <w:rsid w:val="00897091"/>
    <w:rsid w:val="008A2207"/>
    <w:rsid w:val="008A31A7"/>
    <w:rsid w:val="008A52AC"/>
    <w:rsid w:val="008A5971"/>
    <w:rsid w:val="008A5E5F"/>
    <w:rsid w:val="008A7E06"/>
    <w:rsid w:val="008B0311"/>
    <w:rsid w:val="008B0A8F"/>
    <w:rsid w:val="008B0B30"/>
    <w:rsid w:val="008B10D4"/>
    <w:rsid w:val="008B116E"/>
    <w:rsid w:val="008B2DFF"/>
    <w:rsid w:val="008B39B1"/>
    <w:rsid w:val="008B44A5"/>
    <w:rsid w:val="008B47EC"/>
    <w:rsid w:val="008B4F07"/>
    <w:rsid w:val="008B58C0"/>
    <w:rsid w:val="008B6122"/>
    <w:rsid w:val="008C0106"/>
    <w:rsid w:val="008C112E"/>
    <w:rsid w:val="008C2A73"/>
    <w:rsid w:val="008C3EF9"/>
    <w:rsid w:val="008C4564"/>
    <w:rsid w:val="008C45AC"/>
    <w:rsid w:val="008C5711"/>
    <w:rsid w:val="008C6106"/>
    <w:rsid w:val="008C76D6"/>
    <w:rsid w:val="008C796C"/>
    <w:rsid w:val="008D50A0"/>
    <w:rsid w:val="008D5C90"/>
    <w:rsid w:val="008D701F"/>
    <w:rsid w:val="008D77E0"/>
    <w:rsid w:val="008E0775"/>
    <w:rsid w:val="008E2A24"/>
    <w:rsid w:val="008E3199"/>
    <w:rsid w:val="008E60B1"/>
    <w:rsid w:val="008E6FF5"/>
    <w:rsid w:val="008F007A"/>
    <w:rsid w:val="008F10CF"/>
    <w:rsid w:val="008F30C1"/>
    <w:rsid w:val="008F3436"/>
    <w:rsid w:val="008F49DF"/>
    <w:rsid w:val="008F7FC0"/>
    <w:rsid w:val="009007A3"/>
    <w:rsid w:val="00900BF0"/>
    <w:rsid w:val="009041D3"/>
    <w:rsid w:val="009044F2"/>
    <w:rsid w:val="00904C39"/>
    <w:rsid w:val="009050AA"/>
    <w:rsid w:val="00905A00"/>
    <w:rsid w:val="009060AD"/>
    <w:rsid w:val="009064F6"/>
    <w:rsid w:val="00906747"/>
    <w:rsid w:val="00906D1A"/>
    <w:rsid w:val="00906F1A"/>
    <w:rsid w:val="00907431"/>
    <w:rsid w:val="00907601"/>
    <w:rsid w:val="0090775E"/>
    <w:rsid w:val="009108A9"/>
    <w:rsid w:val="00912089"/>
    <w:rsid w:val="00913CDD"/>
    <w:rsid w:val="00914680"/>
    <w:rsid w:val="0091556A"/>
    <w:rsid w:val="009158CA"/>
    <w:rsid w:val="009166D4"/>
    <w:rsid w:val="009178E7"/>
    <w:rsid w:val="00920363"/>
    <w:rsid w:val="00920A8B"/>
    <w:rsid w:val="009214E7"/>
    <w:rsid w:val="00921969"/>
    <w:rsid w:val="00921DC3"/>
    <w:rsid w:val="00925D9D"/>
    <w:rsid w:val="0092694C"/>
    <w:rsid w:val="00930FD2"/>
    <w:rsid w:val="0093111A"/>
    <w:rsid w:val="00931C1D"/>
    <w:rsid w:val="00933099"/>
    <w:rsid w:val="009343D3"/>
    <w:rsid w:val="00934FDC"/>
    <w:rsid w:val="009352EE"/>
    <w:rsid w:val="009354D1"/>
    <w:rsid w:val="0094151C"/>
    <w:rsid w:val="00941801"/>
    <w:rsid w:val="009419A4"/>
    <w:rsid w:val="009439DB"/>
    <w:rsid w:val="009448F3"/>
    <w:rsid w:val="00944C03"/>
    <w:rsid w:val="009451F4"/>
    <w:rsid w:val="00945E24"/>
    <w:rsid w:val="00946203"/>
    <w:rsid w:val="0094687E"/>
    <w:rsid w:val="00947B1D"/>
    <w:rsid w:val="00951C7A"/>
    <w:rsid w:val="0095217B"/>
    <w:rsid w:val="009531BD"/>
    <w:rsid w:val="0095502C"/>
    <w:rsid w:val="009554A9"/>
    <w:rsid w:val="009569F2"/>
    <w:rsid w:val="00957244"/>
    <w:rsid w:val="009572B5"/>
    <w:rsid w:val="00957D6D"/>
    <w:rsid w:val="00960B06"/>
    <w:rsid w:val="00962907"/>
    <w:rsid w:val="00962EC0"/>
    <w:rsid w:val="00963738"/>
    <w:rsid w:val="00964540"/>
    <w:rsid w:val="009655AB"/>
    <w:rsid w:val="00967FCC"/>
    <w:rsid w:val="00971013"/>
    <w:rsid w:val="00974BA3"/>
    <w:rsid w:val="00974BAC"/>
    <w:rsid w:val="00975A64"/>
    <w:rsid w:val="00975C69"/>
    <w:rsid w:val="009772A1"/>
    <w:rsid w:val="00980162"/>
    <w:rsid w:val="00980824"/>
    <w:rsid w:val="00980C5A"/>
    <w:rsid w:val="009840B5"/>
    <w:rsid w:val="00984CFA"/>
    <w:rsid w:val="00985921"/>
    <w:rsid w:val="0098799A"/>
    <w:rsid w:val="00991A7E"/>
    <w:rsid w:val="00991AC0"/>
    <w:rsid w:val="0099225A"/>
    <w:rsid w:val="009926F3"/>
    <w:rsid w:val="00992F35"/>
    <w:rsid w:val="009931F7"/>
    <w:rsid w:val="00994340"/>
    <w:rsid w:val="009946FB"/>
    <w:rsid w:val="0099521B"/>
    <w:rsid w:val="00996638"/>
    <w:rsid w:val="00997EB1"/>
    <w:rsid w:val="009A027C"/>
    <w:rsid w:val="009A16AC"/>
    <w:rsid w:val="009A1B8C"/>
    <w:rsid w:val="009A30A7"/>
    <w:rsid w:val="009A4510"/>
    <w:rsid w:val="009A4EE1"/>
    <w:rsid w:val="009A639E"/>
    <w:rsid w:val="009A66BB"/>
    <w:rsid w:val="009A6D48"/>
    <w:rsid w:val="009A7C18"/>
    <w:rsid w:val="009B2F76"/>
    <w:rsid w:val="009B3727"/>
    <w:rsid w:val="009B670C"/>
    <w:rsid w:val="009B693D"/>
    <w:rsid w:val="009C0142"/>
    <w:rsid w:val="009C0CE5"/>
    <w:rsid w:val="009C26C7"/>
    <w:rsid w:val="009C32FA"/>
    <w:rsid w:val="009C33C5"/>
    <w:rsid w:val="009C3AA0"/>
    <w:rsid w:val="009C422E"/>
    <w:rsid w:val="009C4703"/>
    <w:rsid w:val="009C5AAD"/>
    <w:rsid w:val="009C77C6"/>
    <w:rsid w:val="009D04B7"/>
    <w:rsid w:val="009D092B"/>
    <w:rsid w:val="009D1CCF"/>
    <w:rsid w:val="009D1CF8"/>
    <w:rsid w:val="009D2510"/>
    <w:rsid w:val="009D32F5"/>
    <w:rsid w:val="009D3B19"/>
    <w:rsid w:val="009D403D"/>
    <w:rsid w:val="009D405F"/>
    <w:rsid w:val="009D6555"/>
    <w:rsid w:val="009E0E8A"/>
    <w:rsid w:val="009E0F40"/>
    <w:rsid w:val="009E41C4"/>
    <w:rsid w:val="009E4381"/>
    <w:rsid w:val="009E4831"/>
    <w:rsid w:val="009E6A74"/>
    <w:rsid w:val="009F08CE"/>
    <w:rsid w:val="009F16BD"/>
    <w:rsid w:val="009F367E"/>
    <w:rsid w:val="009F46BE"/>
    <w:rsid w:val="009F49D6"/>
    <w:rsid w:val="009F4D0D"/>
    <w:rsid w:val="009F4EAC"/>
    <w:rsid w:val="009F4F2B"/>
    <w:rsid w:val="00A0195A"/>
    <w:rsid w:val="00A019C5"/>
    <w:rsid w:val="00A03C72"/>
    <w:rsid w:val="00A054BD"/>
    <w:rsid w:val="00A05F45"/>
    <w:rsid w:val="00A06B6F"/>
    <w:rsid w:val="00A112FA"/>
    <w:rsid w:val="00A11324"/>
    <w:rsid w:val="00A11737"/>
    <w:rsid w:val="00A11D9E"/>
    <w:rsid w:val="00A11DE6"/>
    <w:rsid w:val="00A12342"/>
    <w:rsid w:val="00A14B47"/>
    <w:rsid w:val="00A14DD7"/>
    <w:rsid w:val="00A17013"/>
    <w:rsid w:val="00A2235A"/>
    <w:rsid w:val="00A2522D"/>
    <w:rsid w:val="00A277DB"/>
    <w:rsid w:val="00A30512"/>
    <w:rsid w:val="00A31522"/>
    <w:rsid w:val="00A31AB7"/>
    <w:rsid w:val="00A31E1B"/>
    <w:rsid w:val="00A32B1E"/>
    <w:rsid w:val="00A332ED"/>
    <w:rsid w:val="00A346BB"/>
    <w:rsid w:val="00A37D20"/>
    <w:rsid w:val="00A40D5F"/>
    <w:rsid w:val="00A40DA0"/>
    <w:rsid w:val="00A438A6"/>
    <w:rsid w:val="00A45ECD"/>
    <w:rsid w:val="00A46157"/>
    <w:rsid w:val="00A46BCE"/>
    <w:rsid w:val="00A5065A"/>
    <w:rsid w:val="00A51729"/>
    <w:rsid w:val="00A52A73"/>
    <w:rsid w:val="00A53DF4"/>
    <w:rsid w:val="00A5408C"/>
    <w:rsid w:val="00A542BE"/>
    <w:rsid w:val="00A55180"/>
    <w:rsid w:val="00A55362"/>
    <w:rsid w:val="00A56E7C"/>
    <w:rsid w:val="00A621AB"/>
    <w:rsid w:val="00A63275"/>
    <w:rsid w:val="00A635B0"/>
    <w:rsid w:val="00A64166"/>
    <w:rsid w:val="00A656FD"/>
    <w:rsid w:val="00A66B55"/>
    <w:rsid w:val="00A67569"/>
    <w:rsid w:val="00A67751"/>
    <w:rsid w:val="00A67DAB"/>
    <w:rsid w:val="00A71015"/>
    <w:rsid w:val="00A71D15"/>
    <w:rsid w:val="00A72D3F"/>
    <w:rsid w:val="00A757CB"/>
    <w:rsid w:val="00A75875"/>
    <w:rsid w:val="00A76411"/>
    <w:rsid w:val="00A7720C"/>
    <w:rsid w:val="00A80344"/>
    <w:rsid w:val="00A81500"/>
    <w:rsid w:val="00A82502"/>
    <w:rsid w:val="00A82A01"/>
    <w:rsid w:val="00A83663"/>
    <w:rsid w:val="00A840B0"/>
    <w:rsid w:val="00A849DB"/>
    <w:rsid w:val="00A8670B"/>
    <w:rsid w:val="00A86B3F"/>
    <w:rsid w:val="00A90D4F"/>
    <w:rsid w:val="00A91C62"/>
    <w:rsid w:val="00A91D95"/>
    <w:rsid w:val="00A91DE9"/>
    <w:rsid w:val="00A92572"/>
    <w:rsid w:val="00A932AB"/>
    <w:rsid w:val="00A9656B"/>
    <w:rsid w:val="00A966E7"/>
    <w:rsid w:val="00A96842"/>
    <w:rsid w:val="00AA055F"/>
    <w:rsid w:val="00AA0934"/>
    <w:rsid w:val="00AA5A18"/>
    <w:rsid w:val="00AA5BF9"/>
    <w:rsid w:val="00AA624C"/>
    <w:rsid w:val="00AA758B"/>
    <w:rsid w:val="00AA7AD6"/>
    <w:rsid w:val="00AB155C"/>
    <w:rsid w:val="00AB3967"/>
    <w:rsid w:val="00AB3D76"/>
    <w:rsid w:val="00AB420A"/>
    <w:rsid w:val="00AB44FF"/>
    <w:rsid w:val="00AB50E2"/>
    <w:rsid w:val="00AB5727"/>
    <w:rsid w:val="00AB63FD"/>
    <w:rsid w:val="00AB6857"/>
    <w:rsid w:val="00AB7749"/>
    <w:rsid w:val="00AB7D13"/>
    <w:rsid w:val="00AC0338"/>
    <w:rsid w:val="00AC0ADB"/>
    <w:rsid w:val="00AC140E"/>
    <w:rsid w:val="00AC219A"/>
    <w:rsid w:val="00AC3317"/>
    <w:rsid w:val="00AC37B2"/>
    <w:rsid w:val="00AC5C98"/>
    <w:rsid w:val="00AC5FE5"/>
    <w:rsid w:val="00AC7970"/>
    <w:rsid w:val="00AD154F"/>
    <w:rsid w:val="00AD274B"/>
    <w:rsid w:val="00AD2D3F"/>
    <w:rsid w:val="00AD4D84"/>
    <w:rsid w:val="00AD50FB"/>
    <w:rsid w:val="00AD5890"/>
    <w:rsid w:val="00AD60CA"/>
    <w:rsid w:val="00AD794B"/>
    <w:rsid w:val="00AE0278"/>
    <w:rsid w:val="00AE1377"/>
    <w:rsid w:val="00AE14D5"/>
    <w:rsid w:val="00AE1C08"/>
    <w:rsid w:val="00AE3A16"/>
    <w:rsid w:val="00AE3D87"/>
    <w:rsid w:val="00AE4802"/>
    <w:rsid w:val="00AE6052"/>
    <w:rsid w:val="00AE71AA"/>
    <w:rsid w:val="00AF07B1"/>
    <w:rsid w:val="00AF3D63"/>
    <w:rsid w:val="00AF454F"/>
    <w:rsid w:val="00AF5686"/>
    <w:rsid w:val="00AF6D6B"/>
    <w:rsid w:val="00AF70DA"/>
    <w:rsid w:val="00AF79C9"/>
    <w:rsid w:val="00B00B9F"/>
    <w:rsid w:val="00B012AE"/>
    <w:rsid w:val="00B023CB"/>
    <w:rsid w:val="00B02DE4"/>
    <w:rsid w:val="00B0417E"/>
    <w:rsid w:val="00B05E80"/>
    <w:rsid w:val="00B064D4"/>
    <w:rsid w:val="00B07704"/>
    <w:rsid w:val="00B0774E"/>
    <w:rsid w:val="00B078E0"/>
    <w:rsid w:val="00B07D8A"/>
    <w:rsid w:val="00B109FA"/>
    <w:rsid w:val="00B10C73"/>
    <w:rsid w:val="00B10D37"/>
    <w:rsid w:val="00B10D7E"/>
    <w:rsid w:val="00B124FD"/>
    <w:rsid w:val="00B14F47"/>
    <w:rsid w:val="00B15009"/>
    <w:rsid w:val="00B16B3D"/>
    <w:rsid w:val="00B1714C"/>
    <w:rsid w:val="00B1720E"/>
    <w:rsid w:val="00B17EE4"/>
    <w:rsid w:val="00B207E4"/>
    <w:rsid w:val="00B218FA"/>
    <w:rsid w:val="00B23F40"/>
    <w:rsid w:val="00B24857"/>
    <w:rsid w:val="00B24F98"/>
    <w:rsid w:val="00B256A4"/>
    <w:rsid w:val="00B276AA"/>
    <w:rsid w:val="00B3000A"/>
    <w:rsid w:val="00B309AE"/>
    <w:rsid w:val="00B30ECC"/>
    <w:rsid w:val="00B31CD2"/>
    <w:rsid w:val="00B34953"/>
    <w:rsid w:val="00B34F4C"/>
    <w:rsid w:val="00B36EAB"/>
    <w:rsid w:val="00B36F2D"/>
    <w:rsid w:val="00B36F6B"/>
    <w:rsid w:val="00B4023C"/>
    <w:rsid w:val="00B40B6F"/>
    <w:rsid w:val="00B41A6D"/>
    <w:rsid w:val="00B41EDA"/>
    <w:rsid w:val="00B420DE"/>
    <w:rsid w:val="00B425F9"/>
    <w:rsid w:val="00B431DE"/>
    <w:rsid w:val="00B431E8"/>
    <w:rsid w:val="00B45681"/>
    <w:rsid w:val="00B458A7"/>
    <w:rsid w:val="00B475C4"/>
    <w:rsid w:val="00B5018B"/>
    <w:rsid w:val="00B518F3"/>
    <w:rsid w:val="00B5194D"/>
    <w:rsid w:val="00B51C99"/>
    <w:rsid w:val="00B535D3"/>
    <w:rsid w:val="00B5545D"/>
    <w:rsid w:val="00B555B2"/>
    <w:rsid w:val="00B613C7"/>
    <w:rsid w:val="00B618DD"/>
    <w:rsid w:val="00B61E29"/>
    <w:rsid w:val="00B634A4"/>
    <w:rsid w:val="00B63AE2"/>
    <w:rsid w:val="00B642A4"/>
    <w:rsid w:val="00B646FF"/>
    <w:rsid w:val="00B65070"/>
    <w:rsid w:val="00B66735"/>
    <w:rsid w:val="00B707AA"/>
    <w:rsid w:val="00B7177B"/>
    <w:rsid w:val="00B730BE"/>
    <w:rsid w:val="00B81A9C"/>
    <w:rsid w:val="00B829E9"/>
    <w:rsid w:val="00B83736"/>
    <w:rsid w:val="00B846A7"/>
    <w:rsid w:val="00B85255"/>
    <w:rsid w:val="00B8766B"/>
    <w:rsid w:val="00B91010"/>
    <w:rsid w:val="00B918AD"/>
    <w:rsid w:val="00B91998"/>
    <w:rsid w:val="00B93210"/>
    <w:rsid w:val="00B93B27"/>
    <w:rsid w:val="00B95317"/>
    <w:rsid w:val="00B954FB"/>
    <w:rsid w:val="00B960F6"/>
    <w:rsid w:val="00B9698B"/>
    <w:rsid w:val="00BA0067"/>
    <w:rsid w:val="00BA0B0C"/>
    <w:rsid w:val="00BA0D37"/>
    <w:rsid w:val="00BA19E1"/>
    <w:rsid w:val="00BA5961"/>
    <w:rsid w:val="00BA7E98"/>
    <w:rsid w:val="00BB0C8A"/>
    <w:rsid w:val="00BB1C4E"/>
    <w:rsid w:val="00BB291B"/>
    <w:rsid w:val="00BB2934"/>
    <w:rsid w:val="00BB327F"/>
    <w:rsid w:val="00BB593A"/>
    <w:rsid w:val="00BC007A"/>
    <w:rsid w:val="00BC23E8"/>
    <w:rsid w:val="00BC51B8"/>
    <w:rsid w:val="00BC5548"/>
    <w:rsid w:val="00BC6998"/>
    <w:rsid w:val="00BC6FF0"/>
    <w:rsid w:val="00BC7129"/>
    <w:rsid w:val="00BD0DA1"/>
    <w:rsid w:val="00BD0E4F"/>
    <w:rsid w:val="00BD125A"/>
    <w:rsid w:val="00BD5E0A"/>
    <w:rsid w:val="00BD7885"/>
    <w:rsid w:val="00BE0824"/>
    <w:rsid w:val="00BE1BDF"/>
    <w:rsid w:val="00BE1EC0"/>
    <w:rsid w:val="00BE2533"/>
    <w:rsid w:val="00BE28DB"/>
    <w:rsid w:val="00BE28EE"/>
    <w:rsid w:val="00BE2F08"/>
    <w:rsid w:val="00BE3AB9"/>
    <w:rsid w:val="00BE4527"/>
    <w:rsid w:val="00BE4E47"/>
    <w:rsid w:val="00BE589C"/>
    <w:rsid w:val="00BE5F26"/>
    <w:rsid w:val="00BE62F6"/>
    <w:rsid w:val="00BE635E"/>
    <w:rsid w:val="00BE73C2"/>
    <w:rsid w:val="00BF144D"/>
    <w:rsid w:val="00BF180E"/>
    <w:rsid w:val="00BF1F57"/>
    <w:rsid w:val="00BF4D30"/>
    <w:rsid w:val="00BF5B50"/>
    <w:rsid w:val="00BF746E"/>
    <w:rsid w:val="00C02552"/>
    <w:rsid w:val="00C02BAA"/>
    <w:rsid w:val="00C0510F"/>
    <w:rsid w:val="00C06802"/>
    <w:rsid w:val="00C11469"/>
    <w:rsid w:val="00C12784"/>
    <w:rsid w:val="00C12ED4"/>
    <w:rsid w:val="00C13789"/>
    <w:rsid w:val="00C176D2"/>
    <w:rsid w:val="00C20361"/>
    <w:rsid w:val="00C22C91"/>
    <w:rsid w:val="00C22F5B"/>
    <w:rsid w:val="00C24AA1"/>
    <w:rsid w:val="00C26FC0"/>
    <w:rsid w:val="00C31640"/>
    <w:rsid w:val="00C32974"/>
    <w:rsid w:val="00C33AD3"/>
    <w:rsid w:val="00C35435"/>
    <w:rsid w:val="00C373B5"/>
    <w:rsid w:val="00C377D2"/>
    <w:rsid w:val="00C40411"/>
    <w:rsid w:val="00C40706"/>
    <w:rsid w:val="00C42570"/>
    <w:rsid w:val="00C439DC"/>
    <w:rsid w:val="00C43B14"/>
    <w:rsid w:val="00C4442D"/>
    <w:rsid w:val="00C45185"/>
    <w:rsid w:val="00C46A03"/>
    <w:rsid w:val="00C470F0"/>
    <w:rsid w:val="00C47B96"/>
    <w:rsid w:val="00C5026C"/>
    <w:rsid w:val="00C5109B"/>
    <w:rsid w:val="00C51735"/>
    <w:rsid w:val="00C51D0C"/>
    <w:rsid w:val="00C54B08"/>
    <w:rsid w:val="00C56677"/>
    <w:rsid w:val="00C5717F"/>
    <w:rsid w:val="00C572AD"/>
    <w:rsid w:val="00C574EA"/>
    <w:rsid w:val="00C578BB"/>
    <w:rsid w:val="00C602E8"/>
    <w:rsid w:val="00C620A3"/>
    <w:rsid w:val="00C657D8"/>
    <w:rsid w:val="00C66E62"/>
    <w:rsid w:val="00C7062D"/>
    <w:rsid w:val="00C71B47"/>
    <w:rsid w:val="00C738FC"/>
    <w:rsid w:val="00C73912"/>
    <w:rsid w:val="00C7404C"/>
    <w:rsid w:val="00C75440"/>
    <w:rsid w:val="00C772BB"/>
    <w:rsid w:val="00C773ED"/>
    <w:rsid w:val="00C83126"/>
    <w:rsid w:val="00C836F6"/>
    <w:rsid w:val="00C840AD"/>
    <w:rsid w:val="00C859D0"/>
    <w:rsid w:val="00C869DC"/>
    <w:rsid w:val="00C902AE"/>
    <w:rsid w:val="00C90C89"/>
    <w:rsid w:val="00C91A72"/>
    <w:rsid w:val="00C91BE0"/>
    <w:rsid w:val="00C93583"/>
    <w:rsid w:val="00C95053"/>
    <w:rsid w:val="00C953BC"/>
    <w:rsid w:val="00C95AC3"/>
    <w:rsid w:val="00C963DF"/>
    <w:rsid w:val="00C970AB"/>
    <w:rsid w:val="00CA43BF"/>
    <w:rsid w:val="00CA4D39"/>
    <w:rsid w:val="00CA54C9"/>
    <w:rsid w:val="00CA6DB4"/>
    <w:rsid w:val="00CA7A4B"/>
    <w:rsid w:val="00CA7D26"/>
    <w:rsid w:val="00CA7E8A"/>
    <w:rsid w:val="00CB21C2"/>
    <w:rsid w:val="00CB22D3"/>
    <w:rsid w:val="00CB2BA6"/>
    <w:rsid w:val="00CB35D6"/>
    <w:rsid w:val="00CB37C3"/>
    <w:rsid w:val="00CB40AD"/>
    <w:rsid w:val="00CB6CF1"/>
    <w:rsid w:val="00CC2451"/>
    <w:rsid w:val="00CC47FC"/>
    <w:rsid w:val="00CC4FCE"/>
    <w:rsid w:val="00CC54CE"/>
    <w:rsid w:val="00CC6A82"/>
    <w:rsid w:val="00CC6A9D"/>
    <w:rsid w:val="00CD1724"/>
    <w:rsid w:val="00CD6CEA"/>
    <w:rsid w:val="00CD74BD"/>
    <w:rsid w:val="00CD79A8"/>
    <w:rsid w:val="00CE0B04"/>
    <w:rsid w:val="00CE16FF"/>
    <w:rsid w:val="00CE2EEC"/>
    <w:rsid w:val="00CE318C"/>
    <w:rsid w:val="00CE3D09"/>
    <w:rsid w:val="00CE4085"/>
    <w:rsid w:val="00CF145A"/>
    <w:rsid w:val="00CF225E"/>
    <w:rsid w:val="00CF2B74"/>
    <w:rsid w:val="00CF2FC4"/>
    <w:rsid w:val="00CF3104"/>
    <w:rsid w:val="00CF42D1"/>
    <w:rsid w:val="00CF6DC2"/>
    <w:rsid w:val="00CF7C21"/>
    <w:rsid w:val="00CF7D6E"/>
    <w:rsid w:val="00D00675"/>
    <w:rsid w:val="00D00BFC"/>
    <w:rsid w:val="00D00C14"/>
    <w:rsid w:val="00D00D85"/>
    <w:rsid w:val="00D012B2"/>
    <w:rsid w:val="00D01C6E"/>
    <w:rsid w:val="00D031AE"/>
    <w:rsid w:val="00D044F1"/>
    <w:rsid w:val="00D07882"/>
    <w:rsid w:val="00D0788E"/>
    <w:rsid w:val="00D07C47"/>
    <w:rsid w:val="00D11BA6"/>
    <w:rsid w:val="00D12B52"/>
    <w:rsid w:val="00D13795"/>
    <w:rsid w:val="00D13AAB"/>
    <w:rsid w:val="00D15BA1"/>
    <w:rsid w:val="00D15CFE"/>
    <w:rsid w:val="00D16611"/>
    <w:rsid w:val="00D16DDF"/>
    <w:rsid w:val="00D1787D"/>
    <w:rsid w:val="00D216E0"/>
    <w:rsid w:val="00D232B2"/>
    <w:rsid w:val="00D23649"/>
    <w:rsid w:val="00D2376E"/>
    <w:rsid w:val="00D23D4C"/>
    <w:rsid w:val="00D24427"/>
    <w:rsid w:val="00D25025"/>
    <w:rsid w:val="00D27D32"/>
    <w:rsid w:val="00D300B2"/>
    <w:rsid w:val="00D32513"/>
    <w:rsid w:val="00D3313B"/>
    <w:rsid w:val="00D352B1"/>
    <w:rsid w:val="00D35904"/>
    <w:rsid w:val="00D35B80"/>
    <w:rsid w:val="00D35CAE"/>
    <w:rsid w:val="00D3633A"/>
    <w:rsid w:val="00D370DC"/>
    <w:rsid w:val="00D3733E"/>
    <w:rsid w:val="00D40791"/>
    <w:rsid w:val="00D4096D"/>
    <w:rsid w:val="00D42310"/>
    <w:rsid w:val="00D43579"/>
    <w:rsid w:val="00D44A70"/>
    <w:rsid w:val="00D453CF"/>
    <w:rsid w:val="00D46215"/>
    <w:rsid w:val="00D4621D"/>
    <w:rsid w:val="00D47BBF"/>
    <w:rsid w:val="00D5050F"/>
    <w:rsid w:val="00D508E7"/>
    <w:rsid w:val="00D513D5"/>
    <w:rsid w:val="00D52FA8"/>
    <w:rsid w:val="00D53076"/>
    <w:rsid w:val="00D532EF"/>
    <w:rsid w:val="00D53610"/>
    <w:rsid w:val="00D53664"/>
    <w:rsid w:val="00D53C48"/>
    <w:rsid w:val="00D53FDD"/>
    <w:rsid w:val="00D5450A"/>
    <w:rsid w:val="00D5452B"/>
    <w:rsid w:val="00D550FC"/>
    <w:rsid w:val="00D55832"/>
    <w:rsid w:val="00D559FC"/>
    <w:rsid w:val="00D55D90"/>
    <w:rsid w:val="00D57A41"/>
    <w:rsid w:val="00D57C06"/>
    <w:rsid w:val="00D57C58"/>
    <w:rsid w:val="00D60CA7"/>
    <w:rsid w:val="00D60F4E"/>
    <w:rsid w:val="00D614EE"/>
    <w:rsid w:val="00D61886"/>
    <w:rsid w:val="00D619F7"/>
    <w:rsid w:val="00D62FF7"/>
    <w:rsid w:val="00D63970"/>
    <w:rsid w:val="00D6611F"/>
    <w:rsid w:val="00D72F84"/>
    <w:rsid w:val="00D7354B"/>
    <w:rsid w:val="00D778CE"/>
    <w:rsid w:val="00D806E2"/>
    <w:rsid w:val="00D80BDC"/>
    <w:rsid w:val="00D80E4C"/>
    <w:rsid w:val="00D83C72"/>
    <w:rsid w:val="00D846E7"/>
    <w:rsid w:val="00D84EA7"/>
    <w:rsid w:val="00D84F2D"/>
    <w:rsid w:val="00D8600A"/>
    <w:rsid w:val="00D87834"/>
    <w:rsid w:val="00D9039C"/>
    <w:rsid w:val="00D90950"/>
    <w:rsid w:val="00D9101A"/>
    <w:rsid w:val="00D91C02"/>
    <w:rsid w:val="00D92658"/>
    <w:rsid w:val="00D928A3"/>
    <w:rsid w:val="00D95097"/>
    <w:rsid w:val="00D96714"/>
    <w:rsid w:val="00D976CE"/>
    <w:rsid w:val="00DA2124"/>
    <w:rsid w:val="00DA2D98"/>
    <w:rsid w:val="00DA36E7"/>
    <w:rsid w:val="00DA4957"/>
    <w:rsid w:val="00DA4B63"/>
    <w:rsid w:val="00DA5390"/>
    <w:rsid w:val="00DA5870"/>
    <w:rsid w:val="00DA7616"/>
    <w:rsid w:val="00DA7B41"/>
    <w:rsid w:val="00DB0A4D"/>
    <w:rsid w:val="00DB2BEB"/>
    <w:rsid w:val="00DB4282"/>
    <w:rsid w:val="00DB5422"/>
    <w:rsid w:val="00DB61D9"/>
    <w:rsid w:val="00DB6B42"/>
    <w:rsid w:val="00DB6DDB"/>
    <w:rsid w:val="00DB773A"/>
    <w:rsid w:val="00DC08AE"/>
    <w:rsid w:val="00DC4F80"/>
    <w:rsid w:val="00DC67F2"/>
    <w:rsid w:val="00DD0E9F"/>
    <w:rsid w:val="00DD1542"/>
    <w:rsid w:val="00DD1CCC"/>
    <w:rsid w:val="00DD282C"/>
    <w:rsid w:val="00DD2B1E"/>
    <w:rsid w:val="00DD355C"/>
    <w:rsid w:val="00DD3956"/>
    <w:rsid w:val="00DD4907"/>
    <w:rsid w:val="00DD668E"/>
    <w:rsid w:val="00DD6EB1"/>
    <w:rsid w:val="00DD7D4E"/>
    <w:rsid w:val="00DE0B5A"/>
    <w:rsid w:val="00DE0F09"/>
    <w:rsid w:val="00DE2EA0"/>
    <w:rsid w:val="00DE30E6"/>
    <w:rsid w:val="00DE32A9"/>
    <w:rsid w:val="00DE7E25"/>
    <w:rsid w:val="00DF0C1F"/>
    <w:rsid w:val="00DF1C55"/>
    <w:rsid w:val="00DF1DC6"/>
    <w:rsid w:val="00DF22CF"/>
    <w:rsid w:val="00DF25DF"/>
    <w:rsid w:val="00DF2BF5"/>
    <w:rsid w:val="00DF2C7A"/>
    <w:rsid w:val="00DF2D33"/>
    <w:rsid w:val="00DF2E38"/>
    <w:rsid w:val="00DF333D"/>
    <w:rsid w:val="00DF4729"/>
    <w:rsid w:val="00DF5EF5"/>
    <w:rsid w:val="00DF6AA4"/>
    <w:rsid w:val="00DF7B7A"/>
    <w:rsid w:val="00E00C1B"/>
    <w:rsid w:val="00E01000"/>
    <w:rsid w:val="00E015C3"/>
    <w:rsid w:val="00E0733D"/>
    <w:rsid w:val="00E107D7"/>
    <w:rsid w:val="00E109BE"/>
    <w:rsid w:val="00E10AB3"/>
    <w:rsid w:val="00E10DBF"/>
    <w:rsid w:val="00E13DFB"/>
    <w:rsid w:val="00E1520F"/>
    <w:rsid w:val="00E156BD"/>
    <w:rsid w:val="00E15DBB"/>
    <w:rsid w:val="00E16045"/>
    <w:rsid w:val="00E20F78"/>
    <w:rsid w:val="00E21624"/>
    <w:rsid w:val="00E21D73"/>
    <w:rsid w:val="00E224EF"/>
    <w:rsid w:val="00E2271F"/>
    <w:rsid w:val="00E22849"/>
    <w:rsid w:val="00E2317F"/>
    <w:rsid w:val="00E23C16"/>
    <w:rsid w:val="00E26FE6"/>
    <w:rsid w:val="00E2764D"/>
    <w:rsid w:val="00E27DA0"/>
    <w:rsid w:val="00E30529"/>
    <w:rsid w:val="00E30DC0"/>
    <w:rsid w:val="00E32720"/>
    <w:rsid w:val="00E33E48"/>
    <w:rsid w:val="00E36104"/>
    <w:rsid w:val="00E36541"/>
    <w:rsid w:val="00E36F3F"/>
    <w:rsid w:val="00E372EC"/>
    <w:rsid w:val="00E4091E"/>
    <w:rsid w:val="00E41187"/>
    <w:rsid w:val="00E41ECF"/>
    <w:rsid w:val="00E43B56"/>
    <w:rsid w:val="00E44620"/>
    <w:rsid w:val="00E44675"/>
    <w:rsid w:val="00E47F0F"/>
    <w:rsid w:val="00E50840"/>
    <w:rsid w:val="00E5136A"/>
    <w:rsid w:val="00E52E3A"/>
    <w:rsid w:val="00E52FCF"/>
    <w:rsid w:val="00E55AD8"/>
    <w:rsid w:val="00E56054"/>
    <w:rsid w:val="00E56169"/>
    <w:rsid w:val="00E5666B"/>
    <w:rsid w:val="00E569CA"/>
    <w:rsid w:val="00E56B48"/>
    <w:rsid w:val="00E57C73"/>
    <w:rsid w:val="00E70C7C"/>
    <w:rsid w:val="00E716EF"/>
    <w:rsid w:val="00E7268E"/>
    <w:rsid w:val="00E72D3A"/>
    <w:rsid w:val="00E72DCB"/>
    <w:rsid w:val="00E735D5"/>
    <w:rsid w:val="00E748C1"/>
    <w:rsid w:val="00E77079"/>
    <w:rsid w:val="00E80BEE"/>
    <w:rsid w:val="00E80DC7"/>
    <w:rsid w:val="00E819BD"/>
    <w:rsid w:val="00E819E4"/>
    <w:rsid w:val="00E82AD6"/>
    <w:rsid w:val="00E844F4"/>
    <w:rsid w:val="00E85578"/>
    <w:rsid w:val="00E90436"/>
    <w:rsid w:val="00E90818"/>
    <w:rsid w:val="00E90C0C"/>
    <w:rsid w:val="00E9129A"/>
    <w:rsid w:val="00E9484E"/>
    <w:rsid w:val="00E94896"/>
    <w:rsid w:val="00E953A0"/>
    <w:rsid w:val="00E97783"/>
    <w:rsid w:val="00E97BDC"/>
    <w:rsid w:val="00EA217E"/>
    <w:rsid w:val="00EA2724"/>
    <w:rsid w:val="00EA54DF"/>
    <w:rsid w:val="00EA62DB"/>
    <w:rsid w:val="00EA638F"/>
    <w:rsid w:val="00EA6491"/>
    <w:rsid w:val="00EA6691"/>
    <w:rsid w:val="00EA78D7"/>
    <w:rsid w:val="00EA7907"/>
    <w:rsid w:val="00EA7C0B"/>
    <w:rsid w:val="00EB026E"/>
    <w:rsid w:val="00EB0EC2"/>
    <w:rsid w:val="00EB169F"/>
    <w:rsid w:val="00EB1730"/>
    <w:rsid w:val="00EB1F33"/>
    <w:rsid w:val="00EB2C4D"/>
    <w:rsid w:val="00EB3FB4"/>
    <w:rsid w:val="00EB6568"/>
    <w:rsid w:val="00EB7AE1"/>
    <w:rsid w:val="00EB7D75"/>
    <w:rsid w:val="00EC220A"/>
    <w:rsid w:val="00EC303C"/>
    <w:rsid w:val="00EC3887"/>
    <w:rsid w:val="00EC3E64"/>
    <w:rsid w:val="00EC5177"/>
    <w:rsid w:val="00EC6B83"/>
    <w:rsid w:val="00ED024A"/>
    <w:rsid w:val="00ED0797"/>
    <w:rsid w:val="00ED0E3B"/>
    <w:rsid w:val="00ED113E"/>
    <w:rsid w:val="00ED24D4"/>
    <w:rsid w:val="00ED782F"/>
    <w:rsid w:val="00EE003E"/>
    <w:rsid w:val="00EE280D"/>
    <w:rsid w:val="00EE3FFE"/>
    <w:rsid w:val="00EE4264"/>
    <w:rsid w:val="00EE4C52"/>
    <w:rsid w:val="00EE6A60"/>
    <w:rsid w:val="00EE7BD9"/>
    <w:rsid w:val="00EF0328"/>
    <w:rsid w:val="00EF1876"/>
    <w:rsid w:val="00EF207C"/>
    <w:rsid w:val="00EF29C8"/>
    <w:rsid w:val="00EF2E2D"/>
    <w:rsid w:val="00EF39A2"/>
    <w:rsid w:val="00EF519D"/>
    <w:rsid w:val="00EF625B"/>
    <w:rsid w:val="00EF6318"/>
    <w:rsid w:val="00EF7D04"/>
    <w:rsid w:val="00F00B2A"/>
    <w:rsid w:val="00F038AC"/>
    <w:rsid w:val="00F03A28"/>
    <w:rsid w:val="00F03BF3"/>
    <w:rsid w:val="00F03BF5"/>
    <w:rsid w:val="00F04153"/>
    <w:rsid w:val="00F0419F"/>
    <w:rsid w:val="00F047D6"/>
    <w:rsid w:val="00F06EB4"/>
    <w:rsid w:val="00F10B0A"/>
    <w:rsid w:val="00F133C7"/>
    <w:rsid w:val="00F133EB"/>
    <w:rsid w:val="00F172B2"/>
    <w:rsid w:val="00F21286"/>
    <w:rsid w:val="00F21AD8"/>
    <w:rsid w:val="00F21ECA"/>
    <w:rsid w:val="00F21ECC"/>
    <w:rsid w:val="00F23209"/>
    <w:rsid w:val="00F26A35"/>
    <w:rsid w:val="00F26F77"/>
    <w:rsid w:val="00F32718"/>
    <w:rsid w:val="00F32E38"/>
    <w:rsid w:val="00F35D19"/>
    <w:rsid w:val="00F372DF"/>
    <w:rsid w:val="00F37709"/>
    <w:rsid w:val="00F37C33"/>
    <w:rsid w:val="00F413A9"/>
    <w:rsid w:val="00F41456"/>
    <w:rsid w:val="00F41C74"/>
    <w:rsid w:val="00F4254C"/>
    <w:rsid w:val="00F439D3"/>
    <w:rsid w:val="00F442F6"/>
    <w:rsid w:val="00F455EA"/>
    <w:rsid w:val="00F45FF9"/>
    <w:rsid w:val="00F5025F"/>
    <w:rsid w:val="00F51D91"/>
    <w:rsid w:val="00F51FC4"/>
    <w:rsid w:val="00F54903"/>
    <w:rsid w:val="00F5520B"/>
    <w:rsid w:val="00F56256"/>
    <w:rsid w:val="00F6046C"/>
    <w:rsid w:val="00F605B1"/>
    <w:rsid w:val="00F60DD8"/>
    <w:rsid w:val="00F612D4"/>
    <w:rsid w:val="00F67043"/>
    <w:rsid w:val="00F671FD"/>
    <w:rsid w:val="00F67268"/>
    <w:rsid w:val="00F67767"/>
    <w:rsid w:val="00F67DDC"/>
    <w:rsid w:val="00F7183F"/>
    <w:rsid w:val="00F73E48"/>
    <w:rsid w:val="00F75DEF"/>
    <w:rsid w:val="00F76E4C"/>
    <w:rsid w:val="00F77EB8"/>
    <w:rsid w:val="00F80573"/>
    <w:rsid w:val="00F80F27"/>
    <w:rsid w:val="00F83070"/>
    <w:rsid w:val="00F83756"/>
    <w:rsid w:val="00F850FF"/>
    <w:rsid w:val="00F879BC"/>
    <w:rsid w:val="00F87BC9"/>
    <w:rsid w:val="00F90682"/>
    <w:rsid w:val="00F91731"/>
    <w:rsid w:val="00F9499A"/>
    <w:rsid w:val="00F95CBF"/>
    <w:rsid w:val="00FA385E"/>
    <w:rsid w:val="00FA4CA3"/>
    <w:rsid w:val="00FA72AF"/>
    <w:rsid w:val="00FB1179"/>
    <w:rsid w:val="00FB1510"/>
    <w:rsid w:val="00FB4063"/>
    <w:rsid w:val="00FB4CEA"/>
    <w:rsid w:val="00FB55A6"/>
    <w:rsid w:val="00FB69B9"/>
    <w:rsid w:val="00FC1A7A"/>
    <w:rsid w:val="00FC2F9E"/>
    <w:rsid w:val="00FC3DC6"/>
    <w:rsid w:val="00FC72CE"/>
    <w:rsid w:val="00FC7BDD"/>
    <w:rsid w:val="00FD195D"/>
    <w:rsid w:val="00FD1FD3"/>
    <w:rsid w:val="00FD3B6E"/>
    <w:rsid w:val="00FD5E84"/>
    <w:rsid w:val="00FD6E39"/>
    <w:rsid w:val="00FD7DBB"/>
    <w:rsid w:val="00FE29BA"/>
    <w:rsid w:val="00FE42F8"/>
    <w:rsid w:val="00FE5410"/>
    <w:rsid w:val="00FE72AC"/>
    <w:rsid w:val="00FE749B"/>
    <w:rsid w:val="00FF166C"/>
    <w:rsid w:val="00FF474D"/>
    <w:rsid w:val="00FF4A90"/>
    <w:rsid w:val="00FF565C"/>
    <w:rsid w:val="00FF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D5B1"/>
  <w15:chartTrackingRefBased/>
  <w15:docId w15:val="{C2662786-338A-47F9-B4B7-8CCD02C7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6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E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A0B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C014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042D"/>
    <w:pPr>
      <w:spacing w:after="0" w:line="240" w:lineRule="auto"/>
    </w:pPr>
    <w:rPr>
      <w:sz w:val="20"/>
      <w:szCs w:val="20"/>
    </w:rPr>
  </w:style>
  <w:style w:type="character" w:customStyle="1" w:styleId="FootnoteTextChar">
    <w:name w:val="Footnote Text Char"/>
    <w:basedOn w:val="DefaultParagraphFont"/>
    <w:link w:val="FootnoteText"/>
    <w:uiPriority w:val="99"/>
    <w:rsid w:val="0046042D"/>
    <w:rPr>
      <w:sz w:val="20"/>
      <w:szCs w:val="20"/>
    </w:rPr>
  </w:style>
  <w:style w:type="character" w:styleId="FootnoteReference">
    <w:name w:val="footnote reference"/>
    <w:basedOn w:val="DefaultParagraphFont"/>
    <w:uiPriority w:val="99"/>
    <w:semiHidden/>
    <w:unhideWhenUsed/>
    <w:rsid w:val="0046042D"/>
    <w:rPr>
      <w:vertAlign w:val="superscript"/>
    </w:rPr>
  </w:style>
  <w:style w:type="character" w:styleId="Hyperlink">
    <w:name w:val="Hyperlink"/>
    <w:basedOn w:val="DefaultParagraphFont"/>
    <w:uiPriority w:val="99"/>
    <w:unhideWhenUsed/>
    <w:rsid w:val="0046042D"/>
    <w:rPr>
      <w:color w:val="0563C1" w:themeColor="hyperlink"/>
      <w:u w:val="single"/>
    </w:rPr>
  </w:style>
  <w:style w:type="paragraph" w:customStyle="1" w:styleId="xmsonormal">
    <w:name w:val="x_msonormal"/>
    <w:basedOn w:val="Normal"/>
    <w:rsid w:val="004604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4604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7244"/>
    <w:pPr>
      <w:ind w:left="720"/>
      <w:contextualSpacing/>
    </w:pPr>
  </w:style>
  <w:style w:type="paragraph" w:styleId="Header">
    <w:name w:val="header"/>
    <w:basedOn w:val="Normal"/>
    <w:link w:val="HeaderChar"/>
    <w:uiPriority w:val="99"/>
    <w:unhideWhenUsed/>
    <w:rsid w:val="00470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753"/>
  </w:style>
  <w:style w:type="paragraph" w:styleId="Footer">
    <w:name w:val="footer"/>
    <w:basedOn w:val="Normal"/>
    <w:link w:val="FooterChar"/>
    <w:uiPriority w:val="99"/>
    <w:unhideWhenUsed/>
    <w:rsid w:val="00470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753"/>
  </w:style>
  <w:style w:type="character" w:styleId="CommentReference">
    <w:name w:val="annotation reference"/>
    <w:basedOn w:val="DefaultParagraphFont"/>
    <w:uiPriority w:val="99"/>
    <w:semiHidden/>
    <w:unhideWhenUsed/>
    <w:rsid w:val="00E1520F"/>
    <w:rPr>
      <w:sz w:val="16"/>
      <w:szCs w:val="16"/>
    </w:rPr>
  </w:style>
  <w:style w:type="paragraph" w:styleId="CommentText">
    <w:name w:val="annotation text"/>
    <w:basedOn w:val="Normal"/>
    <w:link w:val="CommentTextChar"/>
    <w:uiPriority w:val="99"/>
    <w:semiHidden/>
    <w:unhideWhenUsed/>
    <w:rsid w:val="00E1520F"/>
    <w:pPr>
      <w:spacing w:line="240" w:lineRule="auto"/>
    </w:pPr>
    <w:rPr>
      <w:sz w:val="20"/>
      <w:szCs w:val="20"/>
    </w:rPr>
  </w:style>
  <w:style w:type="character" w:customStyle="1" w:styleId="CommentTextChar">
    <w:name w:val="Comment Text Char"/>
    <w:basedOn w:val="DefaultParagraphFont"/>
    <w:link w:val="CommentText"/>
    <w:uiPriority w:val="99"/>
    <w:semiHidden/>
    <w:rsid w:val="00E1520F"/>
    <w:rPr>
      <w:sz w:val="20"/>
      <w:szCs w:val="20"/>
    </w:rPr>
  </w:style>
  <w:style w:type="paragraph" w:styleId="CommentSubject">
    <w:name w:val="annotation subject"/>
    <w:basedOn w:val="CommentText"/>
    <w:next w:val="CommentText"/>
    <w:link w:val="CommentSubjectChar"/>
    <w:uiPriority w:val="99"/>
    <w:semiHidden/>
    <w:unhideWhenUsed/>
    <w:rsid w:val="00E1520F"/>
    <w:rPr>
      <w:b/>
      <w:bCs/>
    </w:rPr>
  </w:style>
  <w:style w:type="character" w:customStyle="1" w:styleId="CommentSubjectChar">
    <w:name w:val="Comment Subject Char"/>
    <w:basedOn w:val="CommentTextChar"/>
    <w:link w:val="CommentSubject"/>
    <w:uiPriority w:val="99"/>
    <w:semiHidden/>
    <w:rsid w:val="00E1520F"/>
    <w:rPr>
      <w:b/>
      <w:bCs/>
      <w:sz w:val="20"/>
      <w:szCs w:val="20"/>
    </w:rPr>
  </w:style>
  <w:style w:type="paragraph" w:styleId="BalloonText">
    <w:name w:val="Balloon Text"/>
    <w:basedOn w:val="Normal"/>
    <w:link w:val="BalloonTextChar"/>
    <w:uiPriority w:val="99"/>
    <w:semiHidden/>
    <w:unhideWhenUsed/>
    <w:rsid w:val="00E15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0F"/>
    <w:rPr>
      <w:rFonts w:ascii="Segoe UI" w:hAnsi="Segoe UI" w:cs="Segoe UI"/>
      <w:sz w:val="18"/>
      <w:szCs w:val="18"/>
    </w:rPr>
  </w:style>
  <w:style w:type="character" w:styleId="UnresolvedMention">
    <w:name w:val="Unresolved Mention"/>
    <w:basedOn w:val="DefaultParagraphFont"/>
    <w:uiPriority w:val="99"/>
    <w:semiHidden/>
    <w:unhideWhenUsed/>
    <w:rsid w:val="00F51FC4"/>
    <w:rPr>
      <w:color w:val="808080"/>
      <w:shd w:val="clear" w:color="auto" w:fill="E6E6E6"/>
    </w:rPr>
  </w:style>
  <w:style w:type="character" w:customStyle="1" w:styleId="Heading1Char">
    <w:name w:val="Heading 1 Char"/>
    <w:basedOn w:val="DefaultParagraphFont"/>
    <w:link w:val="Heading1"/>
    <w:uiPriority w:val="9"/>
    <w:rsid w:val="00F90682"/>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8C456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4564"/>
    <w:rPr>
      <w:rFonts w:ascii="Consolas" w:hAnsi="Consolas"/>
      <w:sz w:val="20"/>
      <w:szCs w:val="20"/>
    </w:rPr>
  </w:style>
  <w:style w:type="paragraph" w:styleId="Revision">
    <w:name w:val="Revision"/>
    <w:hidden/>
    <w:uiPriority w:val="99"/>
    <w:semiHidden/>
    <w:rsid w:val="007049C7"/>
    <w:pPr>
      <w:spacing w:after="0" w:line="240" w:lineRule="auto"/>
    </w:pPr>
  </w:style>
  <w:style w:type="character" w:styleId="FollowedHyperlink">
    <w:name w:val="FollowedHyperlink"/>
    <w:basedOn w:val="DefaultParagraphFont"/>
    <w:uiPriority w:val="99"/>
    <w:semiHidden/>
    <w:unhideWhenUsed/>
    <w:rsid w:val="00C91A72"/>
    <w:rPr>
      <w:color w:val="954F72" w:themeColor="followedHyperlink"/>
      <w:u w:val="single"/>
    </w:rPr>
  </w:style>
  <w:style w:type="character" w:customStyle="1" w:styleId="Heading2Char">
    <w:name w:val="Heading 2 Char"/>
    <w:basedOn w:val="DefaultParagraphFont"/>
    <w:link w:val="Heading2"/>
    <w:uiPriority w:val="9"/>
    <w:rsid w:val="007B7E7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D1CF8"/>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9C0142"/>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BA0B0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561">
      <w:bodyDiv w:val="1"/>
      <w:marLeft w:val="0"/>
      <w:marRight w:val="0"/>
      <w:marTop w:val="0"/>
      <w:marBottom w:val="0"/>
      <w:divBdr>
        <w:top w:val="none" w:sz="0" w:space="0" w:color="auto"/>
        <w:left w:val="none" w:sz="0" w:space="0" w:color="auto"/>
        <w:bottom w:val="none" w:sz="0" w:space="0" w:color="auto"/>
        <w:right w:val="none" w:sz="0" w:space="0" w:color="auto"/>
      </w:divBdr>
    </w:div>
    <w:div w:id="29845348">
      <w:bodyDiv w:val="1"/>
      <w:marLeft w:val="0"/>
      <w:marRight w:val="0"/>
      <w:marTop w:val="0"/>
      <w:marBottom w:val="0"/>
      <w:divBdr>
        <w:top w:val="none" w:sz="0" w:space="0" w:color="auto"/>
        <w:left w:val="none" w:sz="0" w:space="0" w:color="auto"/>
        <w:bottom w:val="none" w:sz="0" w:space="0" w:color="auto"/>
        <w:right w:val="none" w:sz="0" w:space="0" w:color="auto"/>
      </w:divBdr>
    </w:div>
    <w:div w:id="34353587">
      <w:bodyDiv w:val="1"/>
      <w:marLeft w:val="0"/>
      <w:marRight w:val="0"/>
      <w:marTop w:val="0"/>
      <w:marBottom w:val="0"/>
      <w:divBdr>
        <w:top w:val="none" w:sz="0" w:space="0" w:color="auto"/>
        <w:left w:val="none" w:sz="0" w:space="0" w:color="auto"/>
        <w:bottom w:val="none" w:sz="0" w:space="0" w:color="auto"/>
        <w:right w:val="none" w:sz="0" w:space="0" w:color="auto"/>
      </w:divBdr>
    </w:div>
    <w:div w:id="37172655">
      <w:bodyDiv w:val="1"/>
      <w:marLeft w:val="0"/>
      <w:marRight w:val="0"/>
      <w:marTop w:val="0"/>
      <w:marBottom w:val="0"/>
      <w:divBdr>
        <w:top w:val="none" w:sz="0" w:space="0" w:color="auto"/>
        <w:left w:val="none" w:sz="0" w:space="0" w:color="auto"/>
        <w:bottom w:val="none" w:sz="0" w:space="0" w:color="auto"/>
        <w:right w:val="none" w:sz="0" w:space="0" w:color="auto"/>
      </w:divBdr>
    </w:div>
    <w:div w:id="69550075">
      <w:bodyDiv w:val="1"/>
      <w:marLeft w:val="0"/>
      <w:marRight w:val="0"/>
      <w:marTop w:val="0"/>
      <w:marBottom w:val="0"/>
      <w:divBdr>
        <w:top w:val="none" w:sz="0" w:space="0" w:color="auto"/>
        <w:left w:val="none" w:sz="0" w:space="0" w:color="auto"/>
        <w:bottom w:val="none" w:sz="0" w:space="0" w:color="auto"/>
        <w:right w:val="none" w:sz="0" w:space="0" w:color="auto"/>
      </w:divBdr>
    </w:div>
    <w:div w:id="89357917">
      <w:bodyDiv w:val="1"/>
      <w:marLeft w:val="0"/>
      <w:marRight w:val="0"/>
      <w:marTop w:val="0"/>
      <w:marBottom w:val="0"/>
      <w:divBdr>
        <w:top w:val="none" w:sz="0" w:space="0" w:color="auto"/>
        <w:left w:val="none" w:sz="0" w:space="0" w:color="auto"/>
        <w:bottom w:val="none" w:sz="0" w:space="0" w:color="auto"/>
        <w:right w:val="none" w:sz="0" w:space="0" w:color="auto"/>
      </w:divBdr>
    </w:div>
    <w:div w:id="128790547">
      <w:bodyDiv w:val="1"/>
      <w:marLeft w:val="0"/>
      <w:marRight w:val="0"/>
      <w:marTop w:val="0"/>
      <w:marBottom w:val="0"/>
      <w:divBdr>
        <w:top w:val="none" w:sz="0" w:space="0" w:color="auto"/>
        <w:left w:val="none" w:sz="0" w:space="0" w:color="auto"/>
        <w:bottom w:val="none" w:sz="0" w:space="0" w:color="auto"/>
        <w:right w:val="none" w:sz="0" w:space="0" w:color="auto"/>
      </w:divBdr>
    </w:div>
    <w:div w:id="150367484">
      <w:bodyDiv w:val="1"/>
      <w:marLeft w:val="0"/>
      <w:marRight w:val="0"/>
      <w:marTop w:val="0"/>
      <w:marBottom w:val="0"/>
      <w:divBdr>
        <w:top w:val="none" w:sz="0" w:space="0" w:color="auto"/>
        <w:left w:val="none" w:sz="0" w:space="0" w:color="auto"/>
        <w:bottom w:val="none" w:sz="0" w:space="0" w:color="auto"/>
        <w:right w:val="none" w:sz="0" w:space="0" w:color="auto"/>
      </w:divBdr>
    </w:div>
    <w:div w:id="167062497">
      <w:bodyDiv w:val="1"/>
      <w:marLeft w:val="0"/>
      <w:marRight w:val="0"/>
      <w:marTop w:val="0"/>
      <w:marBottom w:val="0"/>
      <w:divBdr>
        <w:top w:val="none" w:sz="0" w:space="0" w:color="auto"/>
        <w:left w:val="none" w:sz="0" w:space="0" w:color="auto"/>
        <w:bottom w:val="none" w:sz="0" w:space="0" w:color="auto"/>
        <w:right w:val="none" w:sz="0" w:space="0" w:color="auto"/>
      </w:divBdr>
    </w:div>
    <w:div w:id="185606961">
      <w:bodyDiv w:val="1"/>
      <w:marLeft w:val="0"/>
      <w:marRight w:val="0"/>
      <w:marTop w:val="0"/>
      <w:marBottom w:val="0"/>
      <w:divBdr>
        <w:top w:val="none" w:sz="0" w:space="0" w:color="auto"/>
        <w:left w:val="none" w:sz="0" w:space="0" w:color="auto"/>
        <w:bottom w:val="none" w:sz="0" w:space="0" w:color="auto"/>
        <w:right w:val="none" w:sz="0" w:space="0" w:color="auto"/>
      </w:divBdr>
    </w:div>
    <w:div w:id="191386273">
      <w:bodyDiv w:val="1"/>
      <w:marLeft w:val="0"/>
      <w:marRight w:val="0"/>
      <w:marTop w:val="0"/>
      <w:marBottom w:val="0"/>
      <w:divBdr>
        <w:top w:val="none" w:sz="0" w:space="0" w:color="auto"/>
        <w:left w:val="none" w:sz="0" w:space="0" w:color="auto"/>
        <w:bottom w:val="none" w:sz="0" w:space="0" w:color="auto"/>
        <w:right w:val="none" w:sz="0" w:space="0" w:color="auto"/>
      </w:divBdr>
    </w:div>
    <w:div w:id="194269429">
      <w:bodyDiv w:val="1"/>
      <w:marLeft w:val="0"/>
      <w:marRight w:val="0"/>
      <w:marTop w:val="0"/>
      <w:marBottom w:val="0"/>
      <w:divBdr>
        <w:top w:val="none" w:sz="0" w:space="0" w:color="auto"/>
        <w:left w:val="none" w:sz="0" w:space="0" w:color="auto"/>
        <w:bottom w:val="none" w:sz="0" w:space="0" w:color="auto"/>
        <w:right w:val="none" w:sz="0" w:space="0" w:color="auto"/>
      </w:divBdr>
    </w:div>
    <w:div w:id="195701256">
      <w:bodyDiv w:val="1"/>
      <w:marLeft w:val="0"/>
      <w:marRight w:val="0"/>
      <w:marTop w:val="0"/>
      <w:marBottom w:val="0"/>
      <w:divBdr>
        <w:top w:val="none" w:sz="0" w:space="0" w:color="auto"/>
        <w:left w:val="none" w:sz="0" w:space="0" w:color="auto"/>
        <w:bottom w:val="none" w:sz="0" w:space="0" w:color="auto"/>
        <w:right w:val="none" w:sz="0" w:space="0" w:color="auto"/>
      </w:divBdr>
    </w:div>
    <w:div w:id="199050183">
      <w:bodyDiv w:val="1"/>
      <w:marLeft w:val="0"/>
      <w:marRight w:val="0"/>
      <w:marTop w:val="0"/>
      <w:marBottom w:val="0"/>
      <w:divBdr>
        <w:top w:val="none" w:sz="0" w:space="0" w:color="auto"/>
        <w:left w:val="none" w:sz="0" w:space="0" w:color="auto"/>
        <w:bottom w:val="none" w:sz="0" w:space="0" w:color="auto"/>
        <w:right w:val="none" w:sz="0" w:space="0" w:color="auto"/>
      </w:divBdr>
    </w:div>
    <w:div w:id="218634616">
      <w:bodyDiv w:val="1"/>
      <w:marLeft w:val="0"/>
      <w:marRight w:val="0"/>
      <w:marTop w:val="0"/>
      <w:marBottom w:val="0"/>
      <w:divBdr>
        <w:top w:val="none" w:sz="0" w:space="0" w:color="auto"/>
        <w:left w:val="none" w:sz="0" w:space="0" w:color="auto"/>
        <w:bottom w:val="none" w:sz="0" w:space="0" w:color="auto"/>
        <w:right w:val="none" w:sz="0" w:space="0" w:color="auto"/>
      </w:divBdr>
      <w:divsChild>
        <w:div w:id="1179850835">
          <w:marLeft w:val="0"/>
          <w:marRight w:val="0"/>
          <w:marTop w:val="150"/>
          <w:marBottom w:val="0"/>
          <w:divBdr>
            <w:top w:val="none" w:sz="0" w:space="0" w:color="auto"/>
            <w:left w:val="none" w:sz="0" w:space="0" w:color="auto"/>
            <w:bottom w:val="none" w:sz="0" w:space="0" w:color="auto"/>
            <w:right w:val="none" w:sz="0" w:space="0" w:color="auto"/>
          </w:divBdr>
        </w:div>
      </w:divsChild>
    </w:div>
    <w:div w:id="233585521">
      <w:bodyDiv w:val="1"/>
      <w:marLeft w:val="0"/>
      <w:marRight w:val="0"/>
      <w:marTop w:val="0"/>
      <w:marBottom w:val="0"/>
      <w:divBdr>
        <w:top w:val="none" w:sz="0" w:space="0" w:color="auto"/>
        <w:left w:val="none" w:sz="0" w:space="0" w:color="auto"/>
        <w:bottom w:val="none" w:sz="0" w:space="0" w:color="auto"/>
        <w:right w:val="none" w:sz="0" w:space="0" w:color="auto"/>
      </w:divBdr>
    </w:div>
    <w:div w:id="265425263">
      <w:bodyDiv w:val="1"/>
      <w:marLeft w:val="0"/>
      <w:marRight w:val="0"/>
      <w:marTop w:val="0"/>
      <w:marBottom w:val="0"/>
      <w:divBdr>
        <w:top w:val="none" w:sz="0" w:space="0" w:color="auto"/>
        <w:left w:val="none" w:sz="0" w:space="0" w:color="auto"/>
        <w:bottom w:val="none" w:sz="0" w:space="0" w:color="auto"/>
        <w:right w:val="none" w:sz="0" w:space="0" w:color="auto"/>
      </w:divBdr>
      <w:divsChild>
        <w:div w:id="31461075">
          <w:marLeft w:val="0"/>
          <w:marRight w:val="0"/>
          <w:marTop w:val="0"/>
          <w:marBottom w:val="0"/>
          <w:divBdr>
            <w:top w:val="none" w:sz="0" w:space="0" w:color="auto"/>
            <w:left w:val="none" w:sz="0" w:space="0" w:color="auto"/>
            <w:bottom w:val="none" w:sz="0" w:space="0" w:color="auto"/>
            <w:right w:val="none" w:sz="0" w:space="0" w:color="auto"/>
          </w:divBdr>
        </w:div>
        <w:div w:id="1733429688">
          <w:marLeft w:val="450"/>
          <w:marRight w:val="0"/>
          <w:marTop w:val="150"/>
          <w:marBottom w:val="150"/>
          <w:divBdr>
            <w:top w:val="none" w:sz="0" w:space="0" w:color="auto"/>
            <w:left w:val="none" w:sz="0" w:space="0" w:color="auto"/>
            <w:bottom w:val="none" w:sz="0" w:space="0" w:color="auto"/>
            <w:right w:val="none" w:sz="0" w:space="0" w:color="auto"/>
          </w:divBdr>
          <w:divsChild>
            <w:div w:id="392848881">
              <w:marLeft w:val="0"/>
              <w:marRight w:val="0"/>
              <w:marTop w:val="0"/>
              <w:marBottom w:val="0"/>
              <w:divBdr>
                <w:top w:val="none" w:sz="0" w:space="0" w:color="auto"/>
                <w:left w:val="none" w:sz="0" w:space="0" w:color="auto"/>
                <w:bottom w:val="none" w:sz="0" w:space="0" w:color="auto"/>
                <w:right w:val="none" w:sz="0" w:space="0" w:color="auto"/>
              </w:divBdr>
              <w:divsChild>
                <w:div w:id="1383864395">
                  <w:marLeft w:val="0"/>
                  <w:marRight w:val="0"/>
                  <w:marTop w:val="0"/>
                  <w:marBottom w:val="0"/>
                  <w:divBdr>
                    <w:top w:val="none" w:sz="0" w:space="0" w:color="auto"/>
                    <w:left w:val="none" w:sz="0" w:space="0" w:color="auto"/>
                    <w:bottom w:val="none" w:sz="0" w:space="0" w:color="auto"/>
                    <w:right w:val="none" w:sz="0" w:space="0" w:color="auto"/>
                  </w:divBdr>
                </w:div>
              </w:divsChild>
            </w:div>
            <w:div w:id="1960187629">
              <w:marLeft w:val="600"/>
              <w:marRight w:val="0"/>
              <w:marTop w:val="75"/>
              <w:marBottom w:val="75"/>
              <w:divBdr>
                <w:top w:val="none" w:sz="0" w:space="0" w:color="auto"/>
                <w:left w:val="none" w:sz="0" w:space="0" w:color="auto"/>
                <w:bottom w:val="none" w:sz="0" w:space="0" w:color="auto"/>
                <w:right w:val="none" w:sz="0" w:space="0" w:color="auto"/>
              </w:divBdr>
            </w:div>
            <w:div w:id="242569073">
              <w:marLeft w:val="600"/>
              <w:marRight w:val="0"/>
              <w:marTop w:val="75"/>
              <w:marBottom w:val="75"/>
              <w:divBdr>
                <w:top w:val="none" w:sz="0" w:space="0" w:color="auto"/>
                <w:left w:val="none" w:sz="0" w:space="0" w:color="auto"/>
                <w:bottom w:val="none" w:sz="0" w:space="0" w:color="auto"/>
                <w:right w:val="none" w:sz="0" w:space="0" w:color="auto"/>
              </w:divBdr>
            </w:div>
          </w:divsChild>
        </w:div>
        <w:div w:id="1764838324">
          <w:marLeft w:val="0"/>
          <w:marRight w:val="0"/>
          <w:marTop w:val="0"/>
          <w:marBottom w:val="0"/>
          <w:divBdr>
            <w:top w:val="none" w:sz="0" w:space="0" w:color="auto"/>
            <w:left w:val="none" w:sz="0" w:space="0" w:color="auto"/>
            <w:bottom w:val="none" w:sz="0" w:space="0" w:color="auto"/>
            <w:right w:val="none" w:sz="0" w:space="0" w:color="auto"/>
          </w:divBdr>
        </w:div>
        <w:div w:id="1488593843">
          <w:marLeft w:val="0"/>
          <w:marRight w:val="0"/>
          <w:marTop w:val="0"/>
          <w:marBottom w:val="0"/>
          <w:divBdr>
            <w:top w:val="none" w:sz="0" w:space="0" w:color="auto"/>
            <w:left w:val="none" w:sz="0" w:space="0" w:color="auto"/>
            <w:bottom w:val="none" w:sz="0" w:space="0" w:color="auto"/>
            <w:right w:val="none" w:sz="0" w:space="0" w:color="auto"/>
          </w:divBdr>
        </w:div>
      </w:divsChild>
    </w:div>
    <w:div w:id="400296129">
      <w:bodyDiv w:val="1"/>
      <w:marLeft w:val="0"/>
      <w:marRight w:val="0"/>
      <w:marTop w:val="0"/>
      <w:marBottom w:val="0"/>
      <w:divBdr>
        <w:top w:val="none" w:sz="0" w:space="0" w:color="auto"/>
        <w:left w:val="none" w:sz="0" w:space="0" w:color="auto"/>
        <w:bottom w:val="none" w:sz="0" w:space="0" w:color="auto"/>
        <w:right w:val="none" w:sz="0" w:space="0" w:color="auto"/>
      </w:divBdr>
    </w:div>
    <w:div w:id="420445756">
      <w:bodyDiv w:val="1"/>
      <w:marLeft w:val="0"/>
      <w:marRight w:val="0"/>
      <w:marTop w:val="0"/>
      <w:marBottom w:val="0"/>
      <w:divBdr>
        <w:top w:val="none" w:sz="0" w:space="0" w:color="auto"/>
        <w:left w:val="none" w:sz="0" w:space="0" w:color="auto"/>
        <w:bottom w:val="none" w:sz="0" w:space="0" w:color="auto"/>
        <w:right w:val="none" w:sz="0" w:space="0" w:color="auto"/>
      </w:divBdr>
    </w:div>
    <w:div w:id="428354411">
      <w:bodyDiv w:val="1"/>
      <w:marLeft w:val="0"/>
      <w:marRight w:val="0"/>
      <w:marTop w:val="0"/>
      <w:marBottom w:val="0"/>
      <w:divBdr>
        <w:top w:val="none" w:sz="0" w:space="0" w:color="auto"/>
        <w:left w:val="none" w:sz="0" w:space="0" w:color="auto"/>
        <w:bottom w:val="none" w:sz="0" w:space="0" w:color="auto"/>
        <w:right w:val="none" w:sz="0" w:space="0" w:color="auto"/>
      </w:divBdr>
      <w:divsChild>
        <w:div w:id="1712074355">
          <w:marLeft w:val="0"/>
          <w:marRight w:val="0"/>
          <w:marTop w:val="150"/>
          <w:marBottom w:val="0"/>
          <w:divBdr>
            <w:top w:val="none" w:sz="0" w:space="0" w:color="auto"/>
            <w:left w:val="none" w:sz="0" w:space="0" w:color="auto"/>
            <w:bottom w:val="none" w:sz="0" w:space="0" w:color="auto"/>
            <w:right w:val="none" w:sz="0" w:space="0" w:color="auto"/>
          </w:divBdr>
        </w:div>
      </w:divsChild>
    </w:div>
    <w:div w:id="474681401">
      <w:bodyDiv w:val="1"/>
      <w:marLeft w:val="0"/>
      <w:marRight w:val="0"/>
      <w:marTop w:val="0"/>
      <w:marBottom w:val="0"/>
      <w:divBdr>
        <w:top w:val="none" w:sz="0" w:space="0" w:color="auto"/>
        <w:left w:val="none" w:sz="0" w:space="0" w:color="auto"/>
        <w:bottom w:val="none" w:sz="0" w:space="0" w:color="auto"/>
        <w:right w:val="none" w:sz="0" w:space="0" w:color="auto"/>
      </w:divBdr>
    </w:div>
    <w:div w:id="496381578">
      <w:bodyDiv w:val="1"/>
      <w:marLeft w:val="0"/>
      <w:marRight w:val="0"/>
      <w:marTop w:val="0"/>
      <w:marBottom w:val="0"/>
      <w:divBdr>
        <w:top w:val="none" w:sz="0" w:space="0" w:color="auto"/>
        <w:left w:val="none" w:sz="0" w:space="0" w:color="auto"/>
        <w:bottom w:val="none" w:sz="0" w:space="0" w:color="auto"/>
        <w:right w:val="none" w:sz="0" w:space="0" w:color="auto"/>
      </w:divBdr>
    </w:div>
    <w:div w:id="512842914">
      <w:bodyDiv w:val="1"/>
      <w:marLeft w:val="0"/>
      <w:marRight w:val="0"/>
      <w:marTop w:val="0"/>
      <w:marBottom w:val="0"/>
      <w:divBdr>
        <w:top w:val="none" w:sz="0" w:space="0" w:color="auto"/>
        <w:left w:val="none" w:sz="0" w:space="0" w:color="auto"/>
        <w:bottom w:val="none" w:sz="0" w:space="0" w:color="auto"/>
        <w:right w:val="none" w:sz="0" w:space="0" w:color="auto"/>
      </w:divBdr>
    </w:div>
    <w:div w:id="591934092">
      <w:bodyDiv w:val="1"/>
      <w:marLeft w:val="0"/>
      <w:marRight w:val="0"/>
      <w:marTop w:val="0"/>
      <w:marBottom w:val="0"/>
      <w:divBdr>
        <w:top w:val="none" w:sz="0" w:space="0" w:color="auto"/>
        <w:left w:val="none" w:sz="0" w:space="0" w:color="auto"/>
        <w:bottom w:val="none" w:sz="0" w:space="0" w:color="auto"/>
        <w:right w:val="none" w:sz="0" w:space="0" w:color="auto"/>
      </w:divBdr>
    </w:div>
    <w:div w:id="595985458">
      <w:bodyDiv w:val="1"/>
      <w:marLeft w:val="0"/>
      <w:marRight w:val="0"/>
      <w:marTop w:val="0"/>
      <w:marBottom w:val="0"/>
      <w:divBdr>
        <w:top w:val="none" w:sz="0" w:space="0" w:color="auto"/>
        <w:left w:val="none" w:sz="0" w:space="0" w:color="auto"/>
        <w:bottom w:val="none" w:sz="0" w:space="0" w:color="auto"/>
        <w:right w:val="none" w:sz="0" w:space="0" w:color="auto"/>
      </w:divBdr>
    </w:div>
    <w:div w:id="632096614">
      <w:bodyDiv w:val="1"/>
      <w:marLeft w:val="0"/>
      <w:marRight w:val="0"/>
      <w:marTop w:val="0"/>
      <w:marBottom w:val="0"/>
      <w:divBdr>
        <w:top w:val="none" w:sz="0" w:space="0" w:color="auto"/>
        <w:left w:val="none" w:sz="0" w:space="0" w:color="auto"/>
        <w:bottom w:val="none" w:sz="0" w:space="0" w:color="auto"/>
        <w:right w:val="none" w:sz="0" w:space="0" w:color="auto"/>
      </w:divBdr>
    </w:div>
    <w:div w:id="642542396">
      <w:bodyDiv w:val="1"/>
      <w:marLeft w:val="0"/>
      <w:marRight w:val="0"/>
      <w:marTop w:val="0"/>
      <w:marBottom w:val="0"/>
      <w:divBdr>
        <w:top w:val="none" w:sz="0" w:space="0" w:color="auto"/>
        <w:left w:val="none" w:sz="0" w:space="0" w:color="auto"/>
        <w:bottom w:val="none" w:sz="0" w:space="0" w:color="auto"/>
        <w:right w:val="none" w:sz="0" w:space="0" w:color="auto"/>
      </w:divBdr>
    </w:div>
    <w:div w:id="650255847">
      <w:bodyDiv w:val="1"/>
      <w:marLeft w:val="0"/>
      <w:marRight w:val="0"/>
      <w:marTop w:val="0"/>
      <w:marBottom w:val="0"/>
      <w:divBdr>
        <w:top w:val="none" w:sz="0" w:space="0" w:color="auto"/>
        <w:left w:val="none" w:sz="0" w:space="0" w:color="auto"/>
        <w:bottom w:val="none" w:sz="0" w:space="0" w:color="auto"/>
        <w:right w:val="none" w:sz="0" w:space="0" w:color="auto"/>
      </w:divBdr>
    </w:div>
    <w:div w:id="682711295">
      <w:bodyDiv w:val="1"/>
      <w:marLeft w:val="0"/>
      <w:marRight w:val="0"/>
      <w:marTop w:val="0"/>
      <w:marBottom w:val="0"/>
      <w:divBdr>
        <w:top w:val="none" w:sz="0" w:space="0" w:color="auto"/>
        <w:left w:val="none" w:sz="0" w:space="0" w:color="auto"/>
        <w:bottom w:val="none" w:sz="0" w:space="0" w:color="auto"/>
        <w:right w:val="none" w:sz="0" w:space="0" w:color="auto"/>
      </w:divBdr>
    </w:div>
    <w:div w:id="713194336">
      <w:bodyDiv w:val="1"/>
      <w:marLeft w:val="0"/>
      <w:marRight w:val="0"/>
      <w:marTop w:val="0"/>
      <w:marBottom w:val="0"/>
      <w:divBdr>
        <w:top w:val="none" w:sz="0" w:space="0" w:color="auto"/>
        <w:left w:val="none" w:sz="0" w:space="0" w:color="auto"/>
        <w:bottom w:val="none" w:sz="0" w:space="0" w:color="auto"/>
        <w:right w:val="none" w:sz="0" w:space="0" w:color="auto"/>
      </w:divBdr>
    </w:div>
    <w:div w:id="792213863">
      <w:bodyDiv w:val="1"/>
      <w:marLeft w:val="0"/>
      <w:marRight w:val="0"/>
      <w:marTop w:val="0"/>
      <w:marBottom w:val="0"/>
      <w:divBdr>
        <w:top w:val="none" w:sz="0" w:space="0" w:color="auto"/>
        <w:left w:val="none" w:sz="0" w:space="0" w:color="auto"/>
        <w:bottom w:val="none" w:sz="0" w:space="0" w:color="auto"/>
        <w:right w:val="none" w:sz="0" w:space="0" w:color="auto"/>
      </w:divBdr>
    </w:div>
    <w:div w:id="801071516">
      <w:bodyDiv w:val="1"/>
      <w:marLeft w:val="0"/>
      <w:marRight w:val="0"/>
      <w:marTop w:val="0"/>
      <w:marBottom w:val="0"/>
      <w:divBdr>
        <w:top w:val="none" w:sz="0" w:space="0" w:color="auto"/>
        <w:left w:val="none" w:sz="0" w:space="0" w:color="auto"/>
        <w:bottom w:val="none" w:sz="0" w:space="0" w:color="auto"/>
        <w:right w:val="none" w:sz="0" w:space="0" w:color="auto"/>
      </w:divBdr>
    </w:div>
    <w:div w:id="805855961">
      <w:bodyDiv w:val="1"/>
      <w:marLeft w:val="0"/>
      <w:marRight w:val="0"/>
      <w:marTop w:val="0"/>
      <w:marBottom w:val="0"/>
      <w:divBdr>
        <w:top w:val="none" w:sz="0" w:space="0" w:color="auto"/>
        <w:left w:val="none" w:sz="0" w:space="0" w:color="auto"/>
        <w:bottom w:val="none" w:sz="0" w:space="0" w:color="auto"/>
        <w:right w:val="none" w:sz="0" w:space="0" w:color="auto"/>
      </w:divBdr>
    </w:div>
    <w:div w:id="844173801">
      <w:bodyDiv w:val="1"/>
      <w:marLeft w:val="0"/>
      <w:marRight w:val="0"/>
      <w:marTop w:val="0"/>
      <w:marBottom w:val="0"/>
      <w:divBdr>
        <w:top w:val="none" w:sz="0" w:space="0" w:color="auto"/>
        <w:left w:val="none" w:sz="0" w:space="0" w:color="auto"/>
        <w:bottom w:val="none" w:sz="0" w:space="0" w:color="auto"/>
        <w:right w:val="none" w:sz="0" w:space="0" w:color="auto"/>
      </w:divBdr>
    </w:div>
    <w:div w:id="893006878">
      <w:bodyDiv w:val="1"/>
      <w:marLeft w:val="0"/>
      <w:marRight w:val="0"/>
      <w:marTop w:val="0"/>
      <w:marBottom w:val="0"/>
      <w:divBdr>
        <w:top w:val="none" w:sz="0" w:space="0" w:color="auto"/>
        <w:left w:val="none" w:sz="0" w:space="0" w:color="auto"/>
        <w:bottom w:val="none" w:sz="0" w:space="0" w:color="auto"/>
        <w:right w:val="none" w:sz="0" w:space="0" w:color="auto"/>
      </w:divBdr>
    </w:div>
    <w:div w:id="895430102">
      <w:bodyDiv w:val="1"/>
      <w:marLeft w:val="0"/>
      <w:marRight w:val="0"/>
      <w:marTop w:val="0"/>
      <w:marBottom w:val="0"/>
      <w:divBdr>
        <w:top w:val="none" w:sz="0" w:space="0" w:color="auto"/>
        <w:left w:val="none" w:sz="0" w:space="0" w:color="auto"/>
        <w:bottom w:val="none" w:sz="0" w:space="0" w:color="auto"/>
        <w:right w:val="none" w:sz="0" w:space="0" w:color="auto"/>
      </w:divBdr>
    </w:div>
    <w:div w:id="910849519">
      <w:bodyDiv w:val="1"/>
      <w:marLeft w:val="0"/>
      <w:marRight w:val="0"/>
      <w:marTop w:val="0"/>
      <w:marBottom w:val="0"/>
      <w:divBdr>
        <w:top w:val="none" w:sz="0" w:space="0" w:color="auto"/>
        <w:left w:val="none" w:sz="0" w:space="0" w:color="auto"/>
        <w:bottom w:val="none" w:sz="0" w:space="0" w:color="auto"/>
        <w:right w:val="none" w:sz="0" w:space="0" w:color="auto"/>
      </w:divBdr>
      <w:divsChild>
        <w:div w:id="67769634">
          <w:marLeft w:val="0"/>
          <w:marRight w:val="0"/>
          <w:marTop w:val="0"/>
          <w:marBottom w:val="0"/>
          <w:divBdr>
            <w:top w:val="none" w:sz="0" w:space="0" w:color="auto"/>
            <w:left w:val="none" w:sz="0" w:space="0" w:color="auto"/>
            <w:bottom w:val="none" w:sz="0" w:space="0" w:color="auto"/>
            <w:right w:val="none" w:sz="0" w:space="0" w:color="auto"/>
          </w:divBdr>
        </w:div>
        <w:div w:id="1506901343">
          <w:marLeft w:val="450"/>
          <w:marRight w:val="0"/>
          <w:marTop w:val="150"/>
          <w:marBottom w:val="150"/>
          <w:divBdr>
            <w:top w:val="none" w:sz="0" w:space="0" w:color="auto"/>
            <w:left w:val="none" w:sz="0" w:space="0" w:color="auto"/>
            <w:bottom w:val="none" w:sz="0" w:space="0" w:color="auto"/>
            <w:right w:val="none" w:sz="0" w:space="0" w:color="auto"/>
          </w:divBdr>
          <w:divsChild>
            <w:div w:id="1879195212">
              <w:marLeft w:val="0"/>
              <w:marRight w:val="0"/>
              <w:marTop w:val="0"/>
              <w:marBottom w:val="0"/>
              <w:divBdr>
                <w:top w:val="none" w:sz="0" w:space="0" w:color="auto"/>
                <w:left w:val="none" w:sz="0" w:space="0" w:color="auto"/>
                <w:bottom w:val="none" w:sz="0" w:space="0" w:color="auto"/>
                <w:right w:val="none" w:sz="0" w:space="0" w:color="auto"/>
              </w:divBdr>
              <w:divsChild>
                <w:div w:id="939070098">
                  <w:marLeft w:val="0"/>
                  <w:marRight w:val="0"/>
                  <w:marTop w:val="0"/>
                  <w:marBottom w:val="0"/>
                  <w:divBdr>
                    <w:top w:val="none" w:sz="0" w:space="0" w:color="auto"/>
                    <w:left w:val="none" w:sz="0" w:space="0" w:color="auto"/>
                    <w:bottom w:val="none" w:sz="0" w:space="0" w:color="auto"/>
                    <w:right w:val="none" w:sz="0" w:space="0" w:color="auto"/>
                  </w:divBdr>
                </w:div>
              </w:divsChild>
            </w:div>
            <w:div w:id="248931596">
              <w:marLeft w:val="600"/>
              <w:marRight w:val="0"/>
              <w:marTop w:val="75"/>
              <w:marBottom w:val="75"/>
              <w:divBdr>
                <w:top w:val="none" w:sz="0" w:space="0" w:color="auto"/>
                <w:left w:val="none" w:sz="0" w:space="0" w:color="auto"/>
                <w:bottom w:val="none" w:sz="0" w:space="0" w:color="auto"/>
                <w:right w:val="none" w:sz="0" w:space="0" w:color="auto"/>
              </w:divBdr>
            </w:div>
            <w:div w:id="1990666668">
              <w:marLeft w:val="600"/>
              <w:marRight w:val="0"/>
              <w:marTop w:val="75"/>
              <w:marBottom w:val="75"/>
              <w:divBdr>
                <w:top w:val="none" w:sz="0" w:space="0" w:color="auto"/>
                <w:left w:val="none" w:sz="0" w:space="0" w:color="auto"/>
                <w:bottom w:val="none" w:sz="0" w:space="0" w:color="auto"/>
                <w:right w:val="none" w:sz="0" w:space="0" w:color="auto"/>
              </w:divBdr>
            </w:div>
          </w:divsChild>
        </w:div>
        <w:div w:id="1358585815">
          <w:marLeft w:val="0"/>
          <w:marRight w:val="0"/>
          <w:marTop w:val="0"/>
          <w:marBottom w:val="0"/>
          <w:divBdr>
            <w:top w:val="none" w:sz="0" w:space="0" w:color="auto"/>
            <w:left w:val="none" w:sz="0" w:space="0" w:color="auto"/>
            <w:bottom w:val="none" w:sz="0" w:space="0" w:color="auto"/>
            <w:right w:val="none" w:sz="0" w:space="0" w:color="auto"/>
          </w:divBdr>
        </w:div>
        <w:div w:id="427578852">
          <w:marLeft w:val="0"/>
          <w:marRight w:val="0"/>
          <w:marTop w:val="0"/>
          <w:marBottom w:val="0"/>
          <w:divBdr>
            <w:top w:val="none" w:sz="0" w:space="0" w:color="auto"/>
            <w:left w:val="none" w:sz="0" w:space="0" w:color="auto"/>
            <w:bottom w:val="none" w:sz="0" w:space="0" w:color="auto"/>
            <w:right w:val="none" w:sz="0" w:space="0" w:color="auto"/>
          </w:divBdr>
        </w:div>
      </w:divsChild>
    </w:div>
    <w:div w:id="949701648">
      <w:bodyDiv w:val="1"/>
      <w:marLeft w:val="0"/>
      <w:marRight w:val="0"/>
      <w:marTop w:val="0"/>
      <w:marBottom w:val="0"/>
      <w:divBdr>
        <w:top w:val="none" w:sz="0" w:space="0" w:color="auto"/>
        <w:left w:val="none" w:sz="0" w:space="0" w:color="auto"/>
        <w:bottom w:val="none" w:sz="0" w:space="0" w:color="auto"/>
        <w:right w:val="none" w:sz="0" w:space="0" w:color="auto"/>
      </w:divBdr>
    </w:div>
    <w:div w:id="959066121">
      <w:bodyDiv w:val="1"/>
      <w:marLeft w:val="0"/>
      <w:marRight w:val="0"/>
      <w:marTop w:val="0"/>
      <w:marBottom w:val="0"/>
      <w:divBdr>
        <w:top w:val="none" w:sz="0" w:space="0" w:color="auto"/>
        <w:left w:val="none" w:sz="0" w:space="0" w:color="auto"/>
        <w:bottom w:val="none" w:sz="0" w:space="0" w:color="auto"/>
        <w:right w:val="none" w:sz="0" w:space="0" w:color="auto"/>
      </w:divBdr>
    </w:div>
    <w:div w:id="993754322">
      <w:bodyDiv w:val="1"/>
      <w:marLeft w:val="0"/>
      <w:marRight w:val="0"/>
      <w:marTop w:val="0"/>
      <w:marBottom w:val="0"/>
      <w:divBdr>
        <w:top w:val="none" w:sz="0" w:space="0" w:color="auto"/>
        <w:left w:val="none" w:sz="0" w:space="0" w:color="auto"/>
        <w:bottom w:val="none" w:sz="0" w:space="0" w:color="auto"/>
        <w:right w:val="none" w:sz="0" w:space="0" w:color="auto"/>
      </w:divBdr>
    </w:div>
    <w:div w:id="1010180861">
      <w:bodyDiv w:val="1"/>
      <w:marLeft w:val="0"/>
      <w:marRight w:val="0"/>
      <w:marTop w:val="0"/>
      <w:marBottom w:val="0"/>
      <w:divBdr>
        <w:top w:val="none" w:sz="0" w:space="0" w:color="auto"/>
        <w:left w:val="none" w:sz="0" w:space="0" w:color="auto"/>
        <w:bottom w:val="none" w:sz="0" w:space="0" w:color="auto"/>
        <w:right w:val="none" w:sz="0" w:space="0" w:color="auto"/>
      </w:divBdr>
    </w:div>
    <w:div w:id="1014529312">
      <w:bodyDiv w:val="1"/>
      <w:marLeft w:val="0"/>
      <w:marRight w:val="0"/>
      <w:marTop w:val="0"/>
      <w:marBottom w:val="0"/>
      <w:divBdr>
        <w:top w:val="none" w:sz="0" w:space="0" w:color="auto"/>
        <w:left w:val="none" w:sz="0" w:space="0" w:color="auto"/>
        <w:bottom w:val="none" w:sz="0" w:space="0" w:color="auto"/>
        <w:right w:val="none" w:sz="0" w:space="0" w:color="auto"/>
      </w:divBdr>
    </w:div>
    <w:div w:id="1052121666">
      <w:bodyDiv w:val="1"/>
      <w:marLeft w:val="0"/>
      <w:marRight w:val="0"/>
      <w:marTop w:val="0"/>
      <w:marBottom w:val="0"/>
      <w:divBdr>
        <w:top w:val="none" w:sz="0" w:space="0" w:color="auto"/>
        <w:left w:val="none" w:sz="0" w:space="0" w:color="auto"/>
        <w:bottom w:val="none" w:sz="0" w:space="0" w:color="auto"/>
        <w:right w:val="none" w:sz="0" w:space="0" w:color="auto"/>
      </w:divBdr>
    </w:div>
    <w:div w:id="1084257133">
      <w:bodyDiv w:val="1"/>
      <w:marLeft w:val="0"/>
      <w:marRight w:val="0"/>
      <w:marTop w:val="0"/>
      <w:marBottom w:val="0"/>
      <w:divBdr>
        <w:top w:val="none" w:sz="0" w:space="0" w:color="auto"/>
        <w:left w:val="none" w:sz="0" w:space="0" w:color="auto"/>
        <w:bottom w:val="none" w:sz="0" w:space="0" w:color="auto"/>
        <w:right w:val="none" w:sz="0" w:space="0" w:color="auto"/>
      </w:divBdr>
      <w:divsChild>
        <w:div w:id="1606882760">
          <w:marLeft w:val="0"/>
          <w:marRight w:val="0"/>
          <w:marTop w:val="0"/>
          <w:marBottom w:val="0"/>
          <w:divBdr>
            <w:top w:val="none" w:sz="0" w:space="0" w:color="auto"/>
            <w:left w:val="none" w:sz="0" w:space="0" w:color="auto"/>
            <w:bottom w:val="none" w:sz="0" w:space="0" w:color="auto"/>
            <w:right w:val="none" w:sz="0" w:space="0" w:color="auto"/>
          </w:divBdr>
        </w:div>
        <w:div w:id="583538714">
          <w:marLeft w:val="0"/>
          <w:marRight w:val="0"/>
          <w:marTop w:val="0"/>
          <w:marBottom w:val="0"/>
          <w:divBdr>
            <w:top w:val="none" w:sz="0" w:space="0" w:color="auto"/>
            <w:left w:val="none" w:sz="0" w:space="0" w:color="auto"/>
            <w:bottom w:val="none" w:sz="0" w:space="0" w:color="auto"/>
            <w:right w:val="none" w:sz="0" w:space="0" w:color="auto"/>
          </w:divBdr>
        </w:div>
        <w:div w:id="978725452">
          <w:marLeft w:val="0"/>
          <w:marRight w:val="0"/>
          <w:marTop w:val="0"/>
          <w:marBottom w:val="0"/>
          <w:divBdr>
            <w:top w:val="none" w:sz="0" w:space="0" w:color="auto"/>
            <w:left w:val="none" w:sz="0" w:space="0" w:color="auto"/>
            <w:bottom w:val="none" w:sz="0" w:space="0" w:color="auto"/>
            <w:right w:val="none" w:sz="0" w:space="0" w:color="auto"/>
          </w:divBdr>
        </w:div>
      </w:divsChild>
    </w:div>
    <w:div w:id="1087729187">
      <w:bodyDiv w:val="1"/>
      <w:marLeft w:val="0"/>
      <w:marRight w:val="0"/>
      <w:marTop w:val="0"/>
      <w:marBottom w:val="0"/>
      <w:divBdr>
        <w:top w:val="none" w:sz="0" w:space="0" w:color="auto"/>
        <w:left w:val="none" w:sz="0" w:space="0" w:color="auto"/>
        <w:bottom w:val="none" w:sz="0" w:space="0" w:color="auto"/>
        <w:right w:val="none" w:sz="0" w:space="0" w:color="auto"/>
      </w:divBdr>
    </w:div>
    <w:div w:id="1097170132">
      <w:bodyDiv w:val="1"/>
      <w:marLeft w:val="0"/>
      <w:marRight w:val="0"/>
      <w:marTop w:val="0"/>
      <w:marBottom w:val="0"/>
      <w:divBdr>
        <w:top w:val="none" w:sz="0" w:space="0" w:color="auto"/>
        <w:left w:val="none" w:sz="0" w:space="0" w:color="auto"/>
        <w:bottom w:val="none" w:sz="0" w:space="0" w:color="auto"/>
        <w:right w:val="none" w:sz="0" w:space="0" w:color="auto"/>
      </w:divBdr>
    </w:div>
    <w:div w:id="1106315088">
      <w:bodyDiv w:val="1"/>
      <w:marLeft w:val="0"/>
      <w:marRight w:val="0"/>
      <w:marTop w:val="0"/>
      <w:marBottom w:val="0"/>
      <w:divBdr>
        <w:top w:val="none" w:sz="0" w:space="0" w:color="auto"/>
        <w:left w:val="none" w:sz="0" w:space="0" w:color="auto"/>
        <w:bottom w:val="none" w:sz="0" w:space="0" w:color="auto"/>
        <w:right w:val="none" w:sz="0" w:space="0" w:color="auto"/>
      </w:divBdr>
    </w:div>
    <w:div w:id="1133913086">
      <w:bodyDiv w:val="1"/>
      <w:marLeft w:val="0"/>
      <w:marRight w:val="0"/>
      <w:marTop w:val="0"/>
      <w:marBottom w:val="0"/>
      <w:divBdr>
        <w:top w:val="none" w:sz="0" w:space="0" w:color="auto"/>
        <w:left w:val="none" w:sz="0" w:space="0" w:color="auto"/>
        <w:bottom w:val="none" w:sz="0" w:space="0" w:color="auto"/>
        <w:right w:val="none" w:sz="0" w:space="0" w:color="auto"/>
      </w:divBdr>
    </w:div>
    <w:div w:id="1139110070">
      <w:bodyDiv w:val="1"/>
      <w:marLeft w:val="0"/>
      <w:marRight w:val="0"/>
      <w:marTop w:val="0"/>
      <w:marBottom w:val="0"/>
      <w:divBdr>
        <w:top w:val="none" w:sz="0" w:space="0" w:color="auto"/>
        <w:left w:val="none" w:sz="0" w:space="0" w:color="auto"/>
        <w:bottom w:val="none" w:sz="0" w:space="0" w:color="auto"/>
        <w:right w:val="none" w:sz="0" w:space="0" w:color="auto"/>
      </w:divBdr>
    </w:div>
    <w:div w:id="1168713017">
      <w:bodyDiv w:val="1"/>
      <w:marLeft w:val="0"/>
      <w:marRight w:val="0"/>
      <w:marTop w:val="0"/>
      <w:marBottom w:val="0"/>
      <w:divBdr>
        <w:top w:val="none" w:sz="0" w:space="0" w:color="auto"/>
        <w:left w:val="none" w:sz="0" w:space="0" w:color="auto"/>
        <w:bottom w:val="none" w:sz="0" w:space="0" w:color="auto"/>
        <w:right w:val="none" w:sz="0" w:space="0" w:color="auto"/>
      </w:divBdr>
    </w:div>
    <w:div w:id="1183398328">
      <w:bodyDiv w:val="1"/>
      <w:marLeft w:val="0"/>
      <w:marRight w:val="0"/>
      <w:marTop w:val="0"/>
      <w:marBottom w:val="0"/>
      <w:divBdr>
        <w:top w:val="none" w:sz="0" w:space="0" w:color="auto"/>
        <w:left w:val="none" w:sz="0" w:space="0" w:color="auto"/>
        <w:bottom w:val="none" w:sz="0" w:space="0" w:color="auto"/>
        <w:right w:val="none" w:sz="0" w:space="0" w:color="auto"/>
      </w:divBdr>
    </w:div>
    <w:div w:id="1183472284">
      <w:bodyDiv w:val="1"/>
      <w:marLeft w:val="0"/>
      <w:marRight w:val="0"/>
      <w:marTop w:val="0"/>
      <w:marBottom w:val="0"/>
      <w:divBdr>
        <w:top w:val="none" w:sz="0" w:space="0" w:color="auto"/>
        <w:left w:val="none" w:sz="0" w:space="0" w:color="auto"/>
        <w:bottom w:val="none" w:sz="0" w:space="0" w:color="auto"/>
        <w:right w:val="none" w:sz="0" w:space="0" w:color="auto"/>
      </w:divBdr>
    </w:div>
    <w:div w:id="1185901387">
      <w:bodyDiv w:val="1"/>
      <w:marLeft w:val="0"/>
      <w:marRight w:val="0"/>
      <w:marTop w:val="0"/>
      <w:marBottom w:val="0"/>
      <w:divBdr>
        <w:top w:val="none" w:sz="0" w:space="0" w:color="auto"/>
        <w:left w:val="none" w:sz="0" w:space="0" w:color="auto"/>
        <w:bottom w:val="none" w:sz="0" w:space="0" w:color="auto"/>
        <w:right w:val="none" w:sz="0" w:space="0" w:color="auto"/>
      </w:divBdr>
    </w:div>
    <w:div w:id="1206672415">
      <w:bodyDiv w:val="1"/>
      <w:marLeft w:val="0"/>
      <w:marRight w:val="0"/>
      <w:marTop w:val="0"/>
      <w:marBottom w:val="0"/>
      <w:divBdr>
        <w:top w:val="none" w:sz="0" w:space="0" w:color="auto"/>
        <w:left w:val="none" w:sz="0" w:space="0" w:color="auto"/>
        <w:bottom w:val="none" w:sz="0" w:space="0" w:color="auto"/>
        <w:right w:val="none" w:sz="0" w:space="0" w:color="auto"/>
      </w:divBdr>
    </w:div>
    <w:div w:id="1292782455">
      <w:bodyDiv w:val="1"/>
      <w:marLeft w:val="0"/>
      <w:marRight w:val="0"/>
      <w:marTop w:val="0"/>
      <w:marBottom w:val="0"/>
      <w:divBdr>
        <w:top w:val="none" w:sz="0" w:space="0" w:color="auto"/>
        <w:left w:val="none" w:sz="0" w:space="0" w:color="auto"/>
        <w:bottom w:val="none" w:sz="0" w:space="0" w:color="auto"/>
        <w:right w:val="none" w:sz="0" w:space="0" w:color="auto"/>
      </w:divBdr>
    </w:div>
    <w:div w:id="1354842280">
      <w:bodyDiv w:val="1"/>
      <w:marLeft w:val="0"/>
      <w:marRight w:val="0"/>
      <w:marTop w:val="0"/>
      <w:marBottom w:val="0"/>
      <w:divBdr>
        <w:top w:val="none" w:sz="0" w:space="0" w:color="auto"/>
        <w:left w:val="none" w:sz="0" w:space="0" w:color="auto"/>
        <w:bottom w:val="none" w:sz="0" w:space="0" w:color="auto"/>
        <w:right w:val="none" w:sz="0" w:space="0" w:color="auto"/>
      </w:divBdr>
    </w:div>
    <w:div w:id="1411973928">
      <w:bodyDiv w:val="1"/>
      <w:marLeft w:val="0"/>
      <w:marRight w:val="0"/>
      <w:marTop w:val="0"/>
      <w:marBottom w:val="0"/>
      <w:divBdr>
        <w:top w:val="none" w:sz="0" w:space="0" w:color="auto"/>
        <w:left w:val="none" w:sz="0" w:space="0" w:color="auto"/>
        <w:bottom w:val="none" w:sz="0" w:space="0" w:color="auto"/>
        <w:right w:val="none" w:sz="0" w:space="0" w:color="auto"/>
      </w:divBdr>
    </w:div>
    <w:div w:id="1426153398">
      <w:bodyDiv w:val="1"/>
      <w:marLeft w:val="0"/>
      <w:marRight w:val="0"/>
      <w:marTop w:val="0"/>
      <w:marBottom w:val="0"/>
      <w:divBdr>
        <w:top w:val="none" w:sz="0" w:space="0" w:color="auto"/>
        <w:left w:val="none" w:sz="0" w:space="0" w:color="auto"/>
        <w:bottom w:val="none" w:sz="0" w:space="0" w:color="auto"/>
        <w:right w:val="none" w:sz="0" w:space="0" w:color="auto"/>
      </w:divBdr>
    </w:div>
    <w:div w:id="1441606338">
      <w:bodyDiv w:val="1"/>
      <w:marLeft w:val="0"/>
      <w:marRight w:val="0"/>
      <w:marTop w:val="0"/>
      <w:marBottom w:val="0"/>
      <w:divBdr>
        <w:top w:val="none" w:sz="0" w:space="0" w:color="auto"/>
        <w:left w:val="none" w:sz="0" w:space="0" w:color="auto"/>
        <w:bottom w:val="none" w:sz="0" w:space="0" w:color="auto"/>
        <w:right w:val="none" w:sz="0" w:space="0" w:color="auto"/>
      </w:divBdr>
    </w:div>
    <w:div w:id="1468359193">
      <w:bodyDiv w:val="1"/>
      <w:marLeft w:val="0"/>
      <w:marRight w:val="0"/>
      <w:marTop w:val="0"/>
      <w:marBottom w:val="0"/>
      <w:divBdr>
        <w:top w:val="none" w:sz="0" w:space="0" w:color="auto"/>
        <w:left w:val="none" w:sz="0" w:space="0" w:color="auto"/>
        <w:bottom w:val="none" w:sz="0" w:space="0" w:color="auto"/>
        <w:right w:val="none" w:sz="0" w:space="0" w:color="auto"/>
      </w:divBdr>
    </w:div>
    <w:div w:id="1543440955">
      <w:bodyDiv w:val="1"/>
      <w:marLeft w:val="0"/>
      <w:marRight w:val="0"/>
      <w:marTop w:val="0"/>
      <w:marBottom w:val="0"/>
      <w:divBdr>
        <w:top w:val="none" w:sz="0" w:space="0" w:color="auto"/>
        <w:left w:val="none" w:sz="0" w:space="0" w:color="auto"/>
        <w:bottom w:val="none" w:sz="0" w:space="0" w:color="auto"/>
        <w:right w:val="none" w:sz="0" w:space="0" w:color="auto"/>
      </w:divBdr>
    </w:div>
    <w:div w:id="1596937892">
      <w:bodyDiv w:val="1"/>
      <w:marLeft w:val="0"/>
      <w:marRight w:val="0"/>
      <w:marTop w:val="0"/>
      <w:marBottom w:val="0"/>
      <w:divBdr>
        <w:top w:val="none" w:sz="0" w:space="0" w:color="auto"/>
        <w:left w:val="none" w:sz="0" w:space="0" w:color="auto"/>
        <w:bottom w:val="none" w:sz="0" w:space="0" w:color="auto"/>
        <w:right w:val="none" w:sz="0" w:space="0" w:color="auto"/>
      </w:divBdr>
    </w:div>
    <w:div w:id="1692607422">
      <w:bodyDiv w:val="1"/>
      <w:marLeft w:val="0"/>
      <w:marRight w:val="0"/>
      <w:marTop w:val="0"/>
      <w:marBottom w:val="0"/>
      <w:divBdr>
        <w:top w:val="none" w:sz="0" w:space="0" w:color="auto"/>
        <w:left w:val="none" w:sz="0" w:space="0" w:color="auto"/>
        <w:bottom w:val="none" w:sz="0" w:space="0" w:color="auto"/>
        <w:right w:val="none" w:sz="0" w:space="0" w:color="auto"/>
      </w:divBdr>
    </w:div>
    <w:div w:id="1695350975">
      <w:bodyDiv w:val="1"/>
      <w:marLeft w:val="0"/>
      <w:marRight w:val="0"/>
      <w:marTop w:val="0"/>
      <w:marBottom w:val="0"/>
      <w:divBdr>
        <w:top w:val="none" w:sz="0" w:space="0" w:color="auto"/>
        <w:left w:val="none" w:sz="0" w:space="0" w:color="auto"/>
        <w:bottom w:val="none" w:sz="0" w:space="0" w:color="auto"/>
        <w:right w:val="none" w:sz="0" w:space="0" w:color="auto"/>
      </w:divBdr>
    </w:div>
    <w:div w:id="1698970672">
      <w:bodyDiv w:val="1"/>
      <w:marLeft w:val="0"/>
      <w:marRight w:val="0"/>
      <w:marTop w:val="0"/>
      <w:marBottom w:val="0"/>
      <w:divBdr>
        <w:top w:val="none" w:sz="0" w:space="0" w:color="auto"/>
        <w:left w:val="none" w:sz="0" w:space="0" w:color="auto"/>
        <w:bottom w:val="none" w:sz="0" w:space="0" w:color="auto"/>
        <w:right w:val="none" w:sz="0" w:space="0" w:color="auto"/>
      </w:divBdr>
    </w:div>
    <w:div w:id="1749842631">
      <w:bodyDiv w:val="1"/>
      <w:marLeft w:val="0"/>
      <w:marRight w:val="0"/>
      <w:marTop w:val="0"/>
      <w:marBottom w:val="0"/>
      <w:divBdr>
        <w:top w:val="none" w:sz="0" w:space="0" w:color="auto"/>
        <w:left w:val="none" w:sz="0" w:space="0" w:color="auto"/>
        <w:bottom w:val="none" w:sz="0" w:space="0" w:color="auto"/>
        <w:right w:val="none" w:sz="0" w:space="0" w:color="auto"/>
      </w:divBdr>
    </w:div>
    <w:div w:id="1785996220">
      <w:bodyDiv w:val="1"/>
      <w:marLeft w:val="0"/>
      <w:marRight w:val="0"/>
      <w:marTop w:val="0"/>
      <w:marBottom w:val="0"/>
      <w:divBdr>
        <w:top w:val="none" w:sz="0" w:space="0" w:color="auto"/>
        <w:left w:val="none" w:sz="0" w:space="0" w:color="auto"/>
        <w:bottom w:val="none" w:sz="0" w:space="0" w:color="auto"/>
        <w:right w:val="none" w:sz="0" w:space="0" w:color="auto"/>
      </w:divBdr>
      <w:divsChild>
        <w:div w:id="1462111290">
          <w:marLeft w:val="0"/>
          <w:marRight w:val="0"/>
          <w:marTop w:val="0"/>
          <w:marBottom w:val="0"/>
          <w:divBdr>
            <w:top w:val="none" w:sz="0" w:space="0" w:color="auto"/>
            <w:left w:val="none" w:sz="0" w:space="0" w:color="auto"/>
            <w:bottom w:val="none" w:sz="0" w:space="0" w:color="auto"/>
            <w:right w:val="none" w:sz="0" w:space="0" w:color="auto"/>
          </w:divBdr>
        </w:div>
        <w:div w:id="235281853">
          <w:marLeft w:val="0"/>
          <w:marRight w:val="0"/>
          <w:marTop w:val="0"/>
          <w:marBottom w:val="0"/>
          <w:divBdr>
            <w:top w:val="none" w:sz="0" w:space="0" w:color="auto"/>
            <w:left w:val="none" w:sz="0" w:space="0" w:color="auto"/>
            <w:bottom w:val="none" w:sz="0" w:space="0" w:color="auto"/>
            <w:right w:val="none" w:sz="0" w:space="0" w:color="auto"/>
          </w:divBdr>
        </w:div>
        <w:div w:id="1956055333">
          <w:marLeft w:val="0"/>
          <w:marRight w:val="0"/>
          <w:marTop w:val="0"/>
          <w:marBottom w:val="0"/>
          <w:divBdr>
            <w:top w:val="none" w:sz="0" w:space="0" w:color="auto"/>
            <w:left w:val="none" w:sz="0" w:space="0" w:color="auto"/>
            <w:bottom w:val="none" w:sz="0" w:space="0" w:color="auto"/>
            <w:right w:val="none" w:sz="0" w:space="0" w:color="auto"/>
          </w:divBdr>
        </w:div>
      </w:divsChild>
    </w:div>
    <w:div w:id="1796868406">
      <w:bodyDiv w:val="1"/>
      <w:marLeft w:val="0"/>
      <w:marRight w:val="0"/>
      <w:marTop w:val="0"/>
      <w:marBottom w:val="0"/>
      <w:divBdr>
        <w:top w:val="none" w:sz="0" w:space="0" w:color="auto"/>
        <w:left w:val="none" w:sz="0" w:space="0" w:color="auto"/>
        <w:bottom w:val="none" w:sz="0" w:space="0" w:color="auto"/>
        <w:right w:val="none" w:sz="0" w:space="0" w:color="auto"/>
      </w:divBdr>
    </w:div>
    <w:div w:id="1827236327">
      <w:bodyDiv w:val="1"/>
      <w:marLeft w:val="0"/>
      <w:marRight w:val="0"/>
      <w:marTop w:val="0"/>
      <w:marBottom w:val="0"/>
      <w:divBdr>
        <w:top w:val="none" w:sz="0" w:space="0" w:color="auto"/>
        <w:left w:val="none" w:sz="0" w:space="0" w:color="auto"/>
        <w:bottom w:val="none" w:sz="0" w:space="0" w:color="auto"/>
        <w:right w:val="none" w:sz="0" w:space="0" w:color="auto"/>
      </w:divBdr>
    </w:div>
    <w:div w:id="1844272469">
      <w:bodyDiv w:val="1"/>
      <w:marLeft w:val="0"/>
      <w:marRight w:val="0"/>
      <w:marTop w:val="0"/>
      <w:marBottom w:val="0"/>
      <w:divBdr>
        <w:top w:val="none" w:sz="0" w:space="0" w:color="auto"/>
        <w:left w:val="none" w:sz="0" w:space="0" w:color="auto"/>
        <w:bottom w:val="none" w:sz="0" w:space="0" w:color="auto"/>
        <w:right w:val="none" w:sz="0" w:space="0" w:color="auto"/>
      </w:divBdr>
    </w:div>
    <w:div w:id="1905213725">
      <w:bodyDiv w:val="1"/>
      <w:marLeft w:val="0"/>
      <w:marRight w:val="0"/>
      <w:marTop w:val="0"/>
      <w:marBottom w:val="0"/>
      <w:divBdr>
        <w:top w:val="none" w:sz="0" w:space="0" w:color="auto"/>
        <w:left w:val="none" w:sz="0" w:space="0" w:color="auto"/>
        <w:bottom w:val="none" w:sz="0" w:space="0" w:color="auto"/>
        <w:right w:val="none" w:sz="0" w:space="0" w:color="auto"/>
      </w:divBdr>
    </w:div>
    <w:div w:id="1905408796">
      <w:bodyDiv w:val="1"/>
      <w:marLeft w:val="0"/>
      <w:marRight w:val="0"/>
      <w:marTop w:val="0"/>
      <w:marBottom w:val="0"/>
      <w:divBdr>
        <w:top w:val="none" w:sz="0" w:space="0" w:color="auto"/>
        <w:left w:val="none" w:sz="0" w:space="0" w:color="auto"/>
        <w:bottom w:val="none" w:sz="0" w:space="0" w:color="auto"/>
        <w:right w:val="none" w:sz="0" w:space="0" w:color="auto"/>
      </w:divBdr>
    </w:div>
    <w:div w:id="1930894326">
      <w:bodyDiv w:val="1"/>
      <w:marLeft w:val="0"/>
      <w:marRight w:val="0"/>
      <w:marTop w:val="0"/>
      <w:marBottom w:val="0"/>
      <w:divBdr>
        <w:top w:val="none" w:sz="0" w:space="0" w:color="auto"/>
        <w:left w:val="none" w:sz="0" w:space="0" w:color="auto"/>
        <w:bottom w:val="none" w:sz="0" w:space="0" w:color="auto"/>
        <w:right w:val="none" w:sz="0" w:space="0" w:color="auto"/>
      </w:divBdr>
    </w:div>
    <w:div w:id="1992711853">
      <w:bodyDiv w:val="1"/>
      <w:marLeft w:val="0"/>
      <w:marRight w:val="0"/>
      <w:marTop w:val="0"/>
      <w:marBottom w:val="0"/>
      <w:divBdr>
        <w:top w:val="none" w:sz="0" w:space="0" w:color="auto"/>
        <w:left w:val="none" w:sz="0" w:space="0" w:color="auto"/>
        <w:bottom w:val="none" w:sz="0" w:space="0" w:color="auto"/>
        <w:right w:val="none" w:sz="0" w:space="0" w:color="auto"/>
      </w:divBdr>
    </w:div>
    <w:div w:id="2013099846">
      <w:bodyDiv w:val="1"/>
      <w:marLeft w:val="0"/>
      <w:marRight w:val="0"/>
      <w:marTop w:val="0"/>
      <w:marBottom w:val="0"/>
      <w:divBdr>
        <w:top w:val="none" w:sz="0" w:space="0" w:color="auto"/>
        <w:left w:val="none" w:sz="0" w:space="0" w:color="auto"/>
        <w:bottom w:val="none" w:sz="0" w:space="0" w:color="auto"/>
        <w:right w:val="none" w:sz="0" w:space="0" w:color="auto"/>
      </w:divBdr>
    </w:div>
    <w:div w:id="2034568159">
      <w:bodyDiv w:val="1"/>
      <w:marLeft w:val="0"/>
      <w:marRight w:val="0"/>
      <w:marTop w:val="0"/>
      <w:marBottom w:val="0"/>
      <w:divBdr>
        <w:top w:val="none" w:sz="0" w:space="0" w:color="auto"/>
        <w:left w:val="none" w:sz="0" w:space="0" w:color="auto"/>
        <w:bottom w:val="none" w:sz="0" w:space="0" w:color="auto"/>
        <w:right w:val="none" w:sz="0" w:space="0" w:color="auto"/>
      </w:divBdr>
    </w:div>
    <w:div w:id="2067756655">
      <w:bodyDiv w:val="1"/>
      <w:marLeft w:val="0"/>
      <w:marRight w:val="0"/>
      <w:marTop w:val="0"/>
      <w:marBottom w:val="0"/>
      <w:divBdr>
        <w:top w:val="none" w:sz="0" w:space="0" w:color="auto"/>
        <w:left w:val="none" w:sz="0" w:space="0" w:color="auto"/>
        <w:bottom w:val="none" w:sz="0" w:space="0" w:color="auto"/>
        <w:right w:val="none" w:sz="0" w:space="0" w:color="auto"/>
      </w:divBdr>
    </w:div>
    <w:div w:id="2086341786">
      <w:bodyDiv w:val="1"/>
      <w:marLeft w:val="0"/>
      <w:marRight w:val="0"/>
      <w:marTop w:val="0"/>
      <w:marBottom w:val="0"/>
      <w:divBdr>
        <w:top w:val="none" w:sz="0" w:space="0" w:color="auto"/>
        <w:left w:val="none" w:sz="0" w:space="0" w:color="auto"/>
        <w:bottom w:val="none" w:sz="0" w:space="0" w:color="auto"/>
        <w:right w:val="none" w:sz="0" w:space="0" w:color="auto"/>
      </w:divBdr>
    </w:div>
    <w:div w:id="2094542685">
      <w:bodyDiv w:val="1"/>
      <w:marLeft w:val="0"/>
      <w:marRight w:val="0"/>
      <w:marTop w:val="0"/>
      <w:marBottom w:val="0"/>
      <w:divBdr>
        <w:top w:val="none" w:sz="0" w:space="0" w:color="auto"/>
        <w:left w:val="none" w:sz="0" w:space="0" w:color="auto"/>
        <w:bottom w:val="none" w:sz="0" w:space="0" w:color="auto"/>
        <w:right w:val="none" w:sz="0" w:space="0" w:color="auto"/>
      </w:divBdr>
    </w:div>
    <w:div w:id="2103531019">
      <w:bodyDiv w:val="1"/>
      <w:marLeft w:val="0"/>
      <w:marRight w:val="0"/>
      <w:marTop w:val="0"/>
      <w:marBottom w:val="0"/>
      <w:divBdr>
        <w:top w:val="none" w:sz="0" w:space="0" w:color="auto"/>
        <w:left w:val="none" w:sz="0" w:space="0" w:color="auto"/>
        <w:bottom w:val="none" w:sz="0" w:space="0" w:color="auto"/>
        <w:right w:val="none" w:sz="0" w:space="0" w:color="auto"/>
      </w:divBdr>
    </w:div>
    <w:div w:id="2136827452">
      <w:bodyDiv w:val="1"/>
      <w:marLeft w:val="0"/>
      <w:marRight w:val="0"/>
      <w:marTop w:val="0"/>
      <w:marBottom w:val="0"/>
      <w:divBdr>
        <w:top w:val="none" w:sz="0" w:space="0" w:color="auto"/>
        <w:left w:val="none" w:sz="0" w:space="0" w:color="auto"/>
        <w:bottom w:val="none" w:sz="0" w:space="0" w:color="auto"/>
        <w:right w:val="none" w:sz="0" w:space="0" w:color="auto"/>
      </w:divBdr>
    </w:div>
    <w:div w:id="21436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westlaw-co-uk.liverpool.idm.oclc.org/maf/wluk/app/document?src=doc&amp;linktype=ref&amp;context=12&amp;crumb-action=replace&amp;docguid=I04410840E44811DA8D70A0E70A78ED65" TargetMode="External"/><Relationship Id="rId13" Type="http://schemas.openxmlformats.org/officeDocument/2006/relationships/hyperlink" Target="http://bracton.law.harvard.edu/cgi-bin/brac-hilite.cgi?Unframed+Latin+2+334+est" TargetMode="External"/><Relationship Id="rId18" Type="http://schemas.openxmlformats.org/officeDocument/2006/relationships/hyperlink" Target="http://classics.mit.edu/Plutarch/dion.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wyo.edu/lawlib/blume-justinian/_files/docs/book-9pdf/book9-8.pdf" TargetMode="External"/><Relationship Id="rId17" Type="http://schemas.openxmlformats.org/officeDocument/2006/relationships/hyperlink" Target="http://fra.europa.eu/en/charterpedia/article/10-freedom-thought-conscience-and-religion" TargetMode="External"/><Relationship Id="rId2" Type="http://schemas.openxmlformats.org/officeDocument/2006/relationships/numbering" Target="numbering.xml"/><Relationship Id="rId16" Type="http://schemas.openxmlformats.org/officeDocument/2006/relationships/hyperlink" Target="http://www.venice.coe.int/webforms/documents/default.aspx?pdffile=CDL-AD%282004%29028-e" TargetMode="External"/><Relationship Id="rId20" Type="http://schemas.openxmlformats.org/officeDocument/2006/relationships/hyperlink" Target="http://hrlibrary.umn.edu/gencomm/hrcom2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spectator.co.uk/article/5th-june-1830/8/mrsrrsrentat-pensionsthe-three-pensioners-under-lo" TargetMode="External"/><Relationship Id="rId5" Type="http://schemas.openxmlformats.org/officeDocument/2006/relationships/webSettings" Target="webSettings.xml"/><Relationship Id="rId15" Type="http://schemas.openxmlformats.org/officeDocument/2006/relationships/hyperlink" Target="http://www.echr.coe.int/Documents/Convention_ENG.pdf" TargetMode="External"/><Relationship Id="rId23" Type="http://schemas.openxmlformats.org/officeDocument/2006/relationships/theme" Target="theme/theme1.xml"/><Relationship Id="rId10" Type="http://schemas.openxmlformats.org/officeDocument/2006/relationships/hyperlink" Target="https://login-westlaw-co-uk.liverpool.idm.oclc.org/maf/wluk/app/document?src=doc&amp;linktype=ref&amp;context=12&amp;crumb-action=replace&amp;docguid=I2B25DFF0E45011DA8D70A0E70A78ED65" TargetMode="External"/><Relationship Id="rId19" Type="http://schemas.openxmlformats.org/officeDocument/2006/relationships/hyperlink" Target="http://data.perseus.org/citations/urn:cts:latinLit:phi1351.phi004.perseus-eng1:2.77" TargetMode="External"/><Relationship Id="rId4" Type="http://schemas.openxmlformats.org/officeDocument/2006/relationships/settings" Target="settings.xml"/><Relationship Id="rId9" Type="http://schemas.openxmlformats.org/officeDocument/2006/relationships/hyperlink" Target="https://login-westlaw-co-uk.liverpool.idm.oclc.org/maf/wluk/app/document?src=doc&amp;linktype=ref&amp;context=12&amp;crumb-action=replace&amp;docguid=I2B25DFF0E45011DA8D70A0E70A78ED65" TargetMode="External"/><Relationship Id="rId14" Type="http://schemas.openxmlformats.org/officeDocument/2006/relationships/hyperlink" Target="http://bracton.law.harvard.edu/Unframed/English/v2/334.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primary?text=treason" TargetMode="External"/><Relationship Id="rId13" Type="http://schemas.openxmlformats.org/officeDocument/2006/relationships/hyperlink" Target="https://en.wikipedia.org/wiki/Treason_Act_1702" TargetMode="External"/><Relationship Id="rId18" Type="http://schemas.openxmlformats.org/officeDocument/2006/relationships/hyperlink" Target="https://en.wikipedia.org/wiki/Treason_Felony_Act_1848" TargetMode="External"/><Relationship Id="rId26" Type="http://schemas.openxmlformats.org/officeDocument/2006/relationships/hyperlink" Target="http://kenyalaw.org/caselaw/cases/view/197694/" TargetMode="External"/><Relationship Id="rId3" Type="http://schemas.openxmlformats.org/officeDocument/2006/relationships/hyperlink" Target="https://sso.agc.gov.sg/act/pc1871?ProvIds=pr121B-" TargetMode="External"/><Relationship Id="rId21" Type="http://schemas.openxmlformats.org/officeDocument/2006/relationships/hyperlink" Target="https://alex.state.al.us/uploads/33735/LawsPassedInFloridainthe1700s.pdf" TargetMode="External"/><Relationship Id="rId7" Type="http://schemas.openxmlformats.org/officeDocument/2006/relationships/hyperlink" Target="http://www.austlii.edu.au/cgi-bin/sinodisp/au/legis/wa/num_act/clt32vn10266/clt32vn10266.html" TargetMode="External"/><Relationship Id="rId12" Type="http://schemas.openxmlformats.org/officeDocument/2006/relationships/hyperlink" Target="https://en.wikipedia.org/wiki/Treason_Act_1695" TargetMode="External"/><Relationship Id="rId17" Type="http://schemas.openxmlformats.org/officeDocument/2006/relationships/hyperlink" Target="https://en.wikipedia.org/wiki/Treason_(Ireland)_Act_1821" TargetMode="External"/><Relationship Id="rId25" Type="http://schemas.openxmlformats.org/officeDocument/2006/relationships/hyperlink" Target="https://zimlii.org/zw/judgment/supreme-court-zimbabwe/2004/76" TargetMode="External"/><Relationship Id="rId2" Type="http://schemas.openxmlformats.org/officeDocument/2006/relationships/hyperlink" Target="https://sso.agc.gov.sg/Act/PC1871/Historical/20181219?DocDate=20190604&amp;ValidDate=20181219&amp;ProvIds=pr121A-" TargetMode="External"/><Relationship Id="rId16" Type="http://schemas.openxmlformats.org/officeDocument/2006/relationships/hyperlink" Target="https://en.wikipedia.org/wiki/Treason_Act_1814" TargetMode="External"/><Relationship Id="rId20" Type="http://schemas.openxmlformats.org/officeDocument/2006/relationships/hyperlink" Target="http://www.legislation.gov.uk/ukpga/2013/20/schedule/enacted" TargetMode="External"/><Relationship Id="rId29" Type="http://schemas.openxmlformats.org/officeDocument/2006/relationships/hyperlink" Target="https://swazilii.org/sz/judgment/supreme-court/2017/40/2017-szsc-40.pdf" TargetMode="External"/><Relationship Id="rId1" Type="http://schemas.openxmlformats.org/officeDocument/2006/relationships/hyperlink" Target="https://web.archive.org/web/20201203104609/http://www.agc.gov.my/agcportal/uploads/files/Publications/LOM/EN/Penal%20Code%20%5bAct%20574%5d2.pdf" TargetMode="External"/><Relationship Id="rId6" Type="http://schemas.openxmlformats.org/officeDocument/2006/relationships/hyperlink" Target="https://www.legislation.nsw.gov.au/" TargetMode="External"/><Relationship Id="rId11" Type="http://schemas.openxmlformats.org/officeDocument/2006/relationships/hyperlink" Target="https://en.wikipedia.org/wiki/Crown_of_Ireland_Act_1542" TargetMode="External"/><Relationship Id="rId24" Type="http://schemas.openxmlformats.org/officeDocument/2006/relationships/hyperlink" Target="http://www.saflii.org/za/cases/ZASCA/2019/177.html" TargetMode="External"/><Relationship Id="rId5" Type="http://schemas.openxmlformats.org/officeDocument/2006/relationships/hyperlink" Target="https://www.legislation.sa.gov.au/LZ/C/A/CRIMINAL%20LAW%20CONSOLIDATION%20ACT%201935.aspx" TargetMode="External"/><Relationship Id="rId15" Type="http://schemas.openxmlformats.org/officeDocument/2006/relationships/hyperlink" Target="https://en.wikipedia.org/wiki/Treason_Act_1708" TargetMode="External"/><Relationship Id="rId23" Type="http://schemas.openxmlformats.org/officeDocument/2006/relationships/hyperlink" Target="http://www.law.mq.edu.au/research/colonial_case_law/colonial_cases/less_developed/jamaica/r_v_jacob_and_others/" TargetMode="External"/><Relationship Id="rId28" Type="http://schemas.openxmlformats.org/officeDocument/2006/relationships/hyperlink" Target="https://namiblii.org/na/judgment/high-court/2010/36" TargetMode="External"/><Relationship Id="rId10" Type="http://schemas.openxmlformats.org/officeDocument/2006/relationships/hyperlink" Target="https://en.wikipedia.org/wiki/Treason_Act_1495" TargetMode="External"/><Relationship Id="rId19" Type="http://schemas.openxmlformats.org/officeDocument/2006/relationships/hyperlink" Target="https://en.wikipedia.org/wiki/Forfeiture_Act_1870" TargetMode="External"/><Relationship Id="rId4" Type="http://schemas.openxmlformats.org/officeDocument/2006/relationships/hyperlink" Target="https://sso.agc.gov.sg/Acts-Supp/15-2019/" TargetMode="External"/><Relationship Id="rId9" Type="http://schemas.openxmlformats.org/officeDocument/2006/relationships/hyperlink" Target="https://en.wikipedia.org/wiki/Treason_Act_1351" TargetMode="External"/><Relationship Id="rId14" Type="http://schemas.openxmlformats.org/officeDocument/2006/relationships/hyperlink" Target="https://en.wikipedia.org/wiki/Treason_Act_(Ireland)_1703" TargetMode="External"/><Relationship Id="rId22" Type="http://schemas.openxmlformats.org/officeDocument/2006/relationships/hyperlink" Target="http://digital.archives.alabama.gov/cdm/ref/collection/voices/id/2918" TargetMode="External"/><Relationship Id="rId27" Type="http://schemas.openxmlformats.org/officeDocument/2006/relationships/hyperlink" Target="https://www.google.co.uk/url?sa=t&amp;rct=j&amp;q=&amp;esrc=s&amp;source=web&amp;cd=16&amp;cad=rja&amp;uact=8&amp;ved=0ahUKEwjGk9r2wqDYAhVCCcAKHR7uB5I4ChAWCEQwBQ&amp;url=https%3A%2F%2Fnamiblii.org%2Fna%2Fjudgment%2Fhigh-court%2F10%2F36&amp;usg=AOvVaw0TM9TEBv6ai4-LcYRQsNG9" TargetMode="External"/><Relationship Id="rId30" Type="http://schemas.openxmlformats.org/officeDocument/2006/relationships/hyperlink" Target="https://lesotholii.org/node/7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C4CC-E726-491A-A2BB-3FD0B937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6842</Words>
  <Characters>39001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worc2329</dc:creator>
  <cp:keywords/>
  <dc:description/>
  <cp:lastModifiedBy>Daniel Hill</cp:lastModifiedBy>
  <cp:revision>2</cp:revision>
  <dcterms:created xsi:type="dcterms:W3CDTF">2022-03-11T20:34:00Z</dcterms:created>
  <dcterms:modified xsi:type="dcterms:W3CDTF">2022-03-11T20:34:00Z</dcterms:modified>
</cp:coreProperties>
</file>