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8155E" w14:textId="7FBAD8C9" w:rsidR="00EA6902" w:rsidRPr="006453D9" w:rsidRDefault="00EA6902" w:rsidP="00914FA1">
      <w:pPr>
        <w:pStyle w:val="MDPI11articletype"/>
        <w:jc w:val="thaiDistribute"/>
      </w:pPr>
      <w:r w:rsidRPr="006453D9">
        <w:t>Article</w:t>
      </w:r>
    </w:p>
    <w:p w14:paraId="2FFF88B7" w14:textId="77777777" w:rsidR="008E216C" w:rsidRDefault="0032627A" w:rsidP="00914FA1">
      <w:pPr>
        <w:pStyle w:val="MDPI13authornames"/>
        <w:jc w:val="thaiDistribute"/>
        <w:rPr>
          <w:snapToGrid w:val="0"/>
          <w:sz w:val="36"/>
          <w:szCs w:val="20"/>
        </w:rPr>
      </w:pPr>
      <w:bookmarkStart w:id="0" w:name="_Hlk101351625"/>
      <w:r w:rsidRPr="0032627A">
        <w:rPr>
          <w:snapToGrid w:val="0"/>
          <w:sz w:val="36"/>
          <w:szCs w:val="20"/>
        </w:rPr>
        <w:t xml:space="preserve">Anti-inflammatory Effects and Decreased Formation of Neutrophil Extracellular Traps by Enoxaparin in COVID-19 Patients </w:t>
      </w:r>
    </w:p>
    <w:bookmarkEnd w:id="0"/>
    <w:p w14:paraId="42BC16E8" w14:textId="3CFAAB8D" w:rsidR="005332CC" w:rsidRDefault="006E1529" w:rsidP="00914FA1">
      <w:pPr>
        <w:pStyle w:val="MDPI13authornames"/>
        <w:jc w:val="thaiDistribute"/>
      </w:pPr>
      <w:r w:rsidRPr="006E1529">
        <w:t>Supichcha Saithong</w:t>
      </w:r>
      <w:r w:rsidRPr="00EA5CB9">
        <w:rPr>
          <w:vertAlign w:val="superscript"/>
        </w:rPr>
        <w:t>1,2,4</w:t>
      </w:r>
      <w:r w:rsidRPr="006E1529">
        <w:t>, Wilasinee Saisorn</w:t>
      </w:r>
      <w:r w:rsidRPr="00EA5CB9">
        <w:rPr>
          <w:vertAlign w:val="superscript"/>
        </w:rPr>
        <w:t>1,2</w:t>
      </w:r>
      <w:r w:rsidR="004B438F">
        <w:rPr>
          <w:vertAlign w:val="superscript"/>
        </w:rPr>
        <w:t>,4</w:t>
      </w:r>
      <w:r w:rsidRPr="006E1529">
        <w:t>, Punyot Tovichayathamrong</w:t>
      </w:r>
      <w:r w:rsidRPr="00EA5CB9">
        <w:rPr>
          <w:vertAlign w:val="superscript"/>
        </w:rPr>
        <w:t>1</w:t>
      </w:r>
      <w:r w:rsidRPr="006E1529">
        <w:t>, Grace Filbertine</w:t>
      </w:r>
      <w:r w:rsidRPr="00EA5CB9">
        <w:rPr>
          <w:vertAlign w:val="superscript"/>
        </w:rPr>
        <w:t>1,2,5</w:t>
      </w:r>
      <w:r w:rsidRPr="006E1529">
        <w:t>, Pattama Torvorapanit</w:t>
      </w:r>
      <w:r w:rsidRPr="00EA5CB9">
        <w:rPr>
          <w:vertAlign w:val="superscript"/>
        </w:rPr>
        <w:t>3</w:t>
      </w:r>
      <w:r w:rsidRPr="006E1529">
        <w:t>, Helen L Wright</w:t>
      </w:r>
      <w:r w:rsidRPr="00EA5CB9">
        <w:rPr>
          <w:vertAlign w:val="superscript"/>
        </w:rPr>
        <w:t>5</w:t>
      </w:r>
      <w:r w:rsidRPr="006E1529">
        <w:t>, Steven W Edwards</w:t>
      </w:r>
      <w:r w:rsidRPr="00EA5CB9">
        <w:rPr>
          <w:vertAlign w:val="superscript"/>
        </w:rPr>
        <w:t>6</w:t>
      </w:r>
      <w:r w:rsidRPr="006E1529">
        <w:t>, Asada Leelahavanichkul</w:t>
      </w:r>
      <w:r w:rsidRPr="00EA5CB9">
        <w:rPr>
          <w:vertAlign w:val="superscript"/>
        </w:rPr>
        <w:t>1,2,4</w:t>
      </w:r>
      <w:r w:rsidRPr="006E1529">
        <w:t>, Nattiya Hirankarn</w:t>
      </w:r>
      <w:r w:rsidRPr="00EA5CB9">
        <w:rPr>
          <w:vertAlign w:val="superscript"/>
        </w:rPr>
        <w:t xml:space="preserve">1,4*, </w:t>
      </w:r>
      <w:r w:rsidRPr="006E1529">
        <w:t xml:space="preserve">Direkrit Chiewchengchol </w:t>
      </w:r>
      <w:r w:rsidRPr="00EA5CB9">
        <w:rPr>
          <w:vertAlign w:val="superscript"/>
        </w:rPr>
        <w:t>1,2,4*</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5332CC" w:rsidRPr="00762525" w14:paraId="665D708C" w14:textId="77777777" w:rsidTr="007D1F55">
        <w:tc>
          <w:tcPr>
            <w:tcW w:w="2410" w:type="dxa"/>
            <w:shd w:val="clear" w:color="auto" w:fill="auto"/>
          </w:tcPr>
          <w:p w14:paraId="44C79B25" w14:textId="77777777" w:rsidR="005332CC" w:rsidRPr="00BC74C5" w:rsidRDefault="005332CC" w:rsidP="00914FA1">
            <w:pPr>
              <w:pStyle w:val="MDPI61Citation"/>
              <w:spacing w:after="120" w:line="240" w:lineRule="exact"/>
              <w:jc w:val="thaiDistribute"/>
            </w:pPr>
            <w:r w:rsidRPr="00BC74C5">
              <w:rPr>
                <w:b/>
              </w:rPr>
              <w:t>Citation:</w:t>
            </w:r>
            <w:r w:rsidRPr="00762525">
              <w:t xml:space="preserve"> </w:t>
            </w:r>
            <w:r>
              <w:t xml:space="preserve">Lastname, F.; Lastname, F.; Lastname, F. Title. </w:t>
            </w:r>
            <w:r>
              <w:rPr>
                <w:i/>
              </w:rPr>
              <w:t xml:space="preserve">Int. J. Mol. Sci. </w:t>
            </w:r>
            <w:r>
              <w:rPr>
                <w:b/>
              </w:rPr>
              <w:t>2022</w:t>
            </w:r>
            <w:r>
              <w:t>,</w:t>
            </w:r>
            <w:r>
              <w:rPr>
                <w:i/>
              </w:rPr>
              <w:t xml:space="preserve"> 23</w:t>
            </w:r>
            <w:r>
              <w:t>, x. https://doi.org/10.3390/xxxxx</w:t>
            </w:r>
          </w:p>
          <w:p w14:paraId="3897C49E" w14:textId="77777777" w:rsidR="005332CC" w:rsidRDefault="005332CC" w:rsidP="00914FA1">
            <w:pPr>
              <w:pStyle w:val="MDPI14history"/>
              <w:spacing w:before="120" w:after="120"/>
              <w:jc w:val="thaiDistribute"/>
              <w:rPr>
                <w:rFonts w:ascii="SimSun" w:eastAsia="SimSun" w:hAnsi="SimSun" w:cs="SimSun"/>
                <w:lang w:eastAsia="zh-CN"/>
              </w:rPr>
            </w:pPr>
            <w:r>
              <w:t xml:space="preserve">Academic Editor: </w:t>
            </w:r>
            <w:r w:rsidRPr="00562097">
              <w:t>Firstname Lastname</w:t>
            </w:r>
          </w:p>
          <w:p w14:paraId="315EA3A3" w14:textId="77777777" w:rsidR="005332CC" w:rsidRPr="00D30D71" w:rsidRDefault="005332CC" w:rsidP="00914FA1">
            <w:pPr>
              <w:pStyle w:val="MDPI14history"/>
              <w:spacing w:before="120"/>
              <w:jc w:val="thaiDistribute"/>
              <w:rPr>
                <w:rFonts w:ascii="SimSun" w:eastAsia="SimSun" w:hAnsi="SimSun" w:cs="SimSun"/>
              </w:rPr>
            </w:pPr>
            <w:r w:rsidRPr="00550626">
              <w:rPr>
                <w:szCs w:val="14"/>
              </w:rPr>
              <w:t xml:space="preserve">Received: </w:t>
            </w:r>
            <w:r w:rsidRPr="00D945EC">
              <w:rPr>
                <w:szCs w:val="14"/>
              </w:rPr>
              <w:t>date</w:t>
            </w:r>
          </w:p>
          <w:p w14:paraId="16B86D93" w14:textId="77777777" w:rsidR="005332CC" w:rsidRPr="00550626" w:rsidRDefault="005332CC" w:rsidP="00914FA1">
            <w:pPr>
              <w:pStyle w:val="MDPI14history"/>
              <w:jc w:val="thaiDistribute"/>
              <w:rPr>
                <w:szCs w:val="14"/>
              </w:rPr>
            </w:pPr>
            <w:r w:rsidRPr="00550626">
              <w:rPr>
                <w:szCs w:val="14"/>
              </w:rPr>
              <w:t xml:space="preserve">Accepted: </w:t>
            </w:r>
            <w:r w:rsidRPr="00D945EC">
              <w:rPr>
                <w:szCs w:val="14"/>
              </w:rPr>
              <w:t>date</w:t>
            </w:r>
          </w:p>
          <w:p w14:paraId="3C504D36" w14:textId="77777777" w:rsidR="005332CC" w:rsidRPr="00550626" w:rsidRDefault="005332CC" w:rsidP="00914FA1">
            <w:pPr>
              <w:pStyle w:val="MDPI14history"/>
              <w:spacing w:after="120"/>
              <w:jc w:val="thaiDistribute"/>
              <w:rPr>
                <w:szCs w:val="14"/>
              </w:rPr>
            </w:pPr>
            <w:r w:rsidRPr="00550626">
              <w:rPr>
                <w:szCs w:val="14"/>
              </w:rPr>
              <w:t xml:space="preserve">Published: </w:t>
            </w:r>
            <w:r w:rsidRPr="00D945EC">
              <w:rPr>
                <w:szCs w:val="14"/>
              </w:rPr>
              <w:t>date</w:t>
            </w:r>
          </w:p>
          <w:p w14:paraId="6FAEDBEB" w14:textId="77777777" w:rsidR="005332CC" w:rsidRPr="00762525" w:rsidRDefault="005332CC" w:rsidP="00914FA1">
            <w:pPr>
              <w:pStyle w:val="MDPI63Notes"/>
              <w:jc w:val="thaiDistribute"/>
            </w:pPr>
            <w:r w:rsidRPr="00762525">
              <w:rPr>
                <w:b/>
              </w:rPr>
              <w:t>Publisher’s Note:</w:t>
            </w:r>
            <w:r w:rsidRPr="00762525">
              <w:t xml:space="preserve"> MDPI stays neutral with regard to jurisdictional claims in published maps and institutional affiliations.</w:t>
            </w:r>
          </w:p>
          <w:p w14:paraId="2237B544" w14:textId="77777777" w:rsidR="005332CC" w:rsidRPr="00762525" w:rsidRDefault="005332CC" w:rsidP="00914FA1">
            <w:pPr>
              <w:adjustRightInd w:val="0"/>
              <w:snapToGrid w:val="0"/>
              <w:spacing w:before="120" w:line="240" w:lineRule="atLeast"/>
              <w:ind w:right="113"/>
              <w:jc w:val="thaiDistribute"/>
              <w:rPr>
                <w:rFonts w:eastAsia="DengXian"/>
                <w:bCs/>
                <w:sz w:val="14"/>
                <w:szCs w:val="14"/>
                <w:lang w:bidi="en-US"/>
              </w:rPr>
            </w:pPr>
            <w:r w:rsidRPr="00762525">
              <w:rPr>
                <w:rFonts w:eastAsia="DengXian"/>
              </w:rPr>
              <w:drawing>
                <wp:inline distT="0" distB="0" distL="0" distR="0" wp14:anchorId="39DE9A46" wp14:editId="2BD140BB">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4E31C4F3" w14:textId="77777777" w:rsidR="005332CC" w:rsidRPr="00762525" w:rsidRDefault="005332CC" w:rsidP="00914FA1">
            <w:pPr>
              <w:adjustRightInd w:val="0"/>
              <w:snapToGrid w:val="0"/>
              <w:spacing w:before="60" w:line="240" w:lineRule="atLeast"/>
              <w:ind w:right="113"/>
              <w:jc w:val="thaiDistribute"/>
              <w:rPr>
                <w:rFonts w:eastAsia="DengXian"/>
                <w:bCs/>
                <w:sz w:val="14"/>
                <w:szCs w:val="14"/>
                <w:lang w:bidi="en-US"/>
              </w:rPr>
            </w:pPr>
            <w:r w:rsidRPr="00762525">
              <w:rPr>
                <w:rFonts w:eastAsia="DengXian"/>
                <w:b/>
                <w:bCs/>
                <w:sz w:val="14"/>
                <w:szCs w:val="14"/>
                <w:lang w:bidi="en-US"/>
              </w:rPr>
              <w:t>Copyright:</w:t>
            </w:r>
            <w:r w:rsidRPr="00762525">
              <w:rPr>
                <w:rFonts w:eastAsia="DengXian"/>
                <w:bCs/>
                <w:sz w:val="14"/>
                <w:szCs w:val="14"/>
                <w:lang w:bidi="en-US"/>
              </w:rPr>
              <w:t xml:space="preserve"> </w:t>
            </w:r>
            <w:r>
              <w:rPr>
                <w:rFonts w:eastAsia="DengXian"/>
                <w:bCs/>
                <w:sz w:val="14"/>
                <w:szCs w:val="14"/>
                <w:lang w:bidi="en-US"/>
              </w:rPr>
              <w:t>© 2022</w:t>
            </w:r>
            <w:r w:rsidRPr="00762525">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762525">
              <w:rPr>
                <w:rFonts w:eastAsia="DengXian"/>
                <w:bCs/>
                <w:sz w:val="14"/>
                <w:szCs w:val="14"/>
                <w:lang w:bidi="en-US"/>
              </w:rPr>
              <w:t>Attribution (CC BY) license (</w:t>
            </w:r>
            <w:r>
              <w:rPr>
                <w:rFonts w:eastAsia="DengXian"/>
                <w:bCs/>
                <w:sz w:val="14"/>
                <w:szCs w:val="14"/>
                <w:lang w:bidi="en-US"/>
              </w:rPr>
              <w:t>https://</w:t>
            </w:r>
            <w:r w:rsidRPr="00762525">
              <w:rPr>
                <w:rFonts w:eastAsia="DengXian"/>
                <w:bCs/>
                <w:sz w:val="14"/>
                <w:szCs w:val="14"/>
                <w:lang w:bidi="en-US"/>
              </w:rPr>
              <w:t>creativecommons.org/licenses/by/4.0/).</w:t>
            </w:r>
          </w:p>
        </w:tc>
      </w:tr>
    </w:tbl>
    <w:p w14:paraId="30BF2FD2" w14:textId="72D7FDAB" w:rsidR="006E1529" w:rsidRPr="006E1529" w:rsidRDefault="006E1529" w:rsidP="00914FA1">
      <w:pPr>
        <w:pStyle w:val="MDPI17abstract"/>
        <w:spacing w:before="0"/>
        <w:jc w:val="thaiDistribute"/>
        <w:rPr>
          <w:szCs w:val="20"/>
        </w:rPr>
      </w:pPr>
      <w:r w:rsidRPr="006E1529">
        <w:rPr>
          <w:szCs w:val="20"/>
          <w:vertAlign w:val="superscript"/>
        </w:rPr>
        <w:t>1</w:t>
      </w:r>
      <w:r>
        <w:rPr>
          <w:szCs w:val="20"/>
          <w:vertAlign w:val="superscript"/>
        </w:rPr>
        <w:t xml:space="preserve">  </w:t>
      </w:r>
      <w:r w:rsidRPr="006E1529">
        <w:rPr>
          <w:szCs w:val="20"/>
        </w:rPr>
        <w:t>Department of Microbiology, Faculty of Medicine, Chulalongkorn University, Bangkok, Thailand: supichcha_mumt@hotmail.com (S.S.); wsaisorn@gmail.com (W.S.); punyot.tovi@gmail.com (P.T.); dr.gracefilbertine@gmail.com (G.F.); aleelahavanit@gmail.com (A.L.)</w:t>
      </w:r>
    </w:p>
    <w:p w14:paraId="319A662E" w14:textId="0EB5D70F" w:rsidR="006E1529" w:rsidRPr="006E1529" w:rsidRDefault="006E1529" w:rsidP="00914FA1">
      <w:pPr>
        <w:pStyle w:val="MDPI17abstract"/>
        <w:spacing w:before="0"/>
        <w:jc w:val="thaiDistribute"/>
        <w:rPr>
          <w:szCs w:val="20"/>
        </w:rPr>
      </w:pPr>
      <w:r w:rsidRPr="006E1529">
        <w:rPr>
          <w:szCs w:val="20"/>
          <w:vertAlign w:val="superscript"/>
        </w:rPr>
        <w:t>2</w:t>
      </w:r>
      <w:r>
        <w:rPr>
          <w:szCs w:val="20"/>
          <w:vertAlign w:val="superscript"/>
        </w:rPr>
        <w:t xml:space="preserve">  </w:t>
      </w:r>
      <w:r w:rsidRPr="006E1529">
        <w:rPr>
          <w:szCs w:val="20"/>
        </w:rPr>
        <w:t>Translational Research in Inflammation and Immunology Research Unit (TRIRU), Faculty of Medicine, Chulalongkorn University, Bangkok, Thailand</w:t>
      </w:r>
    </w:p>
    <w:p w14:paraId="0B4EB2DA" w14:textId="6B957272" w:rsidR="006E1529" w:rsidRPr="006E1529" w:rsidRDefault="006E1529" w:rsidP="00914FA1">
      <w:pPr>
        <w:pStyle w:val="MDPI17abstract"/>
        <w:spacing w:before="0"/>
        <w:jc w:val="thaiDistribute"/>
        <w:rPr>
          <w:szCs w:val="20"/>
        </w:rPr>
      </w:pPr>
      <w:r w:rsidRPr="006E1529">
        <w:rPr>
          <w:szCs w:val="20"/>
          <w:vertAlign w:val="superscript"/>
        </w:rPr>
        <w:t>3</w:t>
      </w:r>
      <w:r>
        <w:rPr>
          <w:szCs w:val="20"/>
        </w:rPr>
        <w:t xml:space="preserve"> </w:t>
      </w:r>
      <w:r w:rsidRPr="006E1529">
        <w:rPr>
          <w:szCs w:val="20"/>
        </w:rPr>
        <w:t>Thai Red Cross Emerging Infectious Diseases Clinical Center, King Chulalongkorn Memorial Hospital, Bangkok, Thailand: ptorvorapanit@gmail.com (PA.T.)</w:t>
      </w:r>
    </w:p>
    <w:p w14:paraId="65301B40" w14:textId="2C3E9A8A" w:rsidR="006E1529" w:rsidRPr="006E1529" w:rsidRDefault="006E1529" w:rsidP="00914FA1">
      <w:pPr>
        <w:pStyle w:val="MDPI17abstract"/>
        <w:spacing w:before="0"/>
        <w:jc w:val="thaiDistribute"/>
        <w:rPr>
          <w:szCs w:val="20"/>
        </w:rPr>
      </w:pPr>
      <w:r w:rsidRPr="006E1529">
        <w:rPr>
          <w:szCs w:val="20"/>
          <w:vertAlign w:val="superscript"/>
        </w:rPr>
        <w:t>4</w:t>
      </w:r>
      <w:r>
        <w:rPr>
          <w:szCs w:val="20"/>
        </w:rPr>
        <w:t xml:space="preserve"> </w:t>
      </w:r>
      <w:r w:rsidRPr="006E1529">
        <w:rPr>
          <w:szCs w:val="20"/>
        </w:rPr>
        <w:t>Center of Excellence in Immunology and Immune-Mediated Diseases, Faculty of Medicine, Chulalongkorn University, Bangkok, Thailand</w:t>
      </w:r>
    </w:p>
    <w:p w14:paraId="01926016" w14:textId="1F149893" w:rsidR="006E1529" w:rsidRPr="006E1529" w:rsidRDefault="006E1529" w:rsidP="00914FA1">
      <w:pPr>
        <w:pStyle w:val="MDPI17abstract"/>
        <w:spacing w:before="0"/>
        <w:jc w:val="thaiDistribute"/>
        <w:rPr>
          <w:szCs w:val="20"/>
        </w:rPr>
      </w:pPr>
      <w:r w:rsidRPr="006E1529">
        <w:rPr>
          <w:szCs w:val="20"/>
          <w:vertAlign w:val="superscript"/>
        </w:rPr>
        <w:t>5</w:t>
      </w:r>
      <w:r>
        <w:rPr>
          <w:szCs w:val="20"/>
          <w:vertAlign w:val="superscript"/>
        </w:rPr>
        <w:t xml:space="preserve">  </w:t>
      </w:r>
      <w:r w:rsidRPr="006E1529">
        <w:rPr>
          <w:szCs w:val="20"/>
        </w:rPr>
        <w:t>Institute of Life Course and Medical Sciences, University of Liverpool, Liverpool, United Kingdom: hlwright@liverpool.ac.uk (H.W.)</w:t>
      </w:r>
    </w:p>
    <w:p w14:paraId="677CECCE" w14:textId="709893EC" w:rsidR="006E1529" w:rsidRPr="006E1529" w:rsidRDefault="006E1529" w:rsidP="00914FA1">
      <w:pPr>
        <w:pStyle w:val="MDPI17abstract"/>
        <w:spacing w:before="0"/>
        <w:jc w:val="thaiDistribute"/>
        <w:rPr>
          <w:szCs w:val="20"/>
        </w:rPr>
      </w:pPr>
      <w:r w:rsidRPr="006E1529">
        <w:rPr>
          <w:szCs w:val="20"/>
          <w:vertAlign w:val="superscript"/>
        </w:rPr>
        <w:t>6</w:t>
      </w:r>
      <w:r>
        <w:rPr>
          <w:szCs w:val="20"/>
        </w:rPr>
        <w:t xml:space="preserve"> </w:t>
      </w:r>
      <w:r w:rsidRPr="006E1529">
        <w:rPr>
          <w:szCs w:val="20"/>
        </w:rPr>
        <w:t xml:space="preserve">Institute of Infection, Veterinary and Ecological Sciences, University of Liverpool, Liverpool, United Kingdom: </w:t>
      </w:r>
      <w:r w:rsidR="004B438F" w:rsidRPr="006E1529">
        <w:rPr>
          <w:szCs w:val="20"/>
        </w:rPr>
        <w:t>s.w.edwards@liverpool.ac.uk (S.E.)</w:t>
      </w:r>
    </w:p>
    <w:p w14:paraId="3E95793F" w14:textId="7430F922" w:rsidR="006E1529" w:rsidRPr="006E1529" w:rsidRDefault="006E1529" w:rsidP="00914FA1">
      <w:pPr>
        <w:pStyle w:val="MDPI17abstract"/>
        <w:spacing w:before="0"/>
        <w:jc w:val="thaiDistribute"/>
        <w:rPr>
          <w:b/>
          <w:bCs/>
          <w:szCs w:val="20"/>
        </w:rPr>
      </w:pPr>
      <w:r w:rsidRPr="006E1529">
        <w:rPr>
          <w:b/>
          <w:bCs/>
          <w:szCs w:val="20"/>
        </w:rPr>
        <w:t xml:space="preserve">* Correspondences:  </w:t>
      </w:r>
    </w:p>
    <w:p w14:paraId="07594619" w14:textId="77777777" w:rsidR="006E1529" w:rsidRPr="006E1529" w:rsidRDefault="006E1529" w:rsidP="00914FA1">
      <w:pPr>
        <w:pStyle w:val="MDPI17abstract"/>
        <w:spacing w:before="0"/>
        <w:jc w:val="thaiDistribute"/>
        <w:rPr>
          <w:szCs w:val="20"/>
        </w:rPr>
      </w:pPr>
      <w:r w:rsidRPr="006E1529">
        <w:rPr>
          <w:szCs w:val="20"/>
        </w:rPr>
        <w:t>1. Direkrit Chiewchengchol, Department of Microbiology, Faculty of Medicine, Chulalongkorn University, Bangkok 10330, Thailand, E-mail: cdirekrit@live.com</w:t>
      </w:r>
    </w:p>
    <w:p w14:paraId="28EE1614" w14:textId="77777777" w:rsidR="006E1529" w:rsidRPr="006E1529" w:rsidRDefault="006E1529" w:rsidP="00914FA1">
      <w:pPr>
        <w:pStyle w:val="MDPI17abstract"/>
        <w:spacing w:before="0"/>
        <w:jc w:val="thaiDistribute"/>
        <w:rPr>
          <w:szCs w:val="20"/>
        </w:rPr>
      </w:pPr>
      <w:r w:rsidRPr="006E1529">
        <w:rPr>
          <w:szCs w:val="20"/>
        </w:rPr>
        <w:t>2. Nattiya Hirankarn, Department of Microbiology, Faculty of Medicine, Chulalongkorn University, Bangkok 10330, Thailand, E-mail: Nattiya.H@chula.ac.th</w:t>
      </w:r>
    </w:p>
    <w:p w14:paraId="2A0549EC" w14:textId="77777777" w:rsidR="00AA7CD4" w:rsidRDefault="00AA7CD4" w:rsidP="00914FA1">
      <w:pPr>
        <w:pStyle w:val="MDPI17abstract"/>
        <w:spacing w:before="0"/>
        <w:jc w:val="thaiDistribute"/>
        <w:rPr>
          <w:b/>
          <w:szCs w:val="18"/>
        </w:rPr>
      </w:pPr>
    </w:p>
    <w:p w14:paraId="2952BD3E" w14:textId="4592C110" w:rsidR="00D2129E" w:rsidRDefault="00EA6902" w:rsidP="00914FA1">
      <w:pPr>
        <w:pStyle w:val="MDPI17abstract"/>
        <w:spacing w:before="0"/>
        <w:jc w:val="thaiDistribute"/>
        <w:rPr>
          <w:szCs w:val="18"/>
        </w:rPr>
      </w:pPr>
      <w:r w:rsidRPr="00550626">
        <w:rPr>
          <w:b/>
          <w:szCs w:val="18"/>
        </w:rPr>
        <w:t xml:space="preserve">Abstract: </w:t>
      </w:r>
    </w:p>
    <w:p w14:paraId="29502A85" w14:textId="77777777" w:rsidR="00AA7CD4" w:rsidRPr="00AA7CD4" w:rsidRDefault="00AA7CD4" w:rsidP="00914FA1">
      <w:pPr>
        <w:pStyle w:val="MDPI18keywords"/>
        <w:spacing w:before="0"/>
        <w:jc w:val="thaiDistribute"/>
        <w:rPr>
          <w:snapToGrid/>
          <w:szCs w:val="18"/>
        </w:rPr>
      </w:pPr>
      <w:r w:rsidRPr="00AA7CD4">
        <w:rPr>
          <w:b/>
          <w:bCs/>
          <w:snapToGrid/>
          <w:szCs w:val="18"/>
        </w:rPr>
        <w:t>Objective:</w:t>
      </w:r>
      <w:r w:rsidRPr="00AA7CD4">
        <w:rPr>
          <w:snapToGrid/>
          <w:szCs w:val="18"/>
        </w:rPr>
        <w:t xml:space="preserve"> Neutrophil Extracellular Traps (NETs) are a contributing factor of vascular thrombosis and alveolar damage in COVID-19 patients. As enoxaparin is currently used to inhibit vascular thrombosis, this study aimed to investigate whether enoxaparin also reduced inflammation and NETs in COVID-19 patients.</w:t>
      </w:r>
    </w:p>
    <w:p w14:paraId="037BF781" w14:textId="77777777" w:rsidR="00AA7CD4" w:rsidRPr="00AA7CD4" w:rsidRDefault="00AA7CD4" w:rsidP="00914FA1">
      <w:pPr>
        <w:pStyle w:val="MDPI18keywords"/>
        <w:spacing w:before="0"/>
        <w:jc w:val="thaiDistribute"/>
        <w:rPr>
          <w:snapToGrid/>
          <w:szCs w:val="18"/>
        </w:rPr>
      </w:pPr>
      <w:r w:rsidRPr="00AA7CD4">
        <w:rPr>
          <w:b/>
          <w:bCs/>
          <w:snapToGrid/>
          <w:szCs w:val="18"/>
        </w:rPr>
        <w:t>Materials and methods:</w:t>
      </w:r>
      <w:r w:rsidRPr="00AA7CD4">
        <w:rPr>
          <w:snapToGrid/>
          <w:szCs w:val="18"/>
        </w:rPr>
        <w:t xml:space="preserve"> Patients with COVID-19 infection were classified into 3 groups; mild, moderate, and severe (n=10 for all groups). Plasma was collected from patients and healthy donors (n=10). Neutrophils isolated from healthy controls were incubated with COVID-19 or healthy plasma, and with or without enoxaparin pretreatment in vitro. Neutrophils and plasma isolated from patients treated with enoxaparin were also investigated. The levels of inflammatory cytokines and NET products such as dsDNA, NE, MPO-DNA and Histone-DNA complexes in plasma and supernatants were measured using immunofluorescence staining and ELISA kits. Expression of inflammatory signaling genes by neutrophils (RELA, SYK, ERK and PKC) was measured using real time qPCR.</w:t>
      </w:r>
    </w:p>
    <w:p w14:paraId="45D2B268" w14:textId="77777777" w:rsidR="00AA7CD4" w:rsidRPr="00AA7CD4" w:rsidRDefault="00AA7CD4" w:rsidP="00914FA1">
      <w:pPr>
        <w:pStyle w:val="MDPI18keywords"/>
        <w:spacing w:before="0"/>
        <w:jc w:val="thaiDistribute"/>
        <w:rPr>
          <w:snapToGrid/>
          <w:szCs w:val="18"/>
        </w:rPr>
      </w:pPr>
      <w:r w:rsidRPr="00AA7CD4">
        <w:rPr>
          <w:b/>
          <w:bCs/>
          <w:snapToGrid/>
          <w:szCs w:val="18"/>
        </w:rPr>
        <w:t>Results:</w:t>
      </w:r>
      <w:r w:rsidRPr="00AA7CD4">
        <w:rPr>
          <w:snapToGrid/>
          <w:szCs w:val="18"/>
        </w:rPr>
        <w:t xml:space="preserve"> The levels of NET products were elevated in the plasma of COVID-19 patients particularly in the severe group (p&lt;0.01). Moreover, plasma from the severe group enhanced NET formation (p&lt;0.01) from neutrophils in vitro. Enoxaparin pretreatment in vitro decreased plasma-induced NETs in a dose-dependent manner and down-regulated expression of inflammatory genes (p&lt;0.05). Patients treated with prophylactic enoxaparin showed lower inflammatory cytokine levels and expression of inflammatory genes (p&lt;0.05).</w:t>
      </w:r>
    </w:p>
    <w:p w14:paraId="67B735B9" w14:textId="77777777" w:rsidR="00AA7CD4" w:rsidRDefault="00AA7CD4" w:rsidP="00914FA1">
      <w:pPr>
        <w:pStyle w:val="MDPI18keywords"/>
        <w:spacing w:before="0"/>
        <w:jc w:val="thaiDistribute"/>
        <w:rPr>
          <w:snapToGrid/>
          <w:szCs w:val="18"/>
        </w:rPr>
      </w:pPr>
      <w:r w:rsidRPr="00AA7CD4">
        <w:rPr>
          <w:b/>
          <w:bCs/>
          <w:snapToGrid/>
          <w:szCs w:val="18"/>
        </w:rPr>
        <w:t>Conclusions:</w:t>
      </w:r>
      <w:r w:rsidRPr="00AA7CD4">
        <w:rPr>
          <w:snapToGrid/>
          <w:szCs w:val="18"/>
        </w:rPr>
        <w:t xml:space="preserve"> Increased NETs were associated with severity of COVID-19 infection particularly in patients with severe pneumonia and could be used as biomarkers to assess disease severity. </w:t>
      </w:r>
      <w:r w:rsidRPr="00AA7CD4">
        <w:rPr>
          <w:snapToGrid/>
          <w:szCs w:val="18"/>
        </w:rPr>
        <w:lastRenderedPageBreak/>
        <w:t>Enoxaparin pretreatment inhibited NETs and reduced expression of inflammatory cytokines, and these effects mostly persisted in patients treated with prophylactic enoxaparin.</w:t>
      </w:r>
    </w:p>
    <w:p w14:paraId="7825CB60" w14:textId="5E39BA91" w:rsidR="00EA6902" w:rsidRPr="00550626" w:rsidRDefault="00EA6902" w:rsidP="00914FA1">
      <w:pPr>
        <w:pStyle w:val="MDPI18keywords"/>
        <w:spacing w:before="0"/>
        <w:jc w:val="thaiDistribute"/>
        <w:rPr>
          <w:szCs w:val="18"/>
        </w:rPr>
      </w:pPr>
      <w:r w:rsidRPr="00550626">
        <w:rPr>
          <w:b/>
          <w:szCs w:val="18"/>
        </w:rPr>
        <w:t xml:space="preserve">Keywords: </w:t>
      </w:r>
      <w:r w:rsidR="00E94A21">
        <w:rPr>
          <w:szCs w:val="18"/>
        </w:rPr>
        <w:t>neutrophil extracellular traps</w:t>
      </w:r>
      <w:r w:rsidRPr="00D945EC">
        <w:rPr>
          <w:szCs w:val="18"/>
        </w:rPr>
        <w:t xml:space="preserve">; </w:t>
      </w:r>
      <w:r w:rsidR="00E94A21">
        <w:rPr>
          <w:szCs w:val="18"/>
        </w:rPr>
        <w:t>COVID-19</w:t>
      </w:r>
      <w:r w:rsidRPr="00D945EC">
        <w:rPr>
          <w:szCs w:val="18"/>
        </w:rPr>
        <w:t xml:space="preserve">; </w:t>
      </w:r>
      <w:r w:rsidR="00E94A21">
        <w:rPr>
          <w:szCs w:val="18"/>
        </w:rPr>
        <w:t>enoxaparin</w:t>
      </w:r>
      <w:r w:rsidR="00B819C9">
        <w:rPr>
          <w:szCs w:val="18"/>
        </w:rPr>
        <w:t>; heparin; anti-inflammation</w:t>
      </w:r>
    </w:p>
    <w:p w14:paraId="5CF81351" w14:textId="77777777" w:rsidR="00EA6902" w:rsidRPr="00550626" w:rsidRDefault="00EA6902" w:rsidP="00914FA1">
      <w:pPr>
        <w:pStyle w:val="MDPI19line"/>
        <w:jc w:val="thaiDistribute"/>
      </w:pPr>
    </w:p>
    <w:p w14:paraId="75F111D0" w14:textId="263FB5BC" w:rsidR="00EA6902" w:rsidRDefault="00EA6902" w:rsidP="00914FA1">
      <w:pPr>
        <w:pStyle w:val="MDPI21heading1"/>
        <w:numPr>
          <w:ilvl w:val="0"/>
          <w:numId w:val="27"/>
        </w:numPr>
        <w:jc w:val="thaiDistribute"/>
        <w:rPr>
          <w:lang w:eastAsia="zh-CN"/>
        </w:rPr>
      </w:pPr>
      <w:r w:rsidRPr="007F2582">
        <w:rPr>
          <w:lang w:eastAsia="zh-CN"/>
        </w:rPr>
        <w:t>Introduction</w:t>
      </w:r>
    </w:p>
    <w:p w14:paraId="4CA02F63" w14:textId="72D8FD01" w:rsidR="001C56DC" w:rsidRPr="001C56DC" w:rsidRDefault="001C56DC" w:rsidP="00914FA1">
      <w:pPr>
        <w:pStyle w:val="MDPI21heading1"/>
        <w:ind w:left="2968"/>
        <w:jc w:val="thaiDistribute"/>
        <w:rPr>
          <w:b w:val="0"/>
          <w:bCs/>
          <w:lang w:eastAsia="zh-CN"/>
        </w:rPr>
      </w:pPr>
      <w:r w:rsidRPr="001C56DC">
        <w:rPr>
          <w:b w:val="0"/>
          <w:bCs/>
          <w:lang w:eastAsia="zh-CN"/>
        </w:rPr>
        <w:t xml:space="preserve">The COVID-19 pandemic has become a major problem worldwide. This airborne contagious disease is caused by SARS-CoV2 virus that infects cells of both the upper and lower respiratory tracts. The symptoms of patients </w:t>
      </w:r>
      <w:r w:rsidR="00E7583B">
        <w:rPr>
          <w:b w:val="0"/>
          <w:bCs/>
          <w:lang w:eastAsia="zh-CN"/>
        </w:rPr>
        <w:t>with</w:t>
      </w:r>
      <w:r w:rsidR="00E7583B" w:rsidRPr="001C56DC">
        <w:rPr>
          <w:b w:val="0"/>
          <w:bCs/>
          <w:lang w:eastAsia="zh-CN"/>
        </w:rPr>
        <w:t xml:space="preserve"> </w:t>
      </w:r>
      <w:r w:rsidRPr="001C56DC">
        <w:rPr>
          <w:b w:val="0"/>
          <w:bCs/>
          <w:lang w:eastAsia="zh-CN"/>
        </w:rPr>
        <w:t>COVID-19 infection are varied, ranging from asymptomatic or mild symptoms to severe pneumonia or acute respiratory distress syndrome (ARDS). The lungs are the most affected organ because type II alveolar cells highly express angiotensin-converting enzyme 2 (ACE2) receptors on the</w:t>
      </w:r>
      <w:r w:rsidR="00E7583B">
        <w:rPr>
          <w:b w:val="0"/>
          <w:bCs/>
          <w:lang w:eastAsia="zh-CN"/>
        </w:rPr>
        <w:t>ir</w:t>
      </w:r>
      <w:r w:rsidRPr="001C56DC">
        <w:rPr>
          <w:b w:val="0"/>
          <w:bCs/>
          <w:lang w:eastAsia="zh-CN"/>
        </w:rPr>
        <w:t xml:space="preserve"> cell surface which bind</w:t>
      </w:r>
      <w:r w:rsidR="00E7583B">
        <w:rPr>
          <w:b w:val="0"/>
          <w:bCs/>
          <w:lang w:eastAsia="zh-CN"/>
        </w:rPr>
        <w:t>s</w:t>
      </w:r>
      <w:r w:rsidRPr="001C56DC">
        <w:rPr>
          <w:b w:val="0"/>
          <w:bCs/>
          <w:lang w:eastAsia="zh-CN"/>
        </w:rPr>
        <w:t xml:space="preserve"> to the COVID-19 spike protein and allow</w:t>
      </w:r>
      <w:r w:rsidR="00E7583B">
        <w:rPr>
          <w:b w:val="0"/>
          <w:bCs/>
          <w:lang w:eastAsia="zh-CN"/>
        </w:rPr>
        <w:t>s</w:t>
      </w:r>
      <w:r w:rsidRPr="001C56DC">
        <w:rPr>
          <w:b w:val="0"/>
          <w:bCs/>
          <w:lang w:eastAsia="zh-CN"/>
        </w:rPr>
        <w:t xml:space="preserve"> virus to enter the host cells (1, 2). Recent studies have shown that a large number of patients develop severe respiratory symptoms leading to high morbidity and mortality rates after COVID-19 infection (3). </w:t>
      </w:r>
    </w:p>
    <w:p w14:paraId="3846BAA3" w14:textId="3ED9F093" w:rsidR="001C56DC" w:rsidRPr="001C56DC" w:rsidRDefault="001C56DC" w:rsidP="00914FA1">
      <w:pPr>
        <w:pStyle w:val="MDPI21heading1"/>
        <w:ind w:left="2968"/>
        <w:jc w:val="thaiDistribute"/>
        <w:rPr>
          <w:b w:val="0"/>
          <w:bCs/>
          <w:lang w:eastAsia="zh-CN"/>
        </w:rPr>
      </w:pPr>
      <w:r w:rsidRPr="001C56DC">
        <w:rPr>
          <w:b w:val="0"/>
          <w:bCs/>
          <w:lang w:eastAsia="zh-CN"/>
        </w:rPr>
        <w:t xml:space="preserve">The pathophysiology of the lower respiratory tract of patients with severe COVID-19 infection has demonstrated numerous inflammatory cell infiltrates, particularly neutrophils which are recruited to the site of infection and cause lung damage (4-6). Previous studies showed significant dynamic hematological changes of COVID-19 patients including elevated neutrophil to lymphocyte ratios (NLR) that are strongly correlated with disease severity and progression (7, 8). Moreover, inflammatory markers of neutrophils (e.g. cytokines, enzymes, anti-microbial peptides) including levels of neutrophil extracellular traps (NETs) were significantly increased in both the serum and lung tissue of severe cases of COVID-19 infection (9-11). </w:t>
      </w:r>
    </w:p>
    <w:p w14:paraId="0C72D89C" w14:textId="096EF5F2" w:rsidR="001C56DC" w:rsidRPr="001C56DC" w:rsidRDefault="001C56DC" w:rsidP="00914FA1">
      <w:pPr>
        <w:pStyle w:val="MDPI21heading1"/>
        <w:ind w:left="2968"/>
        <w:jc w:val="thaiDistribute"/>
        <w:rPr>
          <w:b w:val="0"/>
          <w:bCs/>
          <w:lang w:eastAsia="zh-CN"/>
        </w:rPr>
      </w:pPr>
      <w:r w:rsidRPr="001C56DC">
        <w:rPr>
          <w:b w:val="0"/>
          <w:bCs/>
          <w:lang w:eastAsia="zh-CN"/>
        </w:rPr>
        <w:t xml:space="preserve">Abnormal coagulation is another contributing factor </w:t>
      </w:r>
      <w:r w:rsidR="00E7583B">
        <w:rPr>
          <w:b w:val="0"/>
          <w:bCs/>
          <w:lang w:eastAsia="zh-CN"/>
        </w:rPr>
        <w:t>to</w:t>
      </w:r>
      <w:r w:rsidR="00E7583B" w:rsidRPr="001C56DC">
        <w:rPr>
          <w:b w:val="0"/>
          <w:bCs/>
          <w:lang w:eastAsia="zh-CN"/>
        </w:rPr>
        <w:t xml:space="preserve"> </w:t>
      </w:r>
      <w:r w:rsidRPr="001C56DC">
        <w:rPr>
          <w:b w:val="0"/>
          <w:bCs/>
          <w:lang w:eastAsia="zh-CN"/>
        </w:rPr>
        <w:t>the pathogenesis of lung injury in COVID-19 patients with severe pneumonia. It was found that increased D-dimer and fibrinogen levels and prolong</w:t>
      </w:r>
      <w:r w:rsidR="00E7583B">
        <w:rPr>
          <w:b w:val="0"/>
          <w:bCs/>
          <w:lang w:eastAsia="zh-CN"/>
        </w:rPr>
        <w:t>ed</w:t>
      </w:r>
      <w:r w:rsidRPr="001C56DC">
        <w:rPr>
          <w:b w:val="0"/>
          <w:bCs/>
          <w:lang w:eastAsia="zh-CN"/>
        </w:rPr>
        <w:t xml:space="preserve"> prothrombin time were observed in severe cases of COVID-19 infection leading to thromboembolic vascular complications in multiple organs (12). Therefore, one treatment option in cases with severe pneumonia is administration of anticoagulant prophylaxis such as low molecular weight heparins (e.g. enoxaparin). According to the American Society of Hematology (ASH) guidelines, it has been suggested that severe hospitalized COVID-19 patients without history of bleeding disorders but suspected or confirmed with venous thromboembolism (VTE) should be considered for enoxaparin prophylaxis (13).</w:t>
      </w:r>
    </w:p>
    <w:p w14:paraId="4CD61722" w14:textId="5CA63BFC" w:rsidR="001C56DC" w:rsidRPr="001C56DC" w:rsidRDefault="001C56DC" w:rsidP="00914FA1">
      <w:pPr>
        <w:pStyle w:val="MDPI21heading1"/>
        <w:ind w:left="2968"/>
        <w:jc w:val="thaiDistribute"/>
        <w:rPr>
          <w:b w:val="0"/>
          <w:bCs/>
          <w:lang w:eastAsia="zh-CN"/>
        </w:rPr>
      </w:pPr>
      <w:r w:rsidRPr="001C56DC">
        <w:rPr>
          <w:b w:val="0"/>
          <w:bCs/>
          <w:lang w:eastAsia="zh-CN"/>
        </w:rPr>
        <w:t>The actions of enoxaparin on blood coagulation and anti-inflammation include: (a) prevention of thromboembolic complications (14), (b) inhibition of SARS-CoV2 entry into the host cells, and (c) prevention of inflammatory cytokines and inflammatory proteins binding endothelial or epithelial receptors (15). Moreover, a recent study has shown that enoxaparin interferes with neutrophil autophagy, granule redistribution and chromatin decondensation (16). Since NETs and inflammatory markers of neutrophils play a role in the pathogenesis of both lung injury and intravascular thrombosis in COVID-19 patients, this study therefore investigated whether enoxaparin treatment</w:t>
      </w:r>
      <w:r w:rsidR="00E7583B">
        <w:rPr>
          <w:b w:val="0"/>
          <w:bCs/>
          <w:lang w:eastAsia="zh-CN"/>
        </w:rPr>
        <w:t>:</w:t>
      </w:r>
      <w:r w:rsidR="00E7583B" w:rsidRPr="001C56DC">
        <w:rPr>
          <w:b w:val="0"/>
          <w:bCs/>
          <w:lang w:eastAsia="zh-CN"/>
        </w:rPr>
        <w:t xml:space="preserve"> </w:t>
      </w:r>
      <w:r w:rsidRPr="001C56DC">
        <w:rPr>
          <w:b w:val="0"/>
          <w:bCs/>
          <w:lang w:eastAsia="zh-CN"/>
        </w:rPr>
        <w:t>a) prevented NETs induced by COVID-19 infection</w:t>
      </w:r>
      <w:r w:rsidR="00E7583B">
        <w:rPr>
          <w:b w:val="0"/>
          <w:bCs/>
          <w:lang w:eastAsia="zh-CN"/>
        </w:rPr>
        <w:t xml:space="preserve"> </w:t>
      </w:r>
      <w:r w:rsidRPr="001C56DC">
        <w:rPr>
          <w:b w:val="0"/>
          <w:bCs/>
          <w:lang w:eastAsia="zh-CN"/>
        </w:rPr>
        <w:t>and b) decreased inflammatory markers in COVID-19 patients.</w:t>
      </w:r>
    </w:p>
    <w:p w14:paraId="483DAD79" w14:textId="77777777" w:rsidR="00A852BC" w:rsidRDefault="00A852BC" w:rsidP="00914FA1">
      <w:pPr>
        <w:pStyle w:val="MDPI31text"/>
        <w:spacing w:before="240" w:after="60"/>
        <w:ind w:firstLine="0"/>
        <w:jc w:val="thaiDistribute"/>
        <w:outlineLvl w:val="0"/>
        <w:rPr>
          <w:b/>
        </w:rPr>
      </w:pPr>
      <w:r>
        <w:rPr>
          <w:b/>
        </w:rPr>
        <w:t>2. Results</w:t>
      </w:r>
    </w:p>
    <w:p w14:paraId="65106E0B" w14:textId="585A3EC6" w:rsidR="00A852BC" w:rsidRPr="00876D88" w:rsidRDefault="00A852BC" w:rsidP="00914FA1">
      <w:pPr>
        <w:pStyle w:val="MDPI22heading2"/>
        <w:spacing w:before="0"/>
        <w:jc w:val="thaiDistribute"/>
        <w:rPr>
          <w:b/>
          <w:bCs/>
        </w:rPr>
      </w:pPr>
      <w:bookmarkStart w:id="1" w:name="page2"/>
      <w:bookmarkEnd w:id="1"/>
      <w:r w:rsidRPr="00876D88">
        <w:rPr>
          <w:b/>
          <w:bCs/>
        </w:rPr>
        <w:t xml:space="preserve">2.1 </w:t>
      </w:r>
      <w:r w:rsidR="001C56DC" w:rsidRPr="00876D88">
        <w:rPr>
          <w:b/>
          <w:bCs/>
        </w:rPr>
        <w:t>Demographic data</w:t>
      </w:r>
    </w:p>
    <w:p w14:paraId="46B67BF5" w14:textId="7E4FFE8B" w:rsidR="001C56DC" w:rsidRPr="00AA7CD4" w:rsidRDefault="001C56DC" w:rsidP="00914FA1">
      <w:pPr>
        <w:pStyle w:val="MDPI22heading2"/>
        <w:ind w:firstLine="452"/>
        <w:jc w:val="thaiDistribute"/>
        <w:rPr>
          <w:i w:val="0"/>
          <w:iCs/>
        </w:rPr>
      </w:pPr>
      <w:r w:rsidRPr="001C56DC">
        <w:rPr>
          <w:i w:val="0"/>
          <w:iCs/>
        </w:rPr>
        <w:lastRenderedPageBreak/>
        <w:t xml:space="preserve">In total, 30 patients diagnosed with COVID-19 infection were divided into 3 groups; mild </w:t>
      </w:r>
      <w:r w:rsidRPr="00AA7CD4">
        <w:rPr>
          <w:i w:val="0"/>
          <w:iCs/>
        </w:rPr>
        <w:t xml:space="preserve">symptoms (n=10), moderate pneumonia (n=10), and severe pneumonia or ARDS (n=10). Table </w:t>
      </w:r>
      <w:r w:rsidR="00FD7F19" w:rsidRPr="00AA7CD4">
        <w:rPr>
          <w:i w:val="0"/>
          <w:iCs/>
        </w:rPr>
        <w:t>1</w:t>
      </w:r>
      <w:r w:rsidRPr="00AA7CD4">
        <w:rPr>
          <w:i w:val="0"/>
          <w:iCs/>
        </w:rPr>
        <w:t xml:space="preserve"> shows demographic data of these COVID-19 patients. The percentages of females were</w:t>
      </w:r>
      <w:r w:rsidR="00E7583B">
        <w:rPr>
          <w:i w:val="0"/>
          <w:iCs/>
        </w:rPr>
        <w:t>:</w:t>
      </w:r>
      <w:r w:rsidRPr="00AA7CD4">
        <w:rPr>
          <w:i w:val="0"/>
          <w:iCs/>
        </w:rPr>
        <w:t xml:space="preserve"> 42.6% with mild disease</w:t>
      </w:r>
      <w:r w:rsidR="00E7583B">
        <w:rPr>
          <w:i w:val="0"/>
          <w:iCs/>
        </w:rPr>
        <w:t>;</w:t>
      </w:r>
      <w:r w:rsidR="00E7583B" w:rsidRPr="00AA7CD4">
        <w:rPr>
          <w:i w:val="0"/>
          <w:iCs/>
        </w:rPr>
        <w:t xml:space="preserve"> </w:t>
      </w:r>
      <w:r w:rsidRPr="00AA7CD4">
        <w:rPr>
          <w:i w:val="0"/>
          <w:iCs/>
        </w:rPr>
        <w:t>33.3% with moderate disease</w:t>
      </w:r>
      <w:r w:rsidR="00E7583B">
        <w:rPr>
          <w:i w:val="0"/>
          <w:iCs/>
        </w:rPr>
        <w:t>;</w:t>
      </w:r>
      <w:r w:rsidR="00E7583B" w:rsidRPr="00AA7CD4">
        <w:rPr>
          <w:i w:val="0"/>
          <w:iCs/>
        </w:rPr>
        <w:t xml:space="preserve"> </w:t>
      </w:r>
      <w:r w:rsidRPr="00AA7CD4">
        <w:rPr>
          <w:i w:val="0"/>
          <w:iCs/>
        </w:rPr>
        <w:t>and 16.7% with severe disease. The mean age was 32.7 years with mild disease, 50 years with moderate disease and 48.6 years with severe disease. There were no significant differences in mean weight, mean height, and mean body mass indexes among groups. Underlying diseases were found in patients with moderate to severe disease particularly diabetes, hypertension, dyslipidemia, and chronic kidney disease in severe cases.</w:t>
      </w:r>
    </w:p>
    <w:p w14:paraId="242BD555" w14:textId="0263288B" w:rsidR="001C56DC" w:rsidRDefault="001C56DC" w:rsidP="00914FA1">
      <w:pPr>
        <w:pStyle w:val="MDPI22heading2"/>
        <w:spacing w:before="0"/>
        <w:jc w:val="thaiDistribute"/>
        <w:rPr>
          <w:i w:val="0"/>
          <w:iCs/>
        </w:rPr>
      </w:pPr>
      <w:r w:rsidRPr="00AA7CD4">
        <w:rPr>
          <w:i w:val="0"/>
          <w:iCs/>
        </w:rPr>
        <w:tab/>
        <w:t>Laboratory findings showed no differences in counts of red blood cells, white blood cells or platelet</w:t>
      </w:r>
      <w:r w:rsidR="00E7583B">
        <w:rPr>
          <w:i w:val="0"/>
          <w:iCs/>
        </w:rPr>
        <w:t xml:space="preserve">s </w:t>
      </w:r>
      <w:r w:rsidRPr="00AA7CD4">
        <w:rPr>
          <w:i w:val="0"/>
          <w:iCs/>
        </w:rPr>
        <w:t xml:space="preserve">among groups (Table </w:t>
      </w:r>
      <w:r w:rsidR="00FD7F19" w:rsidRPr="00AA7CD4">
        <w:rPr>
          <w:i w:val="0"/>
          <w:iCs/>
        </w:rPr>
        <w:t>2</w:t>
      </w:r>
      <w:r w:rsidRPr="001C56DC">
        <w:rPr>
          <w:i w:val="0"/>
          <w:iCs/>
        </w:rPr>
        <w:t>). However, serum levels of the liver enzymes AST (p=0.004) and ALT (p=0.04), creatinine (p</w:t>
      </w:r>
      <w:r w:rsidRPr="00AA7CD4">
        <w:rPr>
          <w:i w:val="0"/>
          <w:iCs/>
        </w:rPr>
        <w:t>=0.04) and bicarbonate (HCO</w:t>
      </w:r>
      <w:r w:rsidRPr="003F3BDE">
        <w:rPr>
          <w:i w:val="0"/>
          <w:iCs/>
          <w:vertAlign w:val="subscript"/>
        </w:rPr>
        <w:t>3</w:t>
      </w:r>
      <w:r w:rsidR="004A3C6E">
        <w:rPr>
          <w:i w:val="0"/>
          <w:iCs/>
          <w:vertAlign w:val="superscript"/>
        </w:rPr>
        <w:t>-</w:t>
      </w:r>
      <w:r w:rsidRPr="00AA7CD4">
        <w:rPr>
          <w:i w:val="0"/>
          <w:iCs/>
        </w:rPr>
        <w:t xml:space="preserve">) (p=0.03) were significantly higher in the severe group when compared to the </w:t>
      </w:r>
      <w:r w:rsidR="004A3C6E" w:rsidRPr="00AA7CD4">
        <w:rPr>
          <w:i w:val="0"/>
          <w:iCs/>
        </w:rPr>
        <w:t>other</w:t>
      </w:r>
      <w:r w:rsidR="004A3C6E">
        <w:rPr>
          <w:i w:val="0"/>
          <w:iCs/>
        </w:rPr>
        <w:t xml:space="preserve"> groups</w:t>
      </w:r>
      <w:r w:rsidRPr="00AA7CD4">
        <w:rPr>
          <w:i w:val="0"/>
          <w:iCs/>
        </w:rPr>
        <w:t xml:space="preserve">. Moreover, blood coagulation function </w:t>
      </w:r>
      <w:r w:rsidR="004A3C6E">
        <w:rPr>
          <w:i w:val="0"/>
          <w:iCs/>
        </w:rPr>
        <w:t>showed</w:t>
      </w:r>
      <w:r w:rsidR="004A3C6E" w:rsidRPr="00AA7CD4">
        <w:rPr>
          <w:i w:val="0"/>
          <w:iCs/>
        </w:rPr>
        <w:t xml:space="preserve"> </w:t>
      </w:r>
      <w:r w:rsidRPr="00AA7CD4">
        <w:rPr>
          <w:i w:val="0"/>
          <w:iCs/>
        </w:rPr>
        <w:t xml:space="preserve">significantly increased levels of D-Dimer (p=0.02) and prothrombin time (p=0.01) in the severe group (Table </w:t>
      </w:r>
      <w:r w:rsidR="00FD7F19" w:rsidRPr="00AA7CD4">
        <w:rPr>
          <w:i w:val="0"/>
          <w:iCs/>
        </w:rPr>
        <w:t>3</w:t>
      </w:r>
      <w:r w:rsidR="00F95697" w:rsidRPr="00AA7CD4">
        <w:rPr>
          <w:i w:val="0"/>
          <w:iCs/>
        </w:rPr>
        <w:t>-</w:t>
      </w:r>
      <w:r w:rsidR="00F95697">
        <w:rPr>
          <w:i w:val="0"/>
          <w:iCs/>
        </w:rPr>
        <w:t>4</w:t>
      </w:r>
      <w:r w:rsidRPr="001C56DC">
        <w:rPr>
          <w:i w:val="0"/>
          <w:iCs/>
        </w:rPr>
        <w:t>).</w:t>
      </w:r>
    </w:p>
    <w:p w14:paraId="6D338B2A" w14:textId="4A207510" w:rsidR="003B1405" w:rsidRPr="004D4844" w:rsidRDefault="004D4844" w:rsidP="00914FA1">
      <w:pPr>
        <w:pStyle w:val="MDPI22heading2"/>
        <w:spacing w:before="0"/>
        <w:ind w:left="0"/>
        <w:jc w:val="thaiDistribute"/>
        <w:rPr>
          <w:b/>
          <w:bCs/>
          <w:i w:val="0"/>
          <w:iCs/>
        </w:rPr>
      </w:pPr>
      <w:r w:rsidRPr="004D4844">
        <w:rPr>
          <w:b/>
          <w:bCs/>
          <w:i w:val="0"/>
          <w:iCs/>
        </w:rPr>
        <w:t xml:space="preserve">Table </w:t>
      </w:r>
      <w:r w:rsidR="00FD7F19">
        <w:rPr>
          <w:b/>
          <w:bCs/>
          <w:i w:val="0"/>
          <w:iCs/>
        </w:rPr>
        <w:t>1</w:t>
      </w:r>
      <w:r w:rsidRPr="004D4844">
        <w:rPr>
          <w:b/>
          <w:bCs/>
          <w:i w:val="0"/>
          <w:iCs/>
        </w:rPr>
        <w:t>: Demographic data</w:t>
      </w:r>
    </w:p>
    <w:tbl>
      <w:tblPr>
        <w:tblStyle w:val="PlainTable2"/>
        <w:tblW w:w="10398" w:type="dxa"/>
        <w:tblLook w:val="04A0" w:firstRow="1" w:lastRow="0" w:firstColumn="1" w:lastColumn="0" w:noHBand="0" w:noVBand="1"/>
      </w:tblPr>
      <w:tblGrid>
        <w:gridCol w:w="2246"/>
        <w:gridCol w:w="1993"/>
        <w:gridCol w:w="2282"/>
        <w:gridCol w:w="1993"/>
        <w:gridCol w:w="1884"/>
      </w:tblGrid>
      <w:tr w:rsidR="00C266A5" w:rsidRPr="003B1405" w14:paraId="30CBD805" w14:textId="77777777" w:rsidTr="00CD4064">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shd w:val="clear" w:color="auto" w:fill="D9D9D9" w:themeFill="background1" w:themeFillShade="D9"/>
            <w:noWrap/>
            <w:hideMark/>
          </w:tcPr>
          <w:p w14:paraId="1F701793"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Parameter</w:t>
            </w:r>
          </w:p>
        </w:tc>
        <w:tc>
          <w:tcPr>
            <w:tcW w:w="1993" w:type="dxa"/>
            <w:shd w:val="clear" w:color="auto" w:fill="D9D9D9" w:themeFill="background1" w:themeFillShade="D9"/>
            <w:noWrap/>
            <w:hideMark/>
          </w:tcPr>
          <w:p w14:paraId="2A452A1C" w14:textId="77777777" w:rsidR="003B1405" w:rsidRPr="003B1405" w:rsidRDefault="003B1405"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Mild (n=10)</w:t>
            </w:r>
          </w:p>
        </w:tc>
        <w:tc>
          <w:tcPr>
            <w:tcW w:w="2282" w:type="dxa"/>
            <w:shd w:val="clear" w:color="auto" w:fill="D9D9D9" w:themeFill="background1" w:themeFillShade="D9"/>
            <w:noWrap/>
            <w:hideMark/>
          </w:tcPr>
          <w:p w14:paraId="3A6D477E" w14:textId="77777777" w:rsidR="003B1405" w:rsidRPr="003B1405" w:rsidRDefault="003B1405"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Moderate (n=10)</w:t>
            </w:r>
          </w:p>
        </w:tc>
        <w:tc>
          <w:tcPr>
            <w:tcW w:w="1993" w:type="dxa"/>
            <w:shd w:val="clear" w:color="auto" w:fill="D9D9D9" w:themeFill="background1" w:themeFillShade="D9"/>
            <w:noWrap/>
            <w:hideMark/>
          </w:tcPr>
          <w:p w14:paraId="0D5C8604" w14:textId="77777777" w:rsidR="003B1405" w:rsidRPr="003B1405" w:rsidRDefault="003B1405"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Severe (n=10)</w:t>
            </w:r>
          </w:p>
        </w:tc>
        <w:tc>
          <w:tcPr>
            <w:tcW w:w="1884" w:type="dxa"/>
            <w:shd w:val="clear" w:color="auto" w:fill="D9D9D9" w:themeFill="background1" w:themeFillShade="D9"/>
            <w:noWrap/>
            <w:hideMark/>
          </w:tcPr>
          <w:p w14:paraId="318E07BE" w14:textId="77777777" w:rsidR="003B1405" w:rsidRPr="003B1405" w:rsidRDefault="003B1405"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sz w:val="18"/>
                <w:szCs w:val="18"/>
              </w:rPr>
            </w:pPr>
            <w:r w:rsidRPr="003B1405">
              <w:rPr>
                <w:rFonts w:eastAsia="Times New Roman" w:cs="Times New Roman"/>
                <w:i/>
                <w:iCs/>
                <w:sz w:val="18"/>
                <w:szCs w:val="18"/>
              </w:rPr>
              <w:t>p-</w:t>
            </w:r>
            <w:r w:rsidRPr="003B1405">
              <w:rPr>
                <w:rFonts w:eastAsia="Times New Roman" w:cs="Times New Roman"/>
                <w:sz w:val="18"/>
                <w:szCs w:val="18"/>
              </w:rPr>
              <w:t>value</w:t>
            </w:r>
          </w:p>
        </w:tc>
      </w:tr>
      <w:tr w:rsidR="003B1405" w:rsidRPr="003B1405" w14:paraId="737DB6C7"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172B030C"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Gender (Female)</w:t>
            </w:r>
          </w:p>
        </w:tc>
        <w:tc>
          <w:tcPr>
            <w:tcW w:w="1993" w:type="dxa"/>
            <w:noWrap/>
            <w:hideMark/>
          </w:tcPr>
          <w:p w14:paraId="6820A4EB"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42.6%</w:t>
            </w:r>
          </w:p>
        </w:tc>
        <w:tc>
          <w:tcPr>
            <w:tcW w:w="2282" w:type="dxa"/>
            <w:noWrap/>
            <w:hideMark/>
          </w:tcPr>
          <w:p w14:paraId="4763C91A"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33.3%</w:t>
            </w:r>
          </w:p>
        </w:tc>
        <w:tc>
          <w:tcPr>
            <w:tcW w:w="1993" w:type="dxa"/>
            <w:noWrap/>
            <w:hideMark/>
          </w:tcPr>
          <w:p w14:paraId="5A26BC57"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16.7%</w:t>
            </w:r>
          </w:p>
        </w:tc>
        <w:tc>
          <w:tcPr>
            <w:tcW w:w="1884" w:type="dxa"/>
            <w:noWrap/>
            <w:hideMark/>
          </w:tcPr>
          <w:p w14:paraId="1B1443E7"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NA</w:t>
            </w:r>
          </w:p>
        </w:tc>
      </w:tr>
      <w:tr w:rsidR="003B1405" w:rsidRPr="003B1405" w14:paraId="61355680"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38D9E389" w14:textId="77777777" w:rsidR="003B1405" w:rsidRPr="003B1405" w:rsidRDefault="003B1405" w:rsidP="00914FA1">
            <w:pPr>
              <w:jc w:val="thaiDistribute"/>
              <w:rPr>
                <w:rFonts w:eastAsia="Times New Roman" w:cs="Times New Roman"/>
                <w:sz w:val="18"/>
                <w:szCs w:val="18"/>
              </w:rPr>
            </w:pPr>
          </w:p>
        </w:tc>
        <w:tc>
          <w:tcPr>
            <w:tcW w:w="1993" w:type="dxa"/>
            <w:noWrap/>
            <w:hideMark/>
          </w:tcPr>
          <w:p w14:paraId="19FAC056"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themeColor="background2" w:themeShade="80"/>
                <w:sz w:val="18"/>
                <w:szCs w:val="18"/>
              </w:rPr>
            </w:pPr>
            <w:r w:rsidRPr="003B1405">
              <w:rPr>
                <w:rFonts w:eastAsia="Times New Roman" w:cs="Times New Roman"/>
                <w:color w:val="767171" w:themeColor="background2" w:themeShade="80"/>
                <w:sz w:val="18"/>
                <w:szCs w:val="18"/>
              </w:rPr>
              <w:t>(NA)</w:t>
            </w:r>
          </w:p>
        </w:tc>
        <w:tc>
          <w:tcPr>
            <w:tcW w:w="2282" w:type="dxa"/>
            <w:noWrap/>
            <w:hideMark/>
          </w:tcPr>
          <w:p w14:paraId="43B1543F"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themeColor="background2" w:themeShade="80"/>
                <w:sz w:val="18"/>
                <w:szCs w:val="18"/>
              </w:rPr>
            </w:pPr>
            <w:r w:rsidRPr="003B1405">
              <w:rPr>
                <w:rFonts w:eastAsia="Times New Roman" w:cs="Times New Roman"/>
                <w:color w:val="767171" w:themeColor="background2" w:themeShade="80"/>
                <w:sz w:val="18"/>
                <w:szCs w:val="18"/>
              </w:rPr>
              <w:t>(NA)</w:t>
            </w:r>
          </w:p>
        </w:tc>
        <w:tc>
          <w:tcPr>
            <w:tcW w:w="1993" w:type="dxa"/>
            <w:noWrap/>
            <w:hideMark/>
          </w:tcPr>
          <w:p w14:paraId="04F9C6CA"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themeColor="background2" w:themeShade="80"/>
                <w:sz w:val="18"/>
                <w:szCs w:val="18"/>
              </w:rPr>
            </w:pPr>
            <w:r w:rsidRPr="003B1405">
              <w:rPr>
                <w:rFonts w:eastAsia="Times New Roman" w:cs="Times New Roman"/>
                <w:color w:val="767171" w:themeColor="background2" w:themeShade="80"/>
                <w:sz w:val="18"/>
                <w:szCs w:val="18"/>
              </w:rPr>
              <w:t>(NA)</w:t>
            </w:r>
          </w:p>
        </w:tc>
        <w:tc>
          <w:tcPr>
            <w:tcW w:w="1884" w:type="dxa"/>
            <w:noWrap/>
            <w:hideMark/>
          </w:tcPr>
          <w:p w14:paraId="7D4BD4F3"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themeColor="background2" w:themeShade="80"/>
                <w:sz w:val="18"/>
                <w:szCs w:val="18"/>
              </w:rPr>
            </w:pPr>
          </w:p>
        </w:tc>
      </w:tr>
      <w:tr w:rsidR="003B1405" w:rsidRPr="003B1405" w14:paraId="6C2BD3BC"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56445FD0"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Mean Age (yr)</w:t>
            </w:r>
          </w:p>
        </w:tc>
        <w:tc>
          <w:tcPr>
            <w:tcW w:w="1993" w:type="dxa"/>
            <w:noWrap/>
            <w:hideMark/>
          </w:tcPr>
          <w:p w14:paraId="181C9D4F"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32.71</w:t>
            </w:r>
          </w:p>
        </w:tc>
        <w:tc>
          <w:tcPr>
            <w:tcW w:w="2282" w:type="dxa"/>
            <w:noWrap/>
            <w:hideMark/>
          </w:tcPr>
          <w:p w14:paraId="1CCBA503"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50.00</w:t>
            </w:r>
          </w:p>
        </w:tc>
        <w:tc>
          <w:tcPr>
            <w:tcW w:w="1993" w:type="dxa"/>
            <w:noWrap/>
            <w:hideMark/>
          </w:tcPr>
          <w:p w14:paraId="4B86183D"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48.67</w:t>
            </w:r>
          </w:p>
        </w:tc>
        <w:tc>
          <w:tcPr>
            <w:tcW w:w="1884" w:type="dxa"/>
            <w:noWrap/>
            <w:hideMark/>
          </w:tcPr>
          <w:p w14:paraId="725CC62E"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0.29</w:t>
            </w:r>
          </w:p>
        </w:tc>
      </w:tr>
      <w:tr w:rsidR="003B1405" w:rsidRPr="003B1405" w14:paraId="445F3FD9"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6866CB68"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 </w:t>
            </w:r>
          </w:p>
        </w:tc>
        <w:tc>
          <w:tcPr>
            <w:tcW w:w="1993" w:type="dxa"/>
            <w:noWrap/>
            <w:hideMark/>
          </w:tcPr>
          <w:p w14:paraId="4A963537"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(16-49)</w:t>
            </w:r>
          </w:p>
        </w:tc>
        <w:tc>
          <w:tcPr>
            <w:tcW w:w="2282" w:type="dxa"/>
            <w:noWrap/>
            <w:hideMark/>
          </w:tcPr>
          <w:p w14:paraId="7F84500D"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(34-71)</w:t>
            </w:r>
          </w:p>
        </w:tc>
        <w:tc>
          <w:tcPr>
            <w:tcW w:w="1993" w:type="dxa"/>
            <w:noWrap/>
            <w:hideMark/>
          </w:tcPr>
          <w:p w14:paraId="11FFF118"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(18-84)</w:t>
            </w:r>
          </w:p>
        </w:tc>
        <w:tc>
          <w:tcPr>
            <w:tcW w:w="1884" w:type="dxa"/>
            <w:noWrap/>
            <w:hideMark/>
          </w:tcPr>
          <w:p w14:paraId="22D0EEA0"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 </w:t>
            </w:r>
          </w:p>
        </w:tc>
      </w:tr>
      <w:tr w:rsidR="003B1405" w:rsidRPr="003B1405" w14:paraId="1E9B9C84"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15214BDD"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Mean Weight (kg)</w:t>
            </w:r>
          </w:p>
        </w:tc>
        <w:tc>
          <w:tcPr>
            <w:tcW w:w="1993" w:type="dxa"/>
            <w:noWrap/>
            <w:hideMark/>
          </w:tcPr>
          <w:p w14:paraId="39682392"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62.08</w:t>
            </w:r>
          </w:p>
        </w:tc>
        <w:tc>
          <w:tcPr>
            <w:tcW w:w="2282" w:type="dxa"/>
            <w:noWrap/>
            <w:hideMark/>
          </w:tcPr>
          <w:p w14:paraId="6B295A0C"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69.00</w:t>
            </w:r>
          </w:p>
        </w:tc>
        <w:tc>
          <w:tcPr>
            <w:tcW w:w="1993" w:type="dxa"/>
            <w:noWrap/>
            <w:hideMark/>
          </w:tcPr>
          <w:p w14:paraId="2C707F8A"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68.70</w:t>
            </w:r>
          </w:p>
        </w:tc>
        <w:tc>
          <w:tcPr>
            <w:tcW w:w="1884" w:type="dxa"/>
            <w:noWrap/>
            <w:hideMark/>
          </w:tcPr>
          <w:p w14:paraId="72D98A4D"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0.74</w:t>
            </w:r>
          </w:p>
        </w:tc>
      </w:tr>
      <w:tr w:rsidR="003B1405" w:rsidRPr="003B1405" w14:paraId="09280E2D"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52D04733"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color w:val="808080"/>
                <w:sz w:val="18"/>
                <w:szCs w:val="18"/>
              </w:rPr>
              <w:t> </w:t>
            </w:r>
          </w:p>
        </w:tc>
        <w:tc>
          <w:tcPr>
            <w:tcW w:w="1993" w:type="dxa"/>
            <w:noWrap/>
            <w:hideMark/>
          </w:tcPr>
          <w:p w14:paraId="1B4841CD"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(49-72)</w:t>
            </w:r>
          </w:p>
        </w:tc>
        <w:tc>
          <w:tcPr>
            <w:tcW w:w="2282" w:type="dxa"/>
            <w:noWrap/>
            <w:hideMark/>
          </w:tcPr>
          <w:p w14:paraId="3E1119E2"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(60-80)</w:t>
            </w:r>
          </w:p>
        </w:tc>
        <w:tc>
          <w:tcPr>
            <w:tcW w:w="1993" w:type="dxa"/>
            <w:noWrap/>
            <w:hideMark/>
          </w:tcPr>
          <w:p w14:paraId="311AC6B9"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(85-56)</w:t>
            </w:r>
          </w:p>
        </w:tc>
        <w:tc>
          <w:tcPr>
            <w:tcW w:w="1884" w:type="dxa"/>
            <w:noWrap/>
            <w:hideMark/>
          </w:tcPr>
          <w:p w14:paraId="6B4675F4"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 </w:t>
            </w:r>
          </w:p>
        </w:tc>
      </w:tr>
      <w:tr w:rsidR="003B1405" w:rsidRPr="003B1405" w14:paraId="06480496"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60B483A0" w14:textId="77777777" w:rsidR="003B1405" w:rsidRPr="003B1405" w:rsidRDefault="003B1405" w:rsidP="00914FA1">
            <w:pPr>
              <w:jc w:val="thaiDistribute"/>
              <w:rPr>
                <w:rFonts w:eastAsia="Times New Roman" w:cs="Times New Roman"/>
                <w:sz w:val="18"/>
                <w:szCs w:val="18"/>
              </w:rPr>
            </w:pPr>
            <w:r w:rsidRPr="003B1405">
              <w:rPr>
                <w:rFonts w:eastAsia="Times New Roman" w:cs="Times New Roman"/>
                <w:sz w:val="18"/>
                <w:szCs w:val="18"/>
              </w:rPr>
              <w:t>Mean BMI (kg/m</w:t>
            </w:r>
            <w:r w:rsidRPr="003B1405">
              <w:rPr>
                <w:rFonts w:eastAsia="Times New Roman" w:cs="Times New Roman"/>
                <w:sz w:val="18"/>
                <w:szCs w:val="18"/>
                <w:vertAlign w:val="superscript"/>
              </w:rPr>
              <w:t>2</w:t>
            </w:r>
            <w:r w:rsidRPr="003B1405">
              <w:rPr>
                <w:rFonts w:eastAsia="Times New Roman" w:cs="Times New Roman"/>
                <w:sz w:val="18"/>
                <w:szCs w:val="18"/>
              </w:rPr>
              <w:t>)</w:t>
            </w:r>
          </w:p>
        </w:tc>
        <w:tc>
          <w:tcPr>
            <w:tcW w:w="1993" w:type="dxa"/>
            <w:noWrap/>
            <w:hideMark/>
          </w:tcPr>
          <w:p w14:paraId="082A8292"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22.39</w:t>
            </w:r>
          </w:p>
        </w:tc>
        <w:tc>
          <w:tcPr>
            <w:tcW w:w="2282" w:type="dxa"/>
            <w:noWrap/>
            <w:hideMark/>
          </w:tcPr>
          <w:p w14:paraId="61DFCEAA"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25.72</w:t>
            </w:r>
          </w:p>
        </w:tc>
        <w:tc>
          <w:tcPr>
            <w:tcW w:w="1993" w:type="dxa"/>
            <w:noWrap/>
            <w:hideMark/>
          </w:tcPr>
          <w:p w14:paraId="62082F5D"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26.76</w:t>
            </w:r>
          </w:p>
        </w:tc>
        <w:tc>
          <w:tcPr>
            <w:tcW w:w="1884" w:type="dxa"/>
            <w:noWrap/>
            <w:hideMark/>
          </w:tcPr>
          <w:p w14:paraId="6F0DFA4B"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3B1405">
              <w:rPr>
                <w:rFonts w:eastAsia="Times New Roman" w:cs="Times New Roman"/>
                <w:sz w:val="18"/>
                <w:szCs w:val="18"/>
              </w:rPr>
              <w:t>0.34</w:t>
            </w:r>
          </w:p>
        </w:tc>
      </w:tr>
      <w:tr w:rsidR="003B1405" w:rsidRPr="003B1405" w14:paraId="5A34A9F7"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hideMark/>
          </w:tcPr>
          <w:p w14:paraId="13E4B35B"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color w:val="808080"/>
                <w:sz w:val="18"/>
                <w:szCs w:val="18"/>
              </w:rPr>
              <w:t> </w:t>
            </w:r>
          </w:p>
        </w:tc>
        <w:tc>
          <w:tcPr>
            <w:tcW w:w="1993" w:type="dxa"/>
            <w:noWrap/>
            <w:hideMark/>
          </w:tcPr>
          <w:p w14:paraId="47C15AC3"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(17.78-24.34)</w:t>
            </w:r>
          </w:p>
        </w:tc>
        <w:tc>
          <w:tcPr>
            <w:tcW w:w="2282" w:type="dxa"/>
            <w:noWrap/>
            <w:hideMark/>
          </w:tcPr>
          <w:p w14:paraId="5FC3C73A"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(24.03-27.36)</w:t>
            </w:r>
          </w:p>
        </w:tc>
        <w:tc>
          <w:tcPr>
            <w:tcW w:w="1993" w:type="dxa"/>
            <w:noWrap/>
            <w:hideMark/>
          </w:tcPr>
          <w:p w14:paraId="74BED47C"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(23.31-31.22)</w:t>
            </w:r>
          </w:p>
        </w:tc>
        <w:tc>
          <w:tcPr>
            <w:tcW w:w="1884" w:type="dxa"/>
            <w:noWrap/>
            <w:hideMark/>
          </w:tcPr>
          <w:p w14:paraId="57EA7FC6"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color w:val="808080"/>
                <w:sz w:val="18"/>
                <w:szCs w:val="18"/>
              </w:rPr>
              <w:t> </w:t>
            </w:r>
          </w:p>
        </w:tc>
      </w:tr>
      <w:tr w:rsidR="003B1405" w:rsidRPr="003B1405" w14:paraId="1FBC95F5"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shd w:val="clear" w:color="auto" w:fill="auto"/>
            <w:noWrap/>
          </w:tcPr>
          <w:p w14:paraId="31695D2C" w14:textId="77777777" w:rsidR="003B1405" w:rsidRPr="003B1405" w:rsidRDefault="003B1405" w:rsidP="00914FA1">
            <w:pPr>
              <w:jc w:val="thaiDistribute"/>
              <w:rPr>
                <w:rFonts w:eastAsia="Times New Roman" w:cs="Times New Roman"/>
                <w:color w:val="000000" w:themeColor="text1"/>
                <w:sz w:val="18"/>
                <w:szCs w:val="18"/>
              </w:rPr>
            </w:pPr>
            <w:r w:rsidRPr="003B1405">
              <w:rPr>
                <w:rFonts w:eastAsia="Times New Roman" w:cs="Times New Roman"/>
                <w:color w:val="000000" w:themeColor="text1"/>
                <w:sz w:val="18"/>
                <w:szCs w:val="18"/>
              </w:rPr>
              <w:t>Underlying diseases</w:t>
            </w:r>
          </w:p>
        </w:tc>
        <w:tc>
          <w:tcPr>
            <w:tcW w:w="1993" w:type="dxa"/>
            <w:shd w:val="clear" w:color="auto" w:fill="auto"/>
            <w:noWrap/>
          </w:tcPr>
          <w:p w14:paraId="32281ECD"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p>
        </w:tc>
        <w:tc>
          <w:tcPr>
            <w:tcW w:w="2282" w:type="dxa"/>
            <w:shd w:val="clear" w:color="auto" w:fill="auto"/>
            <w:noWrap/>
          </w:tcPr>
          <w:p w14:paraId="483272B1"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p>
        </w:tc>
        <w:tc>
          <w:tcPr>
            <w:tcW w:w="1993" w:type="dxa"/>
            <w:shd w:val="clear" w:color="auto" w:fill="auto"/>
            <w:noWrap/>
          </w:tcPr>
          <w:p w14:paraId="5266D06F"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p>
        </w:tc>
        <w:tc>
          <w:tcPr>
            <w:tcW w:w="1884" w:type="dxa"/>
            <w:shd w:val="clear" w:color="auto" w:fill="auto"/>
            <w:noWrap/>
          </w:tcPr>
          <w:p w14:paraId="4D570DE3"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p>
        </w:tc>
      </w:tr>
      <w:tr w:rsidR="003B1405" w:rsidRPr="003B1405" w14:paraId="1C408BF5"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tcPr>
          <w:p w14:paraId="20D19F56"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sz w:val="18"/>
                <w:szCs w:val="18"/>
              </w:rPr>
              <w:t>Diabetes</w:t>
            </w:r>
          </w:p>
        </w:tc>
        <w:tc>
          <w:tcPr>
            <w:tcW w:w="1993" w:type="dxa"/>
            <w:noWrap/>
          </w:tcPr>
          <w:p w14:paraId="24DA7D16"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2282" w:type="dxa"/>
            <w:noWrap/>
          </w:tcPr>
          <w:p w14:paraId="6CFD7C79"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2</w:t>
            </w:r>
          </w:p>
        </w:tc>
        <w:tc>
          <w:tcPr>
            <w:tcW w:w="1993" w:type="dxa"/>
            <w:noWrap/>
          </w:tcPr>
          <w:p w14:paraId="539D12BC"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1</w:t>
            </w:r>
          </w:p>
        </w:tc>
        <w:tc>
          <w:tcPr>
            <w:tcW w:w="1884" w:type="dxa"/>
            <w:noWrap/>
          </w:tcPr>
          <w:p w14:paraId="4BE49BF9"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0.263</w:t>
            </w:r>
          </w:p>
        </w:tc>
      </w:tr>
      <w:tr w:rsidR="003B1405" w:rsidRPr="003B1405" w14:paraId="22F03308"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tcPr>
          <w:p w14:paraId="7345EA14"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sz w:val="18"/>
                <w:szCs w:val="18"/>
              </w:rPr>
              <w:t>Hypertension</w:t>
            </w:r>
          </w:p>
        </w:tc>
        <w:tc>
          <w:tcPr>
            <w:tcW w:w="1993" w:type="dxa"/>
            <w:noWrap/>
          </w:tcPr>
          <w:p w14:paraId="5C31E452"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2282" w:type="dxa"/>
            <w:noWrap/>
          </w:tcPr>
          <w:p w14:paraId="0110FCBA"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1</w:t>
            </w:r>
          </w:p>
        </w:tc>
        <w:tc>
          <w:tcPr>
            <w:tcW w:w="1993" w:type="dxa"/>
            <w:noWrap/>
          </w:tcPr>
          <w:p w14:paraId="03BC245F"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1</w:t>
            </w:r>
          </w:p>
        </w:tc>
        <w:tc>
          <w:tcPr>
            <w:tcW w:w="1884" w:type="dxa"/>
            <w:noWrap/>
          </w:tcPr>
          <w:p w14:paraId="63CBF7D9"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0.521</w:t>
            </w:r>
          </w:p>
        </w:tc>
      </w:tr>
      <w:tr w:rsidR="003B1405" w:rsidRPr="003B1405" w14:paraId="4E5C0739"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tcPr>
          <w:p w14:paraId="73E28368"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sz w:val="18"/>
                <w:szCs w:val="18"/>
              </w:rPr>
              <w:t>Dyslipidemia</w:t>
            </w:r>
          </w:p>
        </w:tc>
        <w:tc>
          <w:tcPr>
            <w:tcW w:w="1993" w:type="dxa"/>
            <w:noWrap/>
          </w:tcPr>
          <w:p w14:paraId="53D83440"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2282" w:type="dxa"/>
            <w:noWrap/>
          </w:tcPr>
          <w:p w14:paraId="285964AD"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1993" w:type="dxa"/>
            <w:noWrap/>
          </w:tcPr>
          <w:p w14:paraId="08780A22"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1</w:t>
            </w:r>
          </w:p>
        </w:tc>
        <w:tc>
          <w:tcPr>
            <w:tcW w:w="1884" w:type="dxa"/>
            <w:noWrap/>
          </w:tcPr>
          <w:p w14:paraId="00296032"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0.319</w:t>
            </w:r>
          </w:p>
        </w:tc>
      </w:tr>
      <w:tr w:rsidR="003B1405" w:rsidRPr="003B1405" w14:paraId="1FB732A4" w14:textId="77777777" w:rsidTr="00BF0FBB">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246" w:type="dxa"/>
            <w:noWrap/>
          </w:tcPr>
          <w:p w14:paraId="3B8E043A" w14:textId="77777777"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sz w:val="18"/>
                <w:szCs w:val="18"/>
              </w:rPr>
              <w:t>Chronic kidney disease</w:t>
            </w:r>
          </w:p>
        </w:tc>
        <w:tc>
          <w:tcPr>
            <w:tcW w:w="1993" w:type="dxa"/>
            <w:noWrap/>
          </w:tcPr>
          <w:p w14:paraId="52450A39"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2282" w:type="dxa"/>
            <w:noWrap/>
          </w:tcPr>
          <w:p w14:paraId="3DA60ECA"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1993" w:type="dxa"/>
            <w:noWrap/>
          </w:tcPr>
          <w:p w14:paraId="26922C4F"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2</w:t>
            </w:r>
          </w:p>
        </w:tc>
        <w:tc>
          <w:tcPr>
            <w:tcW w:w="1884" w:type="dxa"/>
            <w:noWrap/>
          </w:tcPr>
          <w:p w14:paraId="50BA8CC5" w14:textId="77777777" w:rsidR="003B1405" w:rsidRPr="003B1405" w:rsidRDefault="003B1405"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0.089</w:t>
            </w:r>
          </w:p>
        </w:tc>
      </w:tr>
      <w:tr w:rsidR="003B1405" w:rsidRPr="003B1405" w14:paraId="0FD1CD18" w14:textId="77777777" w:rsidTr="00BF0FBB">
        <w:trPr>
          <w:trHeight w:val="279"/>
        </w:trPr>
        <w:tc>
          <w:tcPr>
            <w:cnfStyle w:val="001000000000" w:firstRow="0" w:lastRow="0" w:firstColumn="1" w:lastColumn="0" w:oddVBand="0" w:evenVBand="0" w:oddHBand="0" w:evenHBand="0" w:firstRowFirstColumn="0" w:firstRowLastColumn="0" w:lastRowFirstColumn="0" w:lastRowLastColumn="0"/>
            <w:tcW w:w="2246" w:type="dxa"/>
            <w:noWrap/>
          </w:tcPr>
          <w:p w14:paraId="521E8595" w14:textId="5D332139" w:rsidR="003B1405" w:rsidRPr="003B1405" w:rsidRDefault="003B1405" w:rsidP="00914FA1">
            <w:pPr>
              <w:jc w:val="thaiDistribute"/>
              <w:rPr>
                <w:rFonts w:eastAsia="Times New Roman" w:cs="Times New Roman"/>
                <w:color w:val="808080"/>
                <w:sz w:val="18"/>
                <w:szCs w:val="18"/>
              </w:rPr>
            </w:pPr>
            <w:r w:rsidRPr="003B1405">
              <w:rPr>
                <w:rFonts w:eastAsia="Times New Roman" w:cs="Times New Roman"/>
                <w:sz w:val="18"/>
                <w:szCs w:val="18"/>
              </w:rPr>
              <w:t>Others (e.g. allergy)</w:t>
            </w:r>
          </w:p>
        </w:tc>
        <w:tc>
          <w:tcPr>
            <w:tcW w:w="1993" w:type="dxa"/>
            <w:noWrap/>
          </w:tcPr>
          <w:p w14:paraId="77F79452"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2282" w:type="dxa"/>
            <w:noWrap/>
          </w:tcPr>
          <w:p w14:paraId="7001FCE8"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1993" w:type="dxa"/>
            <w:noWrap/>
          </w:tcPr>
          <w:p w14:paraId="17503882"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w:t>
            </w:r>
          </w:p>
        </w:tc>
        <w:tc>
          <w:tcPr>
            <w:tcW w:w="1884" w:type="dxa"/>
            <w:noWrap/>
          </w:tcPr>
          <w:p w14:paraId="7B94A02D" w14:textId="77777777" w:rsidR="003B1405" w:rsidRPr="003B1405" w:rsidRDefault="003B1405"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3B1405">
              <w:rPr>
                <w:rFonts w:eastAsia="Times New Roman" w:cs="Times New Roman"/>
                <w:sz w:val="18"/>
                <w:szCs w:val="18"/>
              </w:rPr>
              <w:t>0.298</w:t>
            </w:r>
          </w:p>
        </w:tc>
      </w:tr>
    </w:tbl>
    <w:p w14:paraId="0E78F2FA" w14:textId="177C52D3" w:rsidR="001C56DC" w:rsidRDefault="00C266A5" w:rsidP="00914FA1">
      <w:pPr>
        <w:pStyle w:val="MDPI22heading2"/>
        <w:spacing w:before="0"/>
        <w:jc w:val="thaiDistribute"/>
      </w:pPr>
      <w:r>
        <w:tab/>
      </w:r>
      <w:r>
        <w:tab/>
      </w:r>
    </w:p>
    <w:p w14:paraId="5E9C0331" w14:textId="7C7C6270" w:rsidR="004D4844" w:rsidRPr="00C266A5" w:rsidRDefault="00C266A5" w:rsidP="00914FA1">
      <w:pPr>
        <w:pStyle w:val="MDPI22heading2"/>
        <w:spacing w:before="0"/>
        <w:ind w:left="0"/>
        <w:jc w:val="thaiDistribute"/>
        <w:rPr>
          <w:b/>
          <w:bCs/>
          <w:i w:val="0"/>
          <w:iCs/>
        </w:rPr>
      </w:pPr>
      <w:r w:rsidRPr="00C266A5">
        <w:rPr>
          <w:b/>
          <w:bCs/>
          <w:i w:val="0"/>
          <w:iCs/>
        </w:rPr>
        <w:t xml:space="preserve">Table </w:t>
      </w:r>
      <w:r w:rsidR="00FD7F19">
        <w:rPr>
          <w:b/>
          <w:bCs/>
          <w:i w:val="0"/>
          <w:iCs/>
        </w:rPr>
        <w:t>2</w:t>
      </w:r>
      <w:r w:rsidRPr="00C266A5">
        <w:rPr>
          <w:b/>
          <w:bCs/>
          <w:i w:val="0"/>
          <w:iCs/>
        </w:rPr>
        <w:t>: Complete blood count</w:t>
      </w:r>
      <w:r w:rsidR="004D4844" w:rsidRPr="00C266A5">
        <w:rPr>
          <w:b/>
          <w:bCs/>
          <w:i w:val="0"/>
          <w:iCs/>
        </w:rPr>
        <w:tab/>
      </w:r>
      <w:r w:rsidR="004D4844" w:rsidRPr="00C266A5">
        <w:rPr>
          <w:b/>
          <w:bCs/>
          <w:i w:val="0"/>
          <w:iCs/>
        </w:rPr>
        <w:tab/>
      </w:r>
    </w:p>
    <w:tbl>
      <w:tblPr>
        <w:tblStyle w:val="PlainTable2"/>
        <w:tblW w:w="10378" w:type="dxa"/>
        <w:tblLook w:val="04A0" w:firstRow="1" w:lastRow="0" w:firstColumn="1" w:lastColumn="0" w:noHBand="0" w:noVBand="1"/>
      </w:tblPr>
      <w:tblGrid>
        <w:gridCol w:w="2242"/>
        <w:gridCol w:w="1989"/>
        <w:gridCol w:w="2278"/>
        <w:gridCol w:w="1989"/>
        <w:gridCol w:w="1880"/>
      </w:tblGrid>
      <w:tr w:rsidR="00C266A5" w:rsidRPr="00D76F86" w14:paraId="1E2F0235" w14:textId="77777777" w:rsidTr="00CD4064">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shd w:val="clear" w:color="auto" w:fill="D9D9D9" w:themeFill="background1" w:themeFillShade="D9"/>
            <w:noWrap/>
          </w:tcPr>
          <w:p w14:paraId="223347F8" w14:textId="77777777" w:rsidR="004D4844" w:rsidRPr="00D76F86" w:rsidRDefault="004D4844" w:rsidP="00914FA1">
            <w:pPr>
              <w:jc w:val="thaiDistribute"/>
              <w:rPr>
                <w:rFonts w:eastAsia="Times New Roman" w:cs="Times New Roman"/>
                <w:color w:val="FFFFFF" w:themeColor="background1"/>
                <w:sz w:val="18"/>
                <w:szCs w:val="18"/>
              </w:rPr>
            </w:pPr>
            <w:r w:rsidRPr="00D76F86">
              <w:rPr>
                <w:rFonts w:eastAsia="Times New Roman" w:cs="Times New Roman"/>
                <w:sz w:val="18"/>
                <w:szCs w:val="18"/>
              </w:rPr>
              <w:t>Parameter</w:t>
            </w:r>
          </w:p>
        </w:tc>
        <w:tc>
          <w:tcPr>
            <w:tcW w:w="1989" w:type="dxa"/>
            <w:shd w:val="clear" w:color="auto" w:fill="D9D9D9" w:themeFill="background1" w:themeFillShade="D9"/>
            <w:noWrap/>
          </w:tcPr>
          <w:p w14:paraId="245CB9E1" w14:textId="77777777" w:rsidR="004D4844" w:rsidRPr="00D76F86" w:rsidRDefault="004D484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D76F86">
              <w:rPr>
                <w:rFonts w:eastAsia="Times New Roman" w:cs="Times New Roman"/>
                <w:sz w:val="18"/>
                <w:szCs w:val="18"/>
              </w:rPr>
              <w:t>Mild (n=10)</w:t>
            </w:r>
          </w:p>
        </w:tc>
        <w:tc>
          <w:tcPr>
            <w:tcW w:w="2278" w:type="dxa"/>
            <w:shd w:val="clear" w:color="auto" w:fill="D9D9D9" w:themeFill="background1" w:themeFillShade="D9"/>
            <w:noWrap/>
          </w:tcPr>
          <w:p w14:paraId="1453BCD7" w14:textId="77777777" w:rsidR="004D4844" w:rsidRPr="00D76F86" w:rsidRDefault="004D484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D76F86">
              <w:rPr>
                <w:rFonts w:eastAsia="Times New Roman" w:cs="Times New Roman"/>
                <w:sz w:val="18"/>
                <w:szCs w:val="18"/>
              </w:rPr>
              <w:t>Moderate (n=10)</w:t>
            </w:r>
          </w:p>
        </w:tc>
        <w:tc>
          <w:tcPr>
            <w:tcW w:w="1989" w:type="dxa"/>
            <w:shd w:val="clear" w:color="auto" w:fill="D9D9D9" w:themeFill="background1" w:themeFillShade="D9"/>
            <w:noWrap/>
          </w:tcPr>
          <w:p w14:paraId="6B803E3F" w14:textId="77777777" w:rsidR="004D4844" w:rsidRPr="00D76F86" w:rsidRDefault="004D484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D76F86">
              <w:rPr>
                <w:rFonts w:eastAsia="Times New Roman" w:cs="Times New Roman"/>
                <w:sz w:val="18"/>
                <w:szCs w:val="18"/>
              </w:rPr>
              <w:t>Severe (n=10)</w:t>
            </w:r>
          </w:p>
        </w:tc>
        <w:tc>
          <w:tcPr>
            <w:tcW w:w="1880" w:type="dxa"/>
            <w:shd w:val="clear" w:color="auto" w:fill="D9D9D9" w:themeFill="background1" w:themeFillShade="D9"/>
            <w:noWrap/>
          </w:tcPr>
          <w:p w14:paraId="31E0F54B" w14:textId="77777777" w:rsidR="004D4844" w:rsidRPr="00D76F86" w:rsidRDefault="004D484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D76F86">
              <w:rPr>
                <w:rFonts w:eastAsia="Times New Roman" w:cs="Times New Roman"/>
                <w:i/>
                <w:iCs/>
                <w:sz w:val="18"/>
                <w:szCs w:val="18"/>
              </w:rPr>
              <w:t>p-</w:t>
            </w:r>
            <w:r w:rsidRPr="00D76F86">
              <w:rPr>
                <w:rFonts w:eastAsia="Times New Roman" w:cs="Times New Roman"/>
                <w:sz w:val="18"/>
                <w:szCs w:val="18"/>
              </w:rPr>
              <w:t>value</w:t>
            </w:r>
          </w:p>
        </w:tc>
      </w:tr>
      <w:tr w:rsidR="004D4844" w:rsidRPr="00D76F86" w14:paraId="09C1154C"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0C747B6E"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Red cell count</w:t>
            </w:r>
          </w:p>
        </w:tc>
        <w:tc>
          <w:tcPr>
            <w:tcW w:w="1989" w:type="dxa"/>
            <w:noWrap/>
          </w:tcPr>
          <w:p w14:paraId="6BAFEC12"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5.08</w:t>
            </w:r>
          </w:p>
        </w:tc>
        <w:tc>
          <w:tcPr>
            <w:tcW w:w="2278" w:type="dxa"/>
            <w:noWrap/>
          </w:tcPr>
          <w:p w14:paraId="570068D2"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4.82</w:t>
            </w:r>
          </w:p>
        </w:tc>
        <w:tc>
          <w:tcPr>
            <w:tcW w:w="1989" w:type="dxa"/>
            <w:noWrap/>
          </w:tcPr>
          <w:p w14:paraId="45C22AE9"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5.05</w:t>
            </w:r>
          </w:p>
        </w:tc>
        <w:tc>
          <w:tcPr>
            <w:tcW w:w="1880" w:type="dxa"/>
            <w:noWrap/>
          </w:tcPr>
          <w:p w14:paraId="44F518B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0.26</w:t>
            </w:r>
          </w:p>
        </w:tc>
      </w:tr>
      <w:tr w:rsidR="004D4844" w:rsidRPr="00D76F86" w14:paraId="78EDFDC2"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4F5AB3AA"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65AB5D4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(4.59-5.81)</w:t>
            </w:r>
          </w:p>
        </w:tc>
        <w:tc>
          <w:tcPr>
            <w:tcW w:w="2278" w:type="dxa"/>
            <w:noWrap/>
          </w:tcPr>
          <w:p w14:paraId="7A26EC9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(4.08-5.35)</w:t>
            </w:r>
          </w:p>
        </w:tc>
        <w:tc>
          <w:tcPr>
            <w:tcW w:w="1989" w:type="dxa"/>
            <w:noWrap/>
          </w:tcPr>
          <w:p w14:paraId="424F881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(4.11-6.55)</w:t>
            </w:r>
          </w:p>
        </w:tc>
        <w:tc>
          <w:tcPr>
            <w:tcW w:w="1880" w:type="dxa"/>
            <w:noWrap/>
          </w:tcPr>
          <w:p w14:paraId="0023CFF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2E501DD3"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D2D032C"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Hemoglobin</w:t>
            </w:r>
          </w:p>
        </w:tc>
        <w:tc>
          <w:tcPr>
            <w:tcW w:w="1989" w:type="dxa"/>
            <w:noWrap/>
          </w:tcPr>
          <w:p w14:paraId="22DF956A"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13.41</w:t>
            </w:r>
          </w:p>
        </w:tc>
        <w:tc>
          <w:tcPr>
            <w:tcW w:w="2278" w:type="dxa"/>
            <w:noWrap/>
          </w:tcPr>
          <w:p w14:paraId="7673C29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13.58</w:t>
            </w:r>
          </w:p>
        </w:tc>
        <w:tc>
          <w:tcPr>
            <w:tcW w:w="1989" w:type="dxa"/>
            <w:noWrap/>
          </w:tcPr>
          <w:p w14:paraId="51FD3F2C"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13.33</w:t>
            </w:r>
          </w:p>
        </w:tc>
        <w:tc>
          <w:tcPr>
            <w:tcW w:w="1880" w:type="dxa"/>
            <w:noWrap/>
          </w:tcPr>
          <w:p w14:paraId="7B6D61DC"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0.78</w:t>
            </w:r>
          </w:p>
        </w:tc>
      </w:tr>
      <w:tr w:rsidR="004D4844" w:rsidRPr="00D76F86" w14:paraId="703CC855"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294E684"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355C3F0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(10.2-15.2)</w:t>
            </w:r>
          </w:p>
        </w:tc>
        <w:tc>
          <w:tcPr>
            <w:tcW w:w="2278" w:type="dxa"/>
            <w:noWrap/>
          </w:tcPr>
          <w:p w14:paraId="2EE9D62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(10.3-15.2)</w:t>
            </w:r>
          </w:p>
        </w:tc>
        <w:tc>
          <w:tcPr>
            <w:tcW w:w="1989" w:type="dxa"/>
            <w:noWrap/>
          </w:tcPr>
          <w:p w14:paraId="5BC9EA1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(12.2-15.5)</w:t>
            </w:r>
          </w:p>
        </w:tc>
        <w:tc>
          <w:tcPr>
            <w:tcW w:w="1880" w:type="dxa"/>
            <w:noWrap/>
          </w:tcPr>
          <w:p w14:paraId="6C255BB9"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480D3B2E"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66DE5618"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Hematocrit</w:t>
            </w:r>
          </w:p>
        </w:tc>
        <w:tc>
          <w:tcPr>
            <w:tcW w:w="1989" w:type="dxa"/>
            <w:noWrap/>
          </w:tcPr>
          <w:p w14:paraId="7A99C23D"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40.80</w:t>
            </w:r>
          </w:p>
        </w:tc>
        <w:tc>
          <w:tcPr>
            <w:tcW w:w="2278" w:type="dxa"/>
            <w:noWrap/>
          </w:tcPr>
          <w:p w14:paraId="77BD9119"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40.45</w:t>
            </w:r>
          </w:p>
        </w:tc>
        <w:tc>
          <w:tcPr>
            <w:tcW w:w="1989" w:type="dxa"/>
            <w:noWrap/>
          </w:tcPr>
          <w:p w14:paraId="3E745E7F"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39.48</w:t>
            </w:r>
          </w:p>
        </w:tc>
        <w:tc>
          <w:tcPr>
            <w:tcW w:w="1880" w:type="dxa"/>
            <w:noWrap/>
          </w:tcPr>
          <w:p w14:paraId="115A161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0.84</w:t>
            </w:r>
          </w:p>
        </w:tc>
      </w:tr>
      <w:tr w:rsidR="004D4844" w:rsidRPr="00D76F86" w14:paraId="354BF875"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EA4259C"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3A43999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(38.6-45.9)</w:t>
            </w:r>
          </w:p>
        </w:tc>
        <w:tc>
          <w:tcPr>
            <w:tcW w:w="2278" w:type="dxa"/>
            <w:noWrap/>
          </w:tcPr>
          <w:p w14:paraId="4E68912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(32.4-46.9)</w:t>
            </w:r>
          </w:p>
        </w:tc>
        <w:tc>
          <w:tcPr>
            <w:tcW w:w="1989" w:type="dxa"/>
            <w:noWrap/>
          </w:tcPr>
          <w:p w14:paraId="1C9611DD"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(33.6-45.8)</w:t>
            </w:r>
          </w:p>
        </w:tc>
        <w:tc>
          <w:tcPr>
            <w:tcW w:w="1880" w:type="dxa"/>
            <w:noWrap/>
          </w:tcPr>
          <w:p w14:paraId="44380CB3"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4E504DFD"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E877AA5"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MCV</w:t>
            </w:r>
          </w:p>
        </w:tc>
        <w:tc>
          <w:tcPr>
            <w:tcW w:w="1989" w:type="dxa"/>
            <w:noWrap/>
          </w:tcPr>
          <w:p w14:paraId="6E78D31F"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80.34</w:t>
            </w:r>
          </w:p>
        </w:tc>
        <w:tc>
          <w:tcPr>
            <w:tcW w:w="2278" w:type="dxa"/>
            <w:noWrap/>
          </w:tcPr>
          <w:p w14:paraId="2C483B8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83.97</w:t>
            </w:r>
          </w:p>
        </w:tc>
        <w:tc>
          <w:tcPr>
            <w:tcW w:w="1989" w:type="dxa"/>
            <w:noWrap/>
          </w:tcPr>
          <w:p w14:paraId="6A20A03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78.95</w:t>
            </w:r>
          </w:p>
        </w:tc>
        <w:tc>
          <w:tcPr>
            <w:tcW w:w="1880" w:type="dxa"/>
            <w:noWrap/>
          </w:tcPr>
          <w:p w14:paraId="00AED5E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0.33</w:t>
            </w:r>
          </w:p>
        </w:tc>
      </w:tr>
      <w:tr w:rsidR="004D4844" w:rsidRPr="00D76F86" w14:paraId="4940CCBD"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79CCCBA8"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40ADF526"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(66.7-90.8)</w:t>
            </w:r>
          </w:p>
        </w:tc>
        <w:tc>
          <w:tcPr>
            <w:tcW w:w="2278" w:type="dxa"/>
            <w:noWrap/>
          </w:tcPr>
          <w:p w14:paraId="6CA29C3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(78.2-88.7)</w:t>
            </w:r>
          </w:p>
        </w:tc>
        <w:tc>
          <w:tcPr>
            <w:tcW w:w="1989" w:type="dxa"/>
            <w:noWrap/>
          </w:tcPr>
          <w:p w14:paraId="35504CB7"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(69.9-84.6)</w:t>
            </w:r>
          </w:p>
        </w:tc>
        <w:tc>
          <w:tcPr>
            <w:tcW w:w="1880" w:type="dxa"/>
            <w:noWrap/>
          </w:tcPr>
          <w:p w14:paraId="649BD4D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399135B7"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5FB54F0"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MCH</w:t>
            </w:r>
          </w:p>
        </w:tc>
        <w:tc>
          <w:tcPr>
            <w:tcW w:w="1989" w:type="dxa"/>
            <w:noWrap/>
          </w:tcPr>
          <w:p w14:paraId="25F652B5"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26.41</w:t>
            </w:r>
          </w:p>
        </w:tc>
        <w:tc>
          <w:tcPr>
            <w:tcW w:w="2278" w:type="dxa"/>
            <w:noWrap/>
          </w:tcPr>
          <w:p w14:paraId="75CFA339"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28.17</w:t>
            </w:r>
          </w:p>
        </w:tc>
        <w:tc>
          <w:tcPr>
            <w:tcW w:w="1989" w:type="dxa"/>
            <w:noWrap/>
          </w:tcPr>
          <w:p w14:paraId="39B5A7C3"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26.75</w:t>
            </w:r>
          </w:p>
        </w:tc>
        <w:tc>
          <w:tcPr>
            <w:tcW w:w="1880" w:type="dxa"/>
            <w:noWrap/>
          </w:tcPr>
          <w:p w14:paraId="08F1A69B"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0.88</w:t>
            </w:r>
          </w:p>
        </w:tc>
      </w:tr>
      <w:tr w:rsidR="004D4844" w:rsidRPr="00D76F86" w14:paraId="1571625E"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12C68A2B"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65AF618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(22.2-29.3)</w:t>
            </w:r>
          </w:p>
        </w:tc>
        <w:tc>
          <w:tcPr>
            <w:tcW w:w="2278" w:type="dxa"/>
            <w:noWrap/>
          </w:tcPr>
          <w:p w14:paraId="143E0E1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(25.2-31.8)</w:t>
            </w:r>
          </w:p>
        </w:tc>
        <w:tc>
          <w:tcPr>
            <w:tcW w:w="1989" w:type="dxa"/>
            <w:noWrap/>
          </w:tcPr>
          <w:p w14:paraId="2BAFD7E9"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(23.4-29.7)</w:t>
            </w:r>
          </w:p>
        </w:tc>
        <w:tc>
          <w:tcPr>
            <w:tcW w:w="1880" w:type="dxa"/>
            <w:noWrap/>
          </w:tcPr>
          <w:p w14:paraId="13FABEA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15A9EA43"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9D76520"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lastRenderedPageBreak/>
              <w:t>MCHC</w:t>
            </w:r>
          </w:p>
        </w:tc>
        <w:tc>
          <w:tcPr>
            <w:tcW w:w="1989" w:type="dxa"/>
            <w:noWrap/>
          </w:tcPr>
          <w:p w14:paraId="174F4037"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32.87</w:t>
            </w:r>
          </w:p>
        </w:tc>
        <w:tc>
          <w:tcPr>
            <w:tcW w:w="2278" w:type="dxa"/>
            <w:noWrap/>
          </w:tcPr>
          <w:p w14:paraId="565F2B5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33.60</w:t>
            </w:r>
          </w:p>
        </w:tc>
        <w:tc>
          <w:tcPr>
            <w:tcW w:w="1989" w:type="dxa"/>
            <w:noWrap/>
          </w:tcPr>
          <w:p w14:paraId="1C0D71C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33.85</w:t>
            </w:r>
          </w:p>
        </w:tc>
        <w:tc>
          <w:tcPr>
            <w:tcW w:w="1880" w:type="dxa"/>
            <w:noWrap/>
          </w:tcPr>
          <w:p w14:paraId="4AD2D7B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0.01</w:t>
            </w:r>
          </w:p>
        </w:tc>
      </w:tr>
      <w:tr w:rsidR="004D4844" w:rsidRPr="00D76F86" w14:paraId="285C3390"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28CC5F6"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5D933BFE"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(32.3-33.3)</w:t>
            </w:r>
          </w:p>
        </w:tc>
        <w:tc>
          <w:tcPr>
            <w:tcW w:w="2278" w:type="dxa"/>
            <w:noWrap/>
          </w:tcPr>
          <w:p w14:paraId="7471600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(31.8-36.3)</w:t>
            </w:r>
          </w:p>
        </w:tc>
        <w:tc>
          <w:tcPr>
            <w:tcW w:w="1989" w:type="dxa"/>
            <w:noWrap/>
          </w:tcPr>
          <w:p w14:paraId="3C7CF34F"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(31.0-36.3)</w:t>
            </w:r>
          </w:p>
        </w:tc>
        <w:tc>
          <w:tcPr>
            <w:tcW w:w="1880" w:type="dxa"/>
            <w:noWrap/>
          </w:tcPr>
          <w:p w14:paraId="208EFBBD"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6E7BE56B"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7432F41A"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RDW</w:t>
            </w:r>
          </w:p>
        </w:tc>
        <w:tc>
          <w:tcPr>
            <w:tcW w:w="1989" w:type="dxa"/>
            <w:noWrap/>
          </w:tcPr>
          <w:p w14:paraId="61CB6CA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12.94</w:t>
            </w:r>
          </w:p>
        </w:tc>
        <w:tc>
          <w:tcPr>
            <w:tcW w:w="2278" w:type="dxa"/>
            <w:noWrap/>
          </w:tcPr>
          <w:p w14:paraId="5414090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12.62</w:t>
            </w:r>
          </w:p>
        </w:tc>
        <w:tc>
          <w:tcPr>
            <w:tcW w:w="1989" w:type="dxa"/>
            <w:noWrap/>
          </w:tcPr>
          <w:p w14:paraId="1FAB1A87"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12.87</w:t>
            </w:r>
          </w:p>
        </w:tc>
        <w:tc>
          <w:tcPr>
            <w:tcW w:w="1880" w:type="dxa"/>
            <w:noWrap/>
          </w:tcPr>
          <w:p w14:paraId="02255D6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0.96</w:t>
            </w:r>
          </w:p>
        </w:tc>
      </w:tr>
      <w:tr w:rsidR="004D4844" w:rsidRPr="00D76F86" w14:paraId="419A0AD4"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221D26E5"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5369F4AF"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(11.6-14.4)</w:t>
            </w:r>
          </w:p>
        </w:tc>
        <w:tc>
          <w:tcPr>
            <w:tcW w:w="2278" w:type="dxa"/>
            <w:noWrap/>
          </w:tcPr>
          <w:p w14:paraId="22DCC11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(11.0-14.0)</w:t>
            </w:r>
          </w:p>
        </w:tc>
        <w:tc>
          <w:tcPr>
            <w:tcW w:w="1989" w:type="dxa"/>
            <w:noWrap/>
          </w:tcPr>
          <w:p w14:paraId="09E7FE8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(12.1-15.2)</w:t>
            </w:r>
          </w:p>
        </w:tc>
        <w:tc>
          <w:tcPr>
            <w:tcW w:w="1880" w:type="dxa"/>
            <w:noWrap/>
          </w:tcPr>
          <w:p w14:paraId="241B2CFF"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5D9ADCC3"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4D9E38D6"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White cell count</w:t>
            </w:r>
          </w:p>
        </w:tc>
        <w:tc>
          <w:tcPr>
            <w:tcW w:w="1989" w:type="dxa"/>
            <w:noWrap/>
          </w:tcPr>
          <w:p w14:paraId="49F7511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4428.57</w:t>
            </w:r>
          </w:p>
        </w:tc>
        <w:tc>
          <w:tcPr>
            <w:tcW w:w="2278" w:type="dxa"/>
            <w:noWrap/>
          </w:tcPr>
          <w:p w14:paraId="2FEDE58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4795.00</w:t>
            </w:r>
          </w:p>
        </w:tc>
        <w:tc>
          <w:tcPr>
            <w:tcW w:w="1989" w:type="dxa"/>
            <w:noWrap/>
          </w:tcPr>
          <w:p w14:paraId="548B122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5628.33</w:t>
            </w:r>
          </w:p>
        </w:tc>
        <w:tc>
          <w:tcPr>
            <w:tcW w:w="1880" w:type="dxa"/>
            <w:noWrap/>
          </w:tcPr>
          <w:p w14:paraId="76455A0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0.15</w:t>
            </w:r>
          </w:p>
        </w:tc>
      </w:tr>
      <w:tr w:rsidR="004D4844" w:rsidRPr="00D76F86" w14:paraId="642D49F6"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1913FD2F"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2EE4AD7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(2490-7550)</w:t>
            </w:r>
          </w:p>
        </w:tc>
        <w:tc>
          <w:tcPr>
            <w:tcW w:w="2278" w:type="dxa"/>
            <w:noWrap/>
          </w:tcPr>
          <w:p w14:paraId="15DFB3AE"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(3410-7650)</w:t>
            </w:r>
          </w:p>
        </w:tc>
        <w:tc>
          <w:tcPr>
            <w:tcW w:w="1989" w:type="dxa"/>
            <w:noWrap/>
          </w:tcPr>
          <w:p w14:paraId="41FCE0F2"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(3460-8220)</w:t>
            </w:r>
          </w:p>
        </w:tc>
        <w:tc>
          <w:tcPr>
            <w:tcW w:w="1880" w:type="dxa"/>
            <w:noWrap/>
          </w:tcPr>
          <w:p w14:paraId="1D4E696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714DBC0B"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87B4426"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Neutrophil%</w:t>
            </w:r>
          </w:p>
        </w:tc>
        <w:tc>
          <w:tcPr>
            <w:tcW w:w="1989" w:type="dxa"/>
            <w:noWrap/>
          </w:tcPr>
          <w:p w14:paraId="6BF24137"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46.34</w:t>
            </w:r>
          </w:p>
        </w:tc>
        <w:tc>
          <w:tcPr>
            <w:tcW w:w="2278" w:type="dxa"/>
            <w:noWrap/>
          </w:tcPr>
          <w:p w14:paraId="47BCCBE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60.63</w:t>
            </w:r>
          </w:p>
        </w:tc>
        <w:tc>
          <w:tcPr>
            <w:tcW w:w="1989" w:type="dxa"/>
            <w:noWrap/>
          </w:tcPr>
          <w:p w14:paraId="30E7063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64.48</w:t>
            </w:r>
          </w:p>
        </w:tc>
        <w:tc>
          <w:tcPr>
            <w:tcW w:w="1880" w:type="dxa"/>
            <w:noWrap/>
          </w:tcPr>
          <w:p w14:paraId="29E5D5F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0.30</w:t>
            </w:r>
          </w:p>
        </w:tc>
      </w:tr>
      <w:tr w:rsidR="004D4844" w:rsidRPr="00D76F86" w14:paraId="21F43771"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4E33D9FF"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363EE9F9"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(34.8-58.8)</w:t>
            </w:r>
          </w:p>
        </w:tc>
        <w:tc>
          <w:tcPr>
            <w:tcW w:w="2278" w:type="dxa"/>
            <w:noWrap/>
          </w:tcPr>
          <w:p w14:paraId="26A2C33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(45.3-82.1)</w:t>
            </w:r>
          </w:p>
        </w:tc>
        <w:tc>
          <w:tcPr>
            <w:tcW w:w="1989" w:type="dxa"/>
            <w:noWrap/>
          </w:tcPr>
          <w:p w14:paraId="4D289D1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(37.8-77.7)</w:t>
            </w:r>
          </w:p>
        </w:tc>
        <w:tc>
          <w:tcPr>
            <w:tcW w:w="1880" w:type="dxa"/>
            <w:noWrap/>
          </w:tcPr>
          <w:p w14:paraId="2A1FD327"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76BB143E"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0FFAD56"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Neutrophil #</w:t>
            </w:r>
          </w:p>
        </w:tc>
        <w:tc>
          <w:tcPr>
            <w:tcW w:w="1989" w:type="dxa"/>
            <w:noWrap/>
          </w:tcPr>
          <w:p w14:paraId="5BA99A6D"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2070.00</w:t>
            </w:r>
          </w:p>
        </w:tc>
        <w:tc>
          <w:tcPr>
            <w:tcW w:w="2278" w:type="dxa"/>
            <w:noWrap/>
          </w:tcPr>
          <w:p w14:paraId="14962DC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2913.33</w:t>
            </w:r>
          </w:p>
        </w:tc>
        <w:tc>
          <w:tcPr>
            <w:tcW w:w="1989" w:type="dxa"/>
            <w:noWrap/>
          </w:tcPr>
          <w:p w14:paraId="6067E205"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3786.67</w:t>
            </w:r>
          </w:p>
        </w:tc>
        <w:tc>
          <w:tcPr>
            <w:tcW w:w="1880" w:type="dxa"/>
            <w:noWrap/>
          </w:tcPr>
          <w:p w14:paraId="0C56BDC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0.26</w:t>
            </w:r>
          </w:p>
        </w:tc>
      </w:tr>
      <w:tr w:rsidR="004D4844" w:rsidRPr="00D76F86" w14:paraId="2594C276"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02047B06"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00F04942"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(1230-3720)</w:t>
            </w:r>
          </w:p>
        </w:tc>
        <w:tc>
          <w:tcPr>
            <w:tcW w:w="2278" w:type="dxa"/>
            <w:noWrap/>
          </w:tcPr>
          <w:p w14:paraId="1D3725A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(1960-5200)</w:t>
            </w:r>
          </w:p>
        </w:tc>
        <w:tc>
          <w:tcPr>
            <w:tcW w:w="1989" w:type="dxa"/>
            <w:noWrap/>
          </w:tcPr>
          <w:p w14:paraId="67AD06E7"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(1310-6390)</w:t>
            </w:r>
          </w:p>
        </w:tc>
        <w:tc>
          <w:tcPr>
            <w:tcW w:w="1880" w:type="dxa"/>
            <w:noWrap/>
          </w:tcPr>
          <w:p w14:paraId="73EEA74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79E19D2A"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6F4F704"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Lymphocyte%</w:t>
            </w:r>
          </w:p>
        </w:tc>
        <w:tc>
          <w:tcPr>
            <w:tcW w:w="1989" w:type="dxa"/>
            <w:noWrap/>
          </w:tcPr>
          <w:p w14:paraId="0EB53F9B"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44.14</w:t>
            </w:r>
          </w:p>
        </w:tc>
        <w:tc>
          <w:tcPr>
            <w:tcW w:w="2278" w:type="dxa"/>
            <w:noWrap/>
          </w:tcPr>
          <w:p w14:paraId="5A55C70B"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30.82</w:t>
            </w:r>
          </w:p>
        </w:tc>
        <w:tc>
          <w:tcPr>
            <w:tcW w:w="1989" w:type="dxa"/>
            <w:noWrap/>
          </w:tcPr>
          <w:p w14:paraId="27C1D18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26.42</w:t>
            </w:r>
          </w:p>
        </w:tc>
        <w:tc>
          <w:tcPr>
            <w:tcW w:w="1880" w:type="dxa"/>
            <w:noWrap/>
          </w:tcPr>
          <w:p w14:paraId="518F19E7"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0.17</w:t>
            </w:r>
          </w:p>
        </w:tc>
      </w:tr>
      <w:tr w:rsidR="004D4844" w:rsidRPr="00D76F86" w14:paraId="5F62A062"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F5743D3"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31D1E153"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(31.8-52.0)</w:t>
            </w:r>
          </w:p>
        </w:tc>
        <w:tc>
          <w:tcPr>
            <w:tcW w:w="2278" w:type="dxa"/>
            <w:noWrap/>
          </w:tcPr>
          <w:p w14:paraId="5BBE07A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(10.6-44.6)</w:t>
            </w:r>
          </w:p>
        </w:tc>
        <w:tc>
          <w:tcPr>
            <w:tcW w:w="1989" w:type="dxa"/>
            <w:noWrap/>
          </w:tcPr>
          <w:p w14:paraId="2438EEC9"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(9.6-53.2)</w:t>
            </w:r>
          </w:p>
        </w:tc>
        <w:tc>
          <w:tcPr>
            <w:tcW w:w="1880" w:type="dxa"/>
            <w:noWrap/>
          </w:tcPr>
          <w:p w14:paraId="372D4952"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2A32BEFB"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65AFC862"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Lymphocyte #</w:t>
            </w:r>
          </w:p>
        </w:tc>
        <w:tc>
          <w:tcPr>
            <w:tcW w:w="1989" w:type="dxa"/>
            <w:noWrap/>
          </w:tcPr>
          <w:p w14:paraId="23A7505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1918.57</w:t>
            </w:r>
          </w:p>
        </w:tc>
        <w:tc>
          <w:tcPr>
            <w:tcW w:w="2278" w:type="dxa"/>
            <w:noWrap/>
          </w:tcPr>
          <w:p w14:paraId="64C0D87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1448.33</w:t>
            </w:r>
          </w:p>
        </w:tc>
        <w:tc>
          <w:tcPr>
            <w:tcW w:w="1989" w:type="dxa"/>
            <w:noWrap/>
          </w:tcPr>
          <w:p w14:paraId="553C368C"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1353.33</w:t>
            </w:r>
          </w:p>
        </w:tc>
        <w:tc>
          <w:tcPr>
            <w:tcW w:w="1880" w:type="dxa"/>
            <w:noWrap/>
          </w:tcPr>
          <w:p w14:paraId="02058E5A"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0.82</w:t>
            </w:r>
          </w:p>
        </w:tc>
      </w:tr>
      <w:tr w:rsidR="004D4844" w:rsidRPr="00D76F86" w14:paraId="5BC26575"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77D56412"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506D02E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(1050-3260)</w:t>
            </w:r>
          </w:p>
        </w:tc>
        <w:tc>
          <w:tcPr>
            <w:tcW w:w="2278" w:type="dxa"/>
            <w:noWrap/>
          </w:tcPr>
          <w:p w14:paraId="0115DF4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(360-2110)</w:t>
            </w:r>
          </w:p>
        </w:tc>
        <w:tc>
          <w:tcPr>
            <w:tcW w:w="1989" w:type="dxa"/>
            <w:noWrap/>
          </w:tcPr>
          <w:p w14:paraId="3F2405A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(450-1840)</w:t>
            </w:r>
          </w:p>
        </w:tc>
        <w:tc>
          <w:tcPr>
            <w:tcW w:w="1880" w:type="dxa"/>
            <w:noWrap/>
          </w:tcPr>
          <w:p w14:paraId="63F8D2F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69BD8515"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4BBB32E3" w14:textId="77777777" w:rsidR="004D4844" w:rsidRPr="00D76F86" w:rsidRDefault="004D4844" w:rsidP="00914FA1">
            <w:pPr>
              <w:jc w:val="thaiDistribute"/>
              <w:rPr>
                <w:rFonts w:eastAsia="Times New Roman" w:cs="Angsana New"/>
                <w:color w:val="000000" w:themeColor="text1"/>
                <w:sz w:val="18"/>
                <w:szCs w:val="18"/>
              </w:rPr>
            </w:pPr>
            <w:r w:rsidRPr="00D76F86">
              <w:rPr>
                <w:rFonts w:eastAsia="Times New Roman" w:cs="Angsana New"/>
                <w:color w:val="000000" w:themeColor="text1"/>
                <w:sz w:val="18"/>
                <w:szCs w:val="18"/>
              </w:rPr>
              <w:t>NLR</w:t>
            </w:r>
          </w:p>
        </w:tc>
        <w:tc>
          <w:tcPr>
            <w:tcW w:w="1989" w:type="dxa"/>
            <w:noWrap/>
          </w:tcPr>
          <w:p w14:paraId="679C123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D76F86">
              <w:rPr>
                <w:rFonts w:eastAsia="Times New Roman" w:cs="Times New Roman"/>
                <w:color w:val="000000" w:themeColor="text1"/>
                <w:sz w:val="18"/>
                <w:szCs w:val="18"/>
              </w:rPr>
              <w:t>1.12</w:t>
            </w:r>
          </w:p>
        </w:tc>
        <w:tc>
          <w:tcPr>
            <w:tcW w:w="2278" w:type="dxa"/>
            <w:noWrap/>
          </w:tcPr>
          <w:p w14:paraId="6972D8EF"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D76F86">
              <w:rPr>
                <w:rFonts w:eastAsia="Times New Roman" w:cs="Times New Roman"/>
                <w:color w:val="000000" w:themeColor="text1"/>
                <w:sz w:val="18"/>
                <w:szCs w:val="18"/>
              </w:rPr>
              <w:t>2.86</w:t>
            </w:r>
          </w:p>
        </w:tc>
        <w:tc>
          <w:tcPr>
            <w:tcW w:w="1989" w:type="dxa"/>
            <w:noWrap/>
          </w:tcPr>
          <w:p w14:paraId="75F941A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D76F86">
              <w:rPr>
                <w:rFonts w:eastAsia="Times New Roman" w:cs="Times New Roman"/>
                <w:color w:val="000000" w:themeColor="text1"/>
                <w:sz w:val="18"/>
                <w:szCs w:val="18"/>
              </w:rPr>
              <w:t>3.58</w:t>
            </w:r>
          </w:p>
        </w:tc>
        <w:tc>
          <w:tcPr>
            <w:tcW w:w="1880" w:type="dxa"/>
            <w:noWrap/>
          </w:tcPr>
          <w:p w14:paraId="7659AFE3"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 w:val="18"/>
                <w:szCs w:val="18"/>
              </w:rPr>
            </w:pPr>
            <w:r w:rsidRPr="00D76F86">
              <w:rPr>
                <w:rFonts w:eastAsia="Times New Roman" w:cs="Times New Roman"/>
                <w:color w:val="000000" w:themeColor="text1"/>
                <w:sz w:val="18"/>
                <w:szCs w:val="18"/>
              </w:rPr>
              <w:t>0.07</w:t>
            </w:r>
          </w:p>
        </w:tc>
      </w:tr>
      <w:tr w:rsidR="004D4844" w:rsidRPr="00D76F86" w14:paraId="28C00D03"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26A76CF1" w14:textId="77777777" w:rsidR="004D4844" w:rsidRPr="00D76F86" w:rsidRDefault="004D4844" w:rsidP="00914FA1">
            <w:pPr>
              <w:jc w:val="thaiDistribute"/>
              <w:rPr>
                <w:rFonts w:eastAsia="Times New Roman" w:cs="Times New Roman"/>
                <w:color w:val="808080"/>
                <w:sz w:val="18"/>
                <w:szCs w:val="18"/>
              </w:rPr>
            </w:pPr>
          </w:p>
        </w:tc>
        <w:tc>
          <w:tcPr>
            <w:tcW w:w="1989" w:type="dxa"/>
            <w:noWrap/>
          </w:tcPr>
          <w:p w14:paraId="000B2C2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(0.67-1.85)</w:t>
            </w:r>
          </w:p>
        </w:tc>
        <w:tc>
          <w:tcPr>
            <w:tcW w:w="2278" w:type="dxa"/>
            <w:noWrap/>
          </w:tcPr>
          <w:p w14:paraId="47A8818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(1.02-7.78)</w:t>
            </w:r>
          </w:p>
        </w:tc>
        <w:tc>
          <w:tcPr>
            <w:tcW w:w="1989" w:type="dxa"/>
            <w:noWrap/>
          </w:tcPr>
          <w:p w14:paraId="267E9B0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(0.71-8.09)</w:t>
            </w:r>
          </w:p>
        </w:tc>
        <w:tc>
          <w:tcPr>
            <w:tcW w:w="1880" w:type="dxa"/>
            <w:noWrap/>
          </w:tcPr>
          <w:p w14:paraId="620D068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p>
        </w:tc>
      </w:tr>
      <w:tr w:rsidR="004D4844" w:rsidRPr="00D76F86" w14:paraId="05138144"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6ABFE6C2"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Monocyte %</w:t>
            </w:r>
          </w:p>
        </w:tc>
        <w:tc>
          <w:tcPr>
            <w:tcW w:w="1989" w:type="dxa"/>
            <w:noWrap/>
          </w:tcPr>
          <w:p w14:paraId="5F0482E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7.67</w:t>
            </w:r>
          </w:p>
        </w:tc>
        <w:tc>
          <w:tcPr>
            <w:tcW w:w="2278" w:type="dxa"/>
            <w:noWrap/>
          </w:tcPr>
          <w:p w14:paraId="4B1FD83A"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7.75</w:t>
            </w:r>
          </w:p>
        </w:tc>
        <w:tc>
          <w:tcPr>
            <w:tcW w:w="1989" w:type="dxa"/>
            <w:noWrap/>
          </w:tcPr>
          <w:p w14:paraId="1FB6F4E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8.53</w:t>
            </w:r>
          </w:p>
        </w:tc>
        <w:tc>
          <w:tcPr>
            <w:tcW w:w="1880" w:type="dxa"/>
            <w:noWrap/>
          </w:tcPr>
          <w:p w14:paraId="48DDEE8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0.40</w:t>
            </w:r>
          </w:p>
        </w:tc>
      </w:tr>
      <w:tr w:rsidR="004D4844" w:rsidRPr="00D76F86" w14:paraId="2703BEA8"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852BC3C"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color w:val="808080"/>
                <w:sz w:val="18"/>
                <w:szCs w:val="18"/>
              </w:rPr>
              <w:t> </w:t>
            </w:r>
          </w:p>
        </w:tc>
        <w:tc>
          <w:tcPr>
            <w:tcW w:w="1989" w:type="dxa"/>
            <w:noWrap/>
          </w:tcPr>
          <w:p w14:paraId="790C1BE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(5.4-9.9)</w:t>
            </w:r>
          </w:p>
        </w:tc>
        <w:tc>
          <w:tcPr>
            <w:tcW w:w="2278" w:type="dxa"/>
            <w:noWrap/>
          </w:tcPr>
          <w:p w14:paraId="6097E33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(4.7-10.3)</w:t>
            </w:r>
          </w:p>
        </w:tc>
        <w:tc>
          <w:tcPr>
            <w:tcW w:w="1989" w:type="dxa"/>
            <w:noWrap/>
          </w:tcPr>
          <w:p w14:paraId="3DF4443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(5.4-9.4)</w:t>
            </w:r>
          </w:p>
        </w:tc>
        <w:tc>
          <w:tcPr>
            <w:tcW w:w="1880" w:type="dxa"/>
            <w:noWrap/>
          </w:tcPr>
          <w:p w14:paraId="5EE8E0C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 </w:t>
            </w:r>
          </w:p>
        </w:tc>
      </w:tr>
      <w:tr w:rsidR="004D4844" w:rsidRPr="00D76F86" w14:paraId="08EDB7DC"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5B60BBF"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Monocyte #</w:t>
            </w:r>
          </w:p>
        </w:tc>
        <w:tc>
          <w:tcPr>
            <w:tcW w:w="1989" w:type="dxa"/>
            <w:noWrap/>
          </w:tcPr>
          <w:p w14:paraId="43ED7AA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331.43</w:t>
            </w:r>
          </w:p>
        </w:tc>
        <w:tc>
          <w:tcPr>
            <w:tcW w:w="2278" w:type="dxa"/>
            <w:noWrap/>
          </w:tcPr>
          <w:p w14:paraId="0886169C"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385.00</w:t>
            </w:r>
          </w:p>
        </w:tc>
        <w:tc>
          <w:tcPr>
            <w:tcW w:w="1989" w:type="dxa"/>
            <w:noWrap/>
          </w:tcPr>
          <w:p w14:paraId="1B1E00EB"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465.00</w:t>
            </w:r>
          </w:p>
        </w:tc>
        <w:tc>
          <w:tcPr>
            <w:tcW w:w="1880" w:type="dxa"/>
            <w:noWrap/>
          </w:tcPr>
          <w:p w14:paraId="6915EB3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0.14</w:t>
            </w:r>
          </w:p>
        </w:tc>
      </w:tr>
      <w:tr w:rsidR="004D4844" w:rsidRPr="00D76F86" w14:paraId="6106A8B1"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22B337B5"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506CEAD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(170-410)</w:t>
            </w:r>
          </w:p>
        </w:tc>
        <w:tc>
          <w:tcPr>
            <w:tcW w:w="2278" w:type="dxa"/>
            <w:noWrap/>
          </w:tcPr>
          <w:p w14:paraId="7D7A8DB3"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(220-790)</w:t>
            </w:r>
          </w:p>
        </w:tc>
        <w:tc>
          <w:tcPr>
            <w:tcW w:w="1989" w:type="dxa"/>
            <w:noWrap/>
          </w:tcPr>
          <w:p w14:paraId="619B0A6E"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(290-730)</w:t>
            </w:r>
          </w:p>
        </w:tc>
        <w:tc>
          <w:tcPr>
            <w:tcW w:w="1880" w:type="dxa"/>
            <w:noWrap/>
          </w:tcPr>
          <w:p w14:paraId="13EC084A"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0ABC5F4F"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78275C7"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Eosinophils %</w:t>
            </w:r>
          </w:p>
        </w:tc>
        <w:tc>
          <w:tcPr>
            <w:tcW w:w="1989" w:type="dxa"/>
            <w:noWrap/>
          </w:tcPr>
          <w:p w14:paraId="42ED2736"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1.46</w:t>
            </w:r>
          </w:p>
        </w:tc>
        <w:tc>
          <w:tcPr>
            <w:tcW w:w="2278" w:type="dxa"/>
            <w:noWrap/>
          </w:tcPr>
          <w:p w14:paraId="1F062D3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0.53</w:t>
            </w:r>
          </w:p>
        </w:tc>
        <w:tc>
          <w:tcPr>
            <w:tcW w:w="1989" w:type="dxa"/>
            <w:noWrap/>
          </w:tcPr>
          <w:p w14:paraId="4B026935"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0.23</w:t>
            </w:r>
          </w:p>
        </w:tc>
        <w:tc>
          <w:tcPr>
            <w:tcW w:w="1880" w:type="dxa"/>
            <w:noWrap/>
          </w:tcPr>
          <w:p w14:paraId="368AED3F"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0.10</w:t>
            </w:r>
          </w:p>
        </w:tc>
      </w:tr>
      <w:tr w:rsidR="004D4844" w:rsidRPr="00D76F86" w14:paraId="67F8A6BE"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77A10FDF" w14:textId="77777777" w:rsidR="004D4844" w:rsidRPr="00D76F86" w:rsidRDefault="004D4844" w:rsidP="00914FA1">
            <w:pPr>
              <w:jc w:val="thaiDistribute"/>
              <w:rPr>
                <w:rFonts w:eastAsia="Times New Roman" w:cs="Times New Roman"/>
                <w:color w:val="808080"/>
                <w:sz w:val="18"/>
                <w:szCs w:val="18"/>
              </w:rPr>
            </w:pPr>
            <w:r w:rsidRPr="00D76F86">
              <w:rPr>
                <w:rFonts w:eastAsia="Times New Roman" w:cs="Times New Roman"/>
                <w:sz w:val="18"/>
                <w:szCs w:val="18"/>
              </w:rPr>
              <w:t> </w:t>
            </w:r>
          </w:p>
        </w:tc>
        <w:tc>
          <w:tcPr>
            <w:tcW w:w="1989" w:type="dxa"/>
            <w:noWrap/>
          </w:tcPr>
          <w:p w14:paraId="78EAC45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(0-2.8)</w:t>
            </w:r>
          </w:p>
        </w:tc>
        <w:tc>
          <w:tcPr>
            <w:tcW w:w="2278" w:type="dxa"/>
            <w:noWrap/>
          </w:tcPr>
          <w:p w14:paraId="617C026B"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(0-1.7)</w:t>
            </w:r>
          </w:p>
        </w:tc>
        <w:tc>
          <w:tcPr>
            <w:tcW w:w="1989" w:type="dxa"/>
            <w:noWrap/>
          </w:tcPr>
          <w:p w14:paraId="6D75AC9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color w:val="808080"/>
                <w:sz w:val="18"/>
                <w:szCs w:val="18"/>
              </w:rPr>
              <w:t>(0-0.8)</w:t>
            </w:r>
          </w:p>
        </w:tc>
        <w:tc>
          <w:tcPr>
            <w:tcW w:w="1880" w:type="dxa"/>
            <w:noWrap/>
          </w:tcPr>
          <w:p w14:paraId="566B285F"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 </w:t>
            </w:r>
          </w:p>
        </w:tc>
      </w:tr>
      <w:tr w:rsidR="004D4844" w:rsidRPr="00D76F86" w14:paraId="2999B056"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4921A5E2"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Eosinophils #</w:t>
            </w:r>
          </w:p>
        </w:tc>
        <w:tc>
          <w:tcPr>
            <w:tcW w:w="1989" w:type="dxa"/>
            <w:noWrap/>
          </w:tcPr>
          <w:p w14:paraId="2AE5A74B"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65.71</w:t>
            </w:r>
          </w:p>
        </w:tc>
        <w:tc>
          <w:tcPr>
            <w:tcW w:w="2278" w:type="dxa"/>
            <w:noWrap/>
          </w:tcPr>
          <w:p w14:paraId="474FBA1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33.33</w:t>
            </w:r>
          </w:p>
        </w:tc>
        <w:tc>
          <w:tcPr>
            <w:tcW w:w="1989" w:type="dxa"/>
            <w:noWrap/>
          </w:tcPr>
          <w:p w14:paraId="58A20580"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11.67</w:t>
            </w:r>
          </w:p>
        </w:tc>
        <w:tc>
          <w:tcPr>
            <w:tcW w:w="1880" w:type="dxa"/>
            <w:noWrap/>
          </w:tcPr>
          <w:p w14:paraId="5AB9EBD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76F86">
              <w:rPr>
                <w:rFonts w:eastAsia="Times New Roman" w:cs="Times New Roman"/>
                <w:sz w:val="18"/>
                <w:szCs w:val="18"/>
              </w:rPr>
              <w:t>0.05</w:t>
            </w:r>
          </w:p>
        </w:tc>
      </w:tr>
      <w:tr w:rsidR="004D4844" w:rsidRPr="00D76F86" w14:paraId="2BE0B28E"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080E982E"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 </w:t>
            </w:r>
          </w:p>
        </w:tc>
        <w:tc>
          <w:tcPr>
            <w:tcW w:w="1989" w:type="dxa"/>
            <w:noWrap/>
          </w:tcPr>
          <w:p w14:paraId="32F0D462"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(0-130)</w:t>
            </w:r>
          </w:p>
        </w:tc>
        <w:tc>
          <w:tcPr>
            <w:tcW w:w="2278" w:type="dxa"/>
            <w:noWrap/>
          </w:tcPr>
          <w:p w14:paraId="5C108BDE"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(0-130)</w:t>
            </w:r>
          </w:p>
        </w:tc>
        <w:tc>
          <w:tcPr>
            <w:tcW w:w="1989" w:type="dxa"/>
            <w:noWrap/>
          </w:tcPr>
          <w:p w14:paraId="01D29C71"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(0-40)</w:t>
            </w:r>
          </w:p>
        </w:tc>
        <w:tc>
          <w:tcPr>
            <w:tcW w:w="1880" w:type="dxa"/>
            <w:noWrap/>
          </w:tcPr>
          <w:p w14:paraId="07C857E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sz w:val="18"/>
                <w:szCs w:val="18"/>
              </w:rPr>
              <w:t> </w:t>
            </w:r>
          </w:p>
        </w:tc>
      </w:tr>
      <w:tr w:rsidR="004D4844" w:rsidRPr="00D76F86" w14:paraId="22D16DCE"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662EAB32"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Basophils %</w:t>
            </w:r>
          </w:p>
        </w:tc>
        <w:tc>
          <w:tcPr>
            <w:tcW w:w="1989" w:type="dxa"/>
            <w:noWrap/>
          </w:tcPr>
          <w:p w14:paraId="276A81E8"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0.39</w:t>
            </w:r>
          </w:p>
        </w:tc>
        <w:tc>
          <w:tcPr>
            <w:tcW w:w="2278" w:type="dxa"/>
            <w:noWrap/>
          </w:tcPr>
          <w:p w14:paraId="3C067042"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0.27</w:t>
            </w:r>
          </w:p>
        </w:tc>
        <w:tc>
          <w:tcPr>
            <w:tcW w:w="1989" w:type="dxa"/>
            <w:noWrap/>
          </w:tcPr>
          <w:p w14:paraId="5E0D58AF"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0.18</w:t>
            </w:r>
          </w:p>
        </w:tc>
        <w:tc>
          <w:tcPr>
            <w:tcW w:w="1880" w:type="dxa"/>
            <w:noWrap/>
          </w:tcPr>
          <w:p w14:paraId="4110211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76F86">
              <w:rPr>
                <w:rFonts w:eastAsia="Times New Roman" w:cs="Times New Roman"/>
                <w:sz w:val="18"/>
                <w:szCs w:val="18"/>
              </w:rPr>
              <w:t>0.50</w:t>
            </w:r>
          </w:p>
        </w:tc>
      </w:tr>
      <w:tr w:rsidR="004D4844" w:rsidRPr="00D76F86" w14:paraId="0F7909E2"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76E4F80"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 </w:t>
            </w:r>
          </w:p>
        </w:tc>
        <w:tc>
          <w:tcPr>
            <w:tcW w:w="1989" w:type="dxa"/>
            <w:noWrap/>
          </w:tcPr>
          <w:p w14:paraId="3DECCF4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(0-0.7)</w:t>
            </w:r>
          </w:p>
        </w:tc>
        <w:tc>
          <w:tcPr>
            <w:tcW w:w="2278" w:type="dxa"/>
            <w:noWrap/>
          </w:tcPr>
          <w:p w14:paraId="40D867E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(0-0.7)</w:t>
            </w:r>
          </w:p>
        </w:tc>
        <w:tc>
          <w:tcPr>
            <w:tcW w:w="1989" w:type="dxa"/>
            <w:noWrap/>
          </w:tcPr>
          <w:p w14:paraId="4915E619"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(0-0.4)</w:t>
            </w:r>
          </w:p>
        </w:tc>
        <w:tc>
          <w:tcPr>
            <w:tcW w:w="1880" w:type="dxa"/>
            <w:noWrap/>
          </w:tcPr>
          <w:p w14:paraId="6829323C"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sz w:val="18"/>
                <w:szCs w:val="18"/>
              </w:rPr>
              <w:t> </w:t>
            </w:r>
          </w:p>
        </w:tc>
      </w:tr>
      <w:tr w:rsidR="004D4844" w:rsidRPr="00D76F86" w14:paraId="20923228"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17CCDA9"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Basophils #</w:t>
            </w:r>
          </w:p>
        </w:tc>
        <w:tc>
          <w:tcPr>
            <w:tcW w:w="1989" w:type="dxa"/>
            <w:noWrap/>
          </w:tcPr>
          <w:p w14:paraId="1BEAACD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14.29</w:t>
            </w:r>
          </w:p>
        </w:tc>
        <w:tc>
          <w:tcPr>
            <w:tcW w:w="2278" w:type="dxa"/>
            <w:noWrap/>
          </w:tcPr>
          <w:p w14:paraId="14F51217"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15.00</w:t>
            </w:r>
          </w:p>
        </w:tc>
        <w:tc>
          <w:tcPr>
            <w:tcW w:w="1989" w:type="dxa"/>
            <w:noWrap/>
          </w:tcPr>
          <w:p w14:paraId="18C3C45D"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10.00</w:t>
            </w:r>
          </w:p>
        </w:tc>
        <w:tc>
          <w:tcPr>
            <w:tcW w:w="1880" w:type="dxa"/>
            <w:noWrap/>
          </w:tcPr>
          <w:p w14:paraId="2950EC9E"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D76F86">
              <w:rPr>
                <w:rFonts w:eastAsia="Times New Roman" w:cs="Times New Roman"/>
                <w:sz w:val="18"/>
                <w:szCs w:val="18"/>
              </w:rPr>
              <w:t>0.47</w:t>
            </w:r>
          </w:p>
        </w:tc>
      </w:tr>
      <w:tr w:rsidR="004D4844" w:rsidRPr="00D76F86" w14:paraId="1CF305FD"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239AEA52"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 </w:t>
            </w:r>
          </w:p>
        </w:tc>
        <w:tc>
          <w:tcPr>
            <w:tcW w:w="1989" w:type="dxa"/>
            <w:noWrap/>
          </w:tcPr>
          <w:p w14:paraId="091C11B3"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(0-30)</w:t>
            </w:r>
          </w:p>
        </w:tc>
        <w:tc>
          <w:tcPr>
            <w:tcW w:w="2278" w:type="dxa"/>
            <w:noWrap/>
          </w:tcPr>
          <w:p w14:paraId="14DFC59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(0-50)</w:t>
            </w:r>
          </w:p>
        </w:tc>
        <w:tc>
          <w:tcPr>
            <w:tcW w:w="1989" w:type="dxa"/>
            <w:noWrap/>
          </w:tcPr>
          <w:p w14:paraId="67AAEE5E"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(0-30)</w:t>
            </w:r>
          </w:p>
        </w:tc>
        <w:tc>
          <w:tcPr>
            <w:tcW w:w="1880" w:type="dxa"/>
            <w:noWrap/>
          </w:tcPr>
          <w:p w14:paraId="238769D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 </w:t>
            </w:r>
          </w:p>
        </w:tc>
      </w:tr>
      <w:tr w:rsidR="004D4844" w:rsidRPr="00D76F86" w14:paraId="0424113E"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323981F1"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Platelets count</w:t>
            </w:r>
          </w:p>
        </w:tc>
        <w:tc>
          <w:tcPr>
            <w:tcW w:w="1989" w:type="dxa"/>
            <w:noWrap/>
          </w:tcPr>
          <w:p w14:paraId="633ADBE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205857.14</w:t>
            </w:r>
          </w:p>
        </w:tc>
        <w:tc>
          <w:tcPr>
            <w:tcW w:w="2278" w:type="dxa"/>
            <w:noWrap/>
          </w:tcPr>
          <w:p w14:paraId="6412451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207500.00</w:t>
            </w:r>
          </w:p>
        </w:tc>
        <w:tc>
          <w:tcPr>
            <w:tcW w:w="1989" w:type="dxa"/>
            <w:noWrap/>
          </w:tcPr>
          <w:p w14:paraId="2BF08075"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199666.67</w:t>
            </w:r>
          </w:p>
        </w:tc>
        <w:tc>
          <w:tcPr>
            <w:tcW w:w="1880" w:type="dxa"/>
            <w:noWrap/>
          </w:tcPr>
          <w:p w14:paraId="447CD5D4"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0.30</w:t>
            </w:r>
          </w:p>
        </w:tc>
      </w:tr>
      <w:tr w:rsidR="004D4844" w:rsidRPr="00D76F86" w14:paraId="521A68BE"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76B62839"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 </w:t>
            </w:r>
          </w:p>
        </w:tc>
        <w:tc>
          <w:tcPr>
            <w:tcW w:w="1989" w:type="dxa"/>
            <w:noWrap/>
          </w:tcPr>
          <w:p w14:paraId="4532157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(34,000-327,000)</w:t>
            </w:r>
          </w:p>
        </w:tc>
        <w:tc>
          <w:tcPr>
            <w:tcW w:w="2278" w:type="dxa"/>
            <w:noWrap/>
          </w:tcPr>
          <w:p w14:paraId="2D6E01FF"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(138,000-298,000)</w:t>
            </w:r>
          </w:p>
        </w:tc>
        <w:tc>
          <w:tcPr>
            <w:tcW w:w="1989" w:type="dxa"/>
            <w:noWrap/>
          </w:tcPr>
          <w:p w14:paraId="704F5AF7"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(144,000-282,000)</w:t>
            </w:r>
          </w:p>
        </w:tc>
        <w:tc>
          <w:tcPr>
            <w:tcW w:w="1880" w:type="dxa"/>
            <w:noWrap/>
          </w:tcPr>
          <w:p w14:paraId="2F61B2F0"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 </w:t>
            </w:r>
          </w:p>
        </w:tc>
      </w:tr>
      <w:tr w:rsidR="004D4844" w:rsidRPr="00D76F86" w14:paraId="633A963D" w14:textId="77777777" w:rsidTr="00BF0FB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A312CC5"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MPV</w:t>
            </w:r>
          </w:p>
        </w:tc>
        <w:tc>
          <w:tcPr>
            <w:tcW w:w="1989" w:type="dxa"/>
            <w:noWrap/>
          </w:tcPr>
          <w:p w14:paraId="2B8F630D"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10.68</w:t>
            </w:r>
          </w:p>
        </w:tc>
        <w:tc>
          <w:tcPr>
            <w:tcW w:w="2278" w:type="dxa"/>
            <w:noWrap/>
          </w:tcPr>
          <w:p w14:paraId="36D7A943"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10.70</w:t>
            </w:r>
          </w:p>
        </w:tc>
        <w:tc>
          <w:tcPr>
            <w:tcW w:w="1989" w:type="dxa"/>
            <w:noWrap/>
          </w:tcPr>
          <w:p w14:paraId="0A854A62"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11.32</w:t>
            </w:r>
          </w:p>
        </w:tc>
        <w:tc>
          <w:tcPr>
            <w:tcW w:w="1880" w:type="dxa"/>
            <w:noWrap/>
          </w:tcPr>
          <w:p w14:paraId="36833951" w14:textId="77777777" w:rsidR="004D4844" w:rsidRPr="00D76F86" w:rsidRDefault="004D484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76F86">
              <w:rPr>
                <w:rFonts w:eastAsia="Times New Roman" w:cs="Times New Roman"/>
                <w:sz w:val="18"/>
                <w:szCs w:val="18"/>
              </w:rPr>
              <w:t>0.52</w:t>
            </w:r>
          </w:p>
        </w:tc>
      </w:tr>
      <w:tr w:rsidR="004D4844" w:rsidRPr="00D76F86" w14:paraId="0A6BD6FE" w14:textId="77777777" w:rsidTr="00BF0FBB">
        <w:trPr>
          <w:trHeight w:val="260"/>
        </w:trPr>
        <w:tc>
          <w:tcPr>
            <w:cnfStyle w:val="001000000000" w:firstRow="0" w:lastRow="0" w:firstColumn="1" w:lastColumn="0" w:oddVBand="0" w:evenVBand="0" w:oddHBand="0" w:evenHBand="0" w:firstRowFirstColumn="0" w:firstRowLastColumn="0" w:lastRowFirstColumn="0" w:lastRowLastColumn="0"/>
            <w:tcW w:w="2242" w:type="dxa"/>
            <w:noWrap/>
          </w:tcPr>
          <w:p w14:paraId="59A29CBE" w14:textId="77777777" w:rsidR="004D4844" w:rsidRPr="00D76F86" w:rsidRDefault="004D4844" w:rsidP="00914FA1">
            <w:pPr>
              <w:jc w:val="thaiDistribute"/>
              <w:rPr>
                <w:rFonts w:eastAsia="Times New Roman" w:cs="Times New Roman"/>
                <w:sz w:val="18"/>
                <w:szCs w:val="18"/>
              </w:rPr>
            </w:pPr>
            <w:r w:rsidRPr="00D76F86">
              <w:rPr>
                <w:rFonts w:eastAsia="Times New Roman" w:cs="Times New Roman"/>
                <w:sz w:val="18"/>
                <w:szCs w:val="18"/>
              </w:rPr>
              <w:t> </w:t>
            </w:r>
          </w:p>
        </w:tc>
        <w:tc>
          <w:tcPr>
            <w:tcW w:w="1989" w:type="dxa"/>
            <w:noWrap/>
          </w:tcPr>
          <w:p w14:paraId="4E640528"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(10.3-12.1)</w:t>
            </w:r>
          </w:p>
        </w:tc>
        <w:tc>
          <w:tcPr>
            <w:tcW w:w="2278" w:type="dxa"/>
            <w:noWrap/>
          </w:tcPr>
          <w:p w14:paraId="6E26AB17"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(9.3-11.8)</w:t>
            </w:r>
          </w:p>
        </w:tc>
        <w:tc>
          <w:tcPr>
            <w:tcW w:w="1989" w:type="dxa"/>
            <w:noWrap/>
          </w:tcPr>
          <w:p w14:paraId="5C7E903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(10.1-13.3)</w:t>
            </w:r>
          </w:p>
        </w:tc>
        <w:tc>
          <w:tcPr>
            <w:tcW w:w="1880" w:type="dxa"/>
            <w:noWrap/>
          </w:tcPr>
          <w:p w14:paraId="7E6F2F05" w14:textId="77777777" w:rsidR="004D4844" w:rsidRPr="00D76F86" w:rsidRDefault="004D484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76F86">
              <w:rPr>
                <w:rFonts w:eastAsia="Times New Roman" w:cs="Times New Roman"/>
                <w:color w:val="808080"/>
                <w:sz w:val="18"/>
                <w:szCs w:val="18"/>
              </w:rPr>
              <w:t> </w:t>
            </w:r>
          </w:p>
        </w:tc>
      </w:tr>
    </w:tbl>
    <w:p w14:paraId="32445D66" w14:textId="77777777" w:rsidR="00BF0FBB" w:rsidRDefault="00BF0FBB" w:rsidP="00914FA1">
      <w:pPr>
        <w:jc w:val="thaiDistribute"/>
        <w:rPr>
          <w:b/>
          <w:bCs/>
          <w:sz w:val="18"/>
          <w:szCs w:val="18"/>
        </w:rPr>
      </w:pPr>
    </w:p>
    <w:p w14:paraId="5395E6D7" w14:textId="4A39F8C2" w:rsidR="00BF0FBB" w:rsidRPr="00BF0FBB" w:rsidRDefault="00BF0FBB" w:rsidP="00914FA1">
      <w:pPr>
        <w:jc w:val="thaiDistribute"/>
        <w:rPr>
          <w:b/>
          <w:bCs/>
          <w:sz w:val="18"/>
          <w:szCs w:val="18"/>
        </w:rPr>
      </w:pPr>
      <w:r w:rsidRPr="00BF0FBB">
        <w:rPr>
          <w:b/>
          <w:bCs/>
          <w:sz w:val="18"/>
          <w:szCs w:val="18"/>
        </w:rPr>
        <w:t xml:space="preserve">Table </w:t>
      </w:r>
      <w:r w:rsidR="00FD7F19">
        <w:rPr>
          <w:b/>
          <w:bCs/>
          <w:sz w:val="18"/>
          <w:szCs w:val="18"/>
        </w:rPr>
        <w:t>3</w:t>
      </w:r>
      <w:r w:rsidRPr="00BF0FBB">
        <w:rPr>
          <w:b/>
          <w:bCs/>
          <w:sz w:val="18"/>
          <w:szCs w:val="18"/>
        </w:rPr>
        <w:t>: Blood chemistry</w:t>
      </w:r>
    </w:p>
    <w:tbl>
      <w:tblPr>
        <w:tblStyle w:val="PlainTable2"/>
        <w:tblW w:w="10312" w:type="dxa"/>
        <w:tblLook w:val="04A0" w:firstRow="1" w:lastRow="0" w:firstColumn="1" w:lastColumn="0" w:noHBand="0" w:noVBand="1"/>
      </w:tblPr>
      <w:tblGrid>
        <w:gridCol w:w="2228"/>
        <w:gridCol w:w="1976"/>
        <w:gridCol w:w="2264"/>
        <w:gridCol w:w="1976"/>
        <w:gridCol w:w="1868"/>
      </w:tblGrid>
      <w:tr w:rsidR="00CD4064" w:rsidRPr="00BF0FBB" w14:paraId="57BAAE0A" w14:textId="77777777" w:rsidTr="00CD4064">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shd w:val="clear" w:color="auto" w:fill="D9D9D9" w:themeFill="background1" w:themeFillShade="D9"/>
            <w:noWrap/>
          </w:tcPr>
          <w:p w14:paraId="4EB2800E"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Parameter</w:t>
            </w:r>
          </w:p>
        </w:tc>
        <w:tc>
          <w:tcPr>
            <w:tcW w:w="1976" w:type="dxa"/>
            <w:shd w:val="clear" w:color="auto" w:fill="D9D9D9" w:themeFill="background1" w:themeFillShade="D9"/>
            <w:noWrap/>
          </w:tcPr>
          <w:p w14:paraId="30E774B9" w14:textId="77777777" w:rsidR="00BF0FBB" w:rsidRPr="00BF0FBB" w:rsidRDefault="00BF0FBB"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Mild (n=10)</w:t>
            </w:r>
          </w:p>
        </w:tc>
        <w:tc>
          <w:tcPr>
            <w:tcW w:w="2264" w:type="dxa"/>
            <w:shd w:val="clear" w:color="auto" w:fill="D9D9D9" w:themeFill="background1" w:themeFillShade="D9"/>
            <w:noWrap/>
          </w:tcPr>
          <w:p w14:paraId="3A75BCAB" w14:textId="77777777" w:rsidR="00BF0FBB" w:rsidRPr="00BF0FBB" w:rsidRDefault="00BF0FBB"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Moderate (n=10)</w:t>
            </w:r>
          </w:p>
        </w:tc>
        <w:tc>
          <w:tcPr>
            <w:tcW w:w="1976" w:type="dxa"/>
            <w:shd w:val="clear" w:color="auto" w:fill="D9D9D9" w:themeFill="background1" w:themeFillShade="D9"/>
            <w:noWrap/>
          </w:tcPr>
          <w:p w14:paraId="51D3AF55" w14:textId="77777777" w:rsidR="00BF0FBB" w:rsidRPr="00BF0FBB" w:rsidRDefault="00BF0FBB"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Severe (n=10)</w:t>
            </w:r>
          </w:p>
        </w:tc>
        <w:tc>
          <w:tcPr>
            <w:tcW w:w="1868" w:type="dxa"/>
            <w:shd w:val="clear" w:color="auto" w:fill="D9D9D9" w:themeFill="background1" w:themeFillShade="D9"/>
            <w:noWrap/>
          </w:tcPr>
          <w:p w14:paraId="40FA2719" w14:textId="77777777" w:rsidR="00BF0FBB" w:rsidRPr="00BF0FBB" w:rsidRDefault="00BF0FBB"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i/>
                <w:iCs/>
                <w:sz w:val="18"/>
                <w:szCs w:val="18"/>
              </w:rPr>
              <w:t>p-</w:t>
            </w:r>
            <w:r w:rsidRPr="00BF0FBB">
              <w:rPr>
                <w:rFonts w:eastAsia="Times New Roman" w:cs="Times New Roman"/>
                <w:sz w:val="18"/>
                <w:szCs w:val="18"/>
              </w:rPr>
              <w:t>value</w:t>
            </w:r>
          </w:p>
        </w:tc>
      </w:tr>
      <w:tr w:rsidR="00BF0FBB" w:rsidRPr="00BF0FBB" w14:paraId="7230BD30"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FB3AC2C"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AST</w:t>
            </w:r>
          </w:p>
        </w:tc>
        <w:tc>
          <w:tcPr>
            <w:tcW w:w="1976" w:type="dxa"/>
            <w:noWrap/>
          </w:tcPr>
          <w:p w14:paraId="1AE0D51A"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18.00</w:t>
            </w:r>
          </w:p>
        </w:tc>
        <w:tc>
          <w:tcPr>
            <w:tcW w:w="2264" w:type="dxa"/>
            <w:noWrap/>
          </w:tcPr>
          <w:p w14:paraId="3E5BF40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31.83</w:t>
            </w:r>
          </w:p>
        </w:tc>
        <w:tc>
          <w:tcPr>
            <w:tcW w:w="1976" w:type="dxa"/>
            <w:noWrap/>
          </w:tcPr>
          <w:p w14:paraId="68AC8E9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62.00</w:t>
            </w:r>
          </w:p>
        </w:tc>
        <w:tc>
          <w:tcPr>
            <w:tcW w:w="1868" w:type="dxa"/>
            <w:noWrap/>
          </w:tcPr>
          <w:p w14:paraId="3EE855C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0.004</w:t>
            </w:r>
          </w:p>
        </w:tc>
      </w:tr>
      <w:tr w:rsidR="00BF0FBB" w:rsidRPr="00BF0FBB" w14:paraId="66BB635A"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52D6D638"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16E4FEE2"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(12-25)</w:t>
            </w:r>
          </w:p>
        </w:tc>
        <w:tc>
          <w:tcPr>
            <w:tcW w:w="2264" w:type="dxa"/>
            <w:noWrap/>
          </w:tcPr>
          <w:p w14:paraId="6A12E417"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(18-68)</w:t>
            </w:r>
          </w:p>
        </w:tc>
        <w:tc>
          <w:tcPr>
            <w:tcW w:w="1976" w:type="dxa"/>
            <w:noWrap/>
          </w:tcPr>
          <w:p w14:paraId="71C524D6"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(26-182)</w:t>
            </w:r>
          </w:p>
        </w:tc>
        <w:tc>
          <w:tcPr>
            <w:tcW w:w="1868" w:type="dxa"/>
            <w:noWrap/>
          </w:tcPr>
          <w:p w14:paraId="332327D2"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 </w:t>
            </w:r>
          </w:p>
        </w:tc>
      </w:tr>
      <w:tr w:rsidR="00BF0FBB" w:rsidRPr="00BF0FBB" w14:paraId="740FDB55"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3DDF5926"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ALT</w:t>
            </w:r>
          </w:p>
        </w:tc>
        <w:tc>
          <w:tcPr>
            <w:tcW w:w="1976" w:type="dxa"/>
            <w:noWrap/>
          </w:tcPr>
          <w:p w14:paraId="3C6BDE65"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15.86</w:t>
            </w:r>
          </w:p>
        </w:tc>
        <w:tc>
          <w:tcPr>
            <w:tcW w:w="2264" w:type="dxa"/>
            <w:noWrap/>
          </w:tcPr>
          <w:p w14:paraId="113FAF7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39.83</w:t>
            </w:r>
          </w:p>
        </w:tc>
        <w:tc>
          <w:tcPr>
            <w:tcW w:w="1976" w:type="dxa"/>
            <w:noWrap/>
          </w:tcPr>
          <w:p w14:paraId="533C56B4"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45.00</w:t>
            </w:r>
          </w:p>
        </w:tc>
        <w:tc>
          <w:tcPr>
            <w:tcW w:w="1868" w:type="dxa"/>
            <w:noWrap/>
          </w:tcPr>
          <w:p w14:paraId="4CD720BD"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0.04</w:t>
            </w:r>
          </w:p>
        </w:tc>
      </w:tr>
      <w:tr w:rsidR="00BF0FBB" w:rsidRPr="00BF0FBB" w14:paraId="249F731D"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1F5E4291"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7E2C83B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(6-38)</w:t>
            </w:r>
          </w:p>
        </w:tc>
        <w:tc>
          <w:tcPr>
            <w:tcW w:w="2264" w:type="dxa"/>
            <w:noWrap/>
          </w:tcPr>
          <w:p w14:paraId="0CC64240"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(19-81)</w:t>
            </w:r>
          </w:p>
        </w:tc>
        <w:tc>
          <w:tcPr>
            <w:tcW w:w="1976" w:type="dxa"/>
            <w:noWrap/>
          </w:tcPr>
          <w:p w14:paraId="2CE8566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(13-109)</w:t>
            </w:r>
          </w:p>
        </w:tc>
        <w:tc>
          <w:tcPr>
            <w:tcW w:w="1868" w:type="dxa"/>
            <w:noWrap/>
          </w:tcPr>
          <w:p w14:paraId="6847C6B8"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0668C5B1"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140FD317"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ALP</w:t>
            </w:r>
          </w:p>
        </w:tc>
        <w:tc>
          <w:tcPr>
            <w:tcW w:w="1976" w:type="dxa"/>
            <w:noWrap/>
          </w:tcPr>
          <w:p w14:paraId="3E21CBA2"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57.71</w:t>
            </w:r>
          </w:p>
        </w:tc>
        <w:tc>
          <w:tcPr>
            <w:tcW w:w="2264" w:type="dxa"/>
            <w:noWrap/>
          </w:tcPr>
          <w:p w14:paraId="318DDB1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66.50</w:t>
            </w:r>
          </w:p>
        </w:tc>
        <w:tc>
          <w:tcPr>
            <w:tcW w:w="1976" w:type="dxa"/>
            <w:noWrap/>
          </w:tcPr>
          <w:p w14:paraId="2A1C02DD"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73.33</w:t>
            </w:r>
          </w:p>
        </w:tc>
        <w:tc>
          <w:tcPr>
            <w:tcW w:w="1868" w:type="dxa"/>
            <w:noWrap/>
          </w:tcPr>
          <w:p w14:paraId="0FA6A085"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0.22</w:t>
            </w:r>
          </w:p>
        </w:tc>
      </w:tr>
      <w:tr w:rsidR="00BF0FBB" w:rsidRPr="00BF0FBB" w14:paraId="5F7D3D4E"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7C74D3B1"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28EA1694"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(45-97)</w:t>
            </w:r>
          </w:p>
        </w:tc>
        <w:tc>
          <w:tcPr>
            <w:tcW w:w="2264" w:type="dxa"/>
            <w:noWrap/>
          </w:tcPr>
          <w:p w14:paraId="3770E72F"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(89-43)</w:t>
            </w:r>
          </w:p>
        </w:tc>
        <w:tc>
          <w:tcPr>
            <w:tcW w:w="1976" w:type="dxa"/>
            <w:noWrap/>
          </w:tcPr>
          <w:p w14:paraId="0161D17E"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(37-137)</w:t>
            </w:r>
          </w:p>
        </w:tc>
        <w:tc>
          <w:tcPr>
            <w:tcW w:w="1868" w:type="dxa"/>
            <w:noWrap/>
          </w:tcPr>
          <w:p w14:paraId="20AE72F7"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5E965A2A"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62A5BAEE"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lastRenderedPageBreak/>
              <w:t xml:space="preserve">Total billirubin </w:t>
            </w:r>
          </w:p>
        </w:tc>
        <w:tc>
          <w:tcPr>
            <w:tcW w:w="1976" w:type="dxa"/>
            <w:noWrap/>
          </w:tcPr>
          <w:p w14:paraId="0B0119AD"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0.52</w:t>
            </w:r>
          </w:p>
        </w:tc>
        <w:tc>
          <w:tcPr>
            <w:tcW w:w="2264" w:type="dxa"/>
            <w:noWrap/>
          </w:tcPr>
          <w:p w14:paraId="4442B3D3"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0.57</w:t>
            </w:r>
          </w:p>
        </w:tc>
        <w:tc>
          <w:tcPr>
            <w:tcW w:w="1976" w:type="dxa"/>
            <w:noWrap/>
          </w:tcPr>
          <w:p w14:paraId="4DF98569"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0.75</w:t>
            </w:r>
          </w:p>
        </w:tc>
        <w:tc>
          <w:tcPr>
            <w:tcW w:w="1868" w:type="dxa"/>
            <w:noWrap/>
          </w:tcPr>
          <w:p w14:paraId="787FEC3A"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1.00</w:t>
            </w:r>
          </w:p>
        </w:tc>
      </w:tr>
      <w:tr w:rsidR="00BF0FBB" w:rsidRPr="00BF0FBB" w14:paraId="14FF2CB3"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490DE914"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35B38CB7"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(0.29-1.05)</w:t>
            </w:r>
          </w:p>
        </w:tc>
        <w:tc>
          <w:tcPr>
            <w:tcW w:w="2264" w:type="dxa"/>
            <w:noWrap/>
          </w:tcPr>
          <w:p w14:paraId="442A2A43"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(0.28-0.91)</w:t>
            </w:r>
          </w:p>
        </w:tc>
        <w:tc>
          <w:tcPr>
            <w:tcW w:w="1976" w:type="dxa"/>
            <w:noWrap/>
          </w:tcPr>
          <w:p w14:paraId="20A427C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(0.53-1.06)</w:t>
            </w:r>
          </w:p>
        </w:tc>
        <w:tc>
          <w:tcPr>
            <w:tcW w:w="1868" w:type="dxa"/>
            <w:noWrap/>
          </w:tcPr>
          <w:p w14:paraId="5495E1A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4D1A711C"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1C627EC2"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Direct billirubin</w:t>
            </w:r>
          </w:p>
        </w:tc>
        <w:tc>
          <w:tcPr>
            <w:tcW w:w="1976" w:type="dxa"/>
            <w:noWrap/>
          </w:tcPr>
          <w:p w14:paraId="09A5A70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0.20</w:t>
            </w:r>
          </w:p>
        </w:tc>
        <w:tc>
          <w:tcPr>
            <w:tcW w:w="2264" w:type="dxa"/>
            <w:noWrap/>
          </w:tcPr>
          <w:p w14:paraId="330492A0"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0.23</w:t>
            </w:r>
          </w:p>
        </w:tc>
        <w:tc>
          <w:tcPr>
            <w:tcW w:w="1976" w:type="dxa"/>
            <w:noWrap/>
          </w:tcPr>
          <w:p w14:paraId="5179E5F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0.36</w:t>
            </w:r>
          </w:p>
        </w:tc>
        <w:tc>
          <w:tcPr>
            <w:tcW w:w="1868" w:type="dxa"/>
            <w:noWrap/>
          </w:tcPr>
          <w:p w14:paraId="4C78B090"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0.24</w:t>
            </w:r>
          </w:p>
        </w:tc>
      </w:tr>
      <w:tr w:rsidR="00BF0FBB" w:rsidRPr="00BF0FBB" w14:paraId="41AAD122"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A720F20"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54BAEAD5"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(0.11-0.37)</w:t>
            </w:r>
          </w:p>
        </w:tc>
        <w:tc>
          <w:tcPr>
            <w:tcW w:w="2264" w:type="dxa"/>
            <w:noWrap/>
          </w:tcPr>
          <w:p w14:paraId="21CFCDA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(0.11-0.39)</w:t>
            </w:r>
          </w:p>
        </w:tc>
        <w:tc>
          <w:tcPr>
            <w:tcW w:w="1976" w:type="dxa"/>
            <w:noWrap/>
          </w:tcPr>
          <w:p w14:paraId="3C11B5E5"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(0.18-0.67)</w:t>
            </w:r>
          </w:p>
        </w:tc>
        <w:tc>
          <w:tcPr>
            <w:tcW w:w="1868" w:type="dxa"/>
            <w:noWrap/>
          </w:tcPr>
          <w:p w14:paraId="0E7BE27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0C1A8BE9"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5125D526"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total protein</w:t>
            </w:r>
          </w:p>
        </w:tc>
        <w:tc>
          <w:tcPr>
            <w:tcW w:w="1976" w:type="dxa"/>
            <w:noWrap/>
          </w:tcPr>
          <w:p w14:paraId="336EFDCE"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8.15</w:t>
            </w:r>
          </w:p>
        </w:tc>
        <w:tc>
          <w:tcPr>
            <w:tcW w:w="2264" w:type="dxa"/>
            <w:noWrap/>
          </w:tcPr>
          <w:p w14:paraId="440B89F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7.80</w:t>
            </w:r>
          </w:p>
        </w:tc>
        <w:tc>
          <w:tcPr>
            <w:tcW w:w="1976" w:type="dxa"/>
            <w:noWrap/>
          </w:tcPr>
          <w:p w14:paraId="09B9E464"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8.00</w:t>
            </w:r>
          </w:p>
        </w:tc>
        <w:tc>
          <w:tcPr>
            <w:tcW w:w="1868" w:type="dxa"/>
            <w:noWrap/>
          </w:tcPr>
          <w:p w14:paraId="3B7B8142"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0.98</w:t>
            </w:r>
          </w:p>
        </w:tc>
      </w:tr>
      <w:tr w:rsidR="00BF0FBB" w:rsidRPr="00BF0FBB" w14:paraId="4C423853"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71760F55"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593717B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(7.9-8.4)</w:t>
            </w:r>
          </w:p>
        </w:tc>
        <w:tc>
          <w:tcPr>
            <w:tcW w:w="2264" w:type="dxa"/>
            <w:noWrap/>
          </w:tcPr>
          <w:p w14:paraId="3196317C"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(7.6-8.0)</w:t>
            </w:r>
          </w:p>
        </w:tc>
        <w:tc>
          <w:tcPr>
            <w:tcW w:w="1976" w:type="dxa"/>
            <w:noWrap/>
          </w:tcPr>
          <w:p w14:paraId="69F51FA3"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(7.8-8.4)</w:t>
            </w:r>
          </w:p>
        </w:tc>
        <w:tc>
          <w:tcPr>
            <w:tcW w:w="1868" w:type="dxa"/>
            <w:noWrap/>
          </w:tcPr>
          <w:p w14:paraId="7BCB95E4"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69E98C67"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377A298"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albumin</w:t>
            </w:r>
          </w:p>
        </w:tc>
        <w:tc>
          <w:tcPr>
            <w:tcW w:w="1976" w:type="dxa"/>
            <w:noWrap/>
          </w:tcPr>
          <w:p w14:paraId="3FA55DE9"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4.30</w:t>
            </w:r>
          </w:p>
        </w:tc>
        <w:tc>
          <w:tcPr>
            <w:tcW w:w="2264" w:type="dxa"/>
            <w:noWrap/>
          </w:tcPr>
          <w:p w14:paraId="4610926E"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3.98</w:t>
            </w:r>
          </w:p>
        </w:tc>
        <w:tc>
          <w:tcPr>
            <w:tcW w:w="1976" w:type="dxa"/>
            <w:noWrap/>
          </w:tcPr>
          <w:p w14:paraId="04CE5730"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3.77</w:t>
            </w:r>
          </w:p>
        </w:tc>
        <w:tc>
          <w:tcPr>
            <w:tcW w:w="1868" w:type="dxa"/>
            <w:noWrap/>
          </w:tcPr>
          <w:p w14:paraId="7AF37C04"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0.40</w:t>
            </w:r>
          </w:p>
        </w:tc>
      </w:tr>
      <w:tr w:rsidR="00BF0FBB" w:rsidRPr="00BF0FBB" w14:paraId="55004769"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3FBC3B70"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3341005E"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(4.1-4.7)</w:t>
            </w:r>
          </w:p>
        </w:tc>
        <w:tc>
          <w:tcPr>
            <w:tcW w:w="2264" w:type="dxa"/>
            <w:noWrap/>
          </w:tcPr>
          <w:p w14:paraId="5FB7F754"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(3.6-4.3)</w:t>
            </w:r>
          </w:p>
        </w:tc>
        <w:tc>
          <w:tcPr>
            <w:tcW w:w="1976" w:type="dxa"/>
            <w:noWrap/>
          </w:tcPr>
          <w:p w14:paraId="2F9841E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(3.1-4.4)</w:t>
            </w:r>
          </w:p>
        </w:tc>
        <w:tc>
          <w:tcPr>
            <w:tcW w:w="1868" w:type="dxa"/>
            <w:noWrap/>
          </w:tcPr>
          <w:p w14:paraId="7F254CC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0EFC879E"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6C07990"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creatinine</w:t>
            </w:r>
          </w:p>
        </w:tc>
        <w:tc>
          <w:tcPr>
            <w:tcW w:w="1976" w:type="dxa"/>
            <w:noWrap/>
          </w:tcPr>
          <w:p w14:paraId="21044ACD"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0.89</w:t>
            </w:r>
          </w:p>
        </w:tc>
        <w:tc>
          <w:tcPr>
            <w:tcW w:w="2264" w:type="dxa"/>
            <w:noWrap/>
          </w:tcPr>
          <w:p w14:paraId="3CB66AD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0.78</w:t>
            </w:r>
          </w:p>
        </w:tc>
        <w:tc>
          <w:tcPr>
            <w:tcW w:w="1976" w:type="dxa"/>
            <w:noWrap/>
          </w:tcPr>
          <w:p w14:paraId="3D2EC308"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1.34</w:t>
            </w:r>
          </w:p>
        </w:tc>
        <w:tc>
          <w:tcPr>
            <w:tcW w:w="1868" w:type="dxa"/>
            <w:noWrap/>
          </w:tcPr>
          <w:p w14:paraId="45FCD17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0.04</w:t>
            </w:r>
          </w:p>
        </w:tc>
      </w:tr>
      <w:tr w:rsidR="00BF0FBB" w:rsidRPr="00BF0FBB" w14:paraId="0D8BBB95"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8EB7385"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4BBB74DB"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(0.61-1.39)</w:t>
            </w:r>
          </w:p>
        </w:tc>
        <w:tc>
          <w:tcPr>
            <w:tcW w:w="2264" w:type="dxa"/>
            <w:noWrap/>
          </w:tcPr>
          <w:p w14:paraId="717ED098"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(0.50-0.96)</w:t>
            </w:r>
          </w:p>
        </w:tc>
        <w:tc>
          <w:tcPr>
            <w:tcW w:w="1976" w:type="dxa"/>
            <w:noWrap/>
          </w:tcPr>
          <w:p w14:paraId="29154BA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(0.81-2.20)</w:t>
            </w:r>
          </w:p>
        </w:tc>
        <w:tc>
          <w:tcPr>
            <w:tcW w:w="1868" w:type="dxa"/>
            <w:noWrap/>
          </w:tcPr>
          <w:p w14:paraId="3104505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5232B4D3"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44A7F4A8"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Blood urea nitrogen</w:t>
            </w:r>
          </w:p>
        </w:tc>
        <w:tc>
          <w:tcPr>
            <w:tcW w:w="1976" w:type="dxa"/>
            <w:noWrap/>
          </w:tcPr>
          <w:p w14:paraId="7A61AD57"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12.57</w:t>
            </w:r>
          </w:p>
        </w:tc>
        <w:tc>
          <w:tcPr>
            <w:tcW w:w="2264" w:type="dxa"/>
            <w:noWrap/>
          </w:tcPr>
          <w:p w14:paraId="1043DA6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10.50</w:t>
            </w:r>
          </w:p>
        </w:tc>
        <w:tc>
          <w:tcPr>
            <w:tcW w:w="1976" w:type="dxa"/>
            <w:noWrap/>
          </w:tcPr>
          <w:p w14:paraId="161EFF6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14.33</w:t>
            </w:r>
          </w:p>
        </w:tc>
        <w:tc>
          <w:tcPr>
            <w:tcW w:w="1868" w:type="dxa"/>
            <w:noWrap/>
          </w:tcPr>
          <w:p w14:paraId="3E3A0085"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0.62</w:t>
            </w:r>
          </w:p>
        </w:tc>
      </w:tr>
      <w:tr w:rsidR="00BF0FBB" w:rsidRPr="00BF0FBB" w14:paraId="4A93BC81"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7E4FD991"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585A847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(7-20)</w:t>
            </w:r>
          </w:p>
        </w:tc>
        <w:tc>
          <w:tcPr>
            <w:tcW w:w="2264" w:type="dxa"/>
            <w:noWrap/>
          </w:tcPr>
          <w:p w14:paraId="23999025"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(7-14)</w:t>
            </w:r>
          </w:p>
        </w:tc>
        <w:tc>
          <w:tcPr>
            <w:tcW w:w="1976" w:type="dxa"/>
            <w:noWrap/>
          </w:tcPr>
          <w:p w14:paraId="553BA206"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(10-22)</w:t>
            </w:r>
          </w:p>
        </w:tc>
        <w:tc>
          <w:tcPr>
            <w:tcW w:w="1868" w:type="dxa"/>
            <w:noWrap/>
          </w:tcPr>
          <w:p w14:paraId="6BC39E10"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r w:rsidR="00BF0FBB" w:rsidRPr="00BF0FBB" w14:paraId="3251D4AA"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0B381E6"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IL-6</w:t>
            </w:r>
          </w:p>
        </w:tc>
        <w:tc>
          <w:tcPr>
            <w:tcW w:w="1976" w:type="dxa"/>
            <w:noWrap/>
          </w:tcPr>
          <w:p w14:paraId="218B10A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NA</w:t>
            </w:r>
          </w:p>
        </w:tc>
        <w:tc>
          <w:tcPr>
            <w:tcW w:w="2264" w:type="dxa"/>
            <w:noWrap/>
          </w:tcPr>
          <w:p w14:paraId="6F0A7DB4"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NA</w:t>
            </w:r>
          </w:p>
        </w:tc>
        <w:tc>
          <w:tcPr>
            <w:tcW w:w="1976" w:type="dxa"/>
            <w:noWrap/>
          </w:tcPr>
          <w:p w14:paraId="0085549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1680</w:t>
            </w:r>
          </w:p>
        </w:tc>
        <w:tc>
          <w:tcPr>
            <w:tcW w:w="1868" w:type="dxa"/>
            <w:noWrap/>
          </w:tcPr>
          <w:p w14:paraId="160AAB14"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NA</w:t>
            </w:r>
          </w:p>
        </w:tc>
      </w:tr>
      <w:tr w:rsidR="00BF0FBB" w:rsidRPr="00BF0FBB" w14:paraId="508E7CE8"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8585E28"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4120DEF0"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2264" w:type="dxa"/>
            <w:noWrap/>
          </w:tcPr>
          <w:p w14:paraId="25157A70"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1976" w:type="dxa"/>
            <w:noWrap/>
          </w:tcPr>
          <w:p w14:paraId="4406E35E"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1680</w:t>
            </w:r>
          </w:p>
        </w:tc>
        <w:tc>
          <w:tcPr>
            <w:tcW w:w="1868" w:type="dxa"/>
            <w:noWrap/>
          </w:tcPr>
          <w:p w14:paraId="574D6E54"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 </w:t>
            </w:r>
          </w:p>
        </w:tc>
      </w:tr>
      <w:tr w:rsidR="00BF0FBB" w:rsidRPr="00BF0FBB" w14:paraId="2591E5B3"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55ABBCF"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hs-CRP</w:t>
            </w:r>
          </w:p>
        </w:tc>
        <w:tc>
          <w:tcPr>
            <w:tcW w:w="1976" w:type="dxa"/>
            <w:noWrap/>
          </w:tcPr>
          <w:p w14:paraId="04E39A6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NA</w:t>
            </w:r>
          </w:p>
        </w:tc>
        <w:tc>
          <w:tcPr>
            <w:tcW w:w="2264" w:type="dxa"/>
            <w:noWrap/>
          </w:tcPr>
          <w:p w14:paraId="2AA7A069"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43.61</w:t>
            </w:r>
          </w:p>
        </w:tc>
        <w:tc>
          <w:tcPr>
            <w:tcW w:w="1976" w:type="dxa"/>
            <w:noWrap/>
          </w:tcPr>
          <w:p w14:paraId="7BC1B60E"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102.85</w:t>
            </w:r>
          </w:p>
        </w:tc>
        <w:tc>
          <w:tcPr>
            <w:tcW w:w="1868" w:type="dxa"/>
            <w:noWrap/>
          </w:tcPr>
          <w:p w14:paraId="51723617"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0.14</w:t>
            </w:r>
          </w:p>
        </w:tc>
      </w:tr>
      <w:tr w:rsidR="00BF0FBB" w:rsidRPr="00BF0FBB" w14:paraId="10787DDE"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6925D998"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6C1986B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2264" w:type="dxa"/>
            <w:noWrap/>
          </w:tcPr>
          <w:p w14:paraId="2A51126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(16.95-110.32)</w:t>
            </w:r>
          </w:p>
        </w:tc>
        <w:tc>
          <w:tcPr>
            <w:tcW w:w="1976" w:type="dxa"/>
            <w:noWrap/>
          </w:tcPr>
          <w:p w14:paraId="033C2562"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(21.38-230.37)</w:t>
            </w:r>
          </w:p>
        </w:tc>
        <w:tc>
          <w:tcPr>
            <w:tcW w:w="1868" w:type="dxa"/>
            <w:noWrap/>
          </w:tcPr>
          <w:p w14:paraId="3572CEE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761569EC"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7981611F"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procalcitonin</w:t>
            </w:r>
          </w:p>
        </w:tc>
        <w:tc>
          <w:tcPr>
            <w:tcW w:w="1976" w:type="dxa"/>
            <w:noWrap/>
          </w:tcPr>
          <w:p w14:paraId="7377DA4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NA</w:t>
            </w:r>
          </w:p>
        </w:tc>
        <w:tc>
          <w:tcPr>
            <w:tcW w:w="2264" w:type="dxa"/>
            <w:noWrap/>
          </w:tcPr>
          <w:p w14:paraId="57FE6F2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0.05</w:t>
            </w:r>
          </w:p>
        </w:tc>
        <w:tc>
          <w:tcPr>
            <w:tcW w:w="1976" w:type="dxa"/>
            <w:noWrap/>
          </w:tcPr>
          <w:p w14:paraId="56FAE10A"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0.28</w:t>
            </w:r>
          </w:p>
        </w:tc>
        <w:tc>
          <w:tcPr>
            <w:tcW w:w="1868" w:type="dxa"/>
            <w:noWrap/>
          </w:tcPr>
          <w:p w14:paraId="71982D79"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0.08</w:t>
            </w:r>
          </w:p>
        </w:tc>
      </w:tr>
      <w:tr w:rsidR="00BF0FBB" w:rsidRPr="00BF0FBB" w14:paraId="0AACD627"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E8D8363"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05F6422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2264" w:type="dxa"/>
            <w:noWrap/>
          </w:tcPr>
          <w:p w14:paraId="5354E686"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(0.02-0.12)</w:t>
            </w:r>
          </w:p>
        </w:tc>
        <w:tc>
          <w:tcPr>
            <w:tcW w:w="1976" w:type="dxa"/>
            <w:noWrap/>
          </w:tcPr>
          <w:p w14:paraId="7B1C9564"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(0.05-1.01)</w:t>
            </w:r>
          </w:p>
        </w:tc>
        <w:tc>
          <w:tcPr>
            <w:tcW w:w="1868" w:type="dxa"/>
            <w:noWrap/>
          </w:tcPr>
          <w:p w14:paraId="129C210E"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57E5D141"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3A05542"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ferritin</w:t>
            </w:r>
          </w:p>
        </w:tc>
        <w:tc>
          <w:tcPr>
            <w:tcW w:w="1976" w:type="dxa"/>
            <w:noWrap/>
          </w:tcPr>
          <w:p w14:paraId="58F39C9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NA</w:t>
            </w:r>
          </w:p>
        </w:tc>
        <w:tc>
          <w:tcPr>
            <w:tcW w:w="2264" w:type="dxa"/>
            <w:noWrap/>
          </w:tcPr>
          <w:p w14:paraId="14CA4D7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687.65</w:t>
            </w:r>
          </w:p>
        </w:tc>
        <w:tc>
          <w:tcPr>
            <w:tcW w:w="1976" w:type="dxa"/>
            <w:noWrap/>
          </w:tcPr>
          <w:p w14:paraId="300B234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1464.24</w:t>
            </w:r>
          </w:p>
        </w:tc>
        <w:tc>
          <w:tcPr>
            <w:tcW w:w="1868" w:type="dxa"/>
            <w:noWrap/>
          </w:tcPr>
          <w:p w14:paraId="3654379A"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1.00</w:t>
            </w:r>
          </w:p>
        </w:tc>
      </w:tr>
      <w:tr w:rsidR="00BF0FBB" w:rsidRPr="00BF0FBB" w14:paraId="0FF03729"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699A14D"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6ECDD605"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2264" w:type="dxa"/>
            <w:noWrap/>
          </w:tcPr>
          <w:p w14:paraId="69986FDB"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(346.5-884.1)</w:t>
            </w:r>
          </w:p>
        </w:tc>
        <w:tc>
          <w:tcPr>
            <w:tcW w:w="1976" w:type="dxa"/>
            <w:noWrap/>
          </w:tcPr>
          <w:p w14:paraId="18081015"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(620-4609)</w:t>
            </w:r>
          </w:p>
        </w:tc>
        <w:tc>
          <w:tcPr>
            <w:tcW w:w="1868" w:type="dxa"/>
            <w:noWrap/>
          </w:tcPr>
          <w:p w14:paraId="085DC236"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 </w:t>
            </w:r>
          </w:p>
        </w:tc>
      </w:tr>
      <w:tr w:rsidR="00BF0FBB" w:rsidRPr="00BF0FBB" w14:paraId="0AD1AADD"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D80D373"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serum LDH</w:t>
            </w:r>
          </w:p>
        </w:tc>
        <w:tc>
          <w:tcPr>
            <w:tcW w:w="1976" w:type="dxa"/>
            <w:noWrap/>
          </w:tcPr>
          <w:p w14:paraId="223C950E"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NA</w:t>
            </w:r>
          </w:p>
        </w:tc>
        <w:tc>
          <w:tcPr>
            <w:tcW w:w="2264" w:type="dxa"/>
            <w:noWrap/>
          </w:tcPr>
          <w:p w14:paraId="092F0F5C"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242.33</w:t>
            </w:r>
          </w:p>
        </w:tc>
        <w:tc>
          <w:tcPr>
            <w:tcW w:w="1976" w:type="dxa"/>
            <w:noWrap/>
          </w:tcPr>
          <w:p w14:paraId="6D6CE4A8"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375.33</w:t>
            </w:r>
          </w:p>
        </w:tc>
        <w:tc>
          <w:tcPr>
            <w:tcW w:w="1868" w:type="dxa"/>
            <w:noWrap/>
          </w:tcPr>
          <w:p w14:paraId="058CEFA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0.23</w:t>
            </w:r>
          </w:p>
        </w:tc>
      </w:tr>
      <w:tr w:rsidR="00BF0FBB" w:rsidRPr="00BF0FBB" w14:paraId="247F0E67"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8949CAE"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 </w:t>
            </w:r>
          </w:p>
        </w:tc>
        <w:tc>
          <w:tcPr>
            <w:tcW w:w="1976" w:type="dxa"/>
            <w:noWrap/>
          </w:tcPr>
          <w:p w14:paraId="684B821F"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(NA)</w:t>
            </w:r>
          </w:p>
        </w:tc>
        <w:tc>
          <w:tcPr>
            <w:tcW w:w="2264" w:type="dxa"/>
            <w:noWrap/>
          </w:tcPr>
          <w:p w14:paraId="33CBC0F8"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(200-299)</w:t>
            </w:r>
          </w:p>
        </w:tc>
        <w:tc>
          <w:tcPr>
            <w:tcW w:w="1976" w:type="dxa"/>
            <w:noWrap/>
          </w:tcPr>
          <w:p w14:paraId="2AB6BE8A"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(198-556)</w:t>
            </w:r>
          </w:p>
        </w:tc>
        <w:tc>
          <w:tcPr>
            <w:tcW w:w="1868" w:type="dxa"/>
            <w:noWrap/>
          </w:tcPr>
          <w:p w14:paraId="3FB882CF"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r w:rsidR="00BF0FBB" w:rsidRPr="00BF0FBB" w14:paraId="3544044A"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395838AB"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d Na</w:t>
            </w:r>
          </w:p>
        </w:tc>
        <w:tc>
          <w:tcPr>
            <w:tcW w:w="1976" w:type="dxa"/>
            <w:noWrap/>
          </w:tcPr>
          <w:p w14:paraId="0882DB4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139.33</w:t>
            </w:r>
          </w:p>
        </w:tc>
        <w:tc>
          <w:tcPr>
            <w:tcW w:w="2264" w:type="dxa"/>
            <w:noWrap/>
          </w:tcPr>
          <w:p w14:paraId="1F220C0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137.67</w:t>
            </w:r>
          </w:p>
        </w:tc>
        <w:tc>
          <w:tcPr>
            <w:tcW w:w="1976" w:type="dxa"/>
            <w:noWrap/>
          </w:tcPr>
          <w:p w14:paraId="78334F7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136.83</w:t>
            </w:r>
          </w:p>
        </w:tc>
        <w:tc>
          <w:tcPr>
            <w:tcW w:w="1868" w:type="dxa"/>
            <w:noWrap/>
          </w:tcPr>
          <w:p w14:paraId="637C5E8C"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0.38</w:t>
            </w:r>
          </w:p>
        </w:tc>
      </w:tr>
      <w:tr w:rsidR="00BF0FBB" w:rsidRPr="00BF0FBB" w14:paraId="08870780"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0D656626"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color w:val="808080"/>
                <w:sz w:val="18"/>
                <w:szCs w:val="18"/>
              </w:rPr>
              <w:t> </w:t>
            </w:r>
          </w:p>
        </w:tc>
        <w:tc>
          <w:tcPr>
            <w:tcW w:w="1976" w:type="dxa"/>
            <w:noWrap/>
          </w:tcPr>
          <w:p w14:paraId="060C7C6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(136-142)</w:t>
            </w:r>
          </w:p>
        </w:tc>
        <w:tc>
          <w:tcPr>
            <w:tcW w:w="2264" w:type="dxa"/>
            <w:noWrap/>
          </w:tcPr>
          <w:p w14:paraId="280E130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(133-142)</w:t>
            </w:r>
          </w:p>
        </w:tc>
        <w:tc>
          <w:tcPr>
            <w:tcW w:w="1976" w:type="dxa"/>
            <w:noWrap/>
          </w:tcPr>
          <w:p w14:paraId="3EFDAF1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color w:val="808080"/>
                <w:sz w:val="18"/>
                <w:szCs w:val="18"/>
              </w:rPr>
              <w:t>(129-141)</w:t>
            </w:r>
          </w:p>
        </w:tc>
        <w:tc>
          <w:tcPr>
            <w:tcW w:w="1868" w:type="dxa"/>
            <w:noWrap/>
          </w:tcPr>
          <w:p w14:paraId="2531F4BF"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r w:rsidR="00BF0FBB" w:rsidRPr="00BF0FBB" w14:paraId="4264561E"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3F37713F"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sz w:val="18"/>
                <w:szCs w:val="18"/>
              </w:rPr>
              <w:t>d K</w:t>
            </w:r>
          </w:p>
        </w:tc>
        <w:tc>
          <w:tcPr>
            <w:tcW w:w="1976" w:type="dxa"/>
            <w:noWrap/>
          </w:tcPr>
          <w:p w14:paraId="4D005D1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3.55</w:t>
            </w:r>
          </w:p>
        </w:tc>
        <w:tc>
          <w:tcPr>
            <w:tcW w:w="2264" w:type="dxa"/>
            <w:noWrap/>
          </w:tcPr>
          <w:p w14:paraId="220142EF"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3.43</w:t>
            </w:r>
          </w:p>
        </w:tc>
        <w:tc>
          <w:tcPr>
            <w:tcW w:w="1976" w:type="dxa"/>
            <w:noWrap/>
          </w:tcPr>
          <w:p w14:paraId="2571880B"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3.42</w:t>
            </w:r>
          </w:p>
        </w:tc>
        <w:tc>
          <w:tcPr>
            <w:tcW w:w="1868" w:type="dxa"/>
            <w:noWrap/>
          </w:tcPr>
          <w:p w14:paraId="0F7CD0D6"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BF0FBB">
              <w:rPr>
                <w:rFonts w:eastAsia="Times New Roman" w:cs="Times New Roman"/>
                <w:sz w:val="18"/>
                <w:szCs w:val="18"/>
              </w:rPr>
              <w:t>0.88</w:t>
            </w:r>
          </w:p>
        </w:tc>
      </w:tr>
      <w:tr w:rsidR="00BF0FBB" w:rsidRPr="00BF0FBB" w14:paraId="57EDDC91"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1E489577"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color w:val="808080"/>
                <w:sz w:val="18"/>
                <w:szCs w:val="18"/>
              </w:rPr>
              <w:t> </w:t>
            </w:r>
          </w:p>
        </w:tc>
        <w:tc>
          <w:tcPr>
            <w:tcW w:w="1976" w:type="dxa"/>
            <w:noWrap/>
          </w:tcPr>
          <w:p w14:paraId="619AC487"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(3.2-3.9)</w:t>
            </w:r>
          </w:p>
        </w:tc>
        <w:tc>
          <w:tcPr>
            <w:tcW w:w="2264" w:type="dxa"/>
            <w:noWrap/>
          </w:tcPr>
          <w:p w14:paraId="0972682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(3.0-3.8)</w:t>
            </w:r>
          </w:p>
        </w:tc>
        <w:tc>
          <w:tcPr>
            <w:tcW w:w="1976" w:type="dxa"/>
            <w:noWrap/>
          </w:tcPr>
          <w:p w14:paraId="051181D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(2.7-3.8)</w:t>
            </w:r>
          </w:p>
        </w:tc>
        <w:tc>
          <w:tcPr>
            <w:tcW w:w="1868" w:type="dxa"/>
            <w:noWrap/>
          </w:tcPr>
          <w:p w14:paraId="0BAF1CBB"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r w:rsidR="00BF0FBB" w:rsidRPr="00BF0FBB" w14:paraId="2C702D46"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5B338E13" w14:textId="77777777" w:rsidR="00BF0FBB" w:rsidRPr="00BF0FBB" w:rsidRDefault="00BF0FBB" w:rsidP="00914FA1">
            <w:pPr>
              <w:jc w:val="thaiDistribute"/>
              <w:rPr>
                <w:rFonts w:eastAsia="Times New Roman" w:cs="Times New Roman"/>
                <w:color w:val="808080"/>
                <w:sz w:val="18"/>
                <w:szCs w:val="18"/>
              </w:rPr>
            </w:pPr>
            <w:r w:rsidRPr="00BF0FBB">
              <w:rPr>
                <w:rFonts w:eastAsia="Times New Roman" w:cs="Times New Roman"/>
                <w:sz w:val="18"/>
                <w:szCs w:val="18"/>
              </w:rPr>
              <w:t>d Cl</w:t>
            </w:r>
          </w:p>
        </w:tc>
        <w:tc>
          <w:tcPr>
            <w:tcW w:w="1976" w:type="dxa"/>
            <w:noWrap/>
          </w:tcPr>
          <w:p w14:paraId="63DE6237"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106.33</w:t>
            </w:r>
          </w:p>
        </w:tc>
        <w:tc>
          <w:tcPr>
            <w:tcW w:w="2264" w:type="dxa"/>
            <w:noWrap/>
          </w:tcPr>
          <w:p w14:paraId="656AC6B9"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102.50</w:t>
            </w:r>
          </w:p>
        </w:tc>
        <w:tc>
          <w:tcPr>
            <w:tcW w:w="1976" w:type="dxa"/>
            <w:noWrap/>
          </w:tcPr>
          <w:p w14:paraId="4C5692E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90.17</w:t>
            </w:r>
          </w:p>
        </w:tc>
        <w:tc>
          <w:tcPr>
            <w:tcW w:w="1868" w:type="dxa"/>
            <w:noWrap/>
          </w:tcPr>
          <w:p w14:paraId="304D9C41"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0.07</w:t>
            </w:r>
          </w:p>
        </w:tc>
      </w:tr>
      <w:tr w:rsidR="00BF0FBB" w:rsidRPr="00BF0FBB" w14:paraId="64DDB101"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6685B117"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color w:val="808080"/>
                <w:sz w:val="18"/>
                <w:szCs w:val="18"/>
              </w:rPr>
              <w:t> </w:t>
            </w:r>
          </w:p>
        </w:tc>
        <w:tc>
          <w:tcPr>
            <w:tcW w:w="1976" w:type="dxa"/>
            <w:noWrap/>
          </w:tcPr>
          <w:p w14:paraId="31E7B751"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(104-109)</w:t>
            </w:r>
          </w:p>
        </w:tc>
        <w:tc>
          <w:tcPr>
            <w:tcW w:w="2264" w:type="dxa"/>
            <w:noWrap/>
          </w:tcPr>
          <w:p w14:paraId="217070D9"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(99-107)</w:t>
            </w:r>
          </w:p>
        </w:tc>
        <w:tc>
          <w:tcPr>
            <w:tcW w:w="1976" w:type="dxa"/>
            <w:noWrap/>
          </w:tcPr>
          <w:p w14:paraId="71A6072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(21-106)</w:t>
            </w:r>
          </w:p>
        </w:tc>
        <w:tc>
          <w:tcPr>
            <w:tcW w:w="1868" w:type="dxa"/>
            <w:noWrap/>
          </w:tcPr>
          <w:p w14:paraId="096E3B18"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r w:rsidR="00BF0FBB" w:rsidRPr="00BF0FBB" w14:paraId="6386DB1F" w14:textId="77777777" w:rsidTr="00BF0FBB">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27DC506D" w14:textId="77777777" w:rsidR="00BF0FBB" w:rsidRPr="00BF0FBB" w:rsidRDefault="00BF0FBB" w:rsidP="00914FA1">
            <w:pPr>
              <w:jc w:val="thaiDistribute"/>
              <w:rPr>
                <w:rFonts w:eastAsia="Times New Roman" w:cs="Times New Roman"/>
                <w:color w:val="808080"/>
                <w:sz w:val="18"/>
                <w:szCs w:val="18"/>
              </w:rPr>
            </w:pPr>
            <w:r w:rsidRPr="00BF0FBB">
              <w:rPr>
                <w:rFonts w:eastAsia="Times New Roman" w:cs="Times New Roman"/>
                <w:sz w:val="18"/>
                <w:szCs w:val="18"/>
              </w:rPr>
              <w:t>d HCO3</w:t>
            </w:r>
          </w:p>
        </w:tc>
        <w:tc>
          <w:tcPr>
            <w:tcW w:w="1976" w:type="dxa"/>
            <w:noWrap/>
          </w:tcPr>
          <w:p w14:paraId="4A063000"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25.17</w:t>
            </w:r>
          </w:p>
        </w:tc>
        <w:tc>
          <w:tcPr>
            <w:tcW w:w="2264" w:type="dxa"/>
            <w:noWrap/>
          </w:tcPr>
          <w:p w14:paraId="6A6C5800"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25.33</w:t>
            </w:r>
          </w:p>
        </w:tc>
        <w:tc>
          <w:tcPr>
            <w:tcW w:w="1976" w:type="dxa"/>
            <w:noWrap/>
          </w:tcPr>
          <w:p w14:paraId="5978D655"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21.67</w:t>
            </w:r>
          </w:p>
        </w:tc>
        <w:tc>
          <w:tcPr>
            <w:tcW w:w="1868" w:type="dxa"/>
            <w:noWrap/>
          </w:tcPr>
          <w:p w14:paraId="0BC36F05" w14:textId="77777777" w:rsidR="00BF0FBB" w:rsidRPr="00BF0FBB" w:rsidRDefault="00BF0FBB"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BF0FBB">
              <w:rPr>
                <w:rFonts w:eastAsia="Times New Roman" w:cs="Times New Roman"/>
                <w:sz w:val="18"/>
                <w:szCs w:val="18"/>
              </w:rPr>
              <w:t>0.03</w:t>
            </w:r>
          </w:p>
        </w:tc>
      </w:tr>
      <w:tr w:rsidR="00BF0FBB" w:rsidRPr="00BF0FBB" w14:paraId="56990082" w14:textId="77777777" w:rsidTr="00BF0FBB">
        <w:trPr>
          <w:trHeight w:val="116"/>
        </w:trPr>
        <w:tc>
          <w:tcPr>
            <w:cnfStyle w:val="001000000000" w:firstRow="0" w:lastRow="0" w:firstColumn="1" w:lastColumn="0" w:oddVBand="0" w:evenVBand="0" w:oddHBand="0" w:evenHBand="0" w:firstRowFirstColumn="0" w:firstRowLastColumn="0" w:lastRowFirstColumn="0" w:lastRowLastColumn="0"/>
            <w:tcW w:w="2228" w:type="dxa"/>
            <w:noWrap/>
          </w:tcPr>
          <w:p w14:paraId="479118F7" w14:textId="77777777" w:rsidR="00BF0FBB" w:rsidRPr="00BF0FBB" w:rsidRDefault="00BF0FBB" w:rsidP="00914FA1">
            <w:pPr>
              <w:jc w:val="thaiDistribute"/>
              <w:rPr>
                <w:rFonts w:eastAsia="Times New Roman" w:cs="Times New Roman"/>
                <w:sz w:val="18"/>
                <w:szCs w:val="18"/>
              </w:rPr>
            </w:pPr>
            <w:r w:rsidRPr="00BF0FBB">
              <w:rPr>
                <w:rFonts w:eastAsia="Times New Roman" w:cs="Times New Roman"/>
                <w:color w:val="808080"/>
                <w:sz w:val="18"/>
                <w:szCs w:val="18"/>
              </w:rPr>
              <w:t> </w:t>
            </w:r>
          </w:p>
        </w:tc>
        <w:tc>
          <w:tcPr>
            <w:tcW w:w="1976" w:type="dxa"/>
            <w:noWrap/>
          </w:tcPr>
          <w:p w14:paraId="24779A5E"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(23-28)</w:t>
            </w:r>
          </w:p>
        </w:tc>
        <w:tc>
          <w:tcPr>
            <w:tcW w:w="2264" w:type="dxa"/>
            <w:noWrap/>
          </w:tcPr>
          <w:p w14:paraId="1B69CB70"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(23-27)</w:t>
            </w:r>
          </w:p>
        </w:tc>
        <w:tc>
          <w:tcPr>
            <w:tcW w:w="1976" w:type="dxa"/>
            <w:noWrap/>
          </w:tcPr>
          <w:p w14:paraId="44AE3F82"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(12-26)</w:t>
            </w:r>
          </w:p>
        </w:tc>
        <w:tc>
          <w:tcPr>
            <w:tcW w:w="1868" w:type="dxa"/>
            <w:noWrap/>
          </w:tcPr>
          <w:p w14:paraId="6BC7446D" w14:textId="77777777" w:rsidR="00BF0FBB" w:rsidRPr="00BF0FBB" w:rsidRDefault="00BF0FBB"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BF0FBB">
              <w:rPr>
                <w:rFonts w:eastAsia="Times New Roman" w:cs="Times New Roman"/>
                <w:color w:val="808080"/>
                <w:sz w:val="18"/>
                <w:szCs w:val="18"/>
              </w:rPr>
              <w:t> </w:t>
            </w:r>
          </w:p>
        </w:tc>
      </w:tr>
    </w:tbl>
    <w:p w14:paraId="3CC9CB55" w14:textId="77777777" w:rsidR="00CD4064" w:rsidRDefault="00CD4064" w:rsidP="00914FA1">
      <w:pPr>
        <w:jc w:val="thaiDistribute"/>
        <w:rPr>
          <w:b/>
          <w:bCs/>
          <w:sz w:val="18"/>
          <w:szCs w:val="18"/>
        </w:rPr>
      </w:pPr>
    </w:p>
    <w:p w14:paraId="7B9889A5" w14:textId="1560E1C1" w:rsidR="00BF0FBB" w:rsidRPr="00CD4064" w:rsidRDefault="00CD4064" w:rsidP="00914FA1">
      <w:pPr>
        <w:jc w:val="thaiDistribute"/>
        <w:rPr>
          <w:b/>
          <w:bCs/>
          <w:sz w:val="18"/>
          <w:szCs w:val="18"/>
        </w:rPr>
      </w:pPr>
      <w:r w:rsidRPr="00CD4064">
        <w:rPr>
          <w:b/>
          <w:bCs/>
          <w:sz w:val="18"/>
          <w:szCs w:val="18"/>
        </w:rPr>
        <w:t xml:space="preserve">Table </w:t>
      </w:r>
      <w:r w:rsidR="00F95697">
        <w:rPr>
          <w:b/>
          <w:bCs/>
          <w:sz w:val="18"/>
          <w:szCs w:val="18"/>
        </w:rPr>
        <w:t>4</w:t>
      </w:r>
      <w:r w:rsidRPr="00CD4064">
        <w:rPr>
          <w:b/>
          <w:bCs/>
          <w:sz w:val="18"/>
          <w:szCs w:val="18"/>
        </w:rPr>
        <w:t xml:space="preserve">: Blood coagulation </w:t>
      </w:r>
    </w:p>
    <w:tbl>
      <w:tblPr>
        <w:tblStyle w:val="PlainTable2"/>
        <w:tblW w:w="10316" w:type="dxa"/>
        <w:tblLook w:val="04A0" w:firstRow="1" w:lastRow="0" w:firstColumn="1" w:lastColumn="0" w:noHBand="0" w:noVBand="1"/>
      </w:tblPr>
      <w:tblGrid>
        <w:gridCol w:w="2229"/>
        <w:gridCol w:w="1977"/>
        <w:gridCol w:w="2264"/>
        <w:gridCol w:w="1977"/>
        <w:gridCol w:w="1869"/>
      </w:tblGrid>
      <w:tr w:rsidR="00CD4064" w:rsidRPr="00CD4064" w14:paraId="1526473E" w14:textId="77777777" w:rsidTr="00CD406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shd w:val="clear" w:color="auto" w:fill="D9D9D9" w:themeFill="background1" w:themeFillShade="D9"/>
            <w:noWrap/>
          </w:tcPr>
          <w:p w14:paraId="2A62EE86" w14:textId="77777777" w:rsidR="00CD4064" w:rsidRPr="00CD4064" w:rsidRDefault="00CD4064" w:rsidP="00914FA1">
            <w:pPr>
              <w:jc w:val="thaiDistribute"/>
              <w:rPr>
                <w:rFonts w:eastAsia="Times New Roman" w:cs="Times New Roman"/>
                <w:color w:val="FFFFFF" w:themeColor="background1"/>
                <w:sz w:val="18"/>
                <w:szCs w:val="18"/>
              </w:rPr>
            </w:pPr>
            <w:r w:rsidRPr="00CD4064">
              <w:rPr>
                <w:rFonts w:eastAsia="Times New Roman" w:cs="Times New Roman"/>
                <w:sz w:val="18"/>
                <w:szCs w:val="18"/>
              </w:rPr>
              <w:t>Parameter</w:t>
            </w:r>
          </w:p>
        </w:tc>
        <w:tc>
          <w:tcPr>
            <w:tcW w:w="1977" w:type="dxa"/>
            <w:shd w:val="clear" w:color="auto" w:fill="D9D9D9" w:themeFill="background1" w:themeFillShade="D9"/>
            <w:noWrap/>
          </w:tcPr>
          <w:p w14:paraId="30655888" w14:textId="77777777" w:rsidR="00CD4064" w:rsidRPr="00CD4064" w:rsidRDefault="00CD406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CD4064">
              <w:rPr>
                <w:rFonts w:eastAsia="Times New Roman" w:cs="Times New Roman"/>
                <w:sz w:val="18"/>
                <w:szCs w:val="18"/>
              </w:rPr>
              <w:t>Mild (n=10)</w:t>
            </w:r>
          </w:p>
        </w:tc>
        <w:tc>
          <w:tcPr>
            <w:tcW w:w="2264" w:type="dxa"/>
            <w:shd w:val="clear" w:color="auto" w:fill="D9D9D9" w:themeFill="background1" w:themeFillShade="D9"/>
            <w:noWrap/>
          </w:tcPr>
          <w:p w14:paraId="3B0228AE" w14:textId="77777777" w:rsidR="00CD4064" w:rsidRPr="00CD4064" w:rsidRDefault="00CD406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CD4064">
              <w:rPr>
                <w:rFonts w:eastAsia="Times New Roman" w:cs="Times New Roman"/>
                <w:sz w:val="18"/>
                <w:szCs w:val="18"/>
              </w:rPr>
              <w:t>Moderate (n=10)</w:t>
            </w:r>
          </w:p>
        </w:tc>
        <w:tc>
          <w:tcPr>
            <w:tcW w:w="1977" w:type="dxa"/>
            <w:shd w:val="clear" w:color="auto" w:fill="D9D9D9" w:themeFill="background1" w:themeFillShade="D9"/>
            <w:noWrap/>
          </w:tcPr>
          <w:p w14:paraId="5CDF7BCB" w14:textId="77777777" w:rsidR="00CD4064" w:rsidRPr="00CD4064" w:rsidRDefault="00CD406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CD4064">
              <w:rPr>
                <w:rFonts w:eastAsia="Times New Roman" w:cs="Times New Roman"/>
                <w:sz w:val="18"/>
                <w:szCs w:val="18"/>
              </w:rPr>
              <w:t>Severe (n=10)</w:t>
            </w:r>
          </w:p>
        </w:tc>
        <w:tc>
          <w:tcPr>
            <w:tcW w:w="1869" w:type="dxa"/>
            <w:shd w:val="clear" w:color="auto" w:fill="D9D9D9" w:themeFill="background1" w:themeFillShade="D9"/>
            <w:noWrap/>
          </w:tcPr>
          <w:p w14:paraId="049CF9C2" w14:textId="77777777" w:rsidR="00CD4064" w:rsidRPr="00CD4064" w:rsidRDefault="00CD4064" w:rsidP="00914FA1">
            <w:pPr>
              <w:jc w:val="thaiDistribute"/>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18"/>
                <w:szCs w:val="18"/>
              </w:rPr>
            </w:pPr>
            <w:r w:rsidRPr="00CD4064">
              <w:rPr>
                <w:rFonts w:eastAsia="Times New Roman" w:cs="Times New Roman"/>
                <w:i/>
                <w:iCs/>
                <w:sz w:val="18"/>
                <w:szCs w:val="18"/>
              </w:rPr>
              <w:t>p-</w:t>
            </w:r>
            <w:r w:rsidRPr="00CD4064">
              <w:rPr>
                <w:rFonts w:eastAsia="Times New Roman" w:cs="Times New Roman"/>
                <w:sz w:val="18"/>
                <w:szCs w:val="18"/>
              </w:rPr>
              <w:t>value</w:t>
            </w:r>
          </w:p>
        </w:tc>
      </w:tr>
      <w:tr w:rsidR="00CD4064" w:rsidRPr="00CD4064" w14:paraId="39D0739C" w14:textId="77777777" w:rsidTr="00CD406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7887DF1A" w14:textId="77777777" w:rsidR="00CD4064" w:rsidRPr="00D35B2D" w:rsidRDefault="00CD4064" w:rsidP="00914FA1">
            <w:pPr>
              <w:jc w:val="thaiDistribute"/>
              <w:rPr>
                <w:rFonts w:eastAsia="Times New Roman" w:cs="Times New Roman"/>
                <w:color w:val="808080"/>
                <w:sz w:val="18"/>
                <w:szCs w:val="18"/>
              </w:rPr>
            </w:pPr>
            <w:r w:rsidRPr="00D35B2D">
              <w:rPr>
                <w:rFonts w:eastAsia="Times New Roman" w:cs="Times New Roman"/>
                <w:sz w:val="18"/>
                <w:szCs w:val="18"/>
              </w:rPr>
              <w:t>D-Dimer</w:t>
            </w:r>
          </w:p>
        </w:tc>
        <w:tc>
          <w:tcPr>
            <w:tcW w:w="1977" w:type="dxa"/>
            <w:noWrap/>
          </w:tcPr>
          <w:p w14:paraId="0F86D086"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NA</w:t>
            </w:r>
          </w:p>
        </w:tc>
        <w:tc>
          <w:tcPr>
            <w:tcW w:w="2264" w:type="dxa"/>
            <w:noWrap/>
          </w:tcPr>
          <w:p w14:paraId="41FA63B2"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364.36</w:t>
            </w:r>
          </w:p>
        </w:tc>
        <w:tc>
          <w:tcPr>
            <w:tcW w:w="1977" w:type="dxa"/>
            <w:noWrap/>
          </w:tcPr>
          <w:p w14:paraId="3DCF744A"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1290.29</w:t>
            </w:r>
          </w:p>
        </w:tc>
        <w:tc>
          <w:tcPr>
            <w:tcW w:w="1869" w:type="dxa"/>
            <w:noWrap/>
          </w:tcPr>
          <w:p w14:paraId="5AACFF71"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0.02</w:t>
            </w:r>
          </w:p>
        </w:tc>
      </w:tr>
      <w:tr w:rsidR="00CD4064" w:rsidRPr="00CD4064" w14:paraId="59EA8B4F" w14:textId="77777777" w:rsidTr="00CD4064">
        <w:trPr>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0CEFEE2F" w14:textId="77777777" w:rsidR="00CD4064" w:rsidRPr="00D35B2D" w:rsidRDefault="00CD4064" w:rsidP="00914FA1">
            <w:pPr>
              <w:jc w:val="thaiDistribute"/>
              <w:rPr>
                <w:rFonts w:eastAsia="Times New Roman" w:cs="Times New Roman"/>
                <w:sz w:val="18"/>
                <w:szCs w:val="18"/>
              </w:rPr>
            </w:pPr>
            <w:r w:rsidRPr="00D35B2D">
              <w:rPr>
                <w:rFonts w:eastAsia="Times New Roman" w:cs="Times New Roman"/>
                <w:color w:val="808080"/>
                <w:sz w:val="18"/>
                <w:szCs w:val="18"/>
              </w:rPr>
              <w:t> </w:t>
            </w:r>
          </w:p>
        </w:tc>
        <w:tc>
          <w:tcPr>
            <w:tcW w:w="1977" w:type="dxa"/>
            <w:noWrap/>
          </w:tcPr>
          <w:p w14:paraId="6B9131A0"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(NA)</w:t>
            </w:r>
          </w:p>
        </w:tc>
        <w:tc>
          <w:tcPr>
            <w:tcW w:w="2264" w:type="dxa"/>
            <w:noWrap/>
          </w:tcPr>
          <w:p w14:paraId="3C29BBF0"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(308.95-411.6)</w:t>
            </w:r>
          </w:p>
        </w:tc>
        <w:tc>
          <w:tcPr>
            <w:tcW w:w="1977" w:type="dxa"/>
            <w:noWrap/>
          </w:tcPr>
          <w:p w14:paraId="281BC6EC"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(794.55-1884.02)</w:t>
            </w:r>
          </w:p>
        </w:tc>
        <w:tc>
          <w:tcPr>
            <w:tcW w:w="1869" w:type="dxa"/>
            <w:noWrap/>
          </w:tcPr>
          <w:p w14:paraId="4CAB1251"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 </w:t>
            </w:r>
          </w:p>
        </w:tc>
      </w:tr>
      <w:tr w:rsidR="00CD4064" w:rsidRPr="00CD4064" w14:paraId="6E560639" w14:textId="77777777" w:rsidTr="00CD406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15EF4665" w14:textId="77777777" w:rsidR="00CD4064" w:rsidRPr="00D35B2D" w:rsidRDefault="00CD4064" w:rsidP="00914FA1">
            <w:pPr>
              <w:jc w:val="thaiDistribute"/>
              <w:rPr>
                <w:rFonts w:eastAsia="Times New Roman" w:cs="Times New Roman"/>
                <w:color w:val="808080"/>
                <w:sz w:val="18"/>
                <w:szCs w:val="18"/>
              </w:rPr>
            </w:pPr>
            <w:r w:rsidRPr="00D35B2D">
              <w:rPr>
                <w:rFonts w:eastAsia="Times New Roman" w:cs="Times New Roman"/>
                <w:sz w:val="18"/>
                <w:szCs w:val="18"/>
              </w:rPr>
              <w:t>PT</w:t>
            </w:r>
          </w:p>
        </w:tc>
        <w:tc>
          <w:tcPr>
            <w:tcW w:w="1977" w:type="dxa"/>
            <w:noWrap/>
          </w:tcPr>
          <w:p w14:paraId="176C4B5D"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NA</w:t>
            </w:r>
          </w:p>
        </w:tc>
        <w:tc>
          <w:tcPr>
            <w:tcW w:w="2264" w:type="dxa"/>
            <w:noWrap/>
          </w:tcPr>
          <w:p w14:paraId="3093EAE1"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12.83</w:t>
            </w:r>
          </w:p>
        </w:tc>
        <w:tc>
          <w:tcPr>
            <w:tcW w:w="1977" w:type="dxa"/>
            <w:noWrap/>
          </w:tcPr>
          <w:p w14:paraId="35A68724"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13.20</w:t>
            </w:r>
          </w:p>
        </w:tc>
        <w:tc>
          <w:tcPr>
            <w:tcW w:w="1869" w:type="dxa"/>
            <w:noWrap/>
          </w:tcPr>
          <w:p w14:paraId="509B3BE8"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0.01</w:t>
            </w:r>
          </w:p>
        </w:tc>
      </w:tr>
      <w:tr w:rsidR="00CD4064" w:rsidRPr="00CD4064" w14:paraId="37177101" w14:textId="77777777" w:rsidTr="00CD4064">
        <w:trPr>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7539BBD4" w14:textId="77777777" w:rsidR="00CD4064" w:rsidRPr="00D35B2D" w:rsidRDefault="00CD4064" w:rsidP="00914FA1">
            <w:pPr>
              <w:jc w:val="thaiDistribute"/>
              <w:rPr>
                <w:rFonts w:eastAsia="Times New Roman" w:cs="Times New Roman"/>
                <w:sz w:val="18"/>
                <w:szCs w:val="18"/>
              </w:rPr>
            </w:pPr>
            <w:r w:rsidRPr="00D35B2D">
              <w:rPr>
                <w:rFonts w:eastAsia="Times New Roman" w:cs="Times New Roman"/>
                <w:color w:val="808080"/>
                <w:sz w:val="18"/>
                <w:szCs w:val="18"/>
              </w:rPr>
              <w:t> </w:t>
            </w:r>
          </w:p>
        </w:tc>
        <w:tc>
          <w:tcPr>
            <w:tcW w:w="1977" w:type="dxa"/>
            <w:noWrap/>
          </w:tcPr>
          <w:p w14:paraId="42E7AF6C"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(NA)</w:t>
            </w:r>
          </w:p>
        </w:tc>
        <w:tc>
          <w:tcPr>
            <w:tcW w:w="2264" w:type="dxa"/>
            <w:noWrap/>
          </w:tcPr>
          <w:p w14:paraId="4D41A25E"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(11.9-14.3)</w:t>
            </w:r>
          </w:p>
        </w:tc>
        <w:tc>
          <w:tcPr>
            <w:tcW w:w="1977" w:type="dxa"/>
            <w:noWrap/>
          </w:tcPr>
          <w:p w14:paraId="69FECBB5"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(12.8-13.5)</w:t>
            </w:r>
          </w:p>
        </w:tc>
        <w:tc>
          <w:tcPr>
            <w:tcW w:w="1869" w:type="dxa"/>
            <w:noWrap/>
          </w:tcPr>
          <w:p w14:paraId="6ED9DD9B" w14:textId="77777777" w:rsidR="00CD4064" w:rsidRPr="00D35B2D"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D35B2D">
              <w:rPr>
                <w:rFonts w:eastAsia="Times New Roman" w:cs="Times New Roman"/>
                <w:color w:val="808080"/>
                <w:sz w:val="18"/>
                <w:szCs w:val="18"/>
              </w:rPr>
              <w:t> </w:t>
            </w:r>
          </w:p>
        </w:tc>
      </w:tr>
      <w:tr w:rsidR="00CD4064" w:rsidRPr="00CD4064" w14:paraId="1E02E9E4" w14:textId="77777777" w:rsidTr="00CD406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19570A35" w14:textId="77777777" w:rsidR="00CD4064" w:rsidRPr="00D35B2D" w:rsidRDefault="00CD4064" w:rsidP="00914FA1">
            <w:pPr>
              <w:jc w:val="thaiDistribute"/>
              <w:rPr>
                <w:rFonts w:eastAsia="Times New Roman" w:cs="Times New Roman"/>
                <w:color w:val="808080"/>
                <w:sz w:val="18"/>
                <w:szCs w:val="18"/>
              </w:rPr>
            </w:pPr>
            <w:r w:rsidRPr="00D35B2D">
              <w:rPr>
                <w:rFonts w:eastAsia="Times New Roman" w:cs="Times New Roman"/>
                <w:sz w:val="18"/>
                <w:szCs w:val="18"/>
              </w:rPr>
              <w:t>INR</w:t>
            </w:r>
          </w:p>
        </w:tc>
        <w:tc>
          <w:tcPr>
            <w:tcW w:w="1977" w:type="dxa"/>
            <w:noWrap/>
          </w:tcPr>
          <w:p w14:paraId="3B2F5ABC"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NA</w:t>
            </w:r>
          </w:p>
        </w:tc>
        <w:tc>
          <w:tcPr>
            <w:tcW w:w="2264" w:type="dxa"/>
            <w:noWrap/>
          </w:tcPr>
          <w:p w14:paraId="22B8C314"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1.12</w:t>
            </w:r>
          </w:p>
        </w:tc>
        <w:tc>
          <w:tcPr>
            <w:tcW w:w="1977" w:type="dxa"/>
            <w:noWrap/>
          </w:tcPr>
          <w:p w14:paraId="25209582"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1.15</w:t>
            </w:r>
          </w:p>
        </w:tc>
        <w:tc>
          <w:tcPr>
            <w:tcW w:w="1869" w:type="dxa"/>
            <w:noWrap/>
          </w:tcPr>
          <w:p w14:paraId="6E145B63" w14:textId="77777777" w:rsidR="00CD4064" w:rsidRPr="00D35B2D"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D35B2D">
              <w:rPr>
                <w:rFonts w:eastAsia="Times New Roman" w:cs="Times New Roman"/>
                <w:sz w:val="18"/>
                <w:szCs w:val="18"/>
              </w:rPr>
              <w:t>0.01</w:t>
            </w:r>
          </w:p>
        </w:tc>
      </w:tr>
      <w:tr w:rsidR="00CD4064" w:rsidRPr="00CD4064" w14:paraId="176C334A" w14:textId="77777777" w:rsidTr="00CD4064">
        <w:trPr>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70D38C4B" w14:textId="77777777" w:rsidR="00CD4064" w:rsidRPr="00CD4064" w:rsidRDefault="00CD4064" w:rsidP="00914FA1">
            <w:pPr>
              <w:jc w:val="thaiDistribute"/>
              <w:rPr>
                <w:rFonts w:eastAsia="Times New Roman" w:cs="Times New Roman"/>
                <w:sz w:val="18"/>
                <w:szCs w:val="18"/>
              </w:rPr>
            </w:pPr>
            <w:r w:rsidRPr="00CD4064">
              <w:rPr>
                <w:rFonts w:eastAsia="Times New Roman" w:cs="Times New Roman"/>
                <w:color w:val="808080"/>
                <w:sz w:val="18"/>
                <w:szCs w:val="18"/>
              </w:rPr>
              <w:t> </w:t>
            </w:r>
          </w:p>
        </w:tc>
        <w:tc>
          <w:tcPr>
            <w:tcW w:w="1977" w:type="dxa"/>
            <w:noWrap/>
          </w:tcPr>
          <w:p w14:paraId="7EBA097C"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(NA)</w:t>
            </w:r>
          </w:p>
        </w:tc>
        <w:tc>
          <w:tcPr>
            <w:tcW w:w="2264" w:type="dxa"/>
            <w:noWrap/>
          </w:tcPr>
          <w:p w14:paraId="420ADE25"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(1.04-1.25)</w:t>
            </w:r>
          </w:p>
        </w:tc>
        <w:tc>
          <w:tcPr>
            <w:tcW w:w="1977" w:type="dxa"/>
            <w:noWrap/>
          </w:tcPr>
          <w:p w14:paraId="35F91446"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(1.12-1.18)</w:t>
            </w:r>
          </w:p>
        </w:tc>
        <w:tc>
          <w:tcPr>
            <w:tcW w:w="1869" w:type="dxa"/>
            <w:noWrap/>
          </w:tcPr>
          <w:p w14:paraId="2F8B8B4F"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 </w:t>
            </w:r>
          </w:p>
        </w:tc>
      </w:tr>
      <w:tr w:rsidR="00CD4064" w:rsidRPr="00CD4064" w14:paraId="10C35473" w14:textId="77777777" w:rsidTr="00CD406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2CF84C57" w14:textId="77777777" w:rsidR="00CD4064" w:rsidRPr="00CD4064" w:rsidRDefault="00CD4064" w:rsidP="00914FA1">
            <w:pPr>
              <w:jc w:val="thaiDistribute"/>
              <w:rPr>
                <w:rFonts w:eastAsia="Times New Roman" w:cs="Times New Roman"/>
                <w:color w:val="808080"/>
                <w:sz w:val="18"/>
                <w:szCs w:val="18"/>
              </w:rPr>
            </w:pPr>
            <w:r w:rsidRPr="00CD4064">
              <w:rPr>
                <w:rFonts w:eastAsia="Times New Roman" w:cs="Times New Roman"/>
                <w:sz w:val="18"/>
                <w:szCs w:val="18"/>
              </w:rPr>
              <w:t>APTT</w:t>
            </w:r>
          </w:p>
        </w:tc>
        <w:tc>
          <w:tcPr>
            <w:tcW w:w="1977" w:type="dxa"/>
            <w:noWrap/>
          </w:tcPr>
          <w:p w14:paraId="4C9570C2"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NA</w:t>
            </w:r>
          </w:p>
        </w:tc>
        <w:tc>
          <w:tcPr>
            <w:tcW w:w="2264" w:type="dxa"/>
            <w:noWrap/>
          </w:tcPr>
          <w:p w14:paraId="1C13A370"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25.30</w:t>
            </w:r>
          </w:p>
        </w:tc>
        <w:tc>
          <w:tcPr>
            <w:tcW w:w="1977" w:type="dxa"/>
            <w:noWrap/>
          </w:tcPr>
          <w:p w14:paraId="3871B4D0"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31.40</w:t>
            </w:r>
          </w:p>
        </w:tc>
        <w:tc>
          <w:tcPr>
            <w:tcW w:w="1869" w:type="dxa"/>
            <w:noWrap/>
          </w:tcPr>
          <w:p w14:paraId="7D326115"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0.30</w:t>
            </w:r>
          </w:p>
        </w:tc>
      </w:tr>
      <w:tr w:rsidR="00CD4064" w:rsidRPr="00CD4064" w14:paraId="0AFA4E31" w14:textId="77777777" w:rsidTr="00CD4064">
        <w:trPr>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308B6FF5" w14:textId="77777777" w:rsidR="00CD4064" w:rsidRPr="00CD4064" w:rsidRDefault="00CD4064" w:rsidP="00914FA1">
            <w:pPr>
              <w:jc w:val="thaiDistribute"/>
              <w:rPr>
                <w:rFonts w:eastAsia="Times New Roman" w:cs="Times New Roman"/>
                <w:sz w:val="18"/>
                <w:szCs w:val="18"/>
              </w:rPr>
            </w:pPr>
            <w:r w:rsidRPr="00CD4064">
              <w:rPr>
                <w:rFonts w:eastAsia="Times New Roman" w:cs="Times New Roman"/>
                <w:color w:val="808080"/>
                <w:sz w:val="18"/>
                <w:szCs w:val="18"/>
              </w:rPr>
              <w:t> </w:t>
            </w:r>
          </w:p>
        </w:tc>
        <w:tc>
          <w:tcPr>
            <w:tcW w:w="1977" w:type="dxa"/>
            <w:noWrap/>
          </w:tcPr>
          <w:p w14:paraId="7052DBF9"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(NA)</w:t>
            </w:r>
          </w:p>
        </w:tc>
        <w:tc>
          <w:tcPr>
            <w:tcW w:w="2264" w:type="dxa"/>
            <w:noWrap/>
          </w:tcPr>
          <w:p w14:paraId="35CDD4B9"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(23.0-27.3)</w:t>
            </w:r>
          </w:p>
        </w:tc>
        <w:tc>
          <w:tcPr>
            <w:tcW w:w="1977" w:type="dxa"/>
            <w:noWrap/>
          </w:tcPr>
          <w:p w14:paraId="34667B06"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(23.4-56.3)</w:t>
            </w:r>
          </w:p>
        </w:tc>
        <w:tc>
          <w:tcPr>
            <w:tcW w:w="1869" w:type="dxa"/>
            <w:noWrap/>
          </w:tcPr>
          <w:p w14:paraId="5A8A6966"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 </w:t>
            </w:r>
          </w:p>
        </w:tc>
      </w:tr>
      <w:tr w:rsidR="00CD4064" w:rsidRPr="00CD4064" w14:paraId="51762A95" w14:textId="77777777" w:rsidTr="00CD4064">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3F966300" w14:textId="77777777" w:rsidR="00CD4064" w:rsidRPr="00CD4064" w:rsidRDefault="00CD4064" w:rsidP="00914FA1">
            <w:pPr>
              <w:jc w:val="thaiDistribute"/>
              <w:rPr>
                <w:rFonts w:eastAsia="Times New Roman" w:cs="Times New Roman"/>
                <w:color w:val="808080"/>
                <w:sz w:val="18"/>
                <w:szCs w:val="18"/>
              </w:rPr>
            </w:pPr>
            <w:r w:rsidRPr="00CD4064">
              <w:rPr>
                <w:rFonts w:eastAsia="Times New Roman" w:cs="Times New Roman"/>
                <w:sz w:val="18"/>
                <w:szCs w:val="18"/>
              </w:rPr>
              <w:lastRenderedPageBreak/>
              <w:t>Fibrinogen</w:t>
            </w:r>
          </w:p>
        </w:tc>
        <w:tc>
          <w:tcPr>
            <w:tcW w:w="1977" w:type="dxa"/>
            <w:noWrap/>
          </w:tcPr>
          <w:p w14:paraId="0760CF7E"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NA</w:t>
            </w:r>
          </w:p>
        </w:tc>
        <w:tc>
          <w:tcPr>
            <w:tcW w:w="2264" w:type="dxa"/>
            <w:noWrap/>
          </w:tcPr>
          <w:p w14:paraId="2804DC1B"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5.22</w:t>
            </w:r>
          </w:p>
        </w:tc>
        <w:tc>
          <w:tcPr>
            <w:tcW w:w="1977" w:type="dxa"/>
            <w:noWrap/>
          </w:tcPr>
          <w:p w14:paraId="5D7CCEA6"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4.66</w:t>
            </w:r>
          </w:p>
        </w:tc>
        <w:tc>
          <w:tcPr>
            <w:tcW w:w="1869" w:type="dxa"/>
            <w:noWrap/>
          </w:tcPr>
          <w:p w14:paraId="1810A427" w14:textId="77777777" w:rsidR="00CD4064" w:rsidRPr="00CD4064" w:rsidRDefault="00CD4064" w:rsidP="00914FA1">
            <w:pPr>
              <w:jc w:val="thaiDistribute"/>
              <w:cnfStyle w:val="000000100000" w:firstRow="0" w:lastRow="0" w:firstColumn="0" w:lastColumn="0" w:oddVBand="0" w:evenVBand="0" w:oddHBand="1" w:evenHBand="0" w:firstRowFirstColumn="0" w:firstRowLastColumn="0" w:lastRowFirstColumn="0" w:lastRowLastColumn="0"/>
              <w:rPr>
                <w:rFonts w:eastAsia="Times New Roman" w:cs="Times New Roman"/>
                <w:color w:val="808080"/>
                <w:sz w:val="18"/>
                <w:szCs w:val="18"/>
              </w:rPr>
            </w:pPr>
            <w:r w:rsidRPr="00CD4064">
              <w:rPr>
                <w:rFonts w:eastAsia="Times New Roman" w:cs="Times New Roman"/>
                <w:sz w:val="18"/>
                <w:szCs w:val="18"/>
              </w:rPr>
              <w:t>0.41</w:t>
            </w:r>
          </w:p>
        </w:tc>
      </w:tr>
      <w:tr w:rsidR="00CD4064" w:rsidRPr="00CD4064" w14:paraId="38A0C5E9" w14:textId="77777777" w:rsidTr="00CD4064">
        <w:trPr>
          <w:trHeight w:val="254"/>
        </w:trPr>
        <w:tc>
          <w:tcPr>
            <w:cnfStyle w:val="001000000000" w:firstRow="0" w:lastRow="0" w:firstColumn="1" w:lastColumn="0" w:oddVBand="0" w:evenVBand="0" w:oddHBand="0" w:evenHBand="0" w:firstRowFirstColumn="0" w:firstRowLastColumn="0" w:lastRowFirstColumn="0" w:lastRowLastColumn="0"/>
            <w:tcW w:w="2229" w:type="dxa"/>
            <w:noWrap/>
          </w:tcPr>
          <w:p w14:paraId="3D4C7BBB" w14:textId="77777777" w:rsidR="00CD4064" w:rsidRPr="00CD4064" w:rsidRDefault="00CD4064" w:rsidP="00914FA1">
            <w:pPr>
              <w:jc w:val="thaiDistribute"/>
              <w:rPr>
                <w:rFonts w:eastAsia="Times New Roman" w:cs="Times New Roman"/>
                <w:sz w:val="18"/>
                <w:szCs w:val="18"/>
              </w:rPr>
            </w:pPr>
            <w:r w:rsidRPr="00CD4064">
              <w:rPr>
                <w:rFonts w:eastAsia="Times New Roman" w:cs="Times New Roman"/>
                <w:color w:val="808080"/>
                <w:sz w:val="18"/>
                <w:szCs w:val="18"/>
              </w:rPr>
              <w:t> </w:t>
            </w:r>
          </w:p>
        </w:tc>
        <w:tc>
          <w:tcPr>
            <w:tcW w:w="1977" w:type="dxa"/>
            <w:noWrap/>
          </w:tcPr>
          <w:p w14:paraId="3A339A76"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(NA)</w:t>
            </w:r>
          </w:p>
        </w:tc>
        <w:tc>
          <w:tcPr>
            <w:tcW w:w="2264" w:type="dxa"/>
            <w:noWrap/>
          </w:tcPr>
          <w:p w14:paraId="68B97F6D"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(4.86-5.91)</w:t>
            </w:r>
          </w:p>
        </w:tc>
        <w:tc>
          <w:tcPr>
            <w:tcW w:w="1977" w:type="dxa"/>
            <w:noWrap/>
          </w:tcPr>
          <w:p w14:paraId="2F5A5B48"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(4.02-5.91)</w:t>
            </w:r>
          </w:p>
        </w:tc>
        <w:tc>
          <w:tcPr>
            <w:tcW w:w="1869" w:type="dxa"/>
            <w:noWrap/>
          </w:tcPr>
          <w:p w14:paraId="386C951A" w14:textId="77777777" w:rsidR="00CD4064" w:rsidRPr="00CD4064" w:rsidRDefault="00CD4064" w:rsidP="00914FA1">
            <w:pPr>
              <w:jc w:val="thaiDistribute"/>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CD4064">
              <w:rPr>
                <w:rFonts w:eastAsia="Times New Roman" w:cs="Times New Roman"/>
                <w:color w:val="808080"/>
                <w:sz w:val="18"/>
                <w:szCs w:val="18"/>
              </w:rPr>
              <w:t> </w:t>
            </w:r>
          </w:p>
        </w:tc>
      </w:tr>
    </w:tbl>
    <w:p w14:paraId="6BBA7B74" w14:textId="552425AE" w:rsidR="001C56DC" w:rsidRDefault="001C56DC" w:rsidP="00914FA1">
      <w:pPr>
        <w:pStyle w:val="MDPI22heading2"/>
        <w:spacing w:before="0"/>
        <w:ind w:left="0"/>
        <w:jc w:val="thaiDistribute"/>
      </w:pPr>
    </w:p>
    <w:p w14:paraId="75DED3AF" w14:textId="1BDF336D" w:rsidR="00CD4064" w:rsidRPr="00876D88" w:rsidRDefault="00CD4064" w:rsidP="00914FA1">
      <w:pPr>
        <w:pStyle w:val="MDPI22heading2"/>
        <w:jc w:val="thaiDistribute"/>
        <w:rPr>
          <w:b/>
          <w:bCs/>
        </w:rPr>
      </w:pPr>
      <w:r w:rsidRPr="00876D88">
        <w:rPr>
          <w:b/>
          <w:bCs/>
        </w:rPr>
        <w:t>2.2 Increased NET products in plasma of COVID-19 patients</w:t>
      </w:r>
    </w:p>
    <w:p w14:paraId="2C8BE816" w14:textId="51EDF9E1" w:rsidR="001C56DC" w:rsidRDefault="00D13D76" w:rsidP="00914FA1">
      <w:pPr>
        <w:pStyle w:val="MDPI22heading2"/>
        <w:ind w:firstLine="452"/>
        <w:jc w:val="thaiDistribute"/>
        <w:rPr>
          <w:i w:val="0"/>
          <w:iCs/>
        </w:rPr>
      </w:pPr>
      <w:r>
        <w:drawing>
          <wp:anchor distT="0" distB="0" distL="114300" distR="114300" simplePos="0" relativeHeight="251662336" behindDoc="0" locked="0" layoutInCell="1" allowOverlap="1" wp14:anchorId="4E2FB5D9" wp14:editId="3198139E">
            <wp:simplePos x="0" y="0"/>
            <wp:positionH relativeFrom="column">
              <wp:posOffset>454660</wp:posOffset>
            </wp:positionH>
            <wp:positionV relativeFrom="paragraph">
              <wp:posOffset>1851660</wp:posOffset>
            </wp:positionV>
            <wp:extent cx="6645910" cy="5932805"/>
            <wp:effectExtent l="0" t="0" r="254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5932805"/>
                    </a:xfrm>
                    <a:prstGeom prst="rect">
                      <a:avLst/>
                    </a:prstGeom>
                    <a:noFill/>
                    <a:ln>
                      <a:noFill/>
                    </a:ln>
                  </pic:spPr>
                </pic:pic>
              </a:graphicData>
            </a:graphic>
          </wp:anchor>
        </w:drawing>
      </w:r>
      <w:r w:rsidR="00CD4064" w:rsidRPr="00CD4064">
        <w:rPr>
          <w:i w:val="0"/>
          <w:iCs/>
        </w:rPr>
        <w:t>Levels of NET products in plasma were compared among groups of COVID-19 patients and healthy controls. The results showed that plasma levels of extracellular dsDNA (Fig. 1A), NE (Fig. 1B), Histone-DNA (Fig. 1C), and MPO-DNA complexes (Fig. 1D) were significantly increased in COVID-19 patients particularly those with severe pneumonia (p&lt;0.01). There were no significant differences in plasma levels of NET products between patients with mild symptoms and healthy controls. As IL-8 promotes NETs and is detected in COVID-19 patients (25, 26), the levels of IL-8 in plasma were therefore investigated. The result</w:t>
      </w:r>
      <w:r w:rsidR="004A3C6E">
        <w:rPr>
          <w:i w:val="0"/>
          <w:iCs/>
        </w:rPr>
        <w:t>s</w:t>
      </w:r>
      <w:r w:rsidR="00CD4064" w:rsidRPr="00CD4064">
        <w:rPr>
          <w:i w:val="0"/>
          <w:iCs/>
        </w:rPr>
        <w:t xml:space="preserve"> showed that plasma levels of IL-8 were significantly increased in severe cases when compared to patients with mild symptoms (p&lt;0.0001) and healthy controls (p=0.0001) (Fig. 1E)</w:t>
      </w:r>
      <w:r w:rsidR="0080488F">
        <w:rPr>
          <w:i w:val="0"/>
          <w:iCs/>
        </w:rPr>
        <w:t xml:space="preserve"> </w:t>
      </w:r>
    </w:p>
    <w:p w14:paraId="57891924" w14:textId="74AB19D4" w:rsidR="0080488F" w:rsidRDefault="0080488F" w:rsidP="00914FA1">
      <w:pPr>
        <w:pStyle w:val="MDPI22heading2"/>
        <w:spacing w:before="0"/>
        <w:jc w:val="thaiDistribute"/>
        <w:rPr>
          <w:b/>
          <w:bCs/>
          <w:i w:val="0"/>
          <w:iCs/>
        </w:rPr>
      </w:pPr>
    </w:p>
    <w:p w14:paraId="39E4A822" w14:textId="0444CEF1" w:rsidR="00B742B3" w:rsidRPr="00CD4064" w:rsidRDefault="00B742B3" w:rsidP="00914FA1">
      <w:pPr>
        <w:pStyle w:val="MDPI22heading2"/>
        <w:spacing w:before="0"/>
        <w:jc w:val="thaiDistribute"/>
        <w:rPr>
          <w:i w:val="0"/>
          <w:iCs/>
        </w:rPr>
      </w:pPr>
      <w:r w:rsidRPr="00CD4064">
        <w:rPr>
          <w:b/>
          <w:bCs/>
          <w:i w:val="0"/>
          <w:iCs/>
        </w:rPr>
        <w:lastRenderedPageBreak/>
        <w:t>Figure 1: Plasma levels of NET products and IL-8 in COVID-19 patients and NET formation induced by COVID-19 plasma.</w:t>
      </w:r>
      <w:r w:rsidRPr="00CD4064">
        <w:rPr>
          <w:i w:val="0"/>
          <w:iCs/>
        </w:rPr>
        <w:t xml:space="preserve"> The levels of extracellular double strand DNA (dsDNA) (A), neutrophil elastase (NE) (B), Histone-DNA complexes (C), MPO-DNA complexes (D) and IL-8 (E) in COVID-19 patients with mild symptoms, moderate pneumonia, severe pneumonia, and healthy controls (n=10 for all groups). Representative fluorescence images captured by confocal </w:t>
      </w:r>
      <w:r w:rsidR="004A3C6E" w:rsidRPr="00CD4064">
        <w:rPr>
          <w:i w:val="0"/>
          <w:iCs/>
        </w:rPr>
        <w:t>microscop</w:t>
      </w:r>
      <w:r w:rsidR="004A3C6E">
        <w:rPr>
          <w:i w:val="0"/>
          <w:iCs/>
        </w:rPr>
        <w:t>y</w:t>
      </w:r>
      <w:r w:rsidR="004A3C6E" w:rsidRPr="00CD4064">
        <w:rPr>
          <w:i w:val="0"/>
          <w:iCs/>
        </w:rPr>
        <w:t xml:space="preserve"> </w:t>
      </w:r>
      <w:r w:rsidRPr="00CD4064">
        <w:rPr>
          <w:i w:val="0"/>
          <w:iCs/>
        </w:rPr>
        <w:t>(original magnification, 630X) of isolated neutrophils from healthy controls incubated with COVID-19 plasma or healthy control plasma (n=10 for all groups), stained with DAPI (blue), neutrophil elastase (green) and myeloperoxidase (red), and merged images for NET identification (F). The percentages of NETting neutrophils (G) and the levels of dsDNA (H) from healthy neutrophils incubated with COVID-19 plasma or healthy control plasma</w:t>
      </w:r>
      <w:r w:rsidR="00346CFE">
        <w:rPr>
          <w:i w:val="0"/>
          <w:iCs/>
        </w:rPr>
        <w:t xml:space="preserve"> (Supplement table 1)</w:t>
      </w:r>
      <w:r w:rsidRPr="00CD4064">
        <w:rPr>
          <w:i w:val="0"/>
          <w:iCs/>
        </w:rPr>
        <w:t>.</w:t>
      </w:r>
    </w:p>
    <w:p w14:paraId="6EBB7832" w14:textId="2463B7D9" w:rsidR="00876D88" w:rsidRDefault="00876D88" w:rsidP="00914FA1">
      <w:pPr>
        <w:pStyle w:val="MDPI22heading2"/>
        <w:jc w:val="thaiDistribute"/>
        <w:rPr>
          <w:b/>
          <w:bCs/>
        </w:rPr>
      </w:pPr>
      <w:r>
        <w:rPr>
          <w:b/>
          <w:bCs/>
        </w:rPr>
        <w:t xml:space="preserve">2.3 </w:t>
      </w:r>
      <w:r w:rsidRPr="00876D88">
        <w:rPr>
          <w:b/>
          <w:bCs/>
        </w:rPr>
        <w:t>Plasma of COVID-19 patients induced NETs</w:t>
      </w:r>
    </w:p>
    <w:p w14:paraId="2090BC87" w14:textId="10EEC01C" w:rsidR="00653128" w:rsidRDefault="00653128" w:rsidP="00914FA1">
      <w:pPr>
        <w:pStyle w:val="MDPI22heading2"/>
        <w:ind w:firstLine="452"/>
        <w:jc w:val="thaiDistribute"/>
        <w:rPr>
          <w:b/>
          <w:bCs/>
        </w:rPr>
      </w:pPr>
      <w:r w:rsidRPr="00876D88">
        <w:rPr>
          <w:i w:val="0"/>
          <w:iCs/>
        </w:rPr>
        <w:t>We then investigated whether plasma of COVID-19 patients could induce NETs in vitro, as it has been reported that factors in plasma of these patients contained SARS-CoV-2 (27), reactive oxygen species (ROS) (28, 29), co-infecting organisms (30), inflammatory cytokines (e.g., IL-8) and chemokines (31), and activated platelets (32) which could activate neutrophils and induce NETs. The result</w:t>
      </w:r>
      <w:r>
        <w:rPr>
          <w:i w:val="0"/>
          <w:iCs/>
        </w:rPr>
        <w:t>s</w:t>
      </w:r>
      <w:r w:rsidRPr="00876D88">
        <w:rPr>
          <w:i w:val="0"/>
          <w:iCs/>
        </w:rPr>
        <w:t xml:space="preserve"> demonstrated that healthy neutrophils incubated with plasma of COVID-19 patients had significantly increased NETs </w:t>
      </w:r>
    </w:p>
    <w:p w14:paraId="5D04E74A" w14:textId="3A08E801" w:rsidR="00876D88" w:rsidRPr="00CD4064" w:rsidRDefault="00653128" w:rsidP="00914FA1">
      <w:pPr>
        <w:pStyle w:val="MDPI22heading2"/>
        <w:ind w:left="0"/>
        <w:jc w:val="thaiDistribute"/>
        <w:rPr>
          <w:i w:val="0"/>
          <w:iCs/>
        </w:rPr>
      </w:pPr>
      <w:r>
        <w:lastRenderedPageBreak/>
        <w:drawing>
          <wp:anchor distT="0" distB="0" distL="114300" distR="114300" simplePos="0" relativeHeight="251663360" behindDoc="1" locked="0" layoutInCell="1" allowOverlap="1" wp14:anchorId="4F47D8A8" wp14:editId="32E595E9">
            <wp:simplePos x="0" y="0"/>
            <wp:positionH relativeFrom="column">
              <wp:posOffset>292100</wp:posOffset>
            </wp:positionH>
            <wp:positionV relativeFrom="paragraph">
              <wp:posOffset>0</wp:posOffset>
            </wp:positionV>
            <wp:extent cx="6106795" cy="6985000"/>
            <wp:effectExtent l="0" t="0" r="825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698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671AE" w14:textId="7687CC58" w:rsidR="00CF0D56" w:rsidRPr="00CF0D56" w:rsidRDefault="00CF0D56" w:rsidP="00914FA1">
      <w:pPr>
        <w:pStyle w:val="MDPI22heading2"/>
        <w:jc w:val="thaiDistribute"/>
        <w:rPr>
          <w:i w:val="0"/>
          <w:iCs/>
        </w:rPr>
      </w:pPr>
      <w:r w:rsidRPr="00CF0D56">
        <w:rPr>
          <w:b/>
          <w:bCs/>
          <w:i w:val="0"/>
          <w:iCs/>
        </w:rPr>
        <w:t>Figure 2: The effect of enoxaparin pretreatment on NETs induced by COVID-19 plasma in vitro.</w:t>
      </w:r>
      <w:r w:rsidRPr="00CF0D56">
        <w:rPr>
          <w:i w:val="0"/>
          <w:iCs/>
        </w:rPr>
        <w:t xml:space="preserve"> Representative fluorescence images captured by confocal microscope (original magnification, 630X) of isolated neutrophils from healthy controls pretreated with or without enoxaparin (0.5, 1 and 2 IU/ml) and incubated with COVID-19 plasma from severe cases (n=5), stained with DAPI (blue), neutrophil elastase (green) and myeloperoxidase (red), and merged images for NET identification (A). The percentages of NETting neutrophils (B), the levels of dsDNA (C), NE (D) and Histone-DNA complexes (E) in the supernatants from healthy neutrophils pretreated with or without enoxaparin (0.5, 1 and 2 IU/ml) and incubated with COVID-19 plasma. The mRNA expression levels of PAD4 (F), RELA (G), PKC (H), SYK (I) and ERK (J) from healthy neutrophils pretreated </w:t>
      </w:r>
      <w:r w:rsidRPr="00CF0D56">
        <w:rPr>
          <w:i w:val="0"/>
          <w:iCs/>
        </w:rPr>
        <w:lastRenderedPageBreak/>
        <w:t>with enoxaparin (2 IU/ml) and incubated with or without COVID-19 or healthy control plasma (n=5 for all groups)</w:t>
      </w:r>
      <w:r w:rsidR="00346CFE">
        <w:rPr>
          <w:i w:val="0"/>
          <w:iCs/>
        </w:rPr>
        <w:t xml:space="preserve"> (Supplement table 2)</w:t>
      </w:r>
      <w:r w:rsidRPr="00CF0D56">
        <w:rPr>
          <w:i w:val="0"/>
          <w:iCs/>
        </w:rPr>
        <w:t>.</w:t>
      </w:r>
    </w:p>
    <w:p w14:paraId="6E0243DC" w14:textId="4D18DC4A" w:rsidR="001C56DC" w:rsidRDefault="00CF0D56" w:rsidP="00914FA1">
      <w:pPr>
        <w:pStyle w:val="MDPI22heading2"/>
        <w:spacing w:before="0"/>
        <w:jc w:val="thaiDistribute"/>
        <w:rPr>
          <w:i w:val="0"/>
          <w:iCs/>
        </w:rPr>
      </w:pPr>
      <w:r w:rsidRPr="00CF0D56">
        <w:rPr>
          <w:i w:val="0"/>
          <w:iCs/>
        </w:rPr>
        <w:t>Abbreviations: RELA (REL-associated protein involved in NF-κB p65 subunit), Protein kinase C (PKC), spleen tyrosine kinase (SYK), and extracellular signal-regulated kinases (ERK)</w:t>
      </w:r>
    </w:p>
    <w:p w14:paraId="4DC7E1F7" w14:textId="136D151A" w:rsidR="003B508F" w:rsidRDefault="003B508F" w:rsidP="00914FA1">
      <w:pPr>
        <w:pStyle w:val="MDPI22heading2"/>
        <w:spacing w:before="0"/>
        <w:jc w:val="thaiDistribute"/>
        <w:rPr>
          <w:i w:val="0"/>
          <w:iCs/>
        </w:rPr>
      </w:pPr>
    </w:p>
    <w:p w14:paraId="5ACF4E00" w14:textId="2C28BE4A" w:rsidR="003B508F" w:rsidRDefault="003B508F" w:rsidP="00914FA1">
      <w:pPr>
        <w:pStyle w:val="MDPI22heading2"/>
        <w:spacing w:before="0"/>
        <w:jc w:val="thaiDistribute"/>
        <w:rPr>
          <w:i w:val="0"/>
          <w:iCs/>
        </w:rPr>
      </w:pPr>
      <w:r w:rsidRPr="00876D88">
        <w:rPr>
          <w:i w:val="0"/>
          <w:iCs/>
        </w:rPr>
        <w:t>production after 2h (p&lt;0.05) (Fig. 1F and 1G). Moreover, the levels of dsDNA in supernatants (as a marker of NETs production) were significantly elevated in neutrophils treated with plasma of COVID-19 patients from moderate (p=0.0169) and severe groups (p=0.095) (Fig. 1H).</w:t>
      </w:r>
    </w:p>
    <w:p w14:paraId="3218F958" w14:textId="77777777" w:rsidR="003B508F" w:rsidRPr="00CF0D56" w:rsidRDefault="003B508F" w:rsidP="00914FA1">
      <w:pPr>
        <w:pStyle w:val="MDPI22heading2"/>
        <w:spacing w:before="0"/>
        <w:jc w:val="thaiDistribute"/>
        <w:rPr>
          <w:i w:val="0"/>
          <w:iCs/>
        </w:rPr>
      </w:pPr>
    </w:p>
    <w:p w14:paraId="65DD2524" w14:textId="324CA5B9" w:rsidR="00CF0D56" w:rsidRPr="00CF0D56" w:rsidRDefault="00CF0D56" w:rsidP="00914FA1">
      <w:pPr>
        <w:pStyle w:val="MDPI22heading2"/>
        <w:jc w:val="thaiDistribute"/>
        <w:rPr>
          <w:b/>
          <w:bCs/>
        </w:rPr>
      </w:pPr>
      <w:r w:rsidRPr="00CF0D56">
        <w:rPr>
          <w:b/>
          <w:bCs/>
        </w:rPr>
        <w:t>2.4)  Reduction of NETs and mRNA expression by enoxaparin pretreatment in vitro</w:t>
      </w:r>
    </w:p>
    <w:p w14:paraId="6FE6B981" w14:textId="77777777" w:rsidR="00CF0D56" w:rsidRPr="00CF0D56" w:rsidRDefault="00CF0D56" w:rsidP="00914FA1">
      <w:pPr>
        <w:pStyle w:val="MDPI22heading2"/>
        <w:ind w:firstLine="452"/>
        <w:jc w:val="thaiDistribute"/>
        <w:rPr>
          <w:i w:val="0"/>
          <w:iCs/>
        </w:rPr>
      </w:pPr>
      <w:r w:rsidRPr="00CF0D56">
        <w:rPr>
          <w:i w:val="0"/>
          <w:iCs/>
        </w:rPr>
        <w:t>A previous study demonstrated that neutrophils pretreated with enoxaparin had decreased formation of NETs (16), and so we investigated whether enoxaparin pretreatment could decrease NETs induced by plasma of severe COVID-19 patients. The results showed that NETs and the percentages of NET formation induced by COVID-19 plasma were significantly decreased after healthy neutrophils were pretreated with enoxaparin 1 IU/ml (p=0.0395) and 2 IU/ml (p=0.0463) (Fig. 2A and 2B), and the levels of digested dsDNA in collected supernatants were also significantly decreased (p&lt;0.05) (Fig. 2C). Moreover, the levels of NE and Histone-DNA complexes were significantly decreased in supernatants after enoxaparin pretreatment (2 IU/ml) (Fig. 2D and 2E, p&lt;0.05)</w:t>
      </w:r>
    </w:p>
    <w:p w14:paraId="3D87518E" w14:textId="1AB5887C" w:rsidR="001C56DC" w:rsidRDefault="00CF0D56" w:rsidP="00914FA1">
      <w:pPr>
        <w:pStyle w:val="MDPI22heading2"/>
        <w:spacing w:before="0"/>
        <w:ind w:firstLine="452"/>
        <w:jc w:val="thaiDistribute"/>
      </w:pPr>
      <w:r w:rsidRPr="00CF0D56">
        <w:rPr>
          <w:i w:val="0"/>
          <w:iCs/>
        </w:rPr>
        <w:t xml:space="preserve">Previous studies found that the formation of NETs was associated with the expression of inflammatory genes such as PAD4, RELA, PCK, SYK, and ERK (24, 33-36). We therefore investigated whether COVID-19 plasma could induce expression of these genes, and whether their expression was regulated by enoxaparin treatment. The results demonstrated that the levels of PAD4 (Fig. 2F), RELA (Fig. 2G), PKC (Fig. 2H), SYK (Fig. 2I) and ERK (Fig. 2J) gene expression was significantly increased after healthy neutrophils were incubated with plasma of COVID-19 patients (p&lt;0.05). Interestingly, enoxaparin pretreatment significantly decreased the expression of these genes in neutrophils </w:t>
      </w:r>
      <w:r>
        <w:rPr>
          <w:i w:val="0"/>
          <w:iCs/>
        </w:rPr>
        <w:t>i</w:t>
      </w:r>
      <w:r w:rsidRPr="00CF0D56">
        <w:rPr>
          <w:i w:val="0"/>
          <w:iCs/>
        </w:rPr>
        <w:t>ncubated with COVID-19 plasma (Fig. 2F-2J, p&lt;0.05), in parallel with inhibition of NET formation.</w:t>
      </w:r>
      <w:r w:rsidRPr="00CF0D56">
        <w:t xml:space="preserve"> </w:t>
      </w:r>
    </w:p>
    <w:p w14:paraId="5B6A90C8" w14:textId="1BB24EA5" w:rsidR="00CF0D56" w:rsidRPr="00CF0D56" w:rsidRDefault="00CF0D56" w:rsidP="00914FA1">
      <w:pPr>
        <w:pStyle w:val="MDPI22heading2"/>
        <w:jc w:val="thaiDistribute"/>
        <w:rPr>
          <w:b/>
          <w:bCs/>
        </w:rPr>
      </w:pPr>
      <w:r w:rsidRPr="00CF0D56">
        <w:rPr>
          <w:b/>
          <w:bCs/>
        </w:rPr>
        <w:t xml:space="preserve">2.5)   Effects of Enoxaparin prophylaxis in COVID-19 patients </w:t>
      </w:r>
    </w:p>
    <w:p w14:paraId="224134B4" w14:textId="77777777" w:rsidR="00CF0D56" w:rsidRPr="00CF0D56" w:rsidRDefault="00CF0D56" w:rsidP="00914FA1">
      <w:pPr>
        <w:pStyle w:val="MDPI22heading2"/>
        <w:ind w:firstLine="452"/>
        <w:jc w:val="thaiDistribute"/>
        <w:rPr>
          <w:i w:val="0"/>
          <w:iCs/>
        </w:rPr>
      </w:pPr>
      <w:r w:rsidRPr="00CF0D56">
        <w:rPr>
          <w:i w:val="0"/>
          <w:iCs/>
        </w:rPr>
        <w:t xml:space="preserve">Enoxaparin prophylaxis is recommended in patients with severe COVID-19 infection because these patients have a high risk of developing venous thromboembolism (VTE) (14). As we found an anti-inflammatory effect of enoxaparin in vitro, we therefore investigated whether prophylactic doses of enoxaparin (40 mg/day) decreased inflammatory markers in serum of COVID-19 patients. The results demonstrated that levels of inflammatory cytokines, particularly IL-6 and IL-8, and inflammatory biomarkers for COVID-19 infection (high-sensitivity C-reactive protein and procalcitonin) (37, 38), were significantly decreased by 4 h after patients were treated with enoxaparin prophylaxis (Fig. 3A-3E, p&lt;0.05). </w:t>
      </w:r>
    </w:p>
    <w:p w14:paraId="13C5FC33" w14:textId="77777777" w:rsidR="004E6D9E" w:rsidRDefault="00CF0D56" w:rsidP="00914FA1">
      <w:pPr>
        <w:pStyle w:val="MDPI22heading2"/>
        <w:spacing w:before="0"/>
        <w:ind w:firstLine="452"/>
        <w:jc w:val="thaiDistribute"/>
        <w:rPr>
          <w:i w:val="0"/>
          <w:iCs/>
        </w:rPr>
      </w:pPr>
      <w:r w:rsidRPr="00CF0D56">
        <w:rPr>
          <w:i w:val="0"/>
          <w:iCs/>
        </w:rPr>
        <w:t>We then measured NET formation in severe cases of patients who received enoxaparin prophylaxis. Although no changes in neutrophil counts (Fig. 3F), NET formation (Fig. 3G), percentage of NETs (Fig. 3H), and NET products (Fig. 3I-3K) were observed in patients’ neutrophils after treatment with prophylactic dose of enoxaparin, the expression levels of inflammatory genes associated with NET formation, particularly RELA, SYK and ERK were significantly decreased in neutrophils following enoxaparin treatment (Fig. 3L-3P, p&lt;0.05).</w:t>
      </w:r>
    </w:p>
    <w:p w14:paraId="6916AE28" w14:textId="7B925B1F" w:rsidR="00CF0D56" w:rsidRDefault="00CF0D56" w:rsidP="00914FA1">
      <w:pPr>
        <w:pStyle w:val="MDPI22heading2"/>
        <w:spacing w:before="0"/>
        <w:ind w:firstLine="452"/>
        <w:jc w:val="thaiDistribute"/>
        <w:rPr>
          <w:i w:val="0"/>
          <w:iCs/>
        </w:rPr>
      </w:pPr>
    </w:p>
    <w:p w14:paraId="5762C1EA" w14:textId="78084197" w:rsidR="00CF0D56" w:rsidRDefault="00CF0D56" w:rsidP="00914FA1">
      <w:pPr>
        <w:pStyle w:val="MDPI22heading2"/>
        <w:spacing w:before="0"/>
        <w:ind w:firstLine="452"/>
        <w:jc w:val="thaiDistribute"/>
        <w:rPr>
          <w:i w:val="0"/>
          <w:iCs/>
        </w:rPr>
      </w:pPr>
    </w:p>
    <w:p w14:paraId="0A6A35F7" w14:textId="0819A14F" w:rsidR="00CF0D56" w:rsidRDefault="00653128" w:rsidP="00914FA1">
      <w:pPr>
        <w:pStyle w:val="MDPI22heading2"/>
        <w:spacing w:before="0"/>
        <w:ind w:firstLine="452"/>
        <w:jc w:val="thaiDistribute"/>
        <w:rPr>
          <w:i w:val="0"/>
          <w:iCs/>
        </w:rPr>
      </w:pPr>
      <w:r>
        <w:lastRenderedPageBreak/>
        <w:drawing>
          <wp:anchor distT="0" distB="0" distL="114300" distR="114300" simplePos="0" relativeHeight="251664384" behindDoc="0" locked="0" layoutInCell="1" allowOverlap="1" wp14:anchorId="4DB7E7E2" wp14:editId="691D88B1">
            <wp:simplePos x="0" y="0"/>
            <wp:positionH relativeFrom="column">
              <wp:posOffset>48260</wp:posOffset>
            </wp:positionH>
            <wp:positionV relativeFrom="paragraph">
              <wp:posOffset>0</wp:posOffset>
            </wp:positionV>
            <wp:extent cx="6645910" cy="9084945"/>
            <wp:effectExtent l="0" t="0" r="2540"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9084945"/>
                    </a:xfrm>
                    <a:prstGeom prst="rect">
                      <a:avLst/>
                    </a:prstGeom>
                    <a:noFill/>
                    <a:ln>
                      <a:noFill/>
                    </a:ln>
                  </pic:spPr>
                </pic:pic>
              </a:graphicData>
            </a:graphic>
          </wp:anchor>
        </w:drawing>
      </w:r>
    </w:p>
    <w:p w14:paraId="48B92E27" w14:textId="762FF977" w:rsidR="00CF0D56" w:rsidRPr="00CF0D56" w:rsidRDefault="00CF0D56" w:rsidP="00914FA1">
      <w:pPr>
        <w:pStyle w:val="MDPI22heading2"/>
        <w:jc w:val="thaiDistribute"/>
        <w:rPr>
          <w:i w:val="0"/>
          <w:iCs/>
        </w:rPr>
      </w:pPr>
      <w:r w:rsidRPr="00914FA1">
        <w:rPr>
          <w:b/>
          <w:bCs/>
          <w:i w:val="0"/>
          <w:iCs/>
        </w:rPr>
        <w:lastRenderedPageBreak/>
        <w:t xml:space="preserve">Figure 3: The effect </w:t>
      </w:r>
      <w:r w:rsidR="00E3178C" w:rsidRPr="00914FA1">
        <w:rPr>
          <w:b/>
          <w:bCs/>
          <w:i w:val="0"/>
          <w:iCs/>
        </w:rPr>
        <w:t xml:space="preserve">of </w:t>
      </w:r>
      <w:r w:rsidRPr="00914FA1">
        <w:rPr>
          <w:b/>
          <w:bCs/>
          <w:i w:val="0"/>
          <w:iCs/>
        </w:rPr>
        <w:t xml:space="preserve">enoxaparin prophylaxis </w:t>
      </w:r>
      <w:r w:rsidR="00E3178C" w:rsidRPr="00914FA1">
        <w:rPr>
          <w:b/>
          <w:bCs/>
          <w:i w:val="0"/>
          <w:iCs/>
        </w:rPr>
        <w:t>on NETs and expression of inflammatory markers</w:t>
      </w:r>
      <w:r w:rsidR="00676BDF" w:rsidRPr="00914FA1">
        <w:rPr>
          <w:b/>
          <w:bCs/>
          <w:i w:val="0"/>
          <w:iCs/>
        </w:rPr>
        <w:t xml:space="preserve"> in COVID-19 patients</w:t>
      </w:r>
      <w:r w:rsidRPr="00914FA1">
        <w:rPr>
          <w:b/>
          <w:bCs/>
          <w:i w:val="0"/>
          <w:iCs/>
        </w:rPr>
        <w:t>.</w:t>
      </w:r>
      <w:r w:rsidRPr="00914FA1">
        <w:rPr>
          <w:i w:val="0"/>
          <w:iCs/>
        </w:rPr>
        <w:t xml:space="preserve"> </w:t>
      </w:r>
      <w:r w:rsidR="006A6B7F" w:rsidRPr="00914FA1">
        <w:rPr>
          <w:i w:val="0"/>
          <w:iCs/>
        </w:rPr>
        <w:t xml:space="preserve">Blood was collected from four patients with severe COVID-19 before and 4h post-prophylactic treatment with enoxaparin, </w:t>
      </w:r>
      <w:r w:rsidR="00396BDB" w:rsidRPr="00914FA1">
        <w:rPr>
          <w:i w:val="0"/>
          <w:iCs/>
        </w:rPr>
        <w:t xml:space="preserve">and neutrophil functions and plasma levels of inflammatory mediators were measured. </w:t>
      </w:r>
      <w:r w:rsidR="006A6B7F" w:rsidRPr="00914FA1">
        <w:rPr>
          <w:i w:val="0"/>
          <w:iCs/>
        </w:rPr>
        <w:t xml:space="preserve"> </w:t>
      </w:r>
      <w:r w:rsidR="00396BDB" w:rsidRPr="00914FA1">
        <w:rPr>
          <w:i w:val="0"/>
          <w:iCs/>
        </w:rPr>
        <w:t xml:space="preserve">Plasma </w:t>
      </w:r>
      <w:r w:rsidRPr="00914FA1">
        <w:rPr>
          <w:i w:val="0"/>
          <w:iCs/>
        </w:rPr>
        <w:t xml:space="preserve">levels of TNF-α (A), IL-8 (B), IL-6 (C), procalcitonin (PCT) (D), high-sensitivity C-reactive protein (hs-CRP) (E) </w:t>
      </w:r>
      <w:r w:rsidR="00396BDB" w:rsidRPr="00914FA1">
        <w:rPr>
          <w:i w:val="0"/>
          <w:iCs/>
        </w:rPr>
        <w:t>are shown</w:t>
      </w:r>
      <w:r w:rsidRPr="00914FA1">
        <w:rPr>
          <w:i w:val="0"/>
          <w:iCs/>
        </w:rPr>
        <w:t xml:space="preserve"> before and after treatment with enoxaparin prophylaxi</w:t>
      </w:r>
      <w:r w:rsidR="00643617" w:rsidRPr="00914FA1">
        <w:rPr>
          <w:i w:val="0"/>
          <w:iCs/>
        </w:rPr>
        <w:t>s</w:t>
      </w:r>
      <w:r w:rsidRPr="00914FA1">
        <w:rPr>
          <w:i w:val="0"/>
          <w:iCs/>
        </w:rPr>
        <w:t>.</w:t>
      </w:r>
      <w:r w:rsidRPr="00CF0D56">
        <w:rPr>
          <w:i w:val="0"/>
          <w:iCs/>
        </w:rPr>
        <w:t xml:space="preserve"> </w:t>
      </w:r>
      <w:r w:rsidR="00676BDF" w:rsidRPr="00CF0D56">
        <w:rPr>
          <w:i w:val="0"/>
          <w:iCs/>
        </w:rPr>
        <w:t>F</w:t>
      </w:r>
      <w:r w:rsidR="00676BDF">
        <w:rPr>
          <w:i w:val="0"/>
          <w:iCs/>
        </w:rPr>
        <w:t xml:space="preserve"> shows t</w:t>
      </w:r>
      <w:r w:rsidRPr="00CF0D56">
        <w:rPr>
          <w:i w:val="0"/>
          <w:iCs/>
        </w:rPr>
        <w:t xml:space="preserve">he percentages of neutrophil counts </w:t>
      </w:r>
      <w:r w:rsidR="00676BDF">
        <w:rPr>
          <w:i w:val="0"/>
          <w:iCs/>
        </w:rPr>
        <w:t>while G shows</w:t>
      </w:r>
      <w:r w:rsidRPr="00CF0D56">
        <w:rPr>
          <w:i w:val="0"/>
          <w:iCs/>
        </w:rPr>
        <w:t xml:space="preserve">, representative fluorescence images captured by confocal </w:t>
      </w:r>
      <w:r w:rsidR="00676BDF" w:rsidRPr="00CF0D56">
        <w:rPr>
          <w:i w:val="0"/>
          <w:iCs/>
        </w:rPr>
        <w:t>microscop</w:t>
      </w:r>
      <w:r w:rsidR="00676BDF">
        <w:rPr>
          <w:i w:val="0"/>
          <w:iCs/>
        </w:rPr>
        <w:t>y</w:t>
      </w:r>
      <w:r w:rsidR="00676BDF" w:rsidRPr="00CF0D56">
        <w:rPr>
          <w:i w:val="0"/>
          <w:iCs/>
        </w:rPr>
        <w:t xml:space="preserve"> </w:t>
      </w:r>
      <w:r w:rsidRPr="00CF0D56">
        <w:rPr>
          <w:i w:val="0"/>
          <w:iCs/>
        </w:rPr>
        <w:t xml:space="preserve">(original magnification, 200X) of isolated neutrophils </w:t>
      </w:r>
      <w:r w:rsidR="00676BDF">
        <w:rPr>
          <w:i w:val="0"/>
          <w:iCs/>
        </w:rPr>
        <w:t xml:space="preserve">(cases 1-4) </w:t>
      </w:r>
      <w:r w:rsidRPr="00CF0D56">
        <w:rPr>
          <w:i w:val="0"/>
          <w:iCs/>
        </w:rPr>
        <w:t>stained with DAPI (blue) for NET identification</w:t>
      </w:r>
      <w:r w:rsidR="00676BDF">
        <w:rPr>
          <w:i w:val="0"/>
          <w:iCs/>
        </w:rPr>
        <w:t xml:space="preserve">.  H shows </w:t>
      </w:r>
      <w:r w:rsidRPr="00CF0D56">
        <w:rPr>
          <w:i w:val="0"/>
          <w:iCs/>
        </w:rPr>
        <w:t>the percentages of NETs</w:t>
      </w:r>
      <w:r w:rsidR="00396BDB">
        <w:rPr>
          <w:i w:val="0"/>
          <w:iCs/>
        </w:rPr>
        <w:t xml:space="preserve"> in isolated neutrophils,</w:t>
      </w:r>
      <w:r w:rsidRPr="00CF0D56">
        <w:rPr>
          <w:i w:val="0"/>
          <w:iCs/>
        </w:rPr>
        <w:t xml:space="preserve"> </w:t>
      </w:r>
      <w:r w:rsidR="00396BDB">
        <w:rPr>
          <w:i w:val="0"/>
          <w:iCs/>
        </w:rPr>
        <w:t>while plasma l</w:t>
      </w:r>
      <w:r w:rsidRPr="00CF0D56">
        <w:rPr>
          <w:i w:val="0"/>
          <w:iCs/>
        </w:rPr>
        <w:t xml:space="preserve">evels of dsDNA (I), NE (J) and Histone-DNA complexes (K) </w:t>
      </w:r>
      <w:r w:rsidR="00396BDB">
        <w:rPr>
          <w:i w:val="0"/>
          <w:iCs/>
        </w:rPr>
        <w:t xml:space="preserve">are shown before and after enoxaparin treatment. </w:t>
      </w:r>
      <w:r w:rsidRPr="00CF0D56">
        <w:rPr>
          <w:i w:val="0"/>
          <w:iCs/>
        </w:rPr>
        <w:t xml:space="preserve">mRNA expression </w:t>
      </w:r>
      <w:r w:rsidR="00396BDB">
        <w:rPr>
          <w:i w:val="0"/>
          <w:iCs/>
        </w:rPr>
        <w:t xml:space="preserve">levels </w:t>
      </w:r>
      <w:r w:rsidRPr="00CF0D56">
        <w:rPr>
          <w:i w:val="0"/>
          <w:iCs/>
        </w:rPr>
        <w:t xml:space="preserve">of PAD4 (L), RELA (M), PKC (N), SYK (O) and ERK (P) </w:t>
      </w:r>
      <w:r w:rsidR="00396BDB">
        <w:rPr>
          <w:i w:val="0"/>
          <w:iCs/>
        </w:rPr>
        <w:t>in</w:t>
      </w:r>
      <w:r w:rsidR="00396BDB" w:rsidRPr="00CF0D56">
        <w:rPr>
          <w:i w:val="0"/>
          <w:iCs/>
        </w:rPr>
        <w:t xml:space="preserve"> </w:t>
      </w:r>
      <w:r w:rsidRPr="00CF0D56">
        <w:rPr>
          <w:i w:val="0"/>
          <w:iCs/>
        </w:rPr>
        <w:t xml:space="preserve">patients’ neutrophils </w:t>
      </w:r>
      <w:r w:rsidR="00396BDB">
        <w:rPr>
          <w:i w:val="0"/>
          <w:iCs/>
        </w:rPr>
        <w:t xml:space="preserve">are shown </w:t>
      </w:r>
      <w:r w:rsidRPr="00CF0D56">
        <w:rPr>
          <w:i w:val="0"/>
          <w:iCs/>
        </w:rPr>
        <w:t>before and after treatment with enoxaparin prophylaxis.</w:t>
      </w:r>
      <w:r w:rsidR="00643617">
        <w:rPr>
          <w:i w:val="0"/>
          <w:iCs/>
        </w:rPr>
        <w:t xml:space="preserve"> N=4 for all measurements</w:t>
      </w:r>
      <w:r w:rsidR="00346CFE">
        <w:rPr>
          <w:i w:val="0"/>
          <w:iCs/>
        </w:rPr>
        <w:t xml:space="preserve"> (Supplement table 3)</w:t>
      </w:r>
      <w:r w:rsidR="00643617">
        <w:rPr>
          <w:i w:val="0"/>
          <w:iCs/>
        </w:rPr>
        <w:t>.</w:t>
      </w:r>
    </w:p>
    <w:p w14:paraId="2A2DA02E" w14:textId="2FBDD1EC" w:rsidR="00CF0D56" w:rsidRDefault="004E6D9E" w:rsidP="00914FA1">
      <w:pPr>
        <w:pStyle w:val="MDPI22heading2"/>
        <w:spacing w:before="0"/>
        <w:ind w:firstLine="452"/>
        <w:jc w:val="thaiDistribute"/>
        <w:rPr>
          <w:i w:val="0"/>
          <w:iCs/>
        </w:rPr>
      </w:pPr>
      <w:r>
        <w:drawing>
          <wp:anchor distT="0" distB="0" distL="114300" distR="114300" simplePos="0" relativeHeight="251661312" behindDoc="0" locked="0" layoutInCell="1" allowOverlap="1" wp14:anchorId="2846788F" wp14:editId="72A78816">
            <wp:simplePos x="0" y="0"/>
            <wp:positionH relativeFrom="column">
              <wp:posOffset>72390</wp:posOffset>
            </wp:positionH>
            <wp:positionV relativeFrom="paragraph">
              <wp:posOffset>608524</wp:posOffset>
            </wp:positionV>
            <wp:extent cx="6645910" cy="4138295"/>
            <wp:effectExtent l="0" t="0" r="254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138295"/>
                    </a:xfrm>
                    <a:prstGeom prst="rect">
                      <a:avLst/>
                    </a:prstGeom>
                    <a:noFill/>
                    <a:ln>
                      <a:noFill/>
                    </a:ln>
                  </pic:spPr>
                </pic:pic>
              </a:graphicData>
            </a:graphic>
          </wp:anchor>
        </w:drawing>
      </w:r>
      <w:r w:rsidR="00CF0D56" w:rsidRPr="00CF0D56">
        <w:rPr>
          <w:i w:val="0"/>
          <w:iCs/>
        </w:rPr>
        <w:t>Abbreviations: RELA (REL-associated protein involved in NF-κB p65 subunit), Protein kinase C (PKC), spleen tyrosine kinase (SYK), and extracellular signal-regulated kinases (ERK)</w:t>
      </w:r>
    </w:p>
    <w:p w14:paraId="009F2530" w14:textId="64C33464" w:rsidR="00CF0D56" w:rsidRDefault="00CF0D56" w:rsidP="00914FA1">
      <w:pPr>
        <w:pStyle w:val="MDPI22heading2"/>
        <w:spacing w:before="0"/>
        <w:ind w:firstLine="452"/>
        <w:jc w:val="thaiDistribute"/>
        <w:rPr>
          <w:i w:val="0"/>
          <w:iCs/>
        </w:rPr>
      </w:pPr>
    </w:p>
    <w:p w14:paraId="532CD498" w14:textId="77777777" w:rsidR="004E6D9E" w:rsidRPr="004E6D9E" w:rsidRDefault="004E6D9E" w:rsidP="00914FA1">
      <w:pPr>
        <w:pStyle w:val="MDPI22heading2"/>
        <w:jc w:val="thaiDistribute"/>
        <w:rPr>
          <w:i w:val="0"/>
          <w:iCs/>
        </w:rPr>
      </w:pPr>
      <w:r w:rsidRPr="004E6D9E">
        <w:rPr>
          <w:b/>
          <w:bCs/>
          <w:i w:val="0"/>
          <w:iCs/>
        </w:rPr>
        <w:t>Figure 4: The anti-inflammatory and inhibition of NETs production by enoxaparin in COVID-19 infection.</w:t>
      </w:r>
      <w:r w:rsidRPr="004E6D9E">
        <w:rPr>
          <w:i w:val="0"/>
          <w:iCs/>
        </w:rPr>
        <w:t xml:space="preserve"> SARS-CoV2 virus and inflammatory mediators are recognized by receptors on the cell surface of neutrophils inside the lungs that activate inflammatory cytokine/chemokine release (e.g. IL-8) and NET formation causing lung pathology. Intracellular molecules involved in neutrophil activation include SYK, ERK and RELA (IL-8 production), PKC and PAD4 enzyme (NET formation) which are inhibited by enoxaparin prophylaxis.</w:t>
      </w:r>
    </w:p>
    <w:p w14:paraId="3897F648" w14:textId="58E5DBFB" w:rsidR="00CF0D56" w:rsidRDefault="004E6D9E" w:rsidP="00914FA1">
      <w:pPr>
        <w:pStyle w:val="MDPI22heading2"/>
        <w:spacing w:before="0"/>
        <w:ind w:firstLine="452"/>
        <w:jc w:val="thaiDistribute"/>
        <w:rPr>
          <w:i w:val="0"/>
          <w:iCs/>
        </w:rPr>
      </w:pPr>
      <w:r w:rsidRPr="004E6D9E">
        <w:rPr>
          <w:i w:val="0"/>
          <w:iCs/>
        </w:rPr>
        <w:t>Abbreviation</w:t>
      </w:r>
      <w:r w:rsidR="009922C3">
        <w:rPr>
          <w:i w:val="0"/>
          <w:iCs/>
        </w:rPr>
        <w:t>s</w:t>
      </w:r>
      <w:r w:rsidRPr="004E6D9E">
        <w:rPr>
          <w:i w:val="0"/>
          <w:iCs/>
        </w:rPr>
        <w:t xml:space="preserve">: RELA (REL-associated protein involved in NF-κB p65 subunit), nuclear factor kappa B (NFKB), Protein kinase C (PKC), Spleen tyrosine kinase (SYK), </w:t>
      </w:r>
      <w:r w:rsidRPr="004E6D9E">
        <w:rPr>
          <w:i w:val="0"/>
          <w:iCs/>
        </w:rPr>
        <w:lastRenderedPageBreak/>
        <w:t>Extracellular signal-regulated kinases (ERK), Protein arginine deiminase 4 (PAD4), Enoxaparin (ENOX), Angiotensin-converting enzyme 2 (ACE2), severe acute respiratory syndrome coronavirus 2 (SARS-CoV-2), Reactive oxygen species (ROS), Fc-gamma receptor IIA (FcGRIIA), C-X-C Motif Chemokine Receptor 2 (CXCR2). Myeloperoxidase (MPO), Neutrophil elastase (NE), Double strand DNA (dsDNA).</w:t>
      </w:r>
    </w:p>
    <w:p w14:paraId="4D090434" w14:textId="77777777" w:rsidR="00A852BC" w:rsidRDefault="00A852BC" w:rsidP="00914FA1">
      <w:pPr>
        <w:pStyle w:val="MDPI21heading1"/>
        <w:jc w:val="thaiDistribute"/>
      </w:pPr>
      <w:r>
        <w:t>3. Discussion</w:t>
      </w:r>
    </w:p>
    <w:p w14:paraId="36DC0208" w14:textId="61386621" w:rsidR="007A2A47" w:rsidRPr="007A2A47" w:rsidRDefault="007A2A47" w:rsidP="00914FA1">
      <w:pPr>
        <w:pStyle w:val="MDPI21heading1"/>
        <w:ind w:firstLine="452"/>
        <w:jc w:val="thaiDistribute"/>
        <w:rPr>
          <w:b w:val="0"/>
        </w:rPr>
      </w:pPr>
      <w:r w:rsidRPr="007A2A47">
        <w:rPr>
          <w:b w:val="0"/>
        </w:rPr>
        <w:t xml:space="preserve">Patients with COVID-19 infection who develop severe pneumonia or ARDS show acute inflammation of the lower respiratory tract, including the lungs. Recent studies have demonstrated that tissues of COVID-19 lungs accumulate inflammatory cells especially neutrophils, NETs (4, 39), and inflammatory cytokines (e.g. IL-8) (26). Although NETs are an important mechanism for elimination of pathogens including SARS-CoV2, the formation of these web-like structures also induces tissue inflammation and vascular thrombosis, leading to serious lung damage in patients with COVID-19 infection (39). </w:t>
      </w:r>
    </w:p>
    <w:p w14:paraId="3146BC68" w14:textId="0907F9F4" w:rsidR="007A2A47" w:rsidRPr="007A2A47" w:rsidRDefault="007A2A47" w:rsidP="00914FA1">
      <w:pPr>
        <w:pStyle w:val="MDPI21heading1"/>
        <w:ind w:firstLine="452"/>
        <w:jc w:val="thaiDistribute"/>
        <w:rPr>
          <w:b w:val="0"/>
        </w:rPr>
      </w:pPr>
      <w:r w:rsidRPr="007A2A47">
        <w:rPr>
          <w:b w:val="0"/>
        </w:rPr>
        <w:t xml:space="preserve">In this study, the COVID-19 patients with severe pneumonia showed systemic inflammation (e.g. elevated liver enzymes, procalcitonin) and coagulopathy as summarized in Table 2. The plasma levels of NET products (dsDNA, NE, </w:t>
      </w:r>
      <w:r w:rsidR="00AA7CD4">
        <w:rPr>
          <w:b w:val="0"/>
        </w:rPr>
        <w:t>H</w:t>
      </w:r>
      <w:r w:rsidRPr="007A2A47">
        <w:rPr>
          <w:b w:val="0"/>
        </w:rPr>
        <w:t xml:space="preserve">istone-DNA, MPO-DNA complexes) were significantly increased particularly in the severe cases (Fig. 1A-D). Moreover, the inflammatory cytokine (IL-8) was also increased in the plasma of these patients (Fig. 1E). These findings are consistent with previous studies that showed an increase in NET products and inflammatory cytokines in patients with COVID-19 infection (40-42) and suggest that SARS-CoV2 virus induces systemic inflammation including NET formation in severe cases. Furthermore, the levels of NET products and IL-8 observed in plasma could be used as biomarkers to determine disease severity of COVID-19 patients, particularly NE and MPO-DNA complexes that are mainly produced by neutrophils and more specific to NET formation (Fig. 1B and 1D). </w:t>
      </w:r>
    </w:p>
    <w:p w14:paraId="01B6B0E9" w14:textId="77777777" w:rsidR="007A2A47" w:rsidRPr="007A2A47" w:rsidRDefault="007A2A47" w:rsidP="00914FA1">
      <w:pPr>
        <w:pStyle w:val="MDPI21heading1"/>
        <w:ind w:firstLine="452"/>
        <w:jc w:val="thaiDistribute"/>
        <w:rPr>
          <w:b w:val="0"/>
        </w:rPr>
      </w:pPr>
      <w:r w:rsidRPr="007A2A47">
        <w:rPr>
          <w:b w:val="0"/>
        </w:rPr>
        <w:t>In previous studies, a number of factors were identified in plasma of COVID-19 patients that could induce NETs and activate neutrophils (10, 27-32, 43, 44). Therefore, this study investigated whether healthy neutrophils that were incubated with COVID-19 plasma, became activated and released NETs in vitro. As predicted, the formation of NETs was increased in neutrophils treated with patients’ plasma, particularly when treated with plasma from moderate or severe cases (Fig. 1F-H). This finding confirms that the factors in plasma of COVID-19 patients contribute to the formation of NETs, and if this occurs in the lower respiratory tract then this can significantly contribute to lung damage.</w:t>
      </w:r>
    </w:p>
    <w:p w14:paraId="58AD86ED" w14:textId="2982512E" w:rsidR="007A2A47" w:rsidRPr="007A2A47" w:rsidRDefault="007A2A47" w:rsidP="00914FA1">
      <w:pPr>
        <w:pStyle w:val="MDPI21heading1"/>
        <w:ind w:firstLine="452"/>
        <w:jc w:val="thaiDistribute"/>
        <w:rPr>
          <w:b w:val="0"/>
        </w:rPr>
      </w:pPr>
      <w:r w:rsidRPr="007A2A47">
        <w:rPr>
          <w:b w:val="0"/>
        </w:rPr>
        <w:t xml:space="preserve">There are various signaling receptors (e.g. toll-like receptors, opsonic receptors and cytokine/chemokine receptors) and intracellular networks (e.g. protein kinase pathways, ROS production and MPO, NE and PAD4 enzymes) involved in neutrophil activation that results in formation of NETs (45). A recent study has demonstrated that SARS-CoV2 virus is capable of binding to the angiotensin converting enzyme 2 (ACE2) receptor on the surface of neutrophils and activates PAD4 enzyme causing </w:t>
      </w:r>
      <w:r w:rsidR="00AA7CD4">
        <w:rPr>
          <w:b w:val="0"/>
        </w:rPr>
        <w:t>H</w:t>
      </w:r>
      <w:r w:rsidRPr="007A2A47">
        <w:rPr>
          <w:b w:val="0"/>
        </w:rPr>
        <w:t>istone citrullination with chromatin decondensation, subsequently leading to NET formation. To understand the molecular mechanism responsible for NETs production by COVID-19 plasma, we measured levels of a number of intracellular molecules of neutrophils after incubation with COVID-19 plasma. The results showed that the expressions of genes associated with SYK and downstream signals (ERK-NF</w:t>
      </w:r>
      <w:r w:rsidRPr="007A2A47">
        <w:rPr>
          <w:b w:val="0"/>
        </w:rPr>
        <w:t>B and PKC), and PAD4 were upregulated after neutrophils were incubated with patients’ plasma (Fig. 2F-J). These findings suggest that neutrophils producing NETs in COVID-19 patients become activated through PAD4 enzyme and SYK-ERK-NF</w:t>
      </w:r>
      <w:r w:rsidR="004116B1">
        <w:rPr>
          <w:b w:val="0"/>
        </w:rPr>
        <w:sym w:font="Symbol" w:char="F06B"/>
      </w:r>
      <w:r w:rsidRPr="007A2A47">
        <w:rPr>
          <w:b w:val="0"/>
        </w:rPr>
        <w:t>B and SYK-PCK signaling pathways. However, expression of the ACE2 gene in neutrophils was unchanged after incubation with COVID-19 plasma (data not shown), which is reported to have low levels of SARS-CoV-2 viral load (46).</w:t>
      </w:r>
    </w:p>
    <w:p w14:paraId="141E195B" w14:textId="07710A6F" w:rsidR="007A2A47" w:rsidRPr="007A2A47" w:rsidRDefault="007A2A47" w:rsidP="00914FA1">
      <w:pPr>
        <w:pStyle w:val="MDPI21heading1"/>
        <w:ind w:firstLine="452"/>
        <w:jc w:val="thaiDistribute"/>
        <w:rPr>
          <w:b w:val="0"/>
        </w:rPr>
      </w:pPr>
      <w:r w:rsidRPr="007A2A47">
        <w:rPr>
          <w:b w:val="0"/>
        </w:rPr>
        <w:lastRenderedPageBreak/>
        <w:t>As NETs are a major contributing factor involved in the pathogenesis of lung injury in COVID-19 patients, the main focus of this study was to search for an adjunct treatment that could be used to prevent NET formation. In a previous study, it was demonstrated that enoxaparin, which has been commonly used as anticoagulant prophylaxis in COVID-19 patient</w:t>
      </w:r>
      <w:r w:rsidR="00F92C25">
        <w:rPr>
          <w:b w:val="0"/>
        </w:rPr>
        <w:t>s</w:t>
      </w:r>
      <w:r w:rsidRPr="007A2A47">
        <w:rPr>
          <w:b w:val="0"/>
        </w:rPr>
        <w:t xml:space="preserve">, blocked SARS-CoV2 entry into the host cells, interfered with the actions of inflammatory cytokines, and prevented neutrophil activation (15, 16). Our study therefore investigated the effects of enoxaparin on neutrophils after incubation with plasma of COVID-19 patients. Interestingly, it was found that enoxaparin pretreatment at concentrations of 1-2 IU/ml reduced the formation of NETs in neutrophils incubated with plasma from moderate or severe cases, in a dose-dependent manner (Fig. 2A-E). Moreover, the upregulated genes (PAD4, RELA, PKC, SYK, and ERK) after incubation with COVID-19 plasma were significantly decreased by enoxaparin pretreatment (Fig. 2F-J). Taken together, these data suggest that enoxaparin is potentially a good candidate for inhibition of NETs in COVID-19 patients with moderate to severe pneumonia, as this drug prevents vascular thrombosis and reduces the formation of NETs. </w:t>
      </w:r>
      <w:r w:rsidR="001479CB" w:rsidRPr="001479CB">
        <w:rPr>
          <w:b w:val="0"/>
        </w:rPr>
        <w:t xml:space="preserve">However, </w:t>
      </w:r>
      <w:r w:rsidR="001479CB">
        <w:rPr>
          <w:b w:val="0"/>
        </w:rPr>
        <w:t xml:space="preserve">it is unknown </w:t>
      </w:r>
      <w:r w:rsidR="001479CB" w:rsidRPr="001479CB">
        <w:rPr>
          <w:b w:val="0"/>
        </w:rPr>
        <w:t xml:space="preserve">whether these concentrations </w:t>
      </w:r>
      <w:r w:rsidR="001479CB">
        <w:rPr>
          <w:b w:val="0"/>
        </w:rPr>
        <w:t xml:space="preserve">(1-2 IU/ml) are </w:t>
      </w:r>
      <w:r w:rsidR="001479CB" w:rsidRPr="001479CB">
        <w:rPr>
          <w:b w:val="0"/>
        </w:rPr>
        <w:t>over the concentrations at administrations for human particularly in patients with COVID-19 infection</w:t>
      </w:r>
      <w:r w:rsidR="001479CB">
        <w:rPr>
          <w:b w:val="0"/>
        </w:rPr>
        <w:t xml:space="preserve">. Therefore, the concentration level of enoxaparin in patients with COVID-19 infection </w:t>
      </w:r>
      <w:r w:rsidR="007F6608">
        <w:rPr>
          <w:b w:val="0"/>
        </w:rPr>
        <w:t xml:space="preserve">after treatment </w:t>
      </w:r>
      <w:r w:rsidR="001479CB" w:rsidRPr="001479CB">
        <w:rPr>
          <w:b w:val="0"/>
        </w:rPr>
        <w:t>need</w:t>
      </w:r>
      <w:r w:rsidR="001479CB">
        <w:rPr>
          <w:b w:val="0"/>
        </w:rPr>
        <w:t>s</w:t>
      </w:r>
      <w:r w:rsidR="001479CB" w:rsidRPr="001479CB">
        <w:rPr>
          <w:b w:val="0"/>
        </w:rPr>
        <w:t xml:space="preserve"> to be further investigated. </w:t>
      </w:r>
      <w:r w:rsidRPr="007A2A47">
        <w:rPr>
          <w:b w:val="0"/>
        </w:rPr>
        <w:t>In addition, plasma NE levels could be used as a specific biomarker to determine disease severity. We show that NE levels reflect the level of NETs and are significantly decreased in supernatants of COVID-19 plasma-treated neutrophils after enoxaparin pretreatment (Fig. 2D)</w:t>
      </w:r>
    </w:p>
    <w:p w14:paraId="61BF67B6" w14:textId="72A0AF5A" w:rsidR="007A2A47" w:rsidRPr="007A2A47" w:rsidRDefault="007A2A47" w:rsidP="00914FA1">
      <w:pPr>
        <w:pStyle w:val="MDPI21heading1"/>
        <w:ind w:firstLine="452"/>
        <w:jc w:val="thaiDistribute"/>
        <w:rPr>
          <w:b w:val="0"/>
        </w:rPr>
      </w:pPr>
      <w:r w:rsidRPr="007A2A47">
        <w:rPr>
          <w:b w:val="0"/>
        </w:rPr>
        <w:t xml:space="preserve">Although enoxaparin significantly decreased NETs in healthy neutrophils incubated with COVID-19 plasma in vitro, the levels of NETs and NET products were not significantly different between patients treated with or without enoxaparin prophylaxis (Fig. 3G-3K). This result is probably because of a low number of patients recruited (n=4) or alternatively, in vivo effects on NET formation </w:t>
      </w:r>
      <w:r w:rsidR="00AD2248">
        <w:rPr>
          <w:b w:val="0"/>
        </w:rPr>
        <w:t xml:space="preserve">had occurred before 4h treatment or </w:t>
      </w:r>
      <w:r w:rsidRPr="007A2A47">
        <w:rPr>
          <w:b w:val="0"/>
        </w:rPr>
        <w:t xml:space="preserve">were not yet detectable by 4h treatment with this drug.  In addition, enoxaparin prophylaxis alone might not be able to completely prevent NET formation in COVID-19 infection as neutrophils isolated from these patients perhaps were already activated by various factors in plasma through different signaling pathways. However, this study confirmed that the anti-inflammatory effect of enoxaparin prophylaxis remained in vivo as the results showed that the levels of inflammatory cytokines (IL-6 and IL-8), inflammatory biomarkers (hs-CRP and procalcitonin) and expression of genes associated with neutrophil activation (PAD4, RELA, PKC, SYK, and ERK) were decreased at 4 h after patients were treated with enoxaparin prophylaxis (Fig. 3L-3P). It is possible that in vivo, the effects of enoxaparin on NETs production are secondary to these decreases in inflammatory cytokines. </w:t>
      </w:r>
      <w:r w:rsidR="00853CB1">
        <w:rPr>
          <w:b w:val="0"/>
        </w:rPr>
        <w:t xml:space="preserve">In addition, the effect of enoxaparin on antithrombin III associated with inflammatory genes (e.g., SYK or PAD4) has never been investigated in COVID-19 patients. </w:t>
      </w:r>
      <w:r w:rsidRPr="007A2A47">
        <w:rPr>
          <w:b w:val="0"/>
        </w:rPr>
        <w:t>Further studies should therefore measure NETs production and NETs products in plasma of severe COVID-19 patients after longer treatments with enoxaparin</w:t>
      </w:r>
      <w:r w:rsidR="00853CB1">
        <w:rPr>
          <w:b w:val="0"/>
        </w:rPr>
        <w:t xml:space="preserve"> and </w:t>
      </w:r>
      <w:r w:rsidR="006C2CE8">
        <w:rPr>
          <w:b w:val="0"/>
        </w:rPr>
        <w:t>investigate the association between antithrombin III and these inflammatory genes</w:t>
      </w:r>
      <w:r w:rsidRPr="007A2A47">
        <w:rPr>
          <w:b w:val="0"/>
        </w:rPr>
        <w:t>.</w:t>
      </w:r>
    </w:p>
    <w:p w14:paraId="06FA9F0A" w14:textId="16AA0B0F" w:rsidR="007A2A47" w:rsidRPr="007A2A47" w:rsidRDefault="007A2A47" w:rsidP="00914FA1">
      <w:pPr>
        <w:pStyle w:val="MDPI21heading1"/>
        <w:ind w:firstLine="452"/>
        <w:jc w:val="thaiDistribute"/>
        <w:rPr>
          <w:b w:val="0"/>
        </w:rPr>
      </w:pPr>
      <w:r w:rsidRPr="007A2A47">
        <w:rPr>
          <w:b w:val="0"/>
        </w:rPr>
        <w:t>In conclusion, this study demonstrated that NET products in plasma of patients could potentially be used as biomarkers to assess disease severity of COVID-19 infection, particularly NE which is highly specific to NET formation. Moreover, several factors in the plasma of patients activate neutrophil</w:t>
      </w:r>
      <w:r w:rsidR="00977271">
        <w:rPr>
          <w:b w:val="0"/>
        </w:rPr>
        <w:t>s</w:t>
      </w:r>
      <w:r w:rsidRPr="007A2A47">
        <w:rPr>
          <w:b w:val="0"/>
        </w:rPr>
        <w:t xml:space="preserve"> to produce NETs via SYK and downstream signals (ERK-NF</w:t>
      </w:r>
      <w:r w:rsidR="00C40785">
        <w:rPr>
          <w:b w:val="0"/>
        </w:rPr>
        <w:t>κ</w:t>
      </w:r>
      <w:r w:rsidRPr="007A2A47">
        <w:rPr>
          <w:b w:val="0"/>
        </w:rPr>
        <w:t>B and PKC), and PAD4. Importantly, this is the first study to show anti-inflammatory effects of enoxaparin pretreatment, in addition to anticoagulation, and confirmed that this effect persisted in patients treated with enoxaparin prophylaxis. Figure 4 summarizes the anti-</w:t>
      </w:r>
      <w:r w:rsidR="00977271" w:rsidRPr="007A2A47">
        <w:rPr>
          <w:b w:val="0"/>
        </w:rPr>
        <w:t>inflammat</w:t>
      </w:r>
      <w:r w:rsidR="00977271">
        <w:rPr>
          <w:b w:val="0"/>
        </w:rPr>
        <w:t>ory effects</w:t>
      </w:r>
      <w:r w:rsidR="00977271" w:rsidRPr="007A2A47">
        <w:rPr>
          <w:b w:val="0"/>
        </w:rPr>
        <w:t xml:space="preserve"> </w:t>
      </w:r>
      <w:r w:rsidRPr="007A2A47">
        <w:rPr>
          <w:b w:val="0"/>
        </w:rPr>
        <w:t xml:space="preserve">and decreases of NETs by enoxaparin in the pathogenesis of COVID-19 infection. </w:t>
      </w:r>
      <w:r w:rsidR="00F2563D" w:rsidRPr="003F3BDE">
        <w:rPr>
          <w:b w:val="0"/>
          <w:bCs/>
          <w:color w:val="000000" w:themeColor="text1"/>
          <w:szCs w:val="20"/>
          <w:bdr w:val="none" w:sz="0" w:space="0" w:color="auto" w:frame="1"/>
        </w:rPr>
        <w:t xml:space="preserve">While the n numbers used in this study are relatively low (n=10 for each sub-group of patients), there is consistency in results between our in </w:t>
      </w:r>
      <w:r w:rsidR="00F2563D" w:rsidRPr="003F3BDE">
        <w:rPr>
          <w:b w:val="0"/>
          <w:bCs/>
          <w:color w:val="000000" w:themeColor="text1"/>
          <w:szCs w:val="20"/>
          <w:bdr w:val="none" w:sz="0" w:space="0" w:color="auto" w:frame="1"/>
        </w:rPr>
        <w:lastRenderedPageBreak/>
        <w:t xml:space="preserve">vitro and ex vivo studies. However, an extended study, particularly analyzing the plasma of patients with severe COVID-19 and correlating these measurements with disease outcomes, would further strengthen our findings. It is also noteworthy that we previously reported spontaneous ex vivo NET formation by neutrophils from sepsis patients (18) and so our findings, particularly the beneficial effects of enoxaparin, may have wider impact on patients with other conditions associated with systemic activation of neutrophils. </w:t>
      </w:r>
      <w:r w:rsidR="00F2563D">
        <w:rPr>
          <w:b w:val="0"/>
          <w:bCs/>
          <w:color w:val="000000" w:themeColor="text1"/>
          <w:szCs w:val="20"/>
          <w:bdr w:val="none" w:sz="0" w:space="0" w:color="auto" w:frame="1"/>
        </w:rPr>
        <w:t xml:space="preserve">We </w:t>
      </w:r>
      <w:r w:rsidRPr="007A2A47">
        <w:rPr>
          <w:b w:val="0"/>
        </w:rPr>
        <w:t xml:space="preserve">propose that enoxaparin prophylaxis is a suitable treatment option in patients with moderate to severe pneumonia because of its dual actions of anticoagulation and anti-inflammation. </w:t>
      </w:r>
    </w:p>
    <w:p w14:paraId="232AE28C" w14:textId="57B40804" w:rsidR="00A852BC" w:rsidRDefault="007A2A47" w:rsidP="00914FA1">
      <w:pPr>
        <w:pStyle w:val="MDPI21heading1"/>
        <w:jc w:val="thaiDistribute"/>
      </w:pPr>
      <w:r w:rsidRPr="007A2A47">
        <w:rPr>
          <w:b w:val="0"/>
        </w:rPr>
        <w:t xml:space="preserve"> </w:t>
      </w:r>
      <w:r w:rsidR="00A852BC">
        <w:rPr>
          <w:lang w:eastAsia="zh-CN"/>
        </w:rPr>
        <w:t xml:space="preserve">4. </w:t>
      </w:r>
      <w:r w:rsidR="00A852BC">
        <w:t>Materials and Methods</w:t>
      </w:r>
    </w:p>
    <w:p w14:paraId="4138F2D1" w14:textId="10F91E5B" w:rsidR="00455217" w:rsidRDefault="00455217" w:rsidP="00914FA1">
      <w:pPr>
        <w:pStyle w:val="MDPI21heading1"/>
        <w:jc w:val="thaiDistribute"/>
      </w:pPr>
      <w:r>
        <w:t xml:space="preserve">4.1)   Study design </w:t>
      </w:r>
    </w:p>
    <w:p w14:paraId="40C82247" w14:textId="34DDC3BB" w:rsidR="00455217" w:rsidRPr="00455217" w:rsidRDefault="00455217" w:rsidP="00914FA1">
      <w:pPr>
        <w:pStyle w:val="MDPI21heading1"/>
        <w:ind w:firstLine="452"/>
        <w:jc w:val="thaiDistribute"/>
        <w:rPr>
          <w:b w:val="0"/>
          <w:bCs/>
        </w:rPr>
      </w:pPr>
      <w:r w:rsidRPr="00455217">
        <w:rPr>
          <w:b w:val="0"/>
          <w:bCs/>
        </w:rPr>
        <w:t xml:space="preserve">Thirty patients diagnosed with COVID-19 infection, and 10 healthy aged-match controls were randomly recruited from </w:t>
      </w:r>
      <w:r w:rsidR="00C721B5">
        <w:rPr>
          <w:b w:val="0"/>
          <w:bCs/>
        </w:rPr>
        <w:t xml:space="preserve">the </w:t>
      </w:r>
      <w:r w:rsidRPr="00455217">
        <w:rPr>
          <w:b w:val="0"/>
          <w:bCs/>
        </w:rPr>
        <w:t xml:space="preserve">Thai Red Cross Emerging Infectious Diseases Clinical Center (EID unit), the King Chulalongkorn Memorial Hospital, Thailand. </w:t>
      </w:r>
      <w:r w:rsidR="00077C1B">
        <w:rPr>
          <w:b w:val="0"/>
          <w:bCs/>
        </w:rPr>
        <w:t xml:space="preserve">In brief, the </w:t>
      </w:r>
      <w:r w:rsidR="00077C1B" w:rsidRPr="00077C1B">
        <w:rPr>
          <w:b w:val="0"/>
          <w:bCs/>
        </w:rPr>
        <w:t xml:space="preserve">inclusion criteria are patients diagnosed with COVID-19 infection and confirmed by FDA-approved positive SARS-CoV-2 polymerase chain reaction (PCR) testing and the quantification of </w:t>
      </w:r>
      <w:r w:rsidR="00077C1B" w:rsidRPr="003F3BDE">
        <w:rPr>
          <w:b w:val="0"/>
          <w:bCs/>
          <w:i/>
          <w:iCs/>
        </w:rPr>
        <w:t>E</w:t>
      </w:r>
      <w:r w:rsidR="00077C1B" w:rsidRPr="00077C1B">
        <w:rPr>
          <w:b w:val="0"/>
          <w:bCs/>
        </w:rPr>
        <w:t xml:space="preserve"> and </w:t>
      </w:r>
      <w:r w:rsidR="00077C1B" w:rsidRPr="003F3BDE">
        <w:rPr>
          <w:b w:val="0"/>
          <w:bCs/>
          <w:i/>
          <w:iCs/>
        </w:rPr>
        <w:t>ORF1ab</w:t>
      </w:r>
      <w:r w:rsidR="00077C1B" w:rsidRPr="00077C1B">
        <w:rPr>
          <w:b w:val="0"/>
          <w:bCs/>
        </w:rPr>
        <w:t xml:space="preserve"> genes of SARS-CoV-2. The exclusion criteria are</w:t>
      </w:r>
      <w:r w:rsidR="00077C1B">
        <w:rPr>
          <w:b w:val="0"/>
          <w:bCs/>
        </w:rPr>
        <w:t>:</w:t>
      </w:r>
      <w:r w:rsidR="00077C1B" w:rsidRPr="00077C1B">
        <w:rPr>
          <w:b w:val="0"/>
          <w:bCs/>
        </w:rPr>
        <w:t xml:space="preserve"> a) patients with other current infections or other respiratory tract infections (e.g., virus, bacteria and fungus) or sepsis, b) patients with platelet dysfunction or coagulopath</w:t>
      </w:r>
      <w:r w:rsidR="00077C1B">
        <w:rPr>
          <w:b w:val="0"/>
          <w:bCs/>
        </w:rPr>
        <w:t>y</w:t>
      </w:r>
      <w:r w:rsidR="00077C1B" w:rsidRPr="00077C1B">
        <w:rPr>
          <w:b w:val="0"/>
          <w:bCs/>
        </w:rPr>
        <w:t>, and c) patients with other previous infections within 4 weeks before COVID-19 infection.</w:t>
      </w:r>
      <w:r w:rsidR="00077C1B">
        <w:rPr>
          <w:b w:val="0"/>
          <w:bCs/>
        </w:rPr>
        <w:t xml:space="preserve"> </w:t>
      </w:r>
      <w:r w:rsidRPr="00455217">
        <w:rPr>
          <w:b w:val="0"/>
          <w:bCs/>
        </w:rPr>
        <w:t>Patients were classified into 3 groups based on the “Living guidance for clinical management of COVID-19” by the World Health Organization (WHO) (17) as: 1) mild (asymptomatic group o</w:t>
      </w:r>
      <w:r w:rsidRPr="00455217">
        <w:rPr>
          <w:rFonts w:hint="eastAsia"/>
          <w:b w:val="0"/>
          <w:bCs/>
        </w:rPr>
        <w:t>r symptomatic without evidence of viral pneumonia or hypoxia), 2) moderate (clinical signs of pneumonia but not severe including with SpO2 ≥ 90% on room air, 3) severe (clinical signs of pneumonia or ARDS)</w:t>
      </w:r>
      <w:r w:rsidR="00401A44">
        <w:rPr>
          <w:b w:val="0"/>
          <w:bCs/>
        </w:rPr>
        <w:t xml:space="preserve"> (Supplement Table </w:t>
      </w:r>
      <w:r w:rsidR="00346CFE">
        <w:rPr>
          <w:b w:val="0"/>
          <w:bCs/>
        </w:rPr>
        <w:t>4</w:t>
      </w:r>
      <w:r w:rsidR="00401A44">
        <w:rPr>
          <w:b w:val="0"/>
          <w:bCs/>
        </w:rPr>
        <w:t>)</w:t>
      </w:r>
      <w:r w:rsidRPr="00455217">
        <w:rPr>
          <w:rFonts w:hint="eastAsia"/>
          <w:b w:val="0"/>
          <w:bCs/>
        </w:rPr>
        <w:t xml:space="preserve">. </w:t>
      </w:r>
      <w:r w:rsidR="00E3400D">
        <w:rPr>
          <w:b w:val="0"/>
          <w:bCs/>
        </w:rPr>
        <w:t xml:space="preserve">The </w:t>
      </w:r>
      <w:r w:rsidR="00E3400D" w:rsidRPr="00E3400D">
        <w:rPr>
          <w:b w:val="0"/>
          <w:bCs/>
        </w:rPr>
        <w:t>clinical s</w:t>
      </w:r>
      <w:r w:rsidR="00E3400D">
        <w:rPr>
          <w:b w:val="0"/>
          <w:bCs/>
        </w:rPr>
        <w:t>ign</w:t>
      </w:r>
      <w:r w:rsidR="00E3400D" w:rsidRPr="00E3400D">
        <w:rPr>
          <w:b w:val="0"/>
          <w:bCs/>
        </w:rPr>
        <w:t xml:space="preserve">s </w:t>
      </w:r>
      <w:r w:rsidR="00E3400D">
        <w:rPr>
          <w:b w:val="0"/>
          <w:bCs/>
        </w:rPr>
        <w:t xml:space="preserve">and symptoms </w:t>
      </w:r>
      <w:r w:rsidR="00E3400D" w:rsidRPr="00E3400D">
        <w:rPr>
          <w:b w:val="0"/>
          <w:bCs/>
        </w:rPr>
        <w:t>of pneumonia in COVID-19 patients were confirmed by physical examination and film chest X-ray</w:t>
      </w:r>
      <w:r w:rsidR="00E3400D">
        <w:rPr>
          <w:b w:val="0"/>
          <w:bCs/>
        </w:rPr>
        <w:t xml:space="preserve">. </w:t>
      </w:r>
      <w:r w:rsidRPr="00455217">
        <w:rPr>
          <w:rFonts w:hint="eastAsia"/>
          <w:b w:val="0"/>
          <w:bCs/>
        </w:rPr>
        <w:t>To investigate the effect of enoxaparin treatment</w:t>
      </w:r>
      <w:r w:rsidRPr="00455217">
        <w:rPr>
          <w:b w:val="0"/>
          <w:bCs/>
        </w:rPr>
        <w:t xml:space="preserve"> ex vivo, 4 patients with moderate to severe COVID-19 infection who were treated with enoxaparin prophylaxis (40 mg/day) were randomly recruited and blood samples collected 4 hours after the first dose of treatment on day 1</w:t>
      </w:r>
      <w:r w:rsidR="00914FA1">
        <w:rPr>
          <w:b w:val="0"/>
          <w:bCs/>
        </w:rPr>
        <w:t xml:space="preserve"> (16,47,48)</w:t>
      </w:r>
      <w:r w:rsidRPr="00455217">
        <w:rPr>
          <w:b w:val="0"/>
          <w:bCs/>
        </w:rPr>
        <w:t>. This study was approved by Chulalongkorn University Human Research Ethics Committee (IRB No.426/63, 1013/64 and COA No. 738/2020, 87/2022). Written informed consent and/or assent forms were obtained from all donors.</w:t>
      </w:r>
    </w:p>
    <w:p w14:paraId="58D7DC47" w14:textId="31517773" w:rsidR="00455217" w:rsidRDefault="00455217" w:rsidP="00914FA1">
      <w:pPr>
        <w:pStyle w:val="MDPI21heading1"/>
        <w:jc w:val="thaiDistribute"/>
      </w:pPr>
      <w:r>
        <w:t>4.2)   Human neutrophil isolation</w:t>
      </w:r>
    </w:p>
    <w:p w14:paraId="6C2A6B81" w14:textId="77777777" w:rsidR="00455217" w:rsidRPr="00455217" w:rsidRDefault="00455217" w:rsidP="00914FA1">
      <w:pPr>
        <w:pStyle w:val="MDPI21heading1"/>
        <w:ind w:firstLine="452"/>
        <w:jc w:val="thaiDistribute"/>
        <w:rPr>
          <w:b w:val="0"/>
          <w:bCs/>
        </w:rPr>
      </w:pPr>
      <w:r w:rsidRPr="00455217">
        <w:rPr>
          <w:b w:val="0"/>
          <w:bCs/>
        </w:rPr>
        <w:t xml:space="preserve">Whole blood was collected from COVID-19 patients and healthy volunteers by venipuncture into EDTA tubes. Neutrophils (PMN) were isolated as described in our previous studies (18-20). In brief, whole blood was layered onto Polymorphprep™ (Axis-Shield, Oslo, Norway) in a 1:1 ratio and centrifuged for 30 min at 500 g-force. The PMN layer comprising largely of neutrophils (&gt;95%) was removed and washed with RPMI 1640 (Thermo Fisher Scientific, Utah, United States). The cells were resuspended with RPMI 1640 supplemented with 10% heat inactivated fetal bovine serum (FBS). Contaminating erythrocytes were removed by ammonium chloride lysis buffer. Neutrophil preparations were at least 95% viable and pure as confirmed by trypan blue exclusion (Sigma-Aldrich, Singapore) and Wright’s Giemsa staining (Biotech, Bangkok, Thailand) respectively. </w:t>
      </w:r>
    </w:p>
    <w:p w14:paraId="326B1A4B" w14:textId="27D54247" w:rsidR="00455217" w:rsidRDefault="00455217" w:rsidP="00914FA1">
      <w:pPr>
        <w:pStyle w:val="MDPI21heading1"/>
        <w:jc w:val="thaiDistribute"/>
      </w:pPr>
      <w:r>
        <w:t xml:space="preserve">4.3)   Detection of NETs </w:t>
      </w:r>
    </w:p>
    <w:p w14:paraId="51DC6E69" w14:textId="53B014BF" w:rsidR="00455217" w:rsidRPr="00455217" w:rsidRDefault="00455217" w:rsidP="00914FA1">
      <w:pPr>
        <w:pStyle w:val="MDPI21heading1"/>
        <w:ind w:firstLine="452"/>
        <w:jc w:val="thaiDistribute"/>
        <w:rPr>
          <w:b w:val="0"/>
          <w:bCs/>
        </w:rPr>
      </w:pPr>
      <w:r w:rsidRPr="00455217">
        <w:rPr>
          <w:b w:val="0"/>
          <w:bCs/>
        </w:rPr>
        <w:t>Isolated healthy neutrophils (5 x 10</w:t>
      </w:r>
      <w:r w:rsidRPr="003F3BDE">
        <w:rPr>
          <w:b w:val="0"/>
          <w:bCs/>
          <w:vertAlign w:val="superscript"/>
        </w:rPr>
        <w:t>5</w:t>
      </w:r>
      <w:r w:rsidRPr="00455217">
        <w:rPr>
          <w:b w:val="0"/>
          <w:bCs/>
        </w:rPr>
        <w:t xml:space="preserve"> cells/well) were treated with or without enoxaparin (0.5, 1 and 2 IU/ml, Clexane, Sanofi, Italy) in RPMI 1640 for 30 min at 37</w:t>
      </w:r>
      <w:r w:rsidRPr="003F3BDE">
        <w:rPr>
          <w:b w:val="0"/>
          <w:bCs/>
          <w:vertAlign w:val="superscript"/>
        </w:rPr>
        <w:t>o</w:t>
      </w:r>
      <w:r w:rsidRPr="00455217">
        <w:rPr>
          <w:b w:val="0"/>
          <w:bCs/>
        </w:rPr>
        <w:t xml:space="preserve">C (16). </w:t>
      </w:r>
      <w:r w:rsidRPr="00455217">
        <w:rPr>
          <w:b w:val="0"/>
          <w:bCs/>
        </w:rPr>
        <w:lastRenderedPageBreak/>
        <w:t xml:space="preserve">Neutrophils were then placed onto Poly-L- Lysine (Sigma-Aldrich, Singapore) coated 6 mm glass coverslips, and allowed to attach. The cells were incubated with 10% </w:t>
      </w:r>
      <w:r w:rsidR="00C721B5">
        <w:rPr>
          <w:b w:val="0"/>
          <w:bCs/>
        </w:rPr>
        <w:t xml:space="preserve">(v/v) </w:t>
      </w:r>
      <w:r w:rsidRPr="00455217">
        <w:rPr>
          <w:b w:val="0"/>
          <w:bCs/>
        </w:rPr>
        <w:t>plasma of either COVID-19 patients or healthy controls at 37°C in 5% CO</w:t>
      </w:r>
      <w:r w:rsidRPr="003F3BDE">
        <w:rPr>
          <w:b w:val="0"/>
          <w:bCs/>
          <w:vertAlign w:val="subscript"/>
        </w:rPr>
        <w:t>2</w:t>
      </w:r>
      <w:r w:rsidRPr="00455217">
        <w:rPr>
          <w:b w:val="0"/>
          <w:bCs/>
        </w:rPr>
        <w:t xml:space="preserve"> incubator. After 2 h of incubation, the coverslips were fixed with 4% </w:t>
      </w:r>
      <w:r w:rsidR="00C721B5">
        <w:rPr>
          <w:b w:val="0"/>
          <w:bCs/>
        </w:rPr>
        <w:t xml:space="preserve">(v/v) </w:t>
      </w:r>
      <w:r w:rsidRPr="00455217">
        <w:rPr>
          <w:b w:val="0"/>
          <w:bCs/>
        </w:rPr>
        <w:t xml:space="preserve">formaldehyde, blocked with Tris Buffered Saline (TBS) in 2% </w:t>
      </w:r>
      <w:r w:rsidR="00C721B5">
        <w:rPr>
          <w:b w:val="0"/>
          <w:bCs/>
        </w:rPr>
        <w:t xml:space="preserve">(w/v) </w:t>
      </w:r>
      <w:r w:rsidRPr="00455217">
        <w:rPr>
          <w:b w:val="0"/>
          <w:bCs/>
        </w:rPr>
        <w:t>bovine serum albumin (BSA) (Sigma-Aldrich) and permeabilized by TBS with 0.05% Tween 20 (Sigma-Aldrich, Singapore). The formation of NETs was detected by nuclear morphology, DAPI staining and co-immuno-fluorescence staining of MPO and NE (Abcam, Cambridge, United Kingdom) (19, 20). ProLong anti-fade media (Invitrogen) was added, and the cover slips with cells were mounted upside down. Neutrophils isolated from COVID-19 patients treated with enoxaparin were placed onto the glass coverslips directly, incubated and stained for immuno-fluorescence using the same protocol (18-21). NETs were visualized by confocal microscopy.</w:t>
      </w:r>
    </w:p>
    <w:p w14:paraId="108490B5" w14:textId="0DAD2D03" w:rsidR="00455217" w:rsidRDefault="00455217" w:rsidP="00914FA1">
      <w:pPr>
        <w:pStyle w:val="MDPI21heading1"/>
        <w:jc w:val="thaiDistribute"/>
      </w:pPr>
      <w:r>
        <w:t>4.4)   Quantification of NETs</w:t>
      </w:r>
    </w:p>
    <w:p w14:paraId="48B02C12" w14:textId="2518B2F6" w:rsidR="00455217" w:rsidRPr="00455217" w:rsidRDefault="00455217" w:rsidP="00914FA1">
      <w:pPr>
        <w:pStyle w:val="MDPI21heading1"/>
        <w:ind w:firstLine="452"/>
        <w:jc w:val="thaiDistribute"/>
        <w:rPr>
          <w:b w:val="0"/>
          <w:bCs/>
        </w:rPr>
      </w:pPr>
      <w:r w:rsidRPr="00455217">
        <w:rPr>
          <w:b w:val="0"/>
          <w:bCs/>
        </w:rPr>
        <w:t xml:space="preserve">Neutrophils treated with 10% </w:t>
      </w:r>
      <w:r w:rsidR="00FA4095">
        <w:rPr>
          <w:b w:val="0"/>
          <w:bCs/>
        </w:rPr>
        <w:t xml:space="preserve">(v/v) </w:t>
      </w:r>
      <w:r w:rsidRPr="00455217">
        <w:rPr>
          <w:b w:val="0"/>
          <w:bCs/>
        </w:rPr>
        <w:t>plasma of COVID-19 patients or healthy controls, with or without enoxaparin (0.5, 1 and 2 IU/ml, Clexane, Sanofi, Italy) were incubated with 0.1 M CaCl</w:t>
      </w:r>
      <w:r w:rsidRPr="003F3BDE">
        <w:rPr>
          <w:b w:val="0"/>
          <w:bCs/>
          <w:vertAlign w:val="subscript"/>
        </w:rPr>
        <w:t>2</w:t>
      </w:r>
      <w:r w:rsidRPr="00455217">
        <w:rPr>
          <w:b w:val="0"/>
          <w:bCs/>
        </w:rPr>
        <w:t xml:space="preserve"> and 0.5 unit</w:t>
      </w:r>
      <w:r w:rsidR="00FA4095">
        <w:rPr>
          <w:b w:val="0"/>
          <w:bCs/>
        </w:rPr>
        <w:t>s</w:t>
      </w:r>
      <w:r w:rsidRPr="00455217">
        <w:rPr>
          <w:b w:val="0"/>
          <w:bCs/>
        </w:rPr>
        <w:t xml:space="preserve"> (U) of micrococcal nuclease from </w:t>
      </w:r>
      <w:r w:rsidRPr="003F3BDE">
        <w:rPr>
          <w:b w:val="0"/>
          <w:bCs/>
          <w:i/>
          <w:iCs/>
        </w:rPr>
        <w:t>Staphylococcus aureus</w:t>
      </w:r>
      <w:r w:rsidRPr="00455217">
        <w:rPr>
          <w:b w:val="0"/>
          <w:bCs/>
        </w:rPr>
        <w:t xml:space="preserve"> (Sigma-Aldrich, Singapore) for digesting extracellular DNA at 37°C in </w:t>
      </w:r>
      <w:r w:rsidR="00FA4095">
        <w:rPr>
          <w:b w:val="0"/>
          <w:bCs/>
        </w:rPr>
        <w:t xml:space="preserve">a </w:t>
      </w:r>
      <w:r w:rsidRPr="00455217">
        <w:rPr>
          <w:b w:val="0"/>
          <w:bCs/>
        </w:rPr>
        <w:t>5% CO</w:t>
      </w:r>
      <w:r w:rsidRPr="003F3BDE">
        <w:rPr>
          <w:b w:val="0"/>
          <w:bCs/>
          <w:vertAlign w:val="subscript"/>
        </w:rPr>
        <w:t>2</w:t>
      </w:r>
      <w:r w:rsidRPr="00455217">
        <w:rPr>
          <w:b w:val="0"/>
          <w:bCs/>
        </w:rPr>
        <w:t xml:space="preserve"> incubator for 10 min. The nuclease reaction was stopped by adding 0.5 M EDTA, and the cell suspension was collected and centrifuged for 5 min. The supernatant was collected and kept at </w:t>
      </w:r>
      <w:r w:rsidRPr="00455217">
        <w:rPr>
          <w:rFonts w:hint="eastAsia"/>
          <w:b w:val="0"/>
          <w:bCs/>
        </w:rPr>
        <w:t>-80</w:t>
      </w:r>
      <w:r w:rsidRPr="00455217">
        <w:rPr>
          <w:rFonts w:ascii="Times New Roman" w:hAnsi="Times New Roman"/>
          <w:b w:val="0"/>
          <w:bCs/>
        </w:rPr>
        <w:t>℃</w:t>
      </w:r>
      <w:r w:rsidRPr="00455217">
        <w:rPr>
          <w:rFonts w:hint="eastAsia"/>
          <w:b w:val="0"/>
          <w:bCs/>
        </w:rPr>
        <w:t xml:space="preserve"> (18-21). Digested, free dsDNA in the supernatant was measured using Quant-iT™ PicoGreen reagent according to the manufacturer’s instruction (Thermo Fisher Scientific, Paisley, United Kingdom). The amount of dsDNA in the supernatant was measured at 4</w:t>
      </w:r>
      <w:r w:rsidRPr="00455217">
        <w:rPr>
          <w:b w:val="0"/>
          <w:bCs/>
        </w:rPr>
        <w:t xml:space="preserve">80/520 nm on a fluorescent microplate reader (Bio-Tek, California, United State) (18-21). </w:t>
      </w:r>
    </w:p>
    <w:p w14:paraId="369C944C" w14:textId="2DC8B077" w:rsidR="00455217" w:rsidRDefault="00455217" w:rsidP="00914FA1">
      <w:pPr>
        <w:pStyle w:val="MDPI21heading1"/>
        <w:jc w:val="thaiDistribute"/>
      </w:pPr>
      <w:r>
        <w:t>4.5)   Quantification of cytokines and NET products</w:t>
      </w:r>
    </w:p>
    <w:p w14:paraId="2FF1FBAE" w14:textId="3F965D76" w:rsidR="00455217" w:rsidRPr="00455217" w:rsidRDefault="00455217" w:rsidP="00914FA1">
      <w:pPr>
        <w:pStyle w:val="MDPI21heading1"/>
        <w:ind w:firstLine="452"/>
        <w:jc w:val="thaiDistribute"/>
        <w:rPr>
          <w:b w:val="0"/>
          <w:bCs/>
        </w:rPr>
      </w:pPr>
      <w:r w:rsidRPr="00455217">
        <w:rPr>
          <w:b w:val="0"/>
          <w:bCs/>
        </w:rPr>
        <w:t>Inflammatory cytokines (TNF-α and IL-8) in plasma were measured by enzyme-linked immunosorbent assay</w:t>
      </w:r>
      <w:r w:rsidR="00FA4095">
        <w:rPr>
          <w:b w:val="0"/>
          <w:bCs/>
        </w:rPr>
        <w:t>s</w:t>
      </w:r>
      <w:r w:rsidRPr="00455217">
        <w:rPr>
          <w:b w:val="0"/>
          <w:bCs/>
        </w:rPr>
        <w:t xml:space="preserve"> (ELISA) (Invitrogen, Waltham, MA, USA). The levels of IL-6, hs-CRP and procalcitonin were quantified by an automated </w:t>
      </w:r>
      <w:r w:rsidR="00FA4095">
        <w:rPr>
          <w:b w:val="0"/>
          <w:bCs/>
        </w:rPr>
        <w:t>immuno-</w:t>
      </w:r>
      <w:r w:rsidRPr="00455217">
        <w:rPr>
          <w:b w:val="0"/>
          <w:bCs/>
        </w:rPr>
        <w:t xml:space="preserve">turbidimetric assay (cobas c502, Roche Diagnostics). Neutrophil elastase (NE) level was measured by sandwich ELISA (Abcam270204, Cambridge, United Kingdom). Levels of Histone-DNA complexes were measured by the Cell Death Detection ELISA kit (Roche, Mannheim, Germany). </w:t>
      </w:r>
    </w:p>
    <w:p w14:paraId="71511468" w14:textId="068C4665" w:rsidR="00455217" w:rsidRPr="00455217" w:rsidRDefault="00455217" w:rsidP="00914FA1">
      <w:pPr>
        <w:pStyle w:val="MDPI21heading1"/>
        <w:ind w:firstLine="452"/>
        <w:jc w:val="thaiDistribute"/>
        <w:rPr>
          <w:b w:val="0"/>
          <w:bCs/>
        </w:rPr>
      </w:pPr>
      <w:r w:rsidRPr="00455217">
        <w:rPr>
          <w:b w:val="0"/>
          <w:bCs/>
        </w:rPr>
        <w:t xml:space="preserve">Levels of MPO-DNA complexes were measured using an adapted protocol from previous studies (22, 23). Briefly, Costar 96 </w:t>
      </w:r>
      <w:r w:rsidR="00FA4095" w:rsidRPr="00455217">
        <w:rPr>
          <w:b w:val="0"/>
          <w:bCs/>
        </w:rPr>
        <w:t>flat</w:t>
      </w:r>
      <w:r w:rsidR="00FA4095">
        <w:rPr>
          <w:b w:val="0"/>
          <w:bCs/>
        </w:rPr>
        <w:t>-</w:t>
      </w:r>
      <w:r w:rsidRPr="00455217">
        <w:rPr>
          <w:b w:val="0"/>
          <w:bCs/>
        </w:rPr>
        <w:t>well plates were coated with 1 µg/ml anti-human MPO antibody (Bio-Rad 0400-0002, Oxford, United Kingdom) in coating buffer from the Cell Death ELISA kit</w:t>
      </w:r>
      <w:r w:rsidR="00FA4095">
        <w:rPr>
          <w:b w:val="0"/>
          <w:bCs/>
        </w:rPr>
        <w:t>,</w:t>
      </w:r>
      <w:r w:rsidRPr="00455217">
        <w:rPr>
          <w:b w:val="0"/>
          <w:bCs/>
        </w:rPr>
        <w:t xml:space="preserve"> overnight at 4ºC. After washing and blocking, sera or supernatants were added and incubated at room temperature for 90 min. The plate was washed and incubated with HRP-conjugated anti-DNA antibody (from the Cell Death kit), and color was developed with 3,3',5,5'-Tetramethylbenzidine (TMB) substrate (Invitrogen, Waltham, MA, USA) followed by 2N H</w:t>
      </w:r>
      <w:r w:rsidRPr="003F3BDE">
        <w:rPr>
          <w:b w:val="0"/>
          <w:bCs/>
          <w:vertAlign w:val="subscript"/>
        </w:rPr>
        <w:t>2</w:t>
      </w:r>
      <w:r w:rsidRPr="00455217">
        <w:rPr>
          <w:b w:val="0"/>
          <w:bCs/>
        </w:rPr>
        <w:t>SO</w:t>
      </w:r>
      <w:r w:rsidRPr="003F3BDE">
        <w:rPr>
          <w:b w:val="0"/>
          <w:bCs/>
          <w:vertAlign w:val="subscript"/>
        </w:rPr>
        <w:t>4</w:t>
      </w:r>
      <w:r w:rsidRPr="00455217">
        <w:rPr>
          <w:b w:val="0"/>
          <w:bCs/>
        </w:rPr>
        <w:t xml:space="preserve"> to stop the reaction. The absorbance was measured at 450 nm. </w:t>
      </w:r>
    </w:p>
    <w:p w14:paraId="4E88BD96" w14:textId="21B6D0EE" w:rsidR="00455217" w:rsidRDefault="00455217" w:rsidP="00914FA1">
      <w:pPr>
        <w:pStyle w:val="MDPI21heading1"/>
        <w:jc w:val="thaiDistribute"/>
      </w:pPr>
      <w:r>
        <w:t>4.6)   Measurement of mRNA expression</w:t>
      </w:r>
    </w:p>
    <w:p w14:paraId="6EDDFB3B" w14:textId="5308751C" w:rsidR="00455217" w:rsidRPr="00455217" w:rsidRDefault="00455217" w:rsidP="00914FA1">
      <w:pPr>
        <w:pStyle w:val="MDPI21heading1"/>
        <w:ind w:firstLine="452"/>
        <w:jc w:val="thaiDistribute"/>
        <w:rPr>
          <w:b w:val="0"/>
          <w:bCs/>
          <w:szCs w:val="20"/>
        </w:rPr>
      </w:pPr>
      <w:r w:rsidRPr="00455217">
        <w:rPr>
          <w:b w:val="0"/>
          <w:bCs/>
        </w:rPr>
        <w:t xml:space="preserve">The mRNA levels of </w:t>
      </w:r>
      <w:r w:rsidR="00FA4095">
        <w:rPr>
          <w:b w:val="0"/>
          <w:bCs/>
        </w:rPr>
        <w:t xml:space="preserve">the </w:t>
      </w:r>
      <w:r w:rsidRPr="00455217">
        <w:rPr>
          <w:b w:val="0"/>
          <w:bCs/>
        </w:rPr>
        <w:t>Peptidyl arginine deiminase 4 (PAD4) gene</w:t>
      </w:r>
      <w:r w:rsidR="00FA4095">
        <w:rPr>
          <w:b w:val="0"/>
          <w:bCs/>
        </w:rPr>
        <w:t>,</w:t>
      </w:r>
      <w:r w:rsidRPr="00455217">
        <w:rPr>
          <w:b w:val="0"/>
          <w:bCs/>
        </w:rPr>
        <w:t xml:space="preserve"> which is associated with NET formation (24) and neutrophil genes involved in inflammatory signaling: RELA (REL-associated protein involved in NF-κB p65 subunit); spleen tyrosine kinase (SYK); extracellular signal-regulated kinases (ERK) and protein kinase C (PKC) were measured by real-time polymerase chain reaction (RT-PCR) (19, 20). In brief, total RNA was extracted from neutrophil pellets using a FarvoPrep RNA mini kit (Farvogen, Vienna, </w:t>
      </w:r>
      <w:r w:rsidRPr="00455217">
        <w:rPr>
          <w:b w:val="0"/>
          <w:bCs/>
        </w:rPr>
        <w:lastRenderedPageBreak/>
        <w:t xml:space="preserve">Australia). The amount of extracted RNA was measured by a NanoDrop OneC Microvolume UV-Vis Spectrophotometer (Thermo Scientific). mRNA levels were quantified by a high-capacity reverse transcription assay (Applied Biosystems, Warrington, UK) and Applied Biosystems QuantStudio 6 Flex Real-Time PCR system with SYBR® Green PCR Master Mix (Applied Biosystems). The relative quantitation was determined using the comparative threshold (2−ΔΔCt) as normalized to β-actin (ACTB). Primer sequences are shown in </w:t>
      </w:r>
      <w:r w:rsidRPr="00455217">
        <w:rPr>
          <w:b w:val="0"/>
          <w:bCs/>
          <w:szCs w:val="20"/>
        </w:rPr>
        <w:t xml:space="preserve">Table </w:t>
      </w:r>
      <w:r w:rsidR="00F95697">
        <w:rPr>
          <w:b w:val="0"/>
          <w:bCs/>
          <w:szCs w:val="20"/>
        </w:rPr>
        <w:t>5</w:t>
      </w:r>
      <w:r w:rsidRPr="00455217">
        <w:rPr>
          <w:b w:val="0"/>
          <w:bCs/>
          <w:szCs w:val="20"/>
        </w:rPr>
        <w:t>.</w:t>
      </w:r>
    </w:p>
    <w:p w14:paraId="63C18D2B" w14:textId="75B31332" w:rsidR="00455217" w:rsidRPr="00455217" w:rsidRDefault="00455217" w:rsidP="00914FA1">
      <w:pPr>
        <w:spacing w:line="360" w:lineRule="auto"/>
        <w:jc w:val="thaiDistribute"/>
        <w:rPr>
          <w:b/>
          <w:bCs/>
        </w:rPr>
      </w:pPr>
      <w:r w:rsidRPr="00455217">
        <w:rPr>
          <w:b/>
          <w:bCs/>
        </w:rPr>
        <w:t>Table</w:t>
      </w:r>
      <w:r w:rsidR="00F95697">
        <w:rPr>
          <w:b/>
          <w:bCs/>
        </w:rPr>
        <w:t xml:space="preserve"> 5</w:t>
      </w:r>
      <w:r w:rsidRPr="00455217">
        <w:rPr>
          <w:b/>
          <w:bCs/>
        </w:rPr>
        <w:t>: Primer sequences</w:t>
      </w:r>
    </w:p>
    <w:tbl>
      <w:tblPr>
        <w:tblStyle w:val="TableGrid"/>
        <w:tblW w:w="10502" w:type="dxa"/>
        <w:tblLook w:val="04A0" w:firstRow="1" w:lastRow="0" w:firstColumn="1" w:lastColumn="0" w:noHBand="0" w:noVBand="1"/>
      </w:tblPr>
      <w:tblGrid>
        <w:gridCol w:w="1729"/>
        <w:gridCol w:w="3912"/>
        <w:gridCol w:w="4861"/>
      </w:tblGrid>
      <w:tr w:rsidR="00455217" w:rsidRPr="00455217" w14:paraId="713DBAE5" w14:textId="77777777" w:rsidTr="00455217">
        <w:trPr>
          <w:trHeight w:val="260"/>
        </w:trPr>
        <w:tc>
          <w:tcPr>
            <w:tcW w:w="1729" w:type="dxa"/>
            <w:shd w:val="clear" w:color="auto" w:fill="D9D9D9" w:themeFill="background1" w:themeFillShade="D9"/>
          </w:tcPr>
          <w:p w14:paraId="5E536353" w14:textId="77777777" w:rsidR="00455217" w:rsidRPr="00455217" w:rsidRDefault="00455217" w:rsidP="00914FA1">
            <w:pPr>
              <w:spacing w:line="240" w:lineRule="auto"/>
              <w:jc w:val="thaiDistribute"/>
              <w:rPr>
                <w:b/>
                <w:bCs/>
                <w:sz w:val="18"/>
                <w:szCs w:val="18"/>
              </w:rPr>
            </w:pPr>
            <w:r w:rsidRPr="00455217">
              <w:rPr>
                <w:b/>
                <w:bCs/>
                <w:sz w:val="18"/>
                <w:szCs w:val="18"/>
              </w:rPr>
              <w:t>Target genes</w:t>
            </w:r>
          </w:p>
        </w:tc>
        <w:tc>
          <w:tcPr>
            <w:tcW w:w="3912" w:type="dxa"/>
            <w:shd w:val="clear" w:color="auto" w:fill="D9D9D9" w:themeFill="background1" w:themeFillShade="D9"/>
          </w:tcPr>
          <w:p w14:paraId="40163DD8" w14:textId="77777777" w:rsidR="00455217" w:rsidRPr="00455217" w:rsidRDefault="00455217" w:rsidP="00914FA1">
            <w:pPr>
              <w:spacing w:line="240" w:lineRule="auto"/>
              <w:jc w:val="thaiDistribute"/>
              <w:rPr>
                <w:b/>
                <w:bCs/>
                <w:sz w:val="18"/>
                <w:szCs w:val="18"/>
              </w:rPr>
            </w:pPr>
            <w:r w:rsidRPr="00455217">
              <w:rPr>
                <w:b/>
                <w:bCs/>
                <w:sz w:val="18"/>
                <w:szCs w:val="18"/>
              </w:rPr>
              <w:t>Forward primers</w:t>
            </w:r>
          </w:p>
        </w:tc>
        <w:tc>
          <w:tcPr>
            <w:tcW w:w="4861" w:type="dxa"/>
            <w:shd w:val="clear" w:color="auto" w:fill="D9D9D9" w:themeFill="background1" w:themeFillShade="D9"/>
          </w:tcPr>
          <w:p w14:paraId="304F6761" w14:textId="77777777" w:rsidR="00455217" w:rsidRPr="00455217" w:rsidRDefault="00455217" w:rsidP="00914FA1">
            <w:pPr>
              <w:spacing w:line="240" w:lineRule="auto"/>
              <w:jc w:val="thaiDistribute"/>
              <w:rPr>
                <w:b/>
                <w:bCs/>
                <w:sz w:val="18"/>
                <w:szCs w:val="18"/>
              </w:rPr>
            </w:pPr>
            <w:r w:rsidRPr="00455217">
              <w:rPr>
                <w:b/>
                <w:bCs/>
                <w:sz w:val="18"/>
                <w:szCs w:val="18"/>
              </w:rPr>
              <w:t>Reverse primers</w:t>
            </w:r>
          </w:p>
        </w:tc>
      </w:tr>
      <w:tr w:rsidR="00455217" w:rsidRPr="00455217" w14:paraId="59E90E58" w14:textId="77777777" w:rsidTr="00455217">
        <w:trPr>
          <w:trHeight w:val="260"/>
        </w:trPr>
        <w:tc>
          <w:tcPr>
            <w:tcW w:w="1729" w:type="dxa"/>
          </w:tcPr>
          <w:p w14:paraId="6837C80B" w14:textId="77777777" w:rsidR="00455217" w:rsidRPr="00455217" w:rsidRDefault="00455217" w:rsidP="00914FA1">
            <w:pPr>
              <w:spacing w:line="240" w:lineRule="auto"/>
              <w:jc w:val="thaiDistribute"/>
              <w:rPr>
                <w:i/>
                <w:iCs/>
                <w:sz w:val="18"/>
                <w:szCs w:val="18"/>
              </w:rPr>
            </w:pPr>
            <w:r w:rsidRPr="00455217">
              <w:rPr>
                <w:i/>
                <w:iCs/>
                <w:sz w:val="18"/>
                <w:szCs w:val="18"/>
              </w:rPr>
              <w:t>PAD4</w:t>
            </w:r>
          </w:p>
        </w:tc>
        <w:tc>
          <w:tcPr>
            <w:tcW w:w="3912" w:type="dxa"/>
          </w:tcPr>
          <w:p w14:paraId="3F023AB8" w14:textId="77777777" w:rsidR="00455217" w:rsidRPr="00455217" w:rsidRDefault="00455217" w:rsidP="00914FA1">
            <w:pPr>
              <w:spacing w:line="240" w:lineRule="auto"/>
              <w:jc w:val="thaiDistribute"/>
              <w:rPr>
                <w:sz w:val="18"/>
                <w:szCs w:val="18"/>
              </w:rPr>
            </w:pPr>
            <w:r w:rsidRPr="00455217">
              <w:rPr>
                <w:sz w:val="18"/>
                <w:szCs w:val="18"/>
              </w:rPr>
              <w:t>5′-CGAAGACCCCCAAGGACT-3′</w:t>
            </w:r>
          </w:p>
        </w:tc>
        <w:tc>
          <w:tcPr>
            <w:tcW w:w="4861" w:type="dxa"/>
          </w:tcPr>
          <w:p w14:paraId="53936DD3" w14:textId="77777777" w:rsidR="00455217" w:rsidRPr="00455217" w:rsidRDefault="00455217" w:rsidP="00914FA1">
            <w:pPr>
              <w:spacing w:line="240" w:lineRule="auto"/>
              <w:jc w:val="thaiDistribute"/>
              <w:rPr>
                <w:sz w:val="18"/>
                <w:szCs w:val="18"/>
              </w:rPr>
            </w:pPr>
            <w:r w:rsidRPr="00455217">
              <w:rPr>
                <w:sz w:val="18"/>
                <w:szCs w:val="18"/>
              </w:rPr>
              <w:t>5′-AGGACAGTTTGCCCCGTG-3′</w:t>
            </w:r>
          </w:p>
        </w:tc>
      </w:tr>
      <w:tr w:rsidR="00455217" w:rsidRPr="00455217" w14:paraId="7601F337" w14:textId="77777777" w:rsidTr="00455217">
        <w:trPr>
          <w:trHeight w:val="260"/>
        </w:trPr>
        <w:tc>
          <w:tcPr>
            <w:tcW w:w="1729" w:type="dxa"/>
          </w:tcPr>
          <w:p w14:paraId="5CD825E0" w14:textId="77777777" w:rsidR="00455217" w:rsidRPr="00455217" w:rsidRDefault="00455217" w:rsidP="00914FA1">
            <w:pPr>
              <w:spacing w:line="240" w:lineRule="auto"/>
              <w:jc w:val="thaiDistribute"/>
              <w:rPr>
                <w:i/>
                <w:iCs/>
                <w:sz w:val="18"/>
                <w:szCs w:val="18"/>
              </w:rPr>
            </w:pPr>
            <w:r w:rsidRPr="00455217">
              <w:rPr>
                <w:i/>
                <w:iCs/>
                <w:sz w:val="18"/>
                <w:szCs w:val="18"/>
              </w:rPr>
              <w:t>NFKB</w:t>
            </w:r>
          </w:p>
        </w:tc>
        <w:tc>
          <w:tcPr>
            <w:tcW w:w="3912" w:type="dxa"/>
          </w:tcPr>
          <w:p w14:paraId="6B31EF65" w14:textId="77777777" w:rsidR="00455217" w:rsidRPr="00455217" w:rsidRDefault="00455217" w:rsidP="00914FA1">
            <w:pPr>
              <w:spacing w:line="240" w:lineRule="auto"/>
              <w:jc w:val="thaiDistribute"/>
              <w:rPr>
                <w:sz w:val="18"/>
                <w:szCs w:val="18"/>
              </w:rPr>
            </w:pPr>
            <w:r w:rsidRPr="00455217">
              <w:rPr>
                <w:sz w:val="18"/>
                <w:szCs w:val="18"/>
              </w:rPr>
              <w:t>5′-GCAGCACTACTTCTTGACCACC-3′</w:t>
            </w:r>
          </w:p>
        </w:tc>
        <w:tc>
          <w:tcPr>
            <w:tcW w:w="4861" w:type="dxa"/>
          </w:tcPr>
          <w:p w14:paraId="75B9DA8B" w14:textId="77777777" w:rsidR="00455217" w:rsidRPr="00455217" w:rsidRDefault="00455217" w:rsidP="00914FA1">
            <w:pPr>
              <w:spacing w:line="240" w:lineRule="auto"/>
              <w:jc w:val="thaiDistribute"/>
              <w:rPr>
                <w:sz w:val="18"/>
                <w:szCs w:val="18"/>
              </w:rPr>
            </w:pPr>
            <w:r w:rsidRPr="00455217">
              <w:rPr>
                <w:sz w:val="18"/>
                <w:szCs w:val="18"/>
              </w:rPr>
              <w:t>5′-TCTGCTCCTGAGCATTGACGTC-3′</w:t>
            </w:r>
          </w:p>
        </w:tc>
      </w:tr>
      <w:tr w:rsidR="00455217" w:rsidRPr="00455217" w14:paraId="76C5CA23" w14:textId="77777777" w:rsidTr="00455217">
        <w:trPr>
          <w:trHeight w:val="253"/>
        </w:trPr>
        <w:tc>
          <w:tcPr>
            <w:tcW w:w="1729" w:type="dxa"/>
          </w:tcPr>
          <w:p w14:paraId="43DC7466" w14:textId="77777777" w:rsidR="00455217" w:rsidRPr="00455217" w:rsidRDefault="00455217" w:rsidP="00914FA1">
            <w:pPr>
              <w:spacing w:line="240" w:lineRule="auto"/>
              <w:jc w:val="thaiDistribute"/>
              <w:rPr>
                <w:i/>
                <w:iCs/>
                <w:sz w:val="18"/>
                <w:szCs w:val="18"/>
              </w:rPr>
            </w:pPr>
            <w:r w:rsidRPr="00455217">
              <w:rPr>
                <w:i/>
                <w:iCs/>
                <w:sz w:val="18"/>
                <w:szCs w:val="18"/>
              </w:rPr>
              <w:t>SYK</w:t>
            </w:r>
          </w:p>
        </w:tc>
        <w:tc>
          <w:tcPr>
            <w:tcW w:w="3912" w:type="dxa"/>
          </w:tcPr>
          <w:p w14:paraId="7B6A4AC9" w14:textId="77777777" w:rsidR="00455217" w:rsidRPr="00455217" w:rsidRDefault="00455217" w:rsidP="00914FA1">
            <w:pPr>
              <w:spacing w:line="240" w:lineRule="auto"/>
              <w:jc w:val="thaiDistribute"/>
              <w:rPr>
                <w:sz w:val="18"/>
                <w:szCs w:val="18"/>
              </w:rPr>
            </w:pPr>
            <w:r w:rsidRPr="00455217">
              <w:rPr>
                <w:sz w:val="18"/>
                <w:szCs w:val="18"/>
              </w:rPr>
              <w:t>5′-CGTATGAGCCAGAACTTGCACC-3′</w:t>
            </w:r>
          </w:p>
        </w:tc>
        <w:tc>
          <w:tcPr>
            <w:tcW w:w="4861" w:type="dxa"/>
          </w:tcPr>
          <w:p w14:paraId="37C40A24" w14:textId="77777777" w:rsidR="00455217" w:rsidRPr="00455217" w:rsidRDefault="00455217" w:rsidP="00914FA1">
            <w:pPr>
              <w:spacing w:line="240" w:lineRule="auto"/>
              <w:jc w:val="thaiDistribute"/>
              <w:rPr>
                <w:sz w:val="18"/>
                <w:szCs w:val="18"/>
              </w:rPr>
            </w:pPr>
            <w:r w:rsidRPr="00455217">
              <w:rPr>
                <w:sz w:val="18"/>
                <w:szCs w:val="18"/>
              </w:rPr>
              <w:t>5′-CTTTCGGTCCAGGTAAACCTCC-3′</w:t>
            </w:r>
          </w:p>
        </w:tc>
      </w:tr>
      <w:tr w:rsidR="00455217" w:rsidRPr="00455217" w14:paraId="4DCC8F29" w14:textId="77777777" w:rsidTr="00455217">
        <w:trPr>
          <w:trHeight w:val="260"/>
        </w:trPr>
        <w:tc>
          <w:tcPr>
            <w:tcW w:w="1729" w:type="dxa"/>
          </w:tcPr>
          <w:p w14:paraId="1CE8905C" w14:textId="77777777" w:rsidR="00455217" w:rsidRPr="00455217" w:rsidRDefault="00455217" w:rsidP="00914FA1">
            <w:pPr>
              <w:spacing w:line="240" w:lineRule="auto"/>
              <w:jc w:val="thaiDistribute"/>
              <w:rPr>
                <w:i/>
                <w:iCs/>
                <w:sz w:val="18"/>
                <w:szCs w:val="18"/>
              </w:rPr>
            </w:pPr>
            <w:r w:rsidRPr="00455217">
              <w:rPr>
                <w:i/>
                <w:iCs/>
                <w:sz w:val="18"/>
                <w:szCs w:val="18"/>
              </w:rPr>
              <w:t>PKC</w:t>
            </w:r>
          </w:p>
        </w:tc>
        <w:tc>
          <w:tcPr>
            <w:tcW w:w="3912" w:type="dxa"/>
          </w:tcPr>
          <w:p w14:paraId="20F6E5C7" w14:textId="77777777" w:rsidR="00455217" w:rsidRPr="00455217" w:rsidRDefault="00455217" w:rsidP="00914FA1">
            <w:pPr>
              <w:spacing w:line="240" w:lineRule="auto"/>
              <w:jc w:val="thaiDistribute"/>
              <w:rPr>
                <w:sz w:val="18"/>
                <w:szCs w:val="18"/>
              </w:rPr>
            </w:pPr>
            <w:r w:rsidRPr="00455217">
              <w:rPr>
                <w:sz w:val="18"/>
                <w:szCs w:val="18"/>
              </w:rPr>
              <w:t>5′-GAGGGACACATCAAGATTGCCG-3′</w:t>
            </w:r>
          </w:p>
        </w:tc>
        <w:tc>
          <w:tcPr>
            <w:tcW w:w="4861" w:type="dxa"/>
          </w:tcPr>
          <w:p w14:paraId="3AD9BA4A" w14:textId="77777777" w:rsidR="00455217" w:rsidRPr="00455217" w:rsidRDefault="00455217" w:rsidP="00914FA1">
            <w:pPr>
              <w:spacing w:line="240" w:lineRule="auto"/>
              <w:jc w:val="thaiDistribute"/>
              <w:rPr>
                <w:sz w:val="18"/>
                <w:szCs w:val="18"/>
              </w:rPr>
            </w:pPr>
            <w:r w:rsidRPr="00455217">
              <w:rPr>
                <w:sz w:val="18"/>
                <w:szCs w:val="18"/>
              </w:rPr>
              <w:t>5′-CACCAATCCACGGACTTCCCAT-3′</w:t>
            </w:r>
          </w:p>
        </w:tc>
      </w:tr>
      <w:tr w:rsidR="00455217" w:rsidRPr="00455217" w14:paraId="44CF1DFC" w14:textId="77777777" w:rsidTr="00455217">
        <w:trPr>
          <w:trHeight w:val="260"/>
        </w:trPr>
        <w:tc>
          <w:tcPr>
            <w:tcW w:w="1729" w:type="dxa"/>
          </w:tcPr>
          <w:p w14:paraId="3B9CEF69" w14:textId="77777777" w:rsidR="00455217" w:rsidRPr="00455217" w:rsidRDefault="00455217" w:rsidP="00914FA1">
            <w:pPr>
              <w:spacing w:line="240" w:lineRule="auto"/>
              <w:jc w:val="thaiDistribute"/>
              <w:rPr>
                <w:i/>
                <w:iCs/>
                <w:sz w:val="18"/>
                <w:szCs w:val="18"/>
              </w:rPr>
            </w:pPr>
            <w:r w:rsidRPr="00455217">
              <w:rPr>
                <w:i/>
                <w:iCs/>
                <w:sz w:val="18"/>
                <w:szCs w:val="18"/>
              </w:rPr>
              <w:t>ERK</w:t>
            </w:r>
          </w:p>
        </w:tc>
        <w:tc>
          <w:tcPr>
            <w:tcW w:w="3912" w:type="dxa"/>
          </w:tcPr>
          <w:p w14:paraId="0E996EFB" w14:textId="77777777" w:rsidR="00455217" w:rsidRPr="00455217" w:rsidRDefault="00455217" w:rsidP="00914FA1">
            <w:pPr>
              <w:spacing w:line="240" w:lineRule="auto"/>
              <w:jc w:val="thaiDistribute"/>
              <w:rPr>
                <w:sz w:val="18"/>
                <w:szCs w:val="18"/>
              </w:rPr>
            </w:pPr>
            <w:r w:rsidRPr="00455217">
              <w:rPr>
                <w:sz w:val="18"/>
                <w:szCs w:val="18"/>
              </w:rPr>
              <w:t>5′-TGGCAAGCACTACCTGGATCAG-3′</w:t>
            </w:r>
          </w:p>
        </w:tc>
        <w:tc>
          <w:tcPr>
            <w:tcW w:w="4861" w:type="dxa"/>
          </w:tcPr>
          <w:p w14:paraId="2F4352E0" w14:textId="77777777" w:rsidR="00455217" w:rsidRPr="00455217" w:rsidRDefault="00455217" w:rsidP="00914FA1">
            <w:pPr>
              <w:spacing w:line="240" w:lineRule="auto"/>
              <w:jc w:val="thaiDistribute"/>
              <w:rPr>
                <w:sz w:val="18"/>
                <w:szCs w:val="18"/>
              </w:rPr>
            </w:pPr>
            <w:r w:rsidRPr="00455217">
              <w:rPr>
                <w:sz w:val="18"/>
                <w:szCs w:val="18"/>
              </w:rPr>
              <w:t>5′-GCAGAGACTGTAGGTAGTTTCGG-3′</w:t>
            </w:r>
          </w:p>
        </w:tc>
      </w:tr>
      <w:tr w:rsidR="00455217" w:rsidRPr="00455217" w14:paraId="0F831537" w14:textId="77777777" w:rsidTr="00455217">
        <w:trPr>
          <w:trHeight w:val="260"/>
        </w:trPr>
        <w:tc>
          <w:tcPr>
            <w:tcW w:w="1729" w:type="dxa"/>
          </w:tcPr>
          <w:p w14:paraId="58BE38BE" w14:textId="77777777" w:rsidR="00455217" w:rsidRPr="00455217" w:rsidRDefault="00455217" w:rsidP="00914FA1">
            <w:pPr>
              <w:spacing w:line="240" w:lineRule="auto"/>
              <w:jc w:val="thaiDistribute"/>
              <w:rPr>
                <w:i/>
                <w:iCs/>
                <w:sz w:val="18"/>
                <w:szCs w:val="18"/>
              </w:rPr>
            </w:pPr>
            <w:r w:rsidRPr="00455217">
              <w:rPr>
                <w:i/>
                <w:iCs/>
                <w:sz w:val="18"/>
                <w:szCs w:val="18"/>
              </w:rPr>
              <w:t>ACTB</w:t>
            </w:r>
          </w:p>
        </w:tc>
        <w:tc>
          <w:tcPr>
            <w:tcW w:w="3912" w:type="dxa"/>
          </w:tcPr>
          <w:p w14:paraId="1493B5F4" w14:textId="77777777" w:rsidR="00455217" w:rsidRPr="00455217" w:rsidRDefault="00455217" w:rsidP="00914FA1">
            <w:pPr>
              <w:spacing w:line="240" w:lineRule="auto"/>
              <w:jc w:val="thaiDistribute"/>
              <w:rPr>
                <w:sz w:val="18"/>
                <w:szCs w:val="18"/>
              </w:rPr>
            </w:pPr>
            <w:r w:rsidRPr="00455217">
              <w:rPr>
                <w:sz w:val="18"/>
                <w:szCs w:val="18"/>
              </w:rPr>
              <w:t>5′-CACCATTGGCAATGAGCGGTTC-3′</w:t>
            </w:r>
          </w:p>
        </w:tc>
        <w:tc>
          <w:tcPr>
            <w:tcW w:w="4861" w:type="dxa"/>
          </w:tcPr>
          <w:p w14:paraId="01B81ED2" w14:textId="77777777" w:rsidR="00455217" w:rsidRPr="00455217" w:rsidRDefault="00455217" w:rsidP="00914FA1">
            <w:pPr>
              <w:spacing w:line="240" w:lineRule="auto"/>
              <w:jc w:val="thaiDistribute"/>
              <w:rPr>
                <w:sz w:val="18"/>
                <w:szCs w:val="18"/>
              </w:rPr>
            </w:pPr>
            <w:r w:rsidRPr="00455217">
              <w:rPr>
                <w:sz w:val="18"/>
                <w:szCs w:val="18"/>
              </w:rPr>
              <w:t>5′-AGGTCTTTGCGGATGTCCACGT-3′</w:t>
            </w:r>
          </w:p>
        </w:tc>
      </w:tr>
    </w:tbl>
    <w:p w14:paraId="54FBFB2C" w14:textId="4FDA50A7" w:rsidR="00455217" w:rsidRDefault="00455217" w:rsidP="00914FA1">
      <w:pPr>
        <w:pStyle w:val="MDPI21heading1"/>
        <w:jc w:val="thaiDistribute"/>
      </w:pPr>
      <w:r>
        <w:t>4.7)   Statistical analyses</w:t>
      </w:r>
    </w:p>
    <w:p w14:paraId="45C3653D" w14:textId="4E7551F4" w:rsidR="00455217" w:rsidRDefault="00455217" w:rsidP="00914FA1">
      <w:pPr>
        <w:pStyle w:val="MDPI21heading1"/>
        <w:ind w:firstLine="452"/>
        <w:jc w:val="thaiDistribute"/>
        <w:rPr>
          <w:b w:val="0"/>
          <w:bCs/>
        </w:rPr>
      </w:pPr>
      <w:r w:rsidRPr="00455217">
        <w:rPr>
          <w:b w:val="0"/>
          <w:bCs/>
        </w:rPr>
        <w:t xml:space="preserve">Statistical differences among groups were determined by Unpaired Student’s t-test or one-way analysis of variance (ANOVA) </w:t>
      </w:r>
      <w:r w:rsidR="00DC361E">
        <w:rPr>
          <w:b w:val="0"/>
          <w:bCs/>
        </w:rPr>
        <w:t xml:space="preserve">or Kruskal-Wallis test </w:t>
      </w:r>
      <w:r w:rsidRPr="00455217">
        <w:rPr>
          <w:b w:val="0"/>
          <w:bCs/>
        </w:rPr>
        <w:t xml:space="preserve">for continuous data and Pearson’s Chi-squared test or Fisher's exact test for categorical data using STATA software version 15.1 (STATA corp, College station, Texas). Data were expressed as the mean ± standard error (SE), and differences with a p-value of &lt;0.05 </w:t>
      </w:r>
      <w:r w:rsidR="00DC361E">
        <w:rPr>
          <w:b w:val="0"/>
          <w:bCs/>
        </w:rPr>
        <w:t xml:space="preserve">adjusted using Benjamini-Hochberg </w:t>
      </w:r>
      <w:r w:rsidRPr="00455217">
        <w:rPr>
          <w:b w:val="0"/>
          <w:bCs/>
        </w:rPr>
        <w:t xml:space="preserve">were considered </w:t>
      </w:r>
      <w:r w:rsidR="00852B0A" w:rsidRPr="00455217">
        <w:rPr>
          <w:b w:val="0"/>
          <w:bCs/>
        </w:rPr>
        <w:t>statistically</w:t>
      </w:r>
      <w:r w:rsidR="00852B0A">
        <w:rPr>
          <w:b w:val="0"/>
          <w:bCs/>
        </w:rPr>
        <w:t>-</w:t>
      </w:r>
      <w:r w:rsidRPr="00455217">
        <w:rPr>
          <w:b w:val="0"/>
          <w:bCs/>
        </w:rPr>
        <w:t xml:space="preserve">significant. </w:t>
      </w:r>
    </w:p>
    <w:p w14:paraId="4ED4F157" w14:textId="77777777" w:rsidR="00FD7F19" w:rsidRPr="00FD7F19" w:rsidRDefault="00FD7F19" w:rsidP="00914FA1">
      <w:pPr>
        <w:pStyle w:val="MDPI21heading1"/>
        <w:jc w:val="thaiDistribute"/>
        <w:rPr>
          <w:b w:val="0"/>
          <w:bCs/>
        </w:rPr>
      </w:pPr>
      <w:r w:rsidRPr="00FD7F19">
        <w:t>Author Contributions:</w:t>
      </w:r>
      <w:r w:rsidRPr="00FD7F19">
        <w:rPr>
          <w:b w:val="0"/>
          <w:bCs/>
        </w:rPr>
        <w:t xml:space="preserve"> Conceptualization, S.S. and D.C.; methodology, S.S., W.S. and PU.T.; software, S.S., PA.T. and G.F.; validation, S.S.; formal analysis, S.S., P.T. and G.F.; investigation, S.S., W.S., A.L., D.C.; resources, N.H., A.L. and D.C.; data curation, S.S., PU.T., D.C.; writing—original draft preparation, S.S., D.C., H.L.W. and S.W.E.; writing—review and editing, S.S., D.C., N.H.; visualization, A.L. and S.S.; supervision, D.C., A.L. and N.H.; project administration, S.S. and D.C.; funding acquisition, D.C., N.H.; All authors have read and agreed to the published version of the manuscript.</w:t>
      </w:r>
    </w:p>
    <w:p w14:paraId="5A3B6DD2" w14:textId="77777777" w:rsidR="00FD7F19" w:rsidRPr="00FD7F19" w:rsidRDefault="00FD7F19" w:rsidP="00914FA1">
      <w:pPr>
        <w:pStyle w:val="MDPI21heading1"/>
        <w:jc w:val="thaiDistribute"/>
        <w:rPr>
          <w:b w:val="0"/>
          <w:bCs/>
        </w:rPr>
      </w:pPr>
      <w:r w:rsidRPr="00FD7F19">
        <w:t>Funding:</w:t>
      </w:r>
      <w:r w:rsidRPr="00FD7F19">
        <w:rPr>
          <w:b w:val="0"/>
          <w:bCs/>
        </w:rPr>
        <w:t xml:space="preserve"> This research was supported by Chulalongkorn University Ratchadapiseksompotch Fund, Faculty of Medicine, Chulalongkorn University (RA 63/082) and the e-ASIA Joint Research Program (e-ASIA JRP) as administered by the National Science and Technology Development Agency.</w:t>
      </w:r>
    </w:p>
    <w:p w14:paraId="34F0FB9D" w14:textId="77777777" w:rsidR="00FD7F19" w:rsidRPr="00FD7F19" w:rsidRDefault="00FD7F19" w:rsidP="00914FA1">
      <w:pPr>
        <w:pStyle w:val="MDPI21heading1"/>
        <w:jc w:val="thaiDistribute"/>
        <w:rPr>
          <w:b w:val="0"/>
          <w:bCs/>
        </w:rPr>
      </w:pPr>
      <w:r w:rsidRPr="00FD7F19">
        <w:t>Acknowledgments:</w:t>
      </w:r>
      <w:r w:rsidRPr="00FD7F19">
        <w:rPr>
          <w:b w:val="0"/>
          <w:bCs/>
        </w:rPr>
        <w:t xml:space="preserve"> The authors thank Biospecimen collection was supported by Biobank, Faculty of Medicine, Chulalongkorn University, Bangkok, Thailand and Thai Red Cross Emerging Infectious Diseases Clinical Center (EID unit), the Thai Red Cross Society. Moreover, the authors would like to thank Pornpimol Phuengmaung, Ph.D., Faculty of Medicine, Chulalongkorn University for helping with the manuscript reviewing. </w:t>
      </w:r>
    </w:p>
    <w:p w14:paraId="6FAA1706" w14:textId="34B2C00B" w:rsidR="00FD7F19" w:rsidRDefault="00FD7F19" w:rsidP="00914FA1">
      <w:pPr>
        <w:pStyle w:val="MDPI21heading1"/>
        <w:jc w:val="thaiDistribute"/>
        <w:rPr>
          <w:b w:val="0"/>
          <w:bCs/>
        </w:rPr>
      </w:pPr>
      <w:r w:rsidRPr="00FD7F19">
        <w:t>Conflicts of Interest:</w:t>
      </w:r>
      <w:r w:rsidRPr="00FD7F19">
        <w:rPr>
          <w:b w:val="0"/>
          <w:bCs/>
        </w:rPr>
        <w:t xml:space="preserve"> The authors declare that they have no conflict of interest.</w:t>
      </w:r>
    </w:p>
    <w:p w14:paraId="487E44EE" w14:textId="1C3AE8B1" w:rsidR="00C60584" w:rsidRDefault="00C60584" w:rsidP="00914FA1">
      <w:pPr>
        <w:pStyle w:val="MDPI21heading1"/>
        <w:jc w:val="thaiDistribute"/>
        <w:rPr>
          <w:b w:val="0"/>
          <w:bCs/>
        </w:rPr>
      </w:pPr>
    </w:p>
    <w:p w14:paraId="1AFD9EDA" w14:textId="77777777" w:rsidR="00C60584" w:rsidRPr="00455217" w:rsidRDefault="00C60584" w:rsidP="00914FA1">
      <w:pPr>
        <w:pStyle w:val="MDPI21heading1"/>
        <w:jc w:val="thaiDistribute"/>
        <w:rPr>
          <w:b w:val="0"/>
          <w:bCs/>
        </w:rPr>
      </w:pPr>
    </w:p>
    <w:p w14:paraId="0343D9E2" w14:textId="77777777" w:rsidR="00EA6902" w:rsidRPr="00FA04F1" w:rsidRDefault="00EA6902" w:rsidP="00914FA1">
      <w:pPr>
        <w:pStyle w:val="MDPI21heading1"/>
        <w:ind w:left="0"/>
        <w:jc w:val="thaiDistribute"/>
      </w:pPr>
      <w:r w:rsidRPr="00FA04F1">
        <w:t>References</w:t>
      </w:r>
    </w:p>
    <w:p w14:paraId="16468043" w14:textId="77777777" w:rsidR="00FD7F19" w:rsidRDefault="00FD7F19" w:rsidP="00914FA1">
      <w:pPr>
        <w:pStyle w:val="MDPI71References"/>
        <w:numPr>
          <w:ilvl w:val="0"/>
          <w:numId w:val="3"/>
        </w:numPr>
        <w:jc w:val="thaiDistribute"/>
      </w:pPr>
      <w:r>
        <w:lastRenderedPageBreak/>
        <w:t>1.</w:t>
      </w:r>
      <w:r>
        <w:tab/>
        <w:t>Scialo F, Daniele A, Amato F, Pastore L, Matera MG, Cazzola M, et al. ACE2: The Major Cell Entry Receptor for SARS-CoV-2. Lung. 2020;198(6):867-77.</w:t>
      </w:r>
    </w:p>
    <w:p w14:paraId="29B3460F" w14:textId="77777777" w:rsidR="00FD7F19" w:rsidRDefault="00FD7F19" w:rsidP="00914FA1">
      <w:pPr>
        <w:pStyle w:val="MDPI71References"/>
        <w:numPr>
          <w:ilvl w:val="0"/>
          <w:numId w:val="3"/>
        </w:numPr>
        <w:jc w:val="thaiDistribute"/>
      </w:pPr>
      <w:r>
        <w:t>2.</w:t>
      </w:r>
      <w:r>
        <w:tab/>
        <w:t>Beyerstedt S, Casaro EB, Rangel ÉB. COVID-19: angiotensin-converting enzyme 2 (ACE2) expression and tissue susceptibility to SARS-CoV-2 infection. Eur J Clin Microbiol Infect Dis. 2021;40(5):905-19.</w:t>
      </w:r>
    </w:p>
    <w:p w14:paraId="5D937E5F" w14:textId="77777777" w:rsidR="00FD7F19" w:rsidRDefault="00FD7F19" w:rsidP="00914FA1">
      <w:pPr>
        <w:pStyle w:val="MDPI71References"/>
        <w:numPr>
          <w:ilvl w:val="0"/>
          <w:numId w:val="3"/>
        </w:numPr>
        <w:jc w:val="thaiDistribute"/>
      </w:pPr>
      <w:r>
        <w:t>3.</w:t>
      </w:r>
      <w:r>
        <w:tab/>
        <w:t>Attaway AH, Scheraga RG, Bhimraj A, Biehl M, Hatipoğlu U. Severe covid-19 pneumonia: pathogenesis and clinical management. BMJ. 2021;372:n436.</w:t>
      </w:r>
    </w:p>
    <w:p w14:paraId="7E63E2F1" w14:textId="77777777" w:rsidR="00FD7F19" w:rsidRDefault="00FD7F19" w:rsidP="00914FA1">
      <w:pPr>
        <w:pStyle w:val="MDPI71References"/>
        <w:numPr>
          <w:ilvl w:val="0"/>
          <w:numId w:val="3"/>
        </w:numPr>
        <w:jc w:val="thaiDistribute"/>
      </w:pPr>
      <w:r>
        <w:t>4.</w:t>
      </w:r>
      <w:r>
        <w:tab/>
        <w:t>Wang J, Li Q, Yin Y, Zhang Y, Cao Y, Lin X, et al. Excessive Neutrophils and Neutrophil Extracellular Traps in COVID-19. Front Immunol. 2020;11(2063).</w:t>
      </w:r>
    </w:p>
    <w:p w14:paraId="59062EFC" w14:textId="77777777" w:rsidR="00FD7F19" w:rsidRDefault="00FD7F19" w:rsidP="00914FA1">
      <w:pPr>
        <w:pStyle w:val="MDPI71References"/>
        <w:numPr>
          <w:ilvl w:val="0"/>
          <w:numId w:val="3"/>
        </w:numPr>
        <w:jc w:val="thaiDistribute"/>
      </w:pPr>
      <w:r>
        <w:t>5.</w:t>
      </w:r>
      <w:r>
        <w:tab/>
        <w:t>Yue H, Bai X, Wang J, Yu Q, Liu W, Pu J, et al. Clinical characteristics of coronavirus disease 2019 in Gansu province, China. Ann Palliat Med. 2020;9(4):1404-12.</w:t>
      </w:r>
    </w:p>
    <w:p w14:paraId="5D456811" w14:textId="77777777" w:rsidR="00FD7F19" w:rsidRDefault="00FD7F19" w:rsidP="00914FA1">
      <w:pPr>
        <w:pStyle w:val="MDPI71References"/>
        <w:numPr>
          <w:ilvl w:val="0"/>
          <w:numId w:val="3"/>
        </w:numPr>
        <w:jc w:val="thaiDistribute"/>
      </w:pPr>
      <w:r>
        <w:t>6.</w:t>
      </w:r>
      <w:r>
        <w:tab/>
        <w:t>Huang C, Wang Y, Li X, Ren L, Zhao J, Hu Y, et al. Clinical features of patients infected with 2019 novel coronavirus in Wuhan, China. Lancet. 2020;395(10223):497-506.</w:t>
      </w:r>
    </w:p>
    <w:p w14:paraId="4AB62AF1" w14:textId="77777777" w:rsidR="00FD7F19" w:rsidRDefault="00FD7F19" w:rsidP="00914FA1">
      <w:pPr>
        <w:pStyle w:val="MDPI71References"/>
        <w:numPr>
          <w:ilvl w:val="0"/>
          <w:numId w:val="3"/>
        </w:numPr>
        <w:jc w:val="thaiDistribute"/>
      </w:pPr>
      <w:r>
        <w:t>7.</w:t>
      </w:r>
      <w:r>
        <w:tab/>
        <w:t>Moisa E, Corneci D, Negoita S, Filimon C, Serbu A, Negutu M, et al. Dynamic Changes of the Neutrophil-to-Lymphocyte Ratio, Systemic Inflammation Index, and Derived Neutrophil-to-Lymphocyte Ratio Independently Predict Invasive Mechanical Ventilation Need and Death in Critically Ill COVID-19 Patients. Biomedicines. 2021;9:1656.</w:t>
      </w:r>
    </w:p>
    <w:p w14:paraId="499A466D" w14:textId="77777777" w:rsidR="00FD7F19" w:rsidRDefault="00FD7F19" w:rsidP="00914FA1">
      <w:pPr>
        <w:pStyle w:val="MDPI71References"/>
        <w:numPr>
          <w:ilvl w:val="0"/>
          <w:numId w:val="3"/>
        </w:numPr>
        <w:jc w:val="thaiDistribute"/>
      </w:pPr>
      <w:r>
        <w:t>8.</w:t>
      </w:r>
      <w:r>
        <w:tab/>
        <w:t>Imran MM, Ahmad U, Usman U, Ali M, Shaukat A, Gul N. Neutrophil/lymphocyte ratio-A marker of COVID-19 pneumonia severity. Int J Clin Pract. 2021;75(4):e13698.</w:t>
      </w:r>
    </w:p>
    <w:p w14:paraId="3E8CAC7F" w14:textId="77777777" w:rsidR="00FD7F19" w:rsidRDefault="00FD7F19" w:rsidP="00914FA1">
      <w:pPr>
        <w:pStyle w:val="MDPI71References"/>
        <w:numPr>
          <w:ilvl w:val="0"/>
          <w:numId w:val="3"/>
        </w:numPr>
        <w:jc w:val="thaiDistribute"/>
      </w:pPr>
      <w:r>
        <w:t>9.</w:t>
      </w:r>
      <w:r>
        <w:tab/>
        <w:t>Bendib I, de Chaisemartin L, Granger V, Schlemmer F, Maitre B, Hüe S, et al. Neutrophil Extracellular Traps Are Elevated in Patients with Pneumonia-related Acute Respiratory Distress Syndrome. Anesthesiology. 2019;130(4):581-91.</w:t>
      </w:r>
    </w:p>
    <w:p w14:paraId="35C2695E" w14:textId="77777777" w:rsidR="00FD7F19" w:rsidRDefault="00FD7F19" w:rsidP="00914FA1">
      <w:pPr>
        <w:pStyle w:val="MDPI71References"/>
        <w:numPr>
          <w:ilvl w:val="0"/>
          <w:numId w:val="3"/>
        </w:numPr>
        <w:jc w:val="thaiDistribute"/>
      </w:pPr>
      <w:r>
        <w:t>10.</w:t>
      </w:r>
      <w:r>
        <w:tab/>
        <w:t>Narasaraju T, Yang E, Samy RP, Ng HH, Poh WP, Liew AA, et al. Excessive neutrophils and neutrophil extracellular traps contribute to acute lung injury of influenza pneumonitis. Am J Pathol. 2011;179(1):199-210.</w:t>
      </w:r>
    </w:p>
    <w:p w14:paraId="7E50FDD5" w14:textId="77777777" w:rsidR="00FD7F19" w:rsidRDefault="00FD7F19" w:rsidP="00914FA1">
      <w:pPr>
        <w:pStyle w:val="MDPI71References"/>
        <w:numPr>
          <w:ilvl w:val="0"/>
          <w:numId w:val="3"/>
        </w:numPr>
        <w:jc w:val="thaiDistribute"/>
      </w:pPr>
      <w:r>
        <w:t>11.</w:t>
      </w:r>
      <w:r>
        <w:tab/>
        <w:t>Twaddell SH, Baines KJ, Grainge C, Gibson PG. The Emerging Role of Neutrophil Extracellular Traps in Respiratory Disease. Chest. 2019;156(4):774-82.</w:t>
      </w:r>
    </w:p>
    <w:p w14:paraId="0426C78C" w14:textId="77777777" w:rsidR="00FD7F19" w:rsidRDefault="00FD7F19" w:rsidP="00914FA1">
      <w:pPr>
        <w:pStyle w:val="MDPI71References"/>
        <w:numPr>
          <w:ilvl w:val="0"/>
          <w:numId w:val="3"/>
        </w:numPr>
        <w:jc w:val="thaiDistribute"/>
      </w:pPr>
      <w:r>
        <w:t>12.</w:t>
      </w:r>
      <w:r>
        <w:tab/>
        <w:t>Connors JM, Levy JH. COVID-19 and its implications for thrombosis and anticoagulation. Blood. 2020;135(23):2033-40.</w:t>
      </w:r>
    </w:p>
    <w:p w14:paraId="5EC20060" w14:textId="77777777" w:rsidR="00FD7F19" w:rsidRDefault="00FD7F19" w:rsidP="00914FA1">
      <w:pPr>
        <w:pStyle w:val="MDPI71References"/>
        <w:numPr>
          <w:ilvl w:val="0"/>
          <w:numId w:val="3"/>
        </w:numPr>
        <w:jc w:val="thaiDistribute"/>
      </w:pPr>
      <w:r>
        <w:t>13.</w:t>
      </w:r>
      <w:r>
        <w:tab/>
        <w:t>Cuker A, Tseng EK, Nieuwlaat R, Angchaisuksiri P, Blair C, Dane K, et al. American Society of Hematology 2021 guidelines on the use of anticoagulation for thromboprophylaxis in patients with COVID-19. Blood Advances. 2021;5(3):872-88.</w:t>
      </w:r>
    </w:p>
    <w:p w14:paraId="53955DC2" w14:textId="77777777" w:rsidR="00FD7F19" w:rsidRDefault="00FD7F19" w:rsidP="00914FA1">
      <w:pPr>
        <w:pStyle w:val="MDPI71References"/>
        <w:numPr>
          <w:ilvl w:val="0"/>
          <w:numId w:val="3"/>
        </w:numPr>
        <w:jc w:val="thaiDistribute"/>
      </w:pPr>
      <w:r>
        <w:t>14.</w:t>
      </w:r>
      <w:r>
        <w:tab/>
        <w:t>Drago F, Gozzo L, Li L, Stella A, Cosmi B. Use of Enoxaparin to Counteract COVID-19 Infection and Reduce Thromboembolic Venous Complications: A Review of the Current Evidence. Frontiers in Pharmacology. 2020;11.</w:t>
      </w:r>
    </w:p>
    <w:p w14:paraId="243AB11F" w14:textId="77777777" w:rsidR="00FD7F19" w:rsidRDefault="00FD7F19" w:rsidP="00914FA1">
      <w:pPr>
        <w:pStyle w:val="MDPI71References"/>
        <w:numPr>
          <w:ilvl w:val="0"/>
          <w:numId w:val="3"/>
        </w:numPr>
        <w:jc w:val="thaiDistribute"/>
      </w:pPr>
      <w:r>
        <w:t>15.</w:t>
      </w:r>
      <w:r>
        <w:tab/>
        <w:t>Mycroft-West CJ, Su D, Pagani I, Rudd TR, Elli S, Gandhi NS, et al. Heparin Inhibits Cellular Invasion by SARS-CoV-2: Structural Dependence of the Interaction of the Spike S1 Receptor-Binding Domain with Heparin. Thromb Haemost. 2020;120(12):1700-15.</w:t>
      </w:r>
    </w:p>
    <w:p w14:paraId="7AA9BD56" w14:textId="77777777" w:rsidR="00FD7F19" w:rsidRDefault="00FD7F19" w:rsidP="00914FA1">
      <w:pPr>
        <w:pStyle w:val="MDPI71References"/>
        <w:numPr>
          <w:ilvl w:val="0"/>
          <w:numId w:val="3"/>
        </w:numPr>
        <w:jc w:val="thaiDistribute"/>
      </w:pPr>
      <w:r>
        <w:t>16.</w:t>
      </w:r>
      <w:r>
        <w:tab/>
        <w:t>Manfredi AA, Rovere-Querini P, D'Angelo A, Maugeri N. Low molecular weight heparins prevent the induction of autophagy of activated neutrophils and the formation of neutrophil extracellular traps. Pharmacol Res. 2017;123:146-56.</w:t>
      </w:r>
    </w:p>
    <w:p w14:paraId="5CD18C98" w14:textId="391F2B98" w:rsidR="00FD7F19" w:rsidRDefault="00A91218" w:rsidP="00914FA1">
      <w:pPr>
        <w:pStyle w:val="MDPI71References"/>
        <w:numPr>
          <w:ilvl w:val="0"/>
          <w:numId w:val="3"/>
        </w:numPr>
        <w:jc w:val="thaiDistribute"/>
      </w:pPr>
      <w:bookmarkStart w:id="2" w:name="_Hlk101210263"/>
      <w:r>
        <w:t xml:space="preserve">17. </w:t>
      </w:r>
      <w:r w:rsidR="00FD7F19">
        <w:t>World Health O. COVID-19 clinical management: living guidance, 25 January 2021. Geneva: World Health Organization; 2021 2021.  Contract No.: WHO/2019-nCoV/clinical/2021.1.</w:t>
      </w:r>
    </w:p>
    <w:bookmarkEnd w:id="2"/>
    <w:p w14:paraId="6E0B82E6" w14:textId="77777777" w:rsidR="00FD7F19" w:rsidRDefault="00FD7F19" w:rsidP="00914FA1">
      <w:pPr>
        <w:pStyle w:val="MDPI71References"/>
        <w:numPr>
          <w:ilvl w:val="0"/>
          <w:numId w:val="3"/>
        </w:numPr>
        <w:jc w:val="thaiDistribute"/>
      </w:pPr>
      <w:r>
        <w:t>18.</w:t>
      </w:r>
      <w:r>
        <w:tab/>
        <w:t>Sae-Khow K, Tachaboon S, Wright HL, Edwards SW, Srisawat N, Leelahavanichkul A, et al. Defective Neutrophil Function in Patients with Sepsis Is Mostly Restored by ex vivo Ascorbate Incubation. Journal of inflammation research. 2020;13:263-74.</w:t>
      </w:r>
    </w:p>
    <w:p w14:paraId="4AA9B009" w14:textId="77777777" w:rsidR="00FD7F19" w:rsidRDefault="00FD7F19" w:rsidP="00914FA1">
      <w:pPr>
        <w:pStyle w:val="MDPI71References"/>
        <w:numPr>
          <w:ilvl w:val="0"/>
          <w:numId w:val="3"/>
        </w:numPr>
        <w:jc w:val="thaiDistribute"/>
      </w:pPr>
      <w:r>
        <w:t>19.</w:t>
      </w:r>
      <w:r>
        <w:tab/>
        <w:t>Saisorn W, Saithong S, Phuengmaung P, Udompornpitak K, Bhunyakarnjanarat T, Visitchanakun P, et al. Acute Kidney Injury Induced Lupus Exacerbation Through the Enhanced Neutrophil Extracellular Traps (and Apoptosis) in Fcgr2b Deficient Lupus Mice With Renal Ischemia Reperfusion Injury. Front Immunol. 2021;12:669162-.</w:t>
      </w:r>
    </w:p>
    <w:p w14:paraId="6AD3141F" w14:textId="77777777" w:rsidR="00FD7F19" w:rsidRDefault="00FD7F19" w:rsidP="00914FA1">
      <w:pPr>
        <w:pStyle w:val="MDPI71References"/>
        <w:numPr>
          <w:ilvl w:val="0"/>
          <w:numId w:val="3"/>
        </w:numPr>
        <w:jc w:val="thaiDistribute"/>
      </w:pPr>
      <w:r>
        <w:rPr>
          <w:rFonts w:hint="eastAsia"/>
        </w:rPr>
        <w:t>20.</w:t>
      </w:r>
      <w:r>
        <w:rPr>
          <w:rFonts w:hint="eastAsia"/>
        </w:rPr>
        <w:tab/>
        <w:t>Saithong S, Saisorn W, Visitchanakun P, Sae-Khow K, Chiewchengchol D, Leelahavanichkul A. A Synergy Between Endotoxin and (1</w:t>
      </w:r>
      <w:r>
        <w:rPr>
          <w:rFonts w:ascii="Times New Roman" w:hAnsi="Times New Roman"/>
        </w:rPr>
        <w:t>→</w:t>
      </w:r>
      <w:r>
        <w:rPr>
          <w:rFonts w:hint="eastAsia"/>
        </w:rPr>
        <w:t>3)-Beta-D-Glucan Enhanced Neutrophil Extracellular Traps in Candida Administered Dextran Sulfate Solution Induced Colitis in Fc</w:t>
      </w:r>
      <w:r>
        <w:t>GRIIB-/- Lupus Mice, an Impact of Intestinal Fungi in Lupus. J Inflamm Res. 2021;14:2333-52.</w:t>
      </w:r>
    </w:p>
    <w:p w14:paraId="3EB7D4B6" w14:textId="77777777" w:rsidR="00FD7F19" w:rsidRDefault="00FD7F19" w:rsidP="00914FA1">
      <w:pPr>
        <w:pStyle w:val="MDPI71References"/>
        <w:numPr>
          <w:ilvl w:val="0"/>
          <w:numId w:val="3"/>
        </w:numPr>
        <w:jc w:val="thaiDistribute"/>
      </w:pPr>
      <w:r>
        <w:t>21.</w:t>
      </w:r>
      <w:r>
        <w:tab/>
        <w:t>Wright HL, Makki FA, Moots RJ, Edwards SW. Low-density granulocytes: functionally distinct, immature neutrophils in rheumatoid arthritis with altered properties and defective TNF signalling. J Leukoc Biol. 2017;101(2):599-611.</w:t>
      </w:r>
    </w:p>
    <w:p w14:paraId="2D680FE0" w14:textId="77777777" w:rsidR="00FD7F19" w:rsidRDefault="00FD7F19" w:rsidP="00914FA1">
      <w:pPr>
        <w:pStyle w:val="MDPI71References"/>
        <w:numPr>
          <w:ilvl w:val="0"/>
          <w:numId w:val="3"/>
        </w:numPr>
        <w:jc w:val="thaiDistribute"/>
      </w:pPr>
      <w:r>
        <w:t>22.</w:t>
      </w:r>
      <w:r>
        <w:tab/>
        <w:t>Kessenbrock K, Krumbholz M, Schönermarck U, Back W, Gross WL, Werb Z, et al. Netting neutrophils in autoimmune small-vessel vasculitis. Nat Med. 2009;15(6):623-5.</w:t>
      </w:r>
    </w:p>
    <w:p w14:paraId="0C35E257" w14:textId="77777777" w:rsidR="00FD7F19" w:rsidRDefault="00FD7F19" w:rsidP="00914FA1">
      <w:pPr>
        <w:pStyle w:val="MDPI71References"/>
        <w:numPr>
          <w:ilvl w:val="0"/>
          <w:numId w:val="3"/>
        </w:numPr>
        <w:jc w:val="thaiDistribute"/>
      </w:pPr>
      <w:r>
        <w:t>23.</w:t>
      </w:r>
      <w:r>
        <w:tab/>
        <w:t>Zuo Y, Yalavarthi S, Shi H, Gockman K, Zuo M, Madison JA, et al. Neutrophil extracellular traps in COVID-19. JCI Insight. 2020;5(11).</w:t>
      </w:r>
    </w:p>
    <w:p w14:paraId="0A38CE8B" w14:textId="77777777" w:rsidR="00FD7F19" w:rsidRDefault="00FD7F19" w:rsidP="00914FA1">
      <w:pPr>
        <w:pStyle w:val="MDPI71References"/>
        <w:numPr>
          <w:ilvl w:val="0"/>
          <w:numId w:val="3"/>
        </w:numPr>
        <w:jc w:val="thaiDistribute"/>
      </w:pPr>
      <w:r>
        <w:t>24.</w:t>
      </w:r>
      <w:r>
        <w:tab/>
        <w:t>Liu X, Arfman T, Wichapong K, Reutelingsperger CPM, Voorberg J, Nicolaes GAF. PAD4 takes charge during neutrophil activation: Impact of PAD4 mediated NET formation on immune-mediated disease. J Thromb Haemost. 2021;19(7):1607-17.</w:t>
      </w:r>
    </w:p>
    <w:p w14:paraId="4058610B" w14:textId="77777777" w:rsidR="00FD7F19" w:rsidRDefault="00FD7F19" w:rsidP="00914FA1">
      <w:pPr>
        <w:pStyle w:val="MDPI71References"/>
        <w:numPr>
          <w:ilvl w:val="0"/>
          <w:numId w:val="3"/>
        </w:numPr>
        <w:jc w:val="thaiDistribute"/>
      </w:pPr>
      <w:r>
        <w:t>25.</w:t>
      </w:r>
      <w:r>
        <w:tab/>
        <w:t>Alfaro C, Teijeira A, Oñate C, Pérez G, Sanmamed MF, Andueza MP, et al. Tumor-Produced Interleukin-8 Attracts Human Myeloid-Derived Suppressor Cells and Elicits Extrusion of Neutrophil Extracellular Traps (NETs). Clin Cancer Res. 2016;22(15):3924-36.</w:t>
      </w:r>
    </w:p>
    <w:p w14:paraId="198FC5D4" w14:textId="77777777" w:rsidR="00FD7F19" w:rsidRDefault="00FD7F19" w:rsidP="00914FA1">
      <w:pPr>
        <w:pStyle w:val="MDPI71References"/>
        <w:numPr>
          <w:ilvl w:val="0"/>
          <w:numId w:val="3"/>
        </w:numPr>
        <w:jc w:val="thaiDistribute"/>
      </w:pPr>
      <w:r>
        <w:t>26.</w:t>
      </w:r>
      <w:r>
        <w:tab/>
        <w:t>Li L, Li J, Gao M, Fan H, Wang Y, Xu X, et al. Interleukin-8 as a Biomarker for Disease Prognosis of Coronavirus Disease-2019 Patients. Front Immunol. 2021;11:602395-.</w:t>
      </w:r>
    </w:p>
    <w:p w14:paraId="3BA51FE5" w14:textId="77777777" w:rsidR="00FD7F19" w:rsidRDefault="00FD7F19" w:rsidP="00914FA1">
      <w:pPr>
        <w:pStyle w:val="MDPI71References"/>
        <w:numPr>
          <w:ilvl w:val="0"/>
          <w:numId w:val="3"/>
        </w:numPr>
        <w:jc w:val="thaiDistribute"/>
      </w:pPr>
      <w:r>
        <w:lastRenderedPageBreak/>
        <w:t>27.</w:t>
      </w:r>
      <w:r>
        <w:tab/>
        <w:t>Arcanjo A, Logullo J, Menezes CCB, de Souza Carvalho Giangiarulo TC, dos Reis MC, de Castro GMM, et al. The emerging role of neutrophil extracellular traps in severe acute respiratory syndrome coronavirus 2 (COVID-19). Scientific Reports. 2020;10(1):19630.</w:t>
      </w:r>
    </w:p>
    <w:p w14:paraId="48C571C7" w14:textId="77777777" w:rsidR="00FD7F19" w:rsidRDefault="00FD7F19" w:rsidP="00914FA1">
      <w:pPr>
        <w:pStyle w:val="MDPI71References"/>
        <w:numPr>
          <w:ilvl w:val="0"/>
          <w:numId w:val="3"/>
        </w:numPr>
        <w:jc w:val="thaiDistribute"/>
      </w:pPr>
      <w:r>
        <w:t>28.</w:t>
      </w:r>
      <w:r>
        <w:tab/>
        <w:t>Laforge M, Elbim C, Frère C, Hémadi M, Massaad C, Nuss P, et al. Tissue damage from neutrophil-induced oxidative stress in COVID-19. Nature Reviews Immunology. 2020;20(9):515-6.</w:t>
      </w:r>
    </w:p>
    <w:p w14:paraId="59AAB41C" w14:textId="77777777" w:rsidR="00FD7F19" w:rsidRDefault="00FD7F19" w:rsidP="00914FA1">
      <w:pPr>
        <w:pStyle w:val="MDPI71References"/>
        <w:numPr>
          <w:ilvl w:val="0"/>
          <w:numId w:val="3"/>
        </w:numPr>
        <w:jc w:val="thaiDistribute"/>
      </w:pPr>
      <w:r>
        <w:t>29.</w:t>
      </w:r>
      <w:r>
        <w:tab/>
        <w:t>Azzouz D, Khan MA, Palaniyar N. ROS induces NETosis by oxidizing DNA and initiating DNA repair. Cell Death Discovery. 2021;7(1):113.</w:t>
      </w:r>
    </w:p>
    <w:p w14:paraId="04CC87B1" w14:textId="77777777" w:rsidR="00FD7F19" w:rsidRDefault="00FD7F19" w:rsidP="00914FA1">
      <w:pPr>
        <w:pStyle w:val="MDPI71References"/>
        <w:numPr>
          <w:ilvl w:val="0"/>
          <w:numId w:val="3"/>
        </w:numPr>
        <w:jc w:val="thaiDistribute"/>
      </w:pPr>
      <w:r>
        <w:t>30.</w:t>
      </w:r>
      <w:r>
        <w:tab/>
        <w:t>Kaplan MJ, Radic M. Neutrophil extracellular traps: double-edged swords of innate immunity. J Immunol. 2012;189(6):2689-95.</w:t>
      </w:r>
    </w:p>
    <w:p w14:paraId="357E4BE5" w14:textId="77777777" w:rsidR="00FD7F19" w:rsidRDefault="00FD7F19" w:rsidP="00914FA1">
      <w:pPr>
        <w:pStyle w:val="MDPI71References"/>
        <w:numPr>
          <w:ilvl w:val="0"/>
          <w:numId w:val="3"/>
        </w:numPr>
        <w:jc w:val="thaiDistribute"/>
      </w:pPr>
      <w:r>
        <w:t>31.</w:t>
      </w:r>
      <w:r>
        <w:tab/>
        <w:t>Keshari RS, Jyoti A, Dubey M, Kothari N, Kohli M, Bogra J, et al. Cytokines induced neutrophil extracellular traps formation: implication for the inflammatory disease condition. PLoS One. 2012;7(10):e48111-e.</w:t>
      </w:r>
    </w:p>
    <w:p w14:paraId="49326BAE" w14:textId="77777777" w:rsidR="00FD7F19" w:rsidRDefault="00FD7F19" w:rsidP="00914FA1">
      <w:pPr>
        <w:pStyle w:val="MDPI71References"/>
        <w:numPr>
          <w:ilvl w:val="0"/>
          <w:numId w:val="3"/>
        </w:numPr>
        <w:jc w:val="thaiDistribute"/>
      </w:pPr>
      <w:r>
        <w:t>32.</w:t>
      </w:r>
      <w:r>
        <w:tab/>
        <w:t>Caudrillier A, Kessenbrock K, Gilliss BM, Nguyen JX, Marques MB, Monestier M, et al. Platelets induce neutrophil extracellular traps in transfusion-related acute lung injury. J Clin Invest. 2012;122(7):2661-71.</w:t>
      </w:r>
    </w:p>
    <w:p w14:paraId="2E59C3BC" w14:textId="77777777" w:rsidR="00FD7F19" w:rsidRDefault="00FD7F19" w:rsidP="00914FA1">
      <w:pPr>
        <w:pStyle w:val="MDPI71References"/>
        <w:numPr>
          <w:ilvl w:val="0"/>
          <w:numId w:val="3"/>
        </w:numPr>
        <w:jc w:val="thaiDistribute"/>
      </w:pPr>
      <w:r>
        <w:t>33.</w:t>
      </w:r>
      <w:r>
        <w:tab/>
        <w:t>Strich JR, Ramos-Benitez MJ, Randazzo D, Stein SR, Babyak A, Davey RT, et al. Fostamatinib Inhibits Neutrophils Extracellular Traps Induced by COVID-19 Patient Plasma: A Potential Therapeutic. The Journal of Infectious Diseases. 2020;223(6):981-4.</w:t>
      </w:r>
    </w:p>
    <w:p w14:paraId="44B6CEC0" w14:textId="77777777" w:rsidR="00FD7F19" w:rsidRDefault="00FD7F19" w:rsidP="00914FA1">
      <w:pPr>
        <w:pStyle w:val="MDPI71References"/>
        <w:numPr>
          <w:ilvl w:val="0"/>
          <w:numId w:val="3"/>
        </w:numPr>
        <w:jc w:val="thaiDistribute"/>
      </w:pPr>
      <w:r>
        <w:t>34.</w:t>
      </w:r>
      <w:r>
        <w:tab/>
        <w:t>Dowey R, Cole J, Thompson AAR, Huang C, Whatmore J, Iqbal A, et al. Enhanced neutrophil extracellular trap formation in COVID-19 is inhibited by the PKC inhibitor ruboxistaurin. medRxiv. 2021:2021.08.24.21262336.</w:t>
      </w:r>
    </w:p>
    <w:p w14:paraId="34267238" w14:textId="77777777" w:rsidR="00FD7F19" w:rsidRDefault="00FD7F19" w:rsidP="00914FA1">
      <w:pPr>
        <w:pStyle w:val="MDPI71References"/>
        <w:numPr>
          <w:ilvl w:val="0"/>
          <w:numId w:val="3"/>
        </w:numPr>
        <w:jc w:val="thaiDistribute"/>
      </w:pPr>
      <w:r>
        <w:t>35.</w:t>
      </w:r>
      <w:r>
        <w:tab/>
        <w:t>Shao S, Fang H, Dang E, Xue K, Zhang J, Li B, et al. Neutrophil Extracellular Traps Promote Inflammatory Responses in Psoriasis via Activating Epidermal TLR4/IL-36R Crosstalk. Front Immunol. 2019;10.</w:t>
      </w:r>
    </w:p>
    <w:p w14:paraId="41F89959" w14:textId="77777777" w:rsidR="00FD7F19" w:rsidRDefault="00FD7F19" w:rsidP="00914FA1">
      <w:pPr>
        <w:pStyle w:val="MDPI71References"/>
        <w:numPr>
          <w:ilvl w:val="0"/>
          <w:numId w:val="3"/>
        </w:numPr>
        <w:jc w:val="thaiDistribute"/>
      </w:pPr>
      <w:r>
        <w:t>36.</w:t>
      </w:r>
      <w:r>
        <w:tab/>
        <w:t>Hakkim A, Fuchs TA, Martinez NE, Hess S, Prinz H, Zychlinsky A, et al. Activation of the Raf-MEK-ERK pathway is required for neutrophil extracellular trap formation. Nat Chem Biol. 2011;7(2):75-7.</w:t>
      </w:r>
    </w:p>
    <w:p w14:paraId="791FBE59" w14:textId="77777777" w:rsidR="00FD7F19" w:rsidRDefault="00FD7F19" w:rsidP="00914FA1">
      <w:pPr>
        <w:pStyle w:val="MDPI71References"/>
        <w:numPr>
          <w:ilvl w:val="0"/>
          <w:numId w:val="3"/>
        </w:numPr>
        <w:jc w:val="thaiDistribute"/>
      </w:pPr>
      <w:r>
        <w:t>37.</w:t>
      </w:r>
      <w:r>
        <w:tab/>
        <w:t>Hu R, Han C, Pei S, Yin M, Chen X. Procalcitonin levels in COVID-19 patients. International Journal of Antimicrobial Agents. 2020;56(2):106051.</w:t>
      </w:r>
    </w:p>
    <w:p w14:paraId="51D6666D" w14:textId="77777777" w:rsidR="00FD7F19" w:rsidRDefault="00FD7F19" w:rsidP="00914FA1">
      <w:pPr>
        <w:pStyle w:val="MDPI71References"/>
        <w:numPr>
          <w:ilvl w:val="0"/>
          <w:numId w:val="3"/>
        </w:numPr>
        <w:jc w:val="thaiDistribute"/>
      </w:pPr>
      <w:r>
        <w:t>38.</w:t>
      </w:r>
      <w:r>
        <w:tab/>
        <w:t>Smilowitz NR, Kunichoff D, Garshick M, Shah B, Pillinger M, Hochman JS, et al. C-reactive protein and clinical outcomes in patients with COVID-19. Eur Heart J. 2021;42(23):2270-9.</w:t>
      </w:r>
    </w:p>
    <w:p w14:paraId="29243472" w14:textId="77777777" w:rsidR="00FD7F19" w:rsidRDefault="00FD7F19" w:rsidP="00914FA1">
      <w:pPr>
        <w:pStyle w:val="MDPI71References"/>
        <w:numPr>
          <w:ilvl w:val="0"/>
          <w:numId w:val="3"/>
        </w:numPr>
        <w:jc w:val="thaiDistribute"/>
      </w:pPr>
      <w:r>
        <w:t>39.</w:t>
      </w:r>
      <w:r>
        <w:tab/>
        <w:t>Middleton EA, He XY, Denorme F, Campbell RA, Ng D, Salvatore SP, et al. Neutrophil extracellular traps contribute to immunothrombosis in COVID-19 acute respiratory distress syndrome. Blood. 2020;136(10):1169-79.</w:t>
      </w:r>
    </w:p>
    <w:p w14:paraId="6CFCD2E0" w14:textId="77777777" w:rsidR="00FD7F19" w:rsidRDefault="00FD7F19" w:rsidP="00914FA1">
      <w:pPr>
        <w:pStyle w:val="MDPI71References"/>
        <w:numPr>
          <w:ilvl w:val="0"/>
          <w:numId w:val="3"/>
        </w:numPr>
        <w:jc w:val="thaiDistribute"/>
      </w:pPr>
      <w:r>
        <w:t>40.</w:t>
      </w:r>
      <w:r>
        <w:tab/>
        <w:t>Polverino E, Rosales-Mayor E, Dale GE, Dembowsky K, Torres A. The Role of Neutrophil Elastase Inhibitors in Lung Diseases. Chest. 2017;152(2):249-62.</w:t>
      </w:r>
    </w:p>
    <w:p w14:paraId="3A32D6EF" w14:textId="77777777" w:rsidR="00FD7F19" w:rsidRDefault="00FD7F19" w:rsidP="00914FA1">
      <w:pPr>
        <w:pStyle w:val="MDPI71References"/>
        <w:numPr>
          <w:ilvl w:val="0"/>
          <w:numId w:val="3"/>
        </w:numPr>
        <w:jc w:val="thaiDistribute"/>
      </w:pPr>
      <w:r>
        <w:t>41.</w:t>
      </w:r>
      <w:r>
        <w:tab/>
        <w:t>Lengas A, Poletti V, Pacifico L, di Domizio C, Patelli M, Spiga L. Acute lung inflammation: neutrophil elastase versus neutrophils in the bronchoalveolar lavage--neutrophil elastase reflects better inflammatory intensity. Intensive Care Med. 1994;20(5):354-9.</w:t>
      </w:r>
    </w:p>
    <w:p w14:paraId="4B6C5688" w14:textId="2991BE4F" w:rsidR="00FD7F19" w:rsidRDefault="00FD7F19" w:rsidP="00914FA1">
      <w:pPr>
        <w:pStyle w:val="MDPI71References"/>
        <w:numPr>
          <w:ilvl w:val="0"/>
          <w:numId w:val="3"/>
        </w:numPr>
        <w:jc w:val="thaiDistribute"/>
      </w:pPr>
      <w:r>
        <w:t>42.</w:t>
      </w:r>
      <w:r>
        <w:tab/>
        <w:t xml:space="preserve">Bouchard BA, Colovos C, Lawson MA, Osborn ZT, Sackheim AM, Mould KJ, et al. Increased </w:t>
      </w:r>
      <w:r w:rsidR="00AA7CD4">
        <w:t>H</w:t>
      </w:r>
      <w:r>
        <w:t>istone-DNA complexes and endothelial-dependent thrombin generation in severe COVID-19. Vascul Pharmacol. 2021;142:106950-.</w:t>
      </w:r>
    </w:p>
    <w:p w14:paraId="164072BB" w14:textId="77777777" w:rsidR="00FD7F19" w:rsidRDefault="00FD7F19" w:rsidP="00914FA1">
      <w:pPr>
        <w:pStyle w:val="MDPI71References"/>
        <w:numPr>
          <w:ilvl w:val="0"/>
          <w:numId w:val="3"/>
        </w:numPr>
        <w:jc w:val="thaiDistribute"/>
      </w:pPr>
      <w:r>
        <w:t>43.</w:t>
      </w:r>
      <w:r>
        <w:tab/>
        <w:t>Cortjens B, de Boer OJ, de Jong R, Antonis AF, Sabogal Piñeros YS, Lutter R, et al. Neutrophil extracellular traps cause airway obstruction during respiratory syncytial virus disease. J Pathol. 2016;238(3):401-11.</w:t>
      </w:r>
    </w:p>
    <w:p w14:paraId="417E22CF" w14:textId="77777777" w:rsidR="00FD7F19" w:rsidRDefault="00FD7F19" w:rsidP="00914FA1">
      <w:pPr>
        <w:pStyle w:val="MDPI71References"/>
        <w:numPr>
          <w:ilvl w:val="0"/>
          <w:numId w:val="3"/>
        </w:numPr>
        <w:jc w:val="thaiDistribute"/>
      </w:pPr>
      <w:r>
        <w:t>44.</w:t>
      </w:r>
      <w:r>
        <w:tab/>
        <w:t>Zuo Y, Estes SK, Ali RA, Gandhi AA, Yalavarthi S, Shi H, et al. Prothrombotic autoantibodies in serum from patients hospitalized with COVID-19. Sci Transl Med. 2020;12(570).</w:t>
      </w:r>
    </w:p>
    <w:p w14:paraId="1F0A45DA" w14:textId="77777777" w:rsidR="00FD7F19" w:rsidRDefault="00FD7F19" w:rsidP="00914FA1">
      <w:pPr>
        <w:pStyle w:val="MDPI71References"/>
        <w:numPr>
          <w:ilvl w:val="0"/>
          <w:numId w:val="3"/>
        </w:numPr>
        <w:jc w:val="thaiDistribute"/>
      </w:pPr>
      <w:r>
        <w:t>45.</w:t>
      </w:r>
      <w:r>
        <w:tab/>
        <w:t>Chen T, Li Y, Sun R, Hu H, Liu Y, Herrmann M, et al. Receptor-Mediated NETosis on Neutrophils. Front Immunol. 2021;12.</w:t>
      </w:r>
    </w:p>
    <w:p w14:paraId="68269030" w14:textId="77777777" w:rsidR="00FD7F19" w:rsidRDefault="00FD7F19" w:rsidP="00914FA1">
      <w:pPr>
        <w:pStyle w:val="MDPI71References"/>
        <w:numPr>
          <w:ilvl w:val="0"/>
          <w:numId w:val="3"/>
        </w:numPr>
        <w:jc w:val="thaiDistribute"/>
      </w:pPr>
      <w:r>
        <w:t>46.</w:t>
      </w:r>
      <w:r>
        <w:tab/>
        <w:t>Nijhuis RHT, Russcher A, de Jong GJ, Jong E, Herder GJM, Remijn JA, et al. Low prevalence of SARS-CoV-2 in plasma of COVID-19 patients presenting to the emergency department. Journal of Clinical Virology. 2020;133:104655.</w:t>
      </w:r>
    </w:p>
    <w:p w14:paraId="0ED8878C" w14:textId="312E7021" w:rsidR="00914FA1" w:rsidRPr="00914FA1" w:rsidRDefault="00914FA1" w:rsidP="00914FA1">
      <w:pPr>
        <w:pStyle w:val="ListParagraph"/>
        <w:numPr>
          <w:ilvl w:val="0"/>
          <w:numId w:val="3"/>
        </w:numPr>
        <w:spacing w:line="276" w:lineRule="auto"/>
        <w:jc w:val="thaiDistribute"/>
        <w:rPr>
          <w:rFonts w:eastAsia="Times New Roman"/>
          <w:color w:val="000000" w:themeColor="text1"/>
          <w:sz w:val="18"/>
          <w:szCs w:val="18"/>
        </w:rPr>
      </w:pPr>
      <w:r w:rsidRPr="00914FA1">
        <w:rPr>
          <w:rFonts w:eastAsia="Times New Roman"/>
          <w:color w:val="000000" w:themeColor="text1"/>
          <w:sz w:val="18"/>
          <w:szCs w:val="18"/>
        </w:rPr>
        <w:t>Robinson S, Zincuk A, Strøm T, Larsen TB, Rasmussen B, Toft P. Enoxaparin, effective dosage for intensive care patients: double-blinded, randomised clinical trial. Crit Care. 2010;14(2):R41.</w:t>
      </w:r>
    </w:p>
    <w:p w14:paraId="23D4C374" w14:textId="58FD22BB" w:rsidR="00914FA1" w:rsidRPr="00914FA1" w:rsidRDefault="00914FA1" w:rsidP="00914FA1">
      <w:pPr>
        <w:pStyle w:val="ListParagraph"/>
        <w:numPr>
          <w:ilvl w:val="0"/>
          <w:numId w:val="3"/>
        </w:numPr>
        <w:spacing w:line="276" w:lineRule="auto"/>
        <w:jc w:val="thaiDistribute"/>
        <w:rPr>
          <w:rFonts w:eastAsia="Times New Roman"/>
          <w:color w:val="000000" w:themeColor="text1"/>
          <w:sz w:val="18"/>
          <w:szCs w:val="18"/>
        </w:rPr>
      </w:pPr>
      <w:r w:rsidRPr="00914FA1">
        <w:rPr>
          <w:rFonts w:eastAsia="Times New Roman"/>
          <w:color w:val="000000" w:themeColor="text1"/>
          <w:sz w:val="18"/>
          <w:szCs w:val="18"/>
        </w:rPr>
        <w:t>Dawes J. Comparison of the pharmacokinetics of enoxaparin (Clexane) and unfractionated heparin. Acta Chir Scand Suppl. 1990;556:68-74.</w:t>
      </w:r>
    </w:p>
    <w:p w14:paraId="009A4891" w14:textId="57FC708E" w:rsidR="00EA6902" w:rsidRDefault="00EA6902" w:rsidP="00914FA1">
      <w:pPr>
        <w:pStyle w:val="MDPI71References"/>
        <w:numPr>
          <w:ilvl w:val="0"/>
          <w:numId w:val="0"/>
        </w:numPr>
        <w:ind w:left="425"/>
        <w:jc w:val="thaiDistribute"/>
      </w:pPr>
    </w:p>
    <w:sectPr w:rsidR="00EA6902" w:rsidSect="009B551E">
      <w:headerReference w:type="even" r:id="rId12"/>
      <w:headerReference w:type="default" r:id="rId13"/>
      <w:footerReference w:type="default" r:id="rId14"/>
      <w:headerReference w:type="first" r:id="rId15"/>
      <w:footerReference w:type="first" r:id="rId16"/>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4A7C" w14:textId="77777777" w:rsidR="008A2545" w:rsidRDefault="008A2545">
      <w:pPr>
        <w:spacing w:line="240" w:lineRule="auto"/>
      </w:pPr>
      <w:r>
        <w:separator/>
      </w:r>
    </w:p>
  </w:endnote>
  <w:endnote w:type="continuationSeparator" w:id="0">
    <w:p w14:paraId="2293A6FB" w14:textId="77777777" w:rsidR="008A2545" w:rsidRDefault="008A25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CB50" w14:textId="77777777"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6432" w14:textId="77777777" w:rsidR="00471F5A" w:rsidRDefault="00471F5A" w:rsidP="00A24869">
    <w:pPr>
      <w:pStyle w:val="MDPIfooterfirstpage"/>
      <w:pBdr>
        <w:top w:val="single" w:sz="4" w:space="0" w:color="000000"/>
      </w:pBdr>
      <w:adjustRightInd w:val="0"/>
      <w:snapToGrid w:val="0"/>
      <w:spacing w:before="480" w:line="100" w:lineRule="exact"/>
      <w:rPr>
        <w:i/>
        <w:iCs/>
        <w:lang w:val="fr-CH"/>
      </w:rPr>
    </w:pPr>
  </w:p>
  <w:p w14:paraId="37BAB3B9" w14:textId="77777777" w:rsidR="0004400E" w:rsidRPr="008B308E" w:rsidRDefault="0004400E" w:rsidP="004340C2">
    <w:pPr>
      <w:pStyle w:val="MDPIfooterfirstpage"/>
      <w:tabs>
        <w:tab w:val="clear" w:pos="8845"/>
        <w:tab w:val="right" w:pos="10466"/>
      </w:tabs>
      <w:spacing w:line="240" w:lineRule="auto"/>
      <w:jc w:val="both"/>
      <w:rPr>
        <w:lang w:val="fr-CH"/>
      </w:rPr>
    </w:pPr>
    <w:r w:rsidRPr="00B04A30">
      <w:rPr>
        <w:i/>
        <w:iCs/>
        <w:lang w:val="fr-CH"/>
      </w:rPr>
      <w:t>Int. J. Mol. Sci.</w:t>
    </w:r>
    <w:r w:rsidRPr="00176A50">
      <w:rPr>
        <w:i/>
        <w:lang w:val="fr-CH"/>
      </w:rPr>
      <w:t xml:space="preserve"> </w:t>
    </w:r>
    <w:r w:rsidR="00C86F84">
      <w:rPr>
        <w:b/>
        <w:iCs/>
        <w:lang w:val="fr-CH"/>
      </w:rPr>
      <w:t>2022</w:t>
    </w:r>
    <w:r w:rsidR="00506BC0" w:rsidRPr="00506BC0">
      <w:rPr>
        <w:iCs/>
        <w:lang w:val="fr-CH"/>
      </w:rPr>
      <w:t>,</w:t>
    </w:r>
    <w:r w:rsidR="00C86F84">
      <w:rPr>
        <w:i/>
        <w:iCs/>
        <w:lang w:val="fr-CH"/>
      </w:rPr>
      <w:t xml:space="preserve"> 23</w:t>
    </w:r>
    <w:r w:rsidR="00506BC0" w:rsidRPr="00506BC0">
      <w:rPr>
        <w:iCs/>
        <w:lang w:val="fr-CH"/>
      </w:rPr>
      <w:t xml:space="preserve">, </w:t>
    </w:r>
    <w:r w:rsidR="000B74CE">
      <w:rPr>
        <w:iCs/>
        <w:lang w:val="fr-CH"/>
      </w:rPr>
      <w:t>x</w:t>
    </w:r>
    <w:r w:rsidR="00471F5A">
      <w:rPr>
        <w:iCs/>
        <w:lang w:val="fr-CH"/>
      </w:rPr>
      <w:t>. https://doi.org/10.3390/xxxxx</w:t>
    </w:r>
    <w:r w:rsidR="004340C2" w:rsidRPr="008B308E">
      <w:rPr>
        <w:lang w:val="fr-CH"/>
      </w:rPr>
      <w:tab/>
    </w:r>
    <w:r w:rsidRPr="008B308E">
      <w:rPr>
        <w:lang w:val="fr-CH"/>
      </w:rPr>
      <w:t>www.mdpi.com/journal/</w:t>
    </w:r>
    <w:r>
      <w:t>ijms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4419B" w14:textId="77777777" w:rsidR="008A2545" w:rsidRDefault="008A2545">
      <w:pPr>
        <w:spacing w:line="240" w:lineRule="auto"/>
      </w:pPr>
      <w:r>
        <w:separator/>
      </w:r>
    </w:p>
  </w:footnote>
  <w:footnote w:type="continuationSeparator" w:id="0">
    <w:p w14:paraId="008F30B3" w14:textId="77777777" w:rsidR="008A2545" w:rsidRDefault="008A25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0EAB"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DC851" w14:textId="77777777" w:rsidR="00471F5A" w:rsidRDefault="0004400E" w:rsidP="004340C2">
    <w:pPr>
      <w:tabs>
        <w:tab w:val="right" w:pos="10466"/>
      </w:tabs>
      <w:adjustRightInd w:val="0"/>
      <w:snapToGrid w:val="0"/>
      <w:spacing w:line="240" w:lineRule="auto"/>
      <w:rPr>
        <w:sz w:val="16"/>
      </w:rPr>
    </w:pPr>
    <w:r>
      <w:rPr>
        <w:i/>
        <w:sz w:val="16"/>
      </w:rPr>
      <w:t xml:space="preserve">Int. J. Mol. Sci. </w:t>
    </w:r>
    <w:r w:rsidR="00C86F84">
      <w:rPr>
        <w:b/>
        <w:sz w:val="16"/>
      </w:rPr>
      <w:t>2022</w:t>
    </w:r>
    <w:r w:rsidR="00506BC0" w:rsidRPr="00506BC0">
      <w:rPr>
        <w:sz w:val="16"/>
      </w:rPr>
      <w:t>,</w:t>
    </w:r>
    <w:r w:rsidR="00C86F84">
      <w:rPr>
        <w:i/>
        <w:sz w:val="16"/>
      </w:rPr>
      <w:t xml:space="preserve"> 23</w:t>
    </w:r>
    <w:r w:rsidR="000B74CE">
      <w:rPr>
        <w:sz w:val="16"/>
      </w:rPr>
      <w:t>, x FOR PEER REVIEW</w:t>
    </w:r>
    <w:r w:rsidR="004340C2">
      <w:rPr>
        <w:sz w:val="16"/>
      </w:rPr>
      <w:tab/>
    </w:r>
    <w:r w:rsidR="000B74CE">
      <w:rPr>
        <w:sz w:val="16"/>
      </w:rPr>
      <w:fldChar w:fldCharType="begin"/>
    </w:r>
    <w:r w:rsidR="000B74CE">
      <w:rPr>
        <w:sz w:val="16"/>
      </w:rPr>
      <w:instrText xml:space="preserve"> PAGE   \* MERGEFORMAT </w:instrText>
    </w:r>
    <w:r w:rsidR="000B74CE">
      <w:rPr>
        <w:sz w:val="16"/>
      </w:rPr>
      <w:fldChar w:fldCharType="separate"/>
    </w:r>
    <w:r w:rsidR="00A1712D">
      <w:rPr>
        <w:sz w:val="16"/>
      </w:rPr>
      <w:t>5</w:t>
    </w:r>
    <w:r w:rsidR="000B74CE">
      <w:rPr>
        <w:sz w:val="16"/>
      </w:rPr>
      <w:fldChar w:fldCharType="end"/>
    </w:r>
    <w:r w:rsidR="000B74CE">
      <w:rPr>
        <w:sz w:val="16"/>
      </w:rPr>
      <w:t xml:space="preserve"> of </w:t>
    </w:r>
    <w:r w:rsidR="000B74CE">
      <w:rPr>
        <w:sz w:val="16"/>
      </w:rPr>
      <w:fldChar w:fldCharType="begin"/>
    </w:r>
    <w:r w:rsidR="000B74CE">
      <w:rPr>
        <w:sz w:val="16"/>
      </w:rPr>
      <w:instrText xml:space="preserve"> NUMPAGES   \* MERGEFORMAT </w:instrText>
    </w:r>
    <w:r w:rsidR="000B74CE">
      <w:rPr>
        <w:sz w:val="16"/>
      </w:rPr>
      <w:fldChar w:fldCharType="separate"/>
    </w:r>
    <w:r w:rsidR="00A1712D">
      <w:rPr>
        <w:sz w:val="16"/>
      </w:rPr>
      <w:t>5</w:t>
    </w:r>
    <w:r w:rsidR="000B74CE">
      <w:rPr>
        <w:sz w:val="16"/>
      </w:rPr>
      <w:fldChar w:fldCharType="end"/>
    </w:r>
  </w:p>
  <w:p w14:paraId="4E5AC363"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471F5A" w:rsidRPr="004340C2" w14:paraId="24FD4313" w14:textId="77777777" w:rsidTr="005332CC">
      <w:trPr>
        <w:trHeight w:val="686"/>
      </w:trPr>
      <w:tc>
        <w:tcPr>
          <w:tcW w:w="3679" w:type="dxa"/>
          <w:shd w:val="clear" w:color="auto" w:fill="auto"/>
          <w:vAlign w:val="center"/>
        </w:tcPr>
        <w:p w14:paraId="23E5C98D" w14:textId="77777777" w:rsidR="00471F5A" w:rsidRPr="00762525" w:rsidRDefault="000B1F19" w:rsidP="004340C2">
          <w:pPr>
            <w:pStyle w:val="Header"/>
            <w:pBdr>
              <w:bottom w:val="none" w:sz="0" w:space="0" w:color="auto"/>
            </w:pBdr>
            <w:jc w:val="left"/>
            <w:rPr>
              <w:rFonts w:eastAsia="DengXian"/>
              <w:b/>
              <w:bCs/>
            </w:rPr>
          </w:pPr>
          <w:r w:rsidRPr="00762525">
            <w:rPr>
              <w:rFonts w:eastAsia="DengXian"/>
              <w:b/>
              <w:bCs/>
            </w:rPr>
            <w:drawing>
              <wp:inline distT="0" distB="0" distL="0" distR="0" wp14:anchorId="67BAA481" wp14:editId="7E45C984">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4171F559" w14:textId="77777777" w:rsidR="00471F5A" w:rsidRPr="00762525" w:rsidRDefault="00471F5A" w:rsidP="004340C2">
          <w:pPr>
            <w:pStyle w:val="Header"/>
            <w:pBdr>
              <w:bottom w:val="none" w:sz="0" w:space="0" w:color="auto"/>
            </w:pBdr>
            <w:rPr>
              <w:rFonts w:eastAsia="DengXian"/>
              <w:b/>
              <w:bCs/>
            </w:rPr>
          </w:pPr>
        </w:p>
      </w:tc>
      <w:tc>
        <w:tcPr>
          <w:tcW w:w="2273" w:type="dxa"/>
          <w:shd w:val="clear" w:color="auto" w:fill="auto"/>
          <w:vAlign w:val="center"/>
        </w:tcPr>
        <w:p w14:paraId="4BDE29FA" w14:textId="77777777" w:rsidR="00471F5A" w:rsidRPr="00762525" w:rsidRDefault="005332CC" w:rsidP="005332CC">
          <w:pPr>
            <w:pStyle w:val="Header"/>
            <w:pBdr>
              <w:bottom w:val="none" w:sz="0" w:space="0" w:color="auto"/>
            </w:pBdr>
            <w:jc w:val="right"/>
            <w:rPr>
              <w:rFonts w:eastAsia="DengXian"/>
              <w:b/>
              <w:bCs/>
            </w:rPr>
          </w:pPr>
          <w:r>
            <w:rPr>
              <w:rFonts w:eastAsia="DengXian"/>
              <w:b/>
              <w:bCs/>
            </w:rPr>
            <w:drawing>
              <wp:inline distT="0" distB="0" distL="0" distR="0" wp14:anchorId="5650D94B" wp14:editId="76ACF453">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2302EEEB"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2A29EA"/>
    <w:multiLevelType w:val="hybridMultilevel"/>
    <w:tmpl w:val="85220592"/>
    <w:lvl w:ilvl="0" w:tplc="EDB02262">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12"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682362326">
    <w:abstractNumId w:val="4"/>
  </w:num>
  <w:num w:numId="2" w16cid:durableId="68507099">
    <w:abstractNumId w:val="6"/>
  </w:num>
  <w:num w:numId="3" w16cid:durableId="922108824">
    <w:abstractNumId w:val="3"/>
  </w:num>
  <w:num w:numId="4" w16cid:durableId="9238075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377434">
    <w:abstractNumId w:val="5"/>
  </w:num>
  <w:num w:numId="6" w16cid:durableId="2017531948">
    <w:abstractNumId w:val="8"/>
  </w:num>
  <w:num w:numId="7" w16cid:durableId="310066563">
    <w:abstractNumId w:val="2"/>
  </w:num>
  <w:num w:numId="8" w16cid:durableId="1724869724">
    <w:abstractNumId w:val="8"/>
  </w:num>
  <w:num w:numId="9" w16cid:durableId="1604728694">
    <w:abstractNumId w:val="2"/>
  </w:num>
  <w:num w:numId="10" w16cid:durableId="356932733">
    <w:abstractNumId w:val="8"/>
  </w:num>
  <w:num w:numId="11" w16cid:durableId="1670017764">
    <w:abstractNumId w:val="2"/>
  </w:num>
  <w:num w:numId="12" w16cid:durableId="645429183">
    <w:abstractNumId w:val="10"/>
  </w:num>
  <w:num w:numId="13" w16cid:durableId="171267653">
    <w:abstractNumId w:val="8"/>
  </w:num>
  <w:num w:numId="14" w16cid:durableId="264389412">
    <w:abstractNumId w:val="2"/>
  </w:num>
  <w:num w:numId="15" w16cid:durableId="12695803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57932617">
    <w:abstractNumId w:val="2"/>
  </w:num>
  <w:num w:numId="17" w16cid:durableId="9897907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32859570">
    <w:abstractNumId w:val="0"/>
  </w:num>
  <w:num w:numId="19" w16cid:durableId="753743214">
    <w:abstractNumId w:val="7"/>
  </w:num>
  <w:num w:numId="20" w16cid:durableId="1272085176">
    <w:abstractNumId w:val="0"/>
  </w:num>
  <w:num w:numId="21" w16cid:durableId="1216241356">
    <w:abstractNumId w:val="8"/>
  </w:num>
  <w:num w:numId="22" w16cid:durableId="679160757">
    <w:abstractNumId w:val="2"/>
  </w:num>
  <w:num w:numId="23" w16cid:durableId="620961510">
    <w:abstractNumId w:val="0"/>
  </w:num>
  <w:num w:numId="24" w16cid:durableId="6253676">
    <w:abstractNumId w:val="1"/>
  </w:num>
  <w:num w:numId="25" w16cid:durableId="1099527852">
    <w:abstractNumId w:val="12"/>
  </w:num>
  <w:num w:numId="26" w16cid:durableId="957680061">
    <w:abstractNumId w:val="9"/>
  </w:num>
  <w:num w:numId="27" w16cid:durableId="4179476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27A"/>
    <w:rsid w:val="000348D8"/>
    <w:rsid w:val="00035FC3"/>
    <w:rsid w:val="00042AF8"/>
    <w:rsid w:val="0004400E"/>
    <w:rsid w:val="00044C0A"/>
    <w:rsid w:val="00044D3C"/>
    <w:rsid w:val="0004721A"/>
    <w:rsid w:val="00053EBF"/>
    <w:rsid w:val="00056569"/>
    <w:rsid w:val="00077C1B"/>
    <w:rsid w:val="0009213F"/>
    <w:rsid w:val="000A0F93"/>
    <w:rsid w:val="000B1F19"/>
    <w:rsid w:val="000B5171"/>
    <w:rsid w:val="000B74CE"/>
    <w:rsid w:val="000C151B"/>
    <w:rsid w:val="000C2465"/>
    <w:rsid w:val="000C504E"/>
    <w:rsid w:val="000D1C00"/>
    <w:rsid w:val="000E2472"/>
    <w:rsid w:val="00120C0D"/>
    <w:rsid w:val="00123A57"/>
    <w:rsid w:val="00144467"/>
    <w:rsid w:val="001479CB"/>
    <w:rsid w:val="0016006D"/>
    <w:rsid w:val="0016354F"/>
    <w:rsid w:val="00166661"/>
    <w:rsid w:val="001843B1"/>
    <w:rsid w:val="001A1E76"/>
    <w:rsid w:val="001C2365"/>
    <w:rsid w:val="001C3DA1"/>
    <w:rsid w:val="001C56DC"/>
    <w:rsid w:val="001D349C"/>
    <w:rsid w:val="001D4D23"/>
    <w:rsid w:val="001E2AEB"/>
    <w:rsid w:val="001E3CF3"/>
    <w:rsid w:val="001E4A07"/>
    <w:rsid w:val="0020081E"/>
    <w:rsid w:val="00211F69"/>
    <w:rsid w:val="0021217E"/>
    <w:rsid w:val="002223FC"/>
    <w:rsid w:val="0023618E"/>
    <w:rsid w:val="00240486"/>
    <w:rsid w:val="002A4378"/>
    <w:rsid w:val="002B0C6C"/>
    <w:rsid w:val="002E255F"/>
    <w:rsid w:val="003040E0"/>
    <w:rsid w:val="00324292"/>
    <w:rsid w:val="00326141"/>
    <w:rsid w:val="0032627A"/>
    <w:rsid w:val="00342164"/>
    <w:rsid w:val="00346CFE"/>
    <w:rsid w:val="00357E10"/>
    <w:rsid w:val="00370EC8"/>
    <w:rsid w:val="0037766B"/>
    <w:rsid w:val="00377F4F"/>
    <w:rsid w:val="00396BDB"/>
    <w:rsid w:val="003A15E9"/>
    <w:rsid w:val="003A791E"/>
    <w:rsid w:val="003B1405"/>
    <w:rsid w:val="003B508F"/>
    <w:rsid w:val="003B7C96"/>
    <w:rsid w:val="003D3232"/>
    <w:rsid w:val="003E012D"/>
    <w:rsid w:val="003F0E95"/>
    <w:rsid w:val="003F1497"/>
    <w:rsid w:val="003F3BDE"/>
    <w:rsid w:val="00401A44"/>
    <w:rsid w:val="00401D30"/>
    <w:rsid w:val="004116B1"/>
    <w:rsid w:val="0041581F"/>
    <w:rsid w:val="004340C2"/>
    <w:rsid w:val="00443AAF"/>
    <w:rsid w:val="004504C9"/>
    <w:rsid w:val="004505CF"/>
    <w:rsid w:val="00455217"/>
    <w:rsid w:val="004669B4"/>
    <w:rsid w:val="0046725B"/>
    <w:rsid w:val="00471F5A"/>
    <w:rsid w:val="00475043"/>
    <w:rsid w:val="00476493"/>
    <w:rsid w:val="004A046F"/>
    <w:rsid w:val="004A3C6E"/>
    <w:rsid w:val="004A6A63"/>
    <w:rsid w:val="004B438F"/>
    <w:rsid w:val="004D3B65"/>
    <w:rsid w:val="004D4844"/>
    <w:rsid w:val="004E6D9E"/>
    <w:rsid w:val="004F5BBC"/>
    <w:rsid w:val="00501D0F"/>
    <w:rsid w:val="00506BC0"/>
    <w:rsid w:val="0051540B"/>
    <w:rsid w:val="0053256F"/>
    <w:rsid w:val="005332CC"/>
    <w:rsid w:val="00557B4B"/>
    <w:rsid w:val="00562123"/>
    <w:rsid w:val="005664C6"/>
    <w:rsid w:val="005B6005"/>
    <w:rsid w:val="005C5DE8"/>
    <w:rsid w:val="00605718"/>
    <w:rsid w:val="00606DEF"/>
    <w:rsid w:val="006205C4"/>
    <w:rsid w:val="00634E42"/>
    <w:rsid w:val="00643617"/>
    <w:rsid w:val="00645D18"/>
    <w:rsid w:val="00646BFC"/>
    <w:rsid w:val="00653128"/>
    <w:rsid w:val="0065560B"/>
    <w:rsid w:val="00662899"/>
    <w:rsid w:val="00666C02"/>
    <w:rsid w:val="00676BDF"/>
    <w:rsid w:val="0068381A"/>
    <w:rsid w:val="00684A7E"/>
    <w:rsid w:val="00686D0C"/>
    <w:rsid w:val="00691777"/>
    <w:rsid w:val="00692393"/>
    <w:rsid w:val="006A6B7F"/>
    <w:rsid w:val="006A74F9"/>
    <w:rsid w:val="006C2CE8"/>
    <w:rsid w:val="006C6DB8"/>
    <w:rsid w:val="006D7D99"/>
    <w:rsid w:val="006E1529"/>
    <w:rsid w:val="007079D5"/>
    <w:rsid w:val="0071323C"/>
    <w:rsid w:val="00722347"/>
    <w:rsid w:val="007271D1"/>
    <w:rsid w:val="00762525"/>
    <w:rsid w:val="007648D8"/>
    <w:rsid w:val="00774BB4"/>
    <w:rsid w:val="00792DC7"/>
    <w:rsid w:val="00797AB1"/>
    <w:rsid w:val="007A2A47"/>
    <w:rsid w:val="007C021F"/>
    <w:rsid w:val="007D0ABE"/>
    <w:rsid w:val="007F6608"/>
    <w:rsid w:val="00804595"/>
    <w:rsid w:val="0080488F"/>
    <w:rsid w:val="008145DC"/>
    <w:rsid w:val="0082500C"/>
    <w:rsid w:val="00843AAF"/>
    <w:rsid w:val="008474ED"/>
    <w:rsid w:val="00852B0A"/>
    <w:rsid w:val="00853CB1"/>
    <w:rsid w:val="00862B31"/>
    <w:rsid w:val="008669FB"/>
    <w:rsid w:val="00866F99"/>
    <w:rsid w:val="00876D88"/>
    <w:rsid w:val="008A2545"/>
    <w:rsid w:val="008A3D4D"/>
    <w:rsid w:val="008B6A2E"/>
    <w:rsid w:val="008C1897"/>
    <w:rsid w:val="008D69AF"/>
    <w:rsid w:val="008E216C"/>
    <w:rsid w:val="008F2594"/>
    <w:rsid w:val="00911F22"/>
    <w:rsid w:val="00914FA1"/>
    <w:rsid w:val="009161FF"/>
    <w:rsid w:val="00977271"/>
    <w:rsid w:val="009922C3"/>
    <w:rsid w:val="00993114"/>
    <w:rsid w:val="009A7262"/>
    <w:rsid w:val="009B54F4"/>
    <w:rsid w:val="009B551E"/>
    <w:rsid w:val="009C1F04"/>
    <w:rsid w:val="009F1955"/>
    <w:rsid w:val="009F5C65"/>
    <w:rsid w:val="009F70E6"/>
    <w:rsid w:val="00A15FF4"/>
    <w:rsid w:val="00A1712D"/>
    <w:rsid w:val="00A24869"/>
    <w:rsid w:val="00A37939"/>
    <w:rsid w:val="00A563F4"/>
    <w:rsid w:val="00A56FF8"/>
    <w:rsid w:val="00A62565"/>
    <w:rsid w:val="00A65FB0"/>
    <w:rsid w:val="00A8104C"/>
    <w:rsid w:val="00A852BC"/>
    <w:rsid w:val="00A91218"/>
    <w:rsid w:val="00AA1BD0"/>
    <w:rsid w:val="00AA7CD4"/>
    <w:rsid w:val="00AB5AEE"/>
    <w:rsid w:val="00AC0491"/>
    <w:rsid w:val="00AD2248"/>
    <w:rsid w:val="00AD4C85"/>
    <w:rsid w:val="00AD7138"/>
    <w:rsid w:val="00AE3C59"/>
    <w:rsid w:val="00AF78DE"/>
    <w:rsid w:val="00B05206"/>
    <w:rsid w:val="00B22E26"/>
    <w:rsid w:val="00B377C4"/>
    <w:rsid w:val="00B46F24"/>
    <w:rsid w:val="00B47634"/>
    <w:rsid w:val="00B60928"/>
    <w:rsid w:val="00B622F2"/>
    <w:rsid w:val="00B72696"/>
    <w:rsid w:val="00B742B3"/>
    <w:rsid w:val="00B819C9"/>
    <w:rsid w:val="00B91465"/>
    <w:rsid w:val="00B93109"/>
    <w:rsid w:val="00BC74C5"/>
    <w:rsid w:val="00BE2474"/>
    <w:rsid w:val="00BF0FBB"/>
    <w:rsid w:val="00C16DD7"/>
    <w:rsid w:val="00C266A5"/>
    <w:rsid w:val="00C40785"/>
    <w:rsid w:val="00C44FE3"/>
    <w:rsid w:val="00C60584"/>
    <w:rsid w:val="00C721B5"/>
    <w:rsid w:val="00C76068"/>
    <w:rsid w:val="00C86F84"/>
    <w:rsid w:val="00CC7AAB"/>
    <w:rsid w:val="00CD4064"/>
    <w:rsid w:val="00CD54D3"/>
    <w:rsid w:val="00CE4114"/>
    <w:rsid w:val="00CE4479"/>
    <w:rsid w:val="00CF0D56"/>
    <w:rsid w:val="00D06ECB"/>
    <w:rsid w:val="00D13D76"/>
    <w:rsid w:val="00D15FD7"/>
    <w:rsid w:val="00D164B4"/>
    <w:rsid w:val="00D2129E"/>
    <w:rsid w:val="00D35B2D"/>
    <w:rsid w:val="00D43097"/>
    <w:rsid w:val="00D76F86"/>
    <w:rsid w:val="00DA06A5"/>
    <w:rsid w:val="00DA6AE2"/>
    <w:rsid w:val="00DC361E"/>
    <w:rsid w:val="00DC4212"/>
    <w:rsid w:val="00DE07DE"/>
    <w:rsid w:val="00DE228F"/>
    <w:rsid w:val="00E03F44"/>
    <w:rsid w:val="00E14912"/>
    <w:rsid w:val="00E17581"/>
    <w:rsid w:val="00E20009"/>
    <w:rsid w:val="00E26A84"/>
    <w:rsid w:val="00E3178C"/>
    <w:rsid w:val="00E3400D"/>
    <w:rsid w:val="00E52E54"/>
    <w:rsid w:val="00E53385"/>
    <w:rsid w:val="00E7583B"/>
    <w:rsid w:val="00E81963"/>
    <w:rsid w:val="00E82DCF"/>
    <w:rsid w:val="00E8311E"/>
    <w:rsid w:val="00E94A21"/>
    <w:rsid w:val="00EA591D"/>
    <w:rsid w:val="00EA5CB9"/>
    <w:rsid w:val="00EA6902"/>
    <w:rsid w:val="00EA77C5"/>
    <w:rsid w:val="00EC23EC"/>
    <w:rsid w:val="00F05B9C"/>
    <w:rsid w:val="00F1193E"/>
    <w:rsid w:val="00F1450C"/>
    <w:rsid w:val="00F2563D"/>
    <w:rsid w:val="00F42807"/>
    <w:rsid w:val="00F54E21"/>
    <w:rsid w:val="00F57FA0"/>
    <w:rsid w:val="00F8065D"/>
    <w:rsid w:val="00F879E4"/>
    <w:rsid w:val="00F91974"/>
    <w:rsid w:val="00F92C25"/>
    <w:rsid w:val="00F95697"/>
    <w:rsid w:val="00FA4095"/>
    <w:rsid w:val="00FC3455"/>
    <w:rsid w:val="00FC39AC"/>
    <w:rsid w:val="00FC7435"/>
    <w:rsid w:val="00FD698E"/>
    <w:rsid w:val="00FD7F19"/>
    <w:rsid w:val="00FF22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1A81F"/>
  <w15:chartTrackingRefBased/>
  <w15:docId w15:val="{FF635A0A-78EA-489D-AB32-765BCA73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styleId="ListParagraph">
    <w:name w:val="List Paragraph"/>
    <w:basedOn w:val="Normal"/>
    <w:uiPriority w:val="34"/>
    <w:qFormat/>
    <w:rsid w:val="001C56DC"/>
    <w:pPr>
      <w:ind w:left="720"/>
      <w:contextualSpacing/>
    </w:pPr>
  </w:style>
  <w:style w:type="table" w:styleId="PlainTable2">
    <w:name w:val="Plain Table 2"/>
    <w:basedOn w:val="TableNormal"/>
    <w:uiPriority w:val="42"/>
    <w:rsid w:val="003B1405"/>
    <w:rPr>
      <w:rFonts w:asciiTheme="minorHAnsi" w:eastAsiaTheme="minorHAnsi" w:hAnsiTheme="minorHAnsi" w:cstheme="minorBidi"/>
      <w:sz w:val="22"/>
      <w:szCs w:val="28"/>
      <w:lang w:eastAsia="en-US" w:bidi="th-TH"/>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7583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C:\Users\LENOVO\Downloads\ijms-template.dot</Template>
  <TotalTime>0</TotalTime>
  <Pages>18</Pages>
  <Words>7388</Words>
  <Characters>42112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49402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LENOVO</dc:creator>
  <cp:keywords/>
  <dc:description/>
  <cp:lastModifiedBy>Wright, Helen</cp:lastModifiedBy>
  <cp:revision>3</cp:revision>
  <dcterms:created xsi:type="dcterms:W3CDTF">2022-04-26T15:22:00Z</dcterms:created>
  <dcterms:modified xsi:type="dcterms:W3CDTF">2022-04-26T15:22:00Z</dcterms:modified>
</cp:coreProperties>
</file>